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4.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8.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1.xml" ContentType="application/vnd.openxmlformats-officedocument.wordprocessingml.foot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footer13.xml" ContentType="application/vnd.openxmlformats-officedocument.wordprocessingml.footer+xml"/>
  <Override PartName="/word/header31.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CB58EE" w14:textId="77777777" w:rsidR="00A2286B" w:rsidRPr="00945121" w:rsidRDefault="00A2286B" w:rsidP="002C0BA9">
      <w:pPr>
        <w:pStyle w:val="Heading1"/>
      </w:pPr>
      <w:bookmarkStart w:id="0" w:name="commodity"/>
      <w:bookmarkStart w:id="1" w:name="_Hlk95987672"/>
      <w:r w:rsidRPr="00945121">
        <w:t>Oriental melon and rockmelon fruit</w:t>
      </w:r>
      <w:bookmarkEnd w:id="0"/>
      <w:r w:rsidRPr="00945121">
        <w:t xml:space="preserve"> from </w:t>
      </w:r>
      <w:bookmarkStart w:id="2" w:name="country"/>
      <w:r w:rsidRPr="00945121">
        <w:t>Korea</w:t>
      </w:r>
      <w:bookmarkEnd w:id="2"/>
      <w:r w:rsidRPr="00945121">
        <w:t xml:space="preserve">: biosecurity import requirements </w:t>
      </w:r>
      <w:bookmarkStart w:id="3" w:name="draft_final"/>
      <w:r w:rsidRPr="00945121">
        <w:t>draft</w:t>
      </w:r>
      <w:bookmarkEnd w:id="3"/>
      <w:r w:rsidRPr="00945121">
        <w:t xml:space="preserve"> report</w:t>
      </w:r>
      <w:bookmarkEnd w:id="1"/>
    </w:p>
    <w:p w14:paraId="0C1F9A0D" w14:textId="6C70D078" w:rsidR="00A2286B" w:rsidRPr="00945121" w:rsidRDefault="00A2286B" w:rsidP="002C0BA9">
      <w:r w:rsidRPr="00945121">
        <w:rPr>
          <w:noProof/>
        </w:rPr>
        <w:drawing>
          <wp:anchor distT="0" distB="0" distL="114300" distR="114300" simplePos="0" relativeHeight="251659264" behindDoc="0" locked="0" layoutInCell="1" allowOverlap="1" wp14:anchorId="34B58BFF" wp14:editId="3283A4C7">
            <wp:simplePos x="0" y="0"/>
            <wp:positionH relativeFrom="margin">
              <wp:posOffset>0</wp:posOffset>
            </wp:positionH>
            <wp:positionV relativeFrom="topMargin">
              <wp:posOffset>3132455</wp:posOffset>
            </wp:positionV>
            <wp:extent cx="5760000" cy="5230800"/>
            <wp:effectExtent l="0" t="0" r="0" b="0"/>
            <wp:wrapTopAndBottom/>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rcRect t="45" b="45"/>
                    <a:stretch>
                      <a:fillRect/>
                    </a:stretch>
                  </pic:blipFill>
                  <pic:spPr bwMode="auto">
                    <a:xfrm>
                      <a:off x="0" y="0"/>
                      <a:ext cx="5760000" cy="523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3F8C">
        <w:rPr>
          <w:noProof/>
        </w:rPr>
        <w:t>June</w:t>
      </w:r>
      <w:r w:rsidRPr="00945121">
        <w:t xml:space="preserve"> </w:t>
      </w:r>
      <w:bookmarkStart w:id="4" w:name="year"/>
      <w:r w:rsidRPr="00945121">
        <w:t>2022</w:t>
      </w:r>
      <w:bookmarkEnd w:id="4"/>
    </w:p>
    <w:p w14:paraId="3365944E" w14:textId="77777777" w:rsidR="00A2286B" w:rsidRPr="00945121" w:rsidRDefault="00A2286B" w:rsidP="002C0BA9">
      <w:pPr>
        <w:pStyle w:val="Picture"/>
        <w:rPr>
          <w:noProof w:val="0"/>
          <w:color w:val="000000" w:themeColor="text1"/>
          <w:sz w:val="18"/>
          <w:lang w:eastAsia="en-US"/>
        </w:rPr>
        <w:sectPr w:rsidR="00A2286B" w:rsidRPr="00945121" w:rsidSect="002C0BA9">
          <w:headerReference w:type="default" r:id="rId12"/>
          <w:footerReference w:type="default" r:id="rId13"/>
          <w:pgSz w:w="11906" w:h="16838"/>
          <w:pgMar w:top="1440" w:right="1440" w:bottom="1440" w:left="1440" w:header="708" w:footer="708" w:gutter="0"/>
          <w:cols w:space="708"/>
          <w:docGrid w:linePitch="360"/>
        </w:sectPr>
      </w:pPr>
    </w:p>
    <w:p w14:paraId="5AF734EC" w14:textId="3AB3D44D" w:rsidR="00A2286B" w:rsidRPr="00945121" w:rsidRDefault="00A2286B" w:rsidP="002C0BA9">
      <w:pPr>
        <w:pStyle w:val="Normalsmall"/>
        <w:rPr>
          <w:color w:val="000000" w:themeColor="text1"/>
        </w:rPr>
      </w:pPr>
      <w:r w:rsidRPr="00945121">
        <w:rPr>
          <w:color w:val="000000" w:themeColor="text1"/>
        </w:rPr>
        <w:lastRenderedPageBreak/>
        <w:t xml:space="preserve">© Commonwealth of Australia </w:t>
      </w:r>
      <w:fldSimple w:instr=" REF  year  \* MERGEFORMAT ">
        <w:r w:rsidR="006C1154" w:rsidRPr="00945121">
          <w:t>2022</w:t>
        </w:r>
      </w:fldSimple>
    </w:p>
    <w:p w14:paraId="58B6319A" w14:textId="77777777" w:rsidR="00A2286B" w:rsidRPr="00945121" w:rsidRDefault="00A2286B" w:rsidP="002C0BA9">
      <w:pPr>
        <w:pStyle w:val="Normalsmall"/>
        <w:rPr>
          <w:color w:val="000000" w:themeColor="text1"/>
        </w:rPr>
      </w:pPr>
      <w:r w:rsidRPr="00945121">
        <w:rPr>
          <w:rFonts w:ascii="Calibri" w:hAnsi="Calibri"/>
          <w:b/>
          <w:color w:val="000000" w:themeColor="text1"/>
        </w:rPr>
        <w:t>Ownership of intellectual property rights</w:t>
      </w:r>
    </w:p>
    <w:p w14:paraId="6099C20D" w14:textId="77777777" w:rsidR="00A2286B" w:rsidRPr="00945121" w:rsidRDefault="00A2286B" w:rsidP="002C0BA9">
      <w:pPr>
        <w:pStyle w:val="Normalsmall"/>
        <w:rPr>
          <w:color w:val="000000" w:themeColor="text1"/>
        </w:rPr>
      </w:pPr>
      <w:r w:rsidRPr="00945121">
        <w:rPr>
          <w:color w:val="000000" w:themeColor="text1"/>
        </w:rPr>
        <w:t>Unless otherwise noted, copyright (and any other intellectual property rights) in this publication is owned by the Commonwealth of Australia (referred to as the Commonwealth).</w:t>
      </w:r>
    </w:p>
    <w:p w14:paraId="05B65627" w14:textId="77777777" w:rsidR="00A2286B" w:rsidRPr="00945121" w:rsidRDefault="00A2286B" w:rsidP="002C0BA9">
      <w:pPr>
        <w:pStyle w:val="Normalsmall"/>
        <w:rPr>
          <w:rFonts w:ascii="Calibri" w:hAnsi="Calibri"/>
          <w:b/>
          <w:color w:val="000000" w:themeColor="text1"/>
        </w:rPr>
      </w:pPr>
      <w:r w:rsidRPr="00945121">
        <w:rPr>
          <w:rFonts w:ascii="Calibri" w:hAnsi="Calibri"/>
          <w:b/>
          <w:color w:val="000000" w:themeColor="text1"/>
        </w:rPr>
        <w:t>Creative Commons licence</w:t>
      </w:r>
    </w:p>
    <w:p w14:paraId="3F13B916" w14:textId="77777777" w:rsidR="00A2286B" w:rsidRPr="00945121" w:rsidRDefault="00A2286B" w:rsidP="002C0BA9">
      <w:pPr>
        <w:pStyle w:val="Normalsmall"/>
      </w:pPr>
      <w:r w:rsidRPr="00945121">
        <w:rPr>
          <w:color w:val="000000" w:themeColor="text1"/>
        </w:rPr>
        <w:t xml:space="preserve">All material in this publication is licensed under </w:t>
      </w:r>
      <w:r w:rsidRPr="00945121">
        <w:t xml:space="preserve">a </w:t>
      </w:r>
      <w:hyperlink r:id="rId14" w:history="1">
        <w:r w:rsidRPr="00945121">
          <w:rPr>
            <w:rStyle w:val="Hyperlink"/>
          </w:rPr>
          <w:t>Creative Commons Attribution 4.0 International Licence</w:t>
        </w:r>
      </w:hyperlink>
      <w:r w:rsidRPr="00945121">
        <w:t xml:space="preserve"> except content supplied by third parties, logos and the Commonwealth Coat of Arms.</w:t>
      </w:r>
    </w:p>
    <w:p w14:paraId="72B04D31" w14:textId="77777777" w:rsidR="00A2286B" w:rsidRPr="00945121" w:rsidRDefault="00A2286B" w:rsidP="002C0BA9">
      <w:pPr>
        <w:pStyle w:val="Normalsmall"/>
      </w:pPr>
      <w:r w:rsidRPr="00945121">
        <w:t xml:space="preserve">Inquiries about the licence and any use of this document should be emailed to </w:t>
      </w:r>
      <w:hyperlink r:id="rId15" w:history="1">
        <w:r w:rsidRPr="00945121">
          <w:rPr>
            <w:rStyle w:val="Hyperlink"/>
          </w:rPr>
          <w:t>copyright@awe.gov.au</w:t>
        </w:r>
      </w:hyperlink>
      <w:r w:rsidRPr="00945121">
        <w:t>.</w:t>
      </w:r>
    </w:p>
    <w:p w14:paraId="708E4696" w14:textId="77777777" w:rsidR="00A2286B" w:rsidRPr="00945121" w:rsidRDefault="00A2286B" w:rsidP="002C0BA9">
      <w:pPr>
        <w:pStyle w:val="Normalsmall"/>
      </w:pPr>
      <w:r w:rsidRPr="00945121">
        <w:rPr>
          <w:noProof/>
          <w:lang w:eastAsia="en-AU"/>
        </w:rPr>
        <w:drawing>
          <wp:inline distT="0" distB="0" distL="0" distR="0" wp14:anchorId="31268221" wp14:editId="292D1CDA">
            <wp:extent cx="724535" cy="255270"/>
            <wp:effectExtent l="0" t="0" r="0" b="0"/>
            <wp:docPr id="2" name="Picture 1" descr="Copyright image CC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opyright image CC BY 4.0"/>
                    <pic:cNvPicPr>
                      <a:picLocks noChangeAspect="1" noChangeArrowheads="1"/>
                    </pic:cNvPicPr>
                  </pic:nvPicPr>
                  <pic:blipFill>
                    <a:blip r:embed="rId16"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1D36D704" w14:textId="77777777" w:rsidR="00A2286B" w:rsidRPr="00945121" w:rsidRDefault="00A2286B" w:rsidP="002C0BA9">
      <w:pPr>
        <w:pStyle w:val="Normalsmall"/>
        <w:rPr>
          <w:rStyle w:val="Strong"/>
        </w:rPr>
      </w:pPr>
      <w:r w:rsidRPr="00945121">
        <w:rPr>
          <w:rStyle w:val="Strong"/>
        </w:rPr>
        <w:t>Cataloguing data</w:t>
      </w:r>
    </w:p>
    <w:p w14:paraId="5BE364EE" w14:textId="4F3151DC" w:rsidR="00A2286B" w:rsidRPr="00945121" w:rsidRDefault="00A2286B" w:rsidP="002C0BA9">
      <w:pPr>
        <w:pStyle w:val="Normalsmall"/>
      </w:pPr>
      <w:r w:rsidRPr="00945121">
        <w:t xml:space="preserve">This publication (and any material sourced from it) should be attributed as: DAWE </w:t>
      </w:r>
      <w:fldSimple w:instr=" REF  year  \* MERGEFORMAT ">
        <w:r w:rsidR="006C1154" w:rsidRPr="00945121">
          <w:t>2022</w:t>
        </w:r>
      </w:fldSimple>
      <w:r w:rsidRPr="00945121">
        <w:t xml:space="preserve">, </w:t>
      </w:r>
      <w:r w:rsidRPr="00945121">
        <w:rPr>
          <w:rStyle w:val="Emphasis"/>
          <w:i w:val="0"/>
          <w:iCs w:val="0"/>
        </w:rPr>
        <w:fldChar w:fldCharType="begin"/>
      </w:r>
      <w:r w:rsidRPr="00945121">
        <w:rPr>
          <w:rStyle w:val="Emphasis"/>
        </w:rPr>
        <w:instrText xml:space="preserve"> REF commodity  \* MERGEFORMAT </w:instrText>
      </w:r>
      <w:r w:rsidRPr="00945121">
        <w:rPr>
          <w:rStyle w:val="Emphasis"/>
          <w:i w:val="0"/>
          <w:iCs w:val="0"/>
        </w:rPr>
        <w:fldChar w:fldCharType="separate"/>
      </w:r>
      <w:r w:rsidR="006C1154" w:rsidRPr="006C1154">
        <w:rPr>
          <w:rStyle w:val="Emphasis"/>
        </w:rPr>
        <w:t xml:space="preserve">Oriental </w:t>
      </w:r>
      <w:r w:rsidR="006C1154" w:rsidRPr="006C1154">
        <w:rPr>
          <w:i/>
          <w:iCs/>
        </w:rPr>
        <w:t>melon and rockmelon fruit</w:t>
      </w:r>
      <w:r w:rsidRPr="00945121">
        <w:rPr>
          <w:rStyle w:val="Emphasis"/>
          <w:i w:val="0"/>
          <w:iCs w:val="0"/>
        </w:rPr>
        <w:fldChar w:fldCharType="end"/>
      </w:r>
      <w:r w:rsidRPr="00945121">
        <w:rPr>
          <w:rStyle w:val="Emphasis"/>
        </w:rPr>
        <w:t xml:space="preserve"> from </w:t>
      </w:r>
      <w:r w:rsidRPr="00945121">
        <w:rPr>
          <w:rStyle w:val="Emphasis"/>
        </w:rPr>
        <w:fldChar w:fldCharType="begin"/>
      </w:r>
      <w:r w:rsidRPr="00945121">
        <w:rPr>
          <w:rStyle w:val="Emphasis"/>
        </w:rPr>
        <w:instrText xml:space="preserve"> REF  country  \* MERGEFORMAT </w:instrText>
      </w:r>
      <w:r w:rsidRPr="00945121">
        <w:rPr>
          <w:rStyle w:val="Emphasis"/>
        </w:rPr>
        <w:fldChar w:fldCharType="separate"/>
      </w:r>
      <w:r w:rsidR="006C1154" w:rsidRPr="006C1154">
        <w:rPr>
          <w:rStyle w:val="Emphasis"/>
        </w:rPr>
        <w:t>Korea</w:t>
      </w:r>
      <w:r w:rsidRPr="00945121">
        <w:rPr>
          <w:rStyle w:val="Emphasis"/>
        </w:rPr>
        <w:fldChar w:fldCharType="end"/>
      </w:r>
      <w:r w:rsidRPr="00945121">
        <w:rPr>
          <w:rStyle w:val="Emphasis"/>
        </w:rPr>
        <w:t xml:space="preserve">: biosecurity import requirements </w:t>
      </w:r>
      <w:r w:rsidRPr="00945121">
        <w:rPr>
          <w:rStyle w:val="Emphasis"/>
        </w:rPr>
        <w:fldChar w:fldCharType="begin"/>
      </w:r>
      <w:r w:rsidRPr="00945121">
        <w:rPr>
          <w:rStyle w:val="Emphasis"/>
        </w:rPr>
        <w:instrText xml:space="preserve"> REF  draft_final  \* MERGEFORMAT </w:instrText>
      </w:r>
      <w:r w:rsidRPr="00945121">
        <w:rPr>
          <w:rStyle w:val="Emphasis"/>
        </w:rPr>
        <w:fldChar w:fldCharType="separate"/>
      </w:r>
      <w:r w:rsidR="006C1154" w:rsidRPr="006C1154">
        <w:rPr>
          <w:rStyle w:val="Emphasis"/>
        </w:rPr>
        <w:t>draft</w:t>
      </w:r>
      <w:r w:rsidRPr="00945121">
        <w:rPr>
          <w:rStyle w:val="Emphasis"/>
        </w:rPr>
        <w:fldChar w:fldCharType="end"/>
      </w:r>
      <w:r w:rsidRPr="00945121">
        <w:rPr>
          <w:rStyle w:val="Emphasis"/>
        </w:rPr>
        <w:t xml:space="preserve"> report</w:t>
      </w:r>
      <w:r w:rsidRPr="00945121">
        <w:t>, Department of Agriculture, Water and the Environment, Canberra, CC BY 4.0.</w:t>
      </w:r>
    </w:p>
    <w:p w14:paraId="3DA3EC4E" w14:textId="27F4D446" w:rsidR="00A2286B" w:rsidRPr="00945121" w:rsidRDefault="00A2286B" w:rsidP="002C0BA9">
      <w:pPr>
        <w:pStyle w:val="Normalsmall"/>
        <w:rPr>
          <w:color w:val="000000" w:themeColor="text1"/>
        </w:rPr>
      </w:pPr>
      <w:r w:rsidRPr="00945121">
        <w:t xml:space="preserve">ISBN </w:t>
      </w:r>
      <w:r w:rsidR="00024019">
        <w:t>978-1-76003-528-0</w:t>
      </w:r>
    </w:p>
    <w:p w14:paraId="54AD511D" w14:textId="77777777" w:rsidR="00A2286B" w:rsidRPr="00945121" w:rsidRDefault="00A2286B" w:rsidP="002C0BA9">
      <w:pPr>
        <w:pStyle w:val="Normalsmall"/>
      </w:pPr>
      <w:r w:rsidRPr="00945121">
        <w:rPr>
          <w:color w:val="000000" w:themeColor="text1"/>
        </w:rPr>
        <w:t xml:space="preserve">This publication is available at </w:t>
      </w:r>
      <w:hyperlink r:id="rId17" w:history="1">
        <w:r w:rsidRPr="00945121">
          <w:rPr>
            <w:rStyle w:val="Hyperlink"/>
          </w:rPr>
          <w:t>awe.gov.au/publications</w:t>
        </w:r>
      </w:hyperlink>
      <w:r w:rsidRPr="00945121">
        <w:t>.</w:t>
      </w:r>
    </w:p>
    <w:p w14:paraId="180DAB24" w14:textId="77777777" w:rsidR="00A2286B" w:rsidRPr="00945121" w:rsidRDefault="00A2286B" w:rsidP="002C0BA9">
      <w:pPr>
        <w:pStyle w:val="Normalsmall"/>
        <w:spacing w:after="0"/>
      </w:pPr>
      <w:r w:rsidRPr="00945121">
        <w:t>Department of Agriculture, Water and the Environment</w:t>
      </w:r>
    </w:p>
    <w:p w14:paraId="5F6B433E" w14:textId="77777777" w:rsidR="00A2286B" w:rsidRPr="00945121" w:rsidRDefault="00A2286B" w:rsidP="002C0BA9">
      <w:pPr>
        <w:pStyle w:val="Normalsmall"/>
        <w:spacing w:after="0"/>
      </w:pPr>
      <w:r w:rsidRPr="00945121">
        <w:t>GPO Box 858 Canberra ACT 2601</w:t>
      </w:r>
    </w:p>
    <w:p w14:paraId="30FF8016" w14:textId="77777777" w:rsidR="00A2286B" w:rsidRPr="00945121" w:rsidRDefault="00A2286B" w:rsidP="002C0BA9">
      <w:pPr>
        <w:pStyle w:val="Normalsmall"/>
        <w:spacing w:after="0"/>
      </w:pPr>
      <w:r w:rsidRPr="00945121">
        <w:t>Telephone 1800 900 090</w:t>
      </w:r>
    </w:p>
    <w:p w14:paraId="54E1884F" w14:textId="77777777" w:rsidR="00A2286B" w:rsidRPr="00945121" w:rsidRDefault="00A2286B" w:rsidP="002C0BA9">
      <w:pPr>
        <w:pStyle w:val="Normalsmall"/>
        <w:spacing w:after="0"/>
        <w:rPr>
          <w:color w:val="000000" w:themeColor="text1"/>
        </w:rPr>
      </w:pPr>
      <w:r w:rsidRPr="00945121">
        <w:t xml:space="preserve">Web </w:t>
      </w:r>
      <w:hyperlink r:id="rId18" w:history="1">
        <w:r w:rsidRPr="00945121">
          <w:rPr>
            <w:rStyle w:val="Hyperlink"/>
          </w:rPr>
          <w:t>awe.gov.au</w:t>
        </w:r>
      </w:hyperlink>
    </w:p>
    <w:p w14:paraId="6B372101" w14:textId="77777777" w:rsidR="00A2286B" w:rsidRPr="00945121" w:rsidRDefault="00A2286B" w:rsidP="002C0BA9">
      <w:pPr>
        <w:pStyle w:val="Normalsmall"/>
        <w:rPr>
          <w:color w:val="000000" w:themeColor="text1"/>
        </w:rPr>
      </w:pPr>
      <w:r w:rsidRPr="00945121">
        <w:rPr>
          <w:color w:val="000000" w:themeColor="text1"/>
        </w:rPr>
        <w:t xml:space="preserve">Email: </w:t>
      </w:r>
      <w:hyperlink r:id="rId19" w:history="1">
        <w:r w:rsidRPr="00945121">
          <w:rPr>
            <w:rStyle w:val="Hyperlink"/>
          </w:rPr>
          <w:t>plantstakeholders@awe.gov.au</w:t>
        </w:r>
      </w:hyperlink>
    </w:p>
    <w:p w14:paraId="3CFA0931" w14:textId="77777777" w:rsidR="00A2286B" w:rsidRPr="00945121" w:rsidRDefault="00A2286B" w:rsidP="002C0BA9">
      <w:pPr>
        <w:pStyle w:val="Normalsmall"/>
        <w:rPr>
          <w:rStyle w:val="Strong"/>
        </w:rPr>
      </w:pPr>
      <w:r w:rsidRPr="00945121">
        <w:rPr>
          <w:rStyle w:val="Strong"/>
        </w:rPr>
        <w:t>Disclaimer</w:t>
      </w:r>
    </w:p>
    <w:p w14:paraId="5F3F70F2" w14:textId="77777777" w:rsidR="00A2286B" w:rsidRPr="00945121" w:rsidRDefault="00A2286B" w:rsidP="002C0BA9">
      <w:pPr>
        <w:pStyle w:val="Normalsmall"/>
        <w:rPr>
          <w:color w:val="000000" w:themeColor="text1"/>
        </w:rPr>
      </w:pPr>
      <w:r w:rsidRPr="00945121">
        <w:rPr>
          <w:color w:val="000000" w:themeColor="text1"/>
        </w:rPr>
        <w:t>The Australian Government acting through the Department of Agriculture, Water and the Environment has exercised due care and skill in preparing and compiling the information and data in this publication. Notwithstanding, the Department of Agriculture, Water and the Environment, its employees and advisers disclaim all liability, including liability for negligence and for any loss, damage, injury, expense or cost incurred by any person as a result of accessing, using or relying upon any of the information or data in this publication to the maximum extent permitted by law.</w:t>
      </w:r>
    </w:p>
    <w:p w14:paraId="1FDCCD15" w14:textId="77777777" w:rsidR="00A2286B" w:rsidRPr="00945121" w:rsidRDefault="00A2286B" w:rsidP="002C0BA9">
      <w:pPr>
        <w:pStyle w:val="Normalsmall"/>
      </w:pPr>
      <w:r w:rsidRPr="00945121">
        <w:rPr>
          <w:rStyle w:val="Strong"/>
        </w:rPr>
        <w:t>Acknowledgement of Country</w:t>
      </w:r>
    </w:p>
    <w:p w14:paraId="74B457F2" w14:textId="77777777" w:rsidR="00A2286B" w:rsidRPr="00945121" w:rsidRDefault="00A2286B" w:rsidP="002C0BA9">
      <w:pPr>
        <w:pStyle w:val="Normalsmall"/>
      </w:pPr>
      <w:r w:rsidRPr="00945121">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459EDD65" w14:textId="77777777" w:rsidR="00A2286B" w:rsidRPr="00945121" w:rsidRDefault="00A2286B" w:rsidP="002C0BA9">
      <w:pPr>
        <w:pStyle w:val="Normalsmall"/>
        <w:rPr>
          <w:rStyle w:val="Strong"/>
        </w:rPr>
      </w:pPr>
      <w:r w:rsidRPr="00945121">
        <w:rPr>
          <w:rStyle w:val="Strong"/>
        </w:rPr>
        <w:t>Stakeholder submissions on draft reports</w:t>
      </w:r>
    </w:p>
    <w:p w14:paraId="7AA0368B" w14:textId="77777777" w:rsidR="00A2286B" w:rsidRPr="00945121" w:rsidRDefault="00A2286B" w:rsidP="002C0BA9">
      <w:pPr>
        <w:pStyle w:val="Normalsmall"/>
      </w:pPr>
      <w:r w:rsidRPr="00945121">
        <w:t>This draft report has been issued to give all interested parties an opportunity to comment on relevant technical biosecurity issues, with supporting rationale. A final report will then be produced taking into consideration any comments received.</w:t>
      </w:r>
    </w:p>
    <w:p w14:paraId="6F595DF1" w14:textId="45498CD7" w:rsidR="00A2286B" w:rsidRPr="00945121" w:rsidRDefault="00A2286B" w:rsidP="002C0BA9">
      <w:pPr>
        <w:pStyle w:val="Normalsmall"/>
      </w:pPr>
      <w:r w:rsidRPr="00945121">
        <w:t xml:space="preserve">Submissions should be sent to the Department of Agriculture, Water and the Environment following the conditions specified within the related Biosecurity Advice, which is available at: </w:t>
      </w:r>
      <w:r w:rsidR="00EC4B44" w:rsidRPr="00945121">
        <w:br/>
      </w:r>
      <w:hyperlink r:id="rId20" w:history="1">
        <w:r w:rsidR="000C587A" w:rsidRPr="00945121">
          <w:rPr>
            <w:rStyle w:val="Hyperlink"/>
          </w:rPr>
          <w:t>https://www.awe.gov.au/biosecurity-trade/policy/risk-analysis/memos</w:t>
        </w:r>
      </w:hyperlink>
      <w:r w:rsidRPr="00945121">
        <w:t>.</w:t>
      </w:r>
    </w:p>
    <w:p w14:paraId="5275D2AC" w14:textId="77777777" w:rsidR="00A2286B" w:rsidRPr="00945121" w:rsidRDefault="00A2286B" w:rsidP="002C0BA9">
      <w:pPr>
        <w:pStyle w:val="TableText"/>
        <w:spacing w:after="240"/>
        <w:rPr>
          <w:color w:val="63B1E5"/>
        </w:rPr>
        <w:sectPr w:rsidR="00A2286B" w:rsidRPr="00945121" w:rsidSect="002C0BA9">
          <w:headerReference w:type="even" r:id="rId21"/>
          <w:headerReference w:type="default" r:id="rId22"/>
          <w:footerReference w:type="default" r:id="rId23"/>
          <w:headerReference w:type="first" r:id="rId24"/>
          <w:pgSz w:w="11906" w:h="16838"/>
          <w:pgMar w:top="1418" w:right="1418" w:bottom="1418" w:left="1418" w:header="567" w:footer="454" w:gutter="0"/>
          <w:pgNumType w:fmt="lowerRoman" w:start="2"/>
          <w:cols w:space="708"/>
          <w:docGrid w:linePitch="360"/>
        </w:sectPr>
      </w:pPr>
    </w:p>
    <w:p w14:paraId="0D1FEE86" w14:textId="77777777" w:rsidR="00A2286B" w:rsidRPr="00945121" w:rsidRDefault="00A2286B" w:rsidP="002C0BA9">
      <w:pPr>
        <w:pStyle w:val="TOCHeading"/>
      </w:pPr>
      <w:r w:rsidRPr="00945121">
        <w:lastRenderedPageBreak/>
        <w:t>Contents</w:t>
      </w:r>
    </w:p>
    <w:p w14:paraId="4580233A" w14:textId="0E5CF726" w:rsidR="00B75281" w:rsidRDefault="00A2286B">
      <w:pPr>
        <w:pStyle w:val="TOC1"/>
        <w:rPr>
          <w:rFonts w:eastAsiaTheme="minorEastAsia"/>
          <w:b w:val="0"/>
          <w:lang w:eastAsia="en-AU"/>
        </w:rPr>
      </w:pPr>
      <w:r w:rsidRPr="00945121">
        <w:rPr>
          <w:bCs/>
          <w:szCs w:val="24"/>
        </w:rPr>
        <w:fldChar w:fldCharType="begin"/>
      </w:r>
      <w:r w:rsidRPr="00945121">
        <w:rPr>
          <w:bCs/>
          <w:szCs w:val="24"/>
        </w:rPr>
        <w:instrText xml:space="preserve"> TOC \t "Heading 2,1,Heading 3,2" </w:instrText>
      </w:r>
      <w:r w:rsidRPr="00945121">
        <w:rPr>
          <w:bCs/>
          <w:szCs w:val="24"/>
        </w:rPr>
        <w:fldChar w:fldCharType="separate"/>
      </w:r>
      <w:r w:rsidR="00B75281">
        <w:t>Summary</w:t>
      </w:r>
      <w:r w:rsidR="00B75281">
        <w:tab/>
      </w:r>
      <w:r w:rsidR="00B75281">
        <w:fldChar w:fldCharType="begin"/>
      </w:r>
      <w:r w:rsidR="00B75281">
        <w:instrText xml:space="preserve"> PAGEREF _Toc101857556 \h </w:instrText>
      </w:r>
      <w:r w:rsidR="00B75281">
        <w:fldChar w:fldCharType="separate"/>
      </w:r>
      <w:r w:rsidR="006C1154">
        <w:t>vii</w:t>
      </w:r>
      <w:r w:rsidR="00B75281">
        <w:fldChar w:fldCharType="end"/>
      </w:r>
    </w:p>
    <w:p w14:paraId="5FD44FC5" w14:textId="5D1D6756" w:rsidR="00B75281" w:rsidRDefault="00B75281">
      <w:pPr>
        <w:pStyle w:val="TOC1"/>
        <w:rPr>
          <w:rFonts w:eastAsiaTheme="minorEastAsia"/>
          <w:b w:val="0"/>
          <w:lang w:eastAsia="en-AU"/>
        </w:rPr>
      </w:pPr>
      <w:r>
        <w:t>1</w:t>
      </w:r>
      <w:r>
        <w:rPr>
          <w:rFonts w:eastAsiaTheme="minorEastAsia"/>
          <w:b w:val="0"/>
          <w:lang w:eastAsia="en-AU"/>
        </w:rPr>
        <w:tab/>
      </w:r>
      <w:r>
        <w:t>Introduction</w:t>
      </w:r>
      <w:r>
        <w:tab/>
      </w:r>
      <w:r>
        <w:fldChar w:fldCharType="begin"/>
      </w:r>
      <w:r>
        <w:instrText xml:space="preserve"> PAGEREF _Toc101857557 \h </w:instrText>
      </w:r>
      <w:r>
        <w:fldChar w:fldCharType="separate"/>
      </w:r>
      <w:r w:rsidR="006C1154">
        <w:t>1</w:t>
      </w:r>
      <w:r>
        <w:fldChar w:fldCharType="end"/>
      </w:r>
    </w:p>
    <w:p w14:paraId="6F052163" w14:textId="72C03AF5" w:rsidR="00B75281" w:rsidRDefault="00B75281">
      <w:pPr>
        <w:pStyle w:val="TOC2"/>
        <w:tabs>
          <w:tab w:val="left" w:pos="1105"/>
        </w:tabs>
        <w:rPr>
          <w:rFonts w:eastAsiaTheme="minorEastAsia"/>
          <w:lang w:eastAsia="en-AU"/>
        </w:rPr>
      </w:pPr>
      <w:r>
        <w:t>1.1</w:t>
      </w:r>
      <w:r>
        <w:rPr>
          <w:rFonts w:eastAsiaTheme="minorEastAsia"/>
          <w:lang w:eastAsia="en-AU"/>
        </w:rPr>
        <w:tab/>
      </w:r>
      <w:r>
        <w:t>Australia’s biosecurity policy framework</w:t>
      </w:r>
      <w:r>
        <w:tab/>
      </w:r>
      <w:r>
        <w:fldChar w:fldCharType="begin"/>
      </w:r>
      <w:r>
        <w:instrText xml:space="preserve"> PAGEREF _Toc101857558 \h </w:instrText>
      </w:r>
      <w:r>
        <w:fldChar w:fldCharType="separate"/>
      </w:r>
      <w:r w:rsidR="006C1154">
        <w:t>1</w:t>
      </w:r>
      <w:r>
        <w:fldChar w:fldCharType="end"/>
      </w:r>
    </w:p>
    <w:p w14:paraId="32DED797" w14:textId="25EB7524" w:rsidR="00B75281" w:rsidRDefault="00B75281">
      <w:pPr>
        <w:pStyle w:val="TOC2"/>
        <w:tabs>
          <w:tab w:val="left" w:pos="1105"/>
        </w:tabs>
        <w:rPr>
          <w:rFonts w:eastAsiaTheme="minorEastAsia"/>
          <w:lang w:eastAsia="en-AU"/>
        </w:rPr>
      </w:pPr>
      <w:r>
        <w:t>1.2</w:t>
      </w:r>
      <w:r>
        <w:rPr>
          <w:rFonts w:eastAsiaTheme="minorEastAsia"/>
          <w:lang w:eastAsia="en-AU"/>
        </w:rPr>
        <w:tab/>
      </w:r>
      <w:r>
        <w:t>This risk analysis</w:t>
      </w:r>
      <w:r>
        <w:tab/>
      </w:r>
      <w:r>
        <w:fldChar w:fldCharType="begin"/>
      </w:r>
      <w:r>
        <w:instrText xml:space="preserve"> PAGEREF _Toc101857559 \h </w:instrText>
      </w:r>
      <w:r>
        <w:fldChar w:fldCharType="separate"/>
      </w:r>
      <w:r w:rsidR="006C1154">
        <w:t>1</w:t>
      </w:r>
      <w:r>
        <w:fldChar w:fldCharType="end"/>
      </w:r>
    </w:p>
    <w:p w14:paraId="2A0182D0" w14:textId="07ACC0F1" w:rsidR="00B75281" w:rsidRDefault="00B75281">
      <w:pPr>
        <w:pStyle w:val="TOC1"/>
        <w:rPr>
          <w:rFonts w:eastAsiaTheme="minorEastAsia"/>
          <w:b w:val="0"/>
          <w:lang w:eastAsia="en-AU"/>
        </w:rPr>
      </w:pPr>
      <w:r>
        <w:t>2</w:t>
      </w:r>
      <w:r>
        <w:rPr>
          <w:rFonts w:eastAsiaTheme="minorEastAsia"/>
          <w:b w:val="0"/>
          <w:lang w:eastAsia="en-AU"/>
        </w:rPr>
        <w:tab/>
      </w:r>
      <w:r>
        <w:t>Commercial production practices for oriental melon and rockmelon fruit in Korea</w:t>
      </w:r>
      <w:r>
        <w:tab/>
      </w:r>
      <w:r>
        <w:fldChar w:fldCharType="begin"/>
      </w:r>
      <w:r>
        <w:instrText xml:space="preserve"> PAGEREF _Toc101857560 \h </w:instrText>
      </w:r>
      <w:r>
        <w:fldChar w:fldCharType="separate"/>
      </w:r>
      <w:r w:rsidR="006C1154">
        <w:t>8</w:t>
      </w:r>
      <w:r>
        <w:fldChar w:fldCharType="end"/>
      </w:r>
    </w:p>
    <w:p w14:paraId="17043FEE" w14:textId="0AC27043" w:rsidR="00B75281" w:rsidRDefault="00B75281">
      <w:pPr>
        <w:pStyle w:val="TOC2"/>
        <w:tabs>
          <w:tab w:val="left" w:pos="1105"/>
        </w:tabs>
        <w:rPr>
          <w:rFonts w:eastAsiaTheme="minorEastAsia"/>
          <w:lang w:eastAsia="en-AU"/>
        </w:rPr>
      </w:pPr>
      <w:r>
        <w:t>2.1</w:t>
      </w:r>
      <w:r>
        <w:rPr>
          <w:rFonts w:eastAsiaTheme="minorEastAsia"/>
          <w:lang w:eastAsia="en-AU"/>
        </w:rPr>
        <w:tab/>
      </w:r>
      <w:r>
        <w:t>Considerations used in estimating unrestricted risk</w:t>
      </w:r>
      <w:r>
        <w:tab/>
      </w:r>
      <w:r>
        <w:fldChar w:fldCharType="begin"/>
      </w:r>
      <w:r>
        <w:instrText xml:space="preserve"> PAGEREF _Toc101857561 \h </w:instrText>
      </w:r>
      <w:r>
        <w:fldChar w:fldCharType="separate"/>
      </w:r>
      <w:r w:rsidR="006C1154">
        <w:t>8</w:t>
      </w:r>
      <w:r>
        <w:fldChar w:fldCharType="end"/>
      </w:r>
    </w:p>
    <w:p w14:paraId="19154330" w14:textId="62DC50D4" w:rsidR="00B75281" w:rsidRDefault="00B75281">
      <w:pPr>
        <w:pStyle w:val="TOC2"/>
        <w:tabs>
          <w:tab w:val="left" w:pos="1105"/>
        </w:tabs>
        <w:rPr>
          <w:rFonts w:eastAsiaTheme="minorEastAsia"/>
          <w:lang w:eastAsia="en-AU"/>
        </w:rPr>
      </w:pPr>
      <w:r>
        <w:t>2.2</w:t>
      </w:r>
      <w:r>
        <w:rPr>
          <w:rFonts w:eastAsiaTheme="minorEastAsia"/>
          <w:lang w:eastAsia="en-AU"/>
        </w:rPr>
        <w:tab/>
      </w:r>
      <w:r>
        <w:t>Production areas of oriental melon and rockmelon fruit</w:t>
      </w:r>
      <w:r>
        <w:tab/>
      </w:r>
      <w:r>
        <w:fldChar w:fldCharType="begin"/>
      </w:r>
      <w:r>
        <w:instrText xml:space="preserve"> PAGEREF _Toc101857562 \h </w:instrText>
      </w:r>
      <w:r>
        <w:fldChar w:fldCharType="separate"/>
      </w:r>
      <w:r w:rsidR="006C1154">
        <w:t>8</w:t>
      </w:r>
      <w:r>
        <w:fldChar w:fldCharType="end"/>
      </w:r>
    </w:p>
    <w:p w14:paraId="5FBF44FA" w14:textId="111B2B23" w:rsidR="00B75281" w:rsidRDefault="00B75281">
      <w:pPr>
        <w:pStyle w:val="TOC2"/>
        <w:tabs>
          <w:tab w:val="left" w:pos="1105"/>
        </w:tabs>
        <w:rPr>
          <w:rFonts w:eastAsiaTheme="minorEastAsia"/>
          <w:lang w:eastAsia="en-AU"/>
        </w:rPr>
      </w:pPr>
      <w:r>
        <w:t>2.3</w:t>
      </w:r>
      <w:r>
        <w:rPr>
          <w:rFonts w:eastAsiaTheme="minorEastAsia"/>
          <w:lang w:eastAsia="en-AU"/>
        </w:rPr>
        <w:tab/>
      </w:r>
      <w:r>
        <w:t>Climate in production areas</w:t>
      </w:r>
      <w:r>
        <w:tab/>
      </w:r>
      <w:r>
        <w:fldChar w:fldCharType="begin"/>
      </w:r>
      <w:r>
        <w:instrText xml:space="preserve"> PAGEREF _Toc101857563 \h </w:instrText>
      </w:r>
      <w:r>
        <w:fldChar w:fldCharType="separate"/>
      </w:r>
      <w:r w:rsidR="006C1154">
        <w:t>9</w:t>
      </w:r>
      <w:r>
        <w:fldChar w:fldCharType="end"/>
      </w:r>
    </w:p>
    <w:p w14:paraId="47C62208" w14:textId="2E33E3FB" w:rsidR="00B75281" w:rsidRDefault="00B75281">
      <w:pPr>
        <w:pStyle w:val="TOC2"/>
        <w:tabs>
          <w:tab w:val="left" w:pos="1105"/>
        </w:tabs>
        <w:rPr>
          <w:rFonts w:eastAsiaTheme="minorEastAsia"/>
          <w:lang w:eastAsia="en-AU"/>
        </w:rPr>
      </w:pPr>
      <w:r>
        <w:t>2.4</w:t>
      </w:r>
      <w:r>
        <w:rPr>
          <w:rFonts w:eastAsiaTheme="minorEastAsia"/>
          <w:lang w:eastAsia="en-AU"/>
        </w:rPr>
        <w:tab/>
      </w:r>
      <w:r>
        <w:t>Pre-harvest</w:t>
      </w:r>
      <w:r>
        <w:tab/>
      </w:r>
      <w:r>
        <w:fldChar w:fldCharType="begin"/>
      </w:r>
      <w:r>
        <w:instrText xml:space="preserve"> PAGEREF _Toc101857564 \h </w:instrText>
      </w:r>
      <w:r>
        <w:fldChar w:fldCharType="separate"/>
      </w:r>
      <w:r w:rsidR="006C1154">
        <w:t>10</w:t>
      </w:r>
      <w:r>
        <w:fldChar w:fldCharType="end"/>
      </w:r>
    </w:p>
    <w:p w14:paraId="17146660" w14:textId="6A3C268D" w:rsidR="00B75281" w:rsidRDefault="00B75281">
      <w:pPr>
        <w:pStyle w:val="TOC2"/>
        <w:tabs>
          <w:tab w:val="left" w:pos="1105"/>
        </w:tabs>
        <w:rPr>
          <w:rFonts w:eastAsiaTheme="minorEastAsia"/>
          <w:lang w:eastAsia="en-AU"/>
        </w:rPr>
      </w:pPr>
      <w:r>
        <w:t>2.5</w:t>
      </w:r>
      <w:r>
        <w:rPr>
          <w:rFonts w:eastAsiaTheme="minorEastAsia"/>
          <w:lang w:eastAsia="en-AU"/>
        </w:rPr>
        <w:tab/>
      </w:r>
      <w:r>
        <w:t>Harvesting and handling procedures</w:t>
      </w:r>
      <w:r>
        <w:tab/>
      </w:r>
      <w:r>
        <w:fldChar w:fldCharType="begin"/>
      </w:r>
      <w:r>
        <w:instrText xml:space="preserve"> PAGEREF _Toc101857565 \h </w:instrText>
      </w:r>
      <w:r>
        <w:fldChar w:fldCharType="separate"/>
      </w:r>
      <w:r w:rsidR="006C1154">
        <w:t>16</w:t>
      </w:r>
      <w:r>
        <w:fldChar w:fldCharType="end"/>
      </w:r>
    </w:p>
    <w:p w14:paraId="04A81FB6" w14:textId="2FD9BAFE" w:rsidR="00B75281" w:rsidRDefault="00B75281">
      <w:pPr>
        <w:pStyle w:val="TOC2"/>
        <w:tabs>
          <w:tab w:val="left" w:pos="1105"/>
        </w:tabs>
        <w:rPr>
          <w:rFonts w:eastAsiaTheme="minorEastAsia"/>
          <w:lang w:eastAsia="en-AU"/>
        </w:rPr>
      </w:pPr>
      <w:r>
        <w:t>2.6</w:t>
      </w:r>
      <w:r>
        <w:rPr>
          <w:rFonts w:eastAsiaTheme="minorEastAsia"/>
          <w:lang w:eastAsia="en-AU"/>
        </w:rPr>
        <w:tab/>
      </w:r>
      <w:r>
        <w:t>Post-harvest</w:t>
      </w:r>
      <w:r>
        <w:tab/>
      </w:r>
      <w:r>
        <w:fldChar w:fldCharType="begin"/>
      </w:r>
      <w:r>
        <w:instrText xml:space="preserve"> PAGEREF _Toc101857566 \h </w:instrText>
      </w:r>
      <w:r>
        <w:fldChar w:fldCharType="separate"/>
      </w:r>
      <w:r w:rsidR="006C1154">
        <w:t>19</w:t>
      </w:r>
      <w:r>
        <w:fldChar w:fldCharType="end"/>
      </w:r>
    </w:p>
    <w:p w14:paraId="40D52A63" w14:textId="1CC5CD6E" w:rsidR="00B75281" w:rsidRDefault="00B75281">
      <w:pPr>
        <w:pStyle w:val="TOC2"/>
        <w:tabs>
          <w:tab w:val="left" w:pos="1105"/>
        </w:tabs>
        <w:rPr>
          <w:rFonts w:eastAsiaTheme="minorEastAsia"/>
          <w:lang w:eastAsia="en-AU"/>
        </w:rPr>
      </w:pPr>
      <w:r>
        <w:t>2.7</w:t>
      </w:r>
      <w:r>
        <w:rPr>
          <w:rFonts w:eastAsiaTheme="minorEastAsia"/>
          <w:lang w:eastAsia="en-AU"/>
        </w:rPr>
        <w:tab/>
      </w:r>
      <w:r>
        <w:t>Export capability</w:t>
      </w:r>
      <w:r>
        <w:tab/>
      </w:r>
      <w:r>
        <w:fldChar w:fldCharType="begin"/>
      </w:r>
      <w:r>
        <w:instrText xml:space="preserve"> PAGEREF _Toc101857567 \h </w:instrText>
      </w:r>
      <w:r>
        <w:fldChar w:fldCharType="separate"/>
      </w:r>
      <w:r w:rsidR="006C1154">
        <w:t>26</w:t>
      </w:r>
      <w:r>
        <w:fldChar w:fldCharType="end"/>
      </w:r>
    </w:p>
    <w:p w14:paraId="4CC7E451" w14:textId="61468995" w:rsidR="00B75281" w:rsidRDefault="00B75281">
      <w:pPr>
        <w:pStyle w:val="TOC1"/>
        <w:rPr>
          <w:rFonts w:eastAsiaTheme="minorEastAsia"/>
          <w:b w:val="0"/>
          <w:lang w:eastAsia="en-AU"/>
        </w:rPr>
      </w:pPr>
      <w:r>
        <w:t>3</w:t>
      </w:r>
      <w:r>
        <w:rPr>
          <w:rFonts w:eastAsiaTheme="minorEastAsia"/>
          <w:b w:val="0"/>
          <w:lang w:eastAsia="en-AU"/>
        </w:rPr>
        <w:tab/>
      </w:r>
      <w:r>
        <w:t>Pest risk assessments for quarantine pests</w:t>
      </w:r>
      <w:r>
        <w:tab/>
      </w:r>
      <w:r>
        <w:fldChar w:fldCharType="begin"/>
      </w:r>
      <w:r>
        <w:instrText xml:space="preserve"> PAGEREF _Toc101857568 \h </w:instrText>
      </w:r>
      <w:r>
        <w:fldChar w:fldCharType="separate"/>
      </w:r>
      <w:r w:rsidR="006C1154">
        <w:t>28</w:t>
      </w:r>
      <w:r>
        <w:fldChar w:fldCharType="end"/>
      </w:r>
    </w:p>
    <w:p w14:paraId="2B8ED4CA" w14:textId="5EF66EAC" w:rsidR="00B75281" w:rsidRDefault="00B75281">
      <w:pPr>
        <w:pStyle w:val="TOC2"/>
        <w:tabs>
          <w:tab w:val="left" w:pos="1105"/>
        </w:tabs>
        <w:rPr>
          <w:rFonts w:eastAsiaTheme="minorEastAsia"/>
          <w:lang w:eastAsia="en-AU"/>
        </w:rPr>
      </w:pPr>
      <w:r>
        <w:t>3.1</w:t>
      </w:r>
      <w:r>
        <w:rPr>
          <w:rFonts w:eastAsiaTheme="minorEastAsia"/>
          <w:lang w:eastAsia="en-AU"/>
        </w:rPr>
        <w:tab/>
      </w:r>
      <w:r>
        <w:t>Summary of outcomes of pest initiation and categorisation</w:t>
      </w:r>
      <w:r>
        <w:tab/>
      </w:r>
      <w:r>
        <w:fldChar w:fldCharType="begin"/>
      </w:r>
      <w:r>
        <w:instrText xml:space="preserve"> PAGEREF _Toc101857569 \h </w:instrText>
      </w:r>
      <w:r>
        <w:fldChar w:fldCharType="separate"/>
      </w:r>
      <w:r w:rsidR="006C1154">
        <w:t>28</w:t>
      </w:r>
      <w:r>
        <w:fldChar w:fldCharType="end"/>
      </w:r>
    </w:p>
    <w:p w14:paraId="2186094D" w14:textId="45E130D3" w:rsidR="00B75281" w:rsidRDefault="00B75281">
      <w:pPr>
        <w:pStyle w:val="TOC2"/>
        <w:tabs>
          <w:tab w:val="left" w:pos="1105"/>
        </w:tabs>
        <w:rPr>
          <w:rFonts w:eastAsiaTheme="minorEastAsia"/>
          <w:lang w:eastAsia="en-AU"/>
        </w:rPr>
      </w:pPr>
      <w:r>
        <w:t>3.2</w:t>
      </w:r>
      <w:r>
        <w:rPr>
          <w:rFonts w:eastAsiaTheme="minorEastAsia"/>
          <w:lang w:eastAsia="en-AU"/>
        </w:rPr>
        <w:tab/>
      </w:r>
      <w:r>
        <w:t>Pests requiring further pest risk assessment</w:t>
      </w:r>
      <w:r>
        <w:tab/>
      </w:r>
      <w:r>
        <w:fldChar w:fldCharType="begin"/>
      </w:r>
      <w:r>
        <w:instrText xml:space="preserve"> PAGEREF _Toc101857570 \h </w:instrText>
      </w:r>
      <w:r>
        <w:fldChar w:fldCharType="separate"/>
      </w:r>
      <w:r w:rsidR="006C1154">
        <w:t>28</w:t>
      </w:r>
      <w:r>
        <w:fldChar w:fldCharType="end"/>
      </w:r>
    </w:p>
    <w:p w14:paraId="2E1F8021" w14:textId="7F9E5ABD" w:rsidR="00B75281" w:rsidRDefault="00B75281">
      <w:pPr>
        <w:pStyle w:val="TOC2"/>
        <w:tabs>
          <w:tab w:val="left" w:pos="1105"/>
        </w:tabs>
        <w:rPr>
          <w:rFonts w:eastAsiaTheme="minorEastAsia"/>
          <w:lang w:eastAsia="en-AU"/>
        </w:rPr>
      </w:pPr>
      <w:r>
        <w:t>3.3</w:t>
      </w:r>
      <w:r>
        <w:rPr>
          <w:rFonts w:eastAsiaTheme="minorEastAsia"/>
          <w:lang w:eastAsia="en-AU"/>
        </w:rPr>
        <w:tab/>
      </w:r>
      <w:r>
        <w:t>Overview of pest risk assessment</w:t>
      </w:r>
      <w:r>
        <w:tab/>
      </w:r>
      <w:r>
        <w:fldChar w:fldCharType="begin"/>
      </w:r>
      <w:r>
        <w:instrText xml:space="preserve"> PAGEREF _Toc101857571 \h </w:instrText>
      </w:r>
      <w:r>
        <w:fldChar w:fldCharType="separate"/>
      </w:r>
      <w:r w:rsidR="006C1154">
        <w:t>29</w:t>
      </w:r>
      <w:r>
        <w:fldChar w:fldCharType="end"/>
      </w:r>
    </w:p>
    <w:p w14:paraId="09832B76" w14:textId="5D0C6511" w:rsidR="00B75281" w:rsidRDefault="00B75281">
      <w:pPr>
        <w:pStyle w:val="TOC2"/>
        <w:tabs>
          <w:tab w:val="left" w:pos="1105"/>
        </w:tabs>
        <w:rPr>
          <w:rFonts w:eastAsiaTheme="minorEastAsia"/>
          <w:lang w:eastAsia="en-AU"/>
        </w:rPr>
      </w:pPr>
      <w:r>
        <w:t>3.4</w:t>
      </w:r>
      <w:r>
        <w:rPr>
          <w:rFonts w:eastAsiaTheme="minorEastAsia"/>
          <w:lang w:eastAsia="en-AU"/>
        </w:rPr>
        <w:tab/>
      </w:r>
      <w:r>
        <w:t>Pumpkin fruit fly</w:t>
      </w:r>
      <w:r>
        <w:tab/>
      </w:r>
      <w:r>
        <w:fldChar w:fldCharType="begin"/>
      </w:r>
      <w:r>
        <w:instrText xml:space="preserve"> PAGEREF _Toc101857572 \h </w:instrText>
      </w:r>
      <w:r>
        <w:fldChar w:fldCharType="separate"/>
      </w:r>
      <w:r w:rsidR="006C1154">
        <w:t>30</w:t>
      </w:r>
      <w:r>
        <w:fldChar w:fldCharType="end"/>
      </w:r>
    </w:p>
    <w:p w14:paraId="08270D8F" w14:textId="4943C40E" w:rsidR="00B75281" w:rsidRDefault="00B75281">
      <w:pPr>
        <w:pStyle w:val="TOC2"/>
        <w:tabs>
          <w:tab w:val="left" w:pos="1105"/>
        </w:tabs>
        <w:rPr>
          <w:rFonts w:eastAsiaTheme="minorEastAsia"/>
          <w:lang w:eastAsia="en-AU"/>
        </w:rPr>
      </w:pPr>
      <w:r>
        <w:t>3.5</w:t>
      </w:r>
      <w:r>
        <w:rPr>
          <w:rFonts w:eastAsiaTheme="minorEastAsia"/>
          <w:lang w:eastAsia="en-AU"/>
        </w:rPr>
        <w:tab/>
      </w:r>
      <w:r>
        <w:t>Thrips</w:t>
      </w:r>
      <w:r>
        <w:tab/>
      </w:r>
      <w:r>
        <w:fldChar w:fldCharType="begin"/>
      </w:r>
      <w:r>
        <w:instrText xml:space="preserve"> PAGEREF _Toc101857573 \h </w:instrText>
      </w:r>
      <w:r>
        <w:fldChar w:fldCharType="separate"/>
      </w:r>
      <w:r w:rsidR="006C1154">
        <w:t>39</w:t>
      </w:r>
      <w:r>
        <w:fldChar w:fldCharType="end"/>
      </w:r>
    </w:p>
    <w:p w14:paraId="5D3FE98F" w14:textId="72FFD1EB" w:rsidR="00B75281" w:rsidRDefault="00B75281">
      <w:pPr>
        <w:pStyle w:val="TOC2"/>
        <w:tabs>
          <w:tab w:val="left" w:pos="1105"/>
        </w:tabs>
        <w:rPr>
          <w:rFonts w:eastAsiaTheme="minorEastAsia"/>
          <w:lang w:eastAsia="en-AU"/>
        </w:rPr>
      </w:pPr>
      <w:r>
        <w:t>3.6</w:t>
      </w:r>
      <w:r>
        <w:rPr>
          <w:rFonts w:eastAsiaTheme="minorEastAsia"/>
          <w:lang w:eastAsia="en-AU"/>
        </w:rPr>
        <w:tab/>
      </w:r>
      <w:r>
        <w:t>Kanzawa spider mite</w:t>
      </w:r>
      <w:r>
        <w:tab/>
      </w:r>
      <w:r>
        <w:fldChar w:fldCharType="begin"/>
      </w:r>
      <w:r>
        <w:instrText xml:space="preserve"> PAGEREF _Toc101857574 \h </w:instrText>
      </w:r>
      <w:r>
        <w:fldChar w:fldCharType="separate"/>
      </w:r>
      <w:r w:rsidR="006C1154">
        <w:t>41</w:t>
      </w:r>
      <w:r>
        <w:fldChar w:fldCharType="end"/>
      </w:r>
    </w:p>
    <w:p w14:paraId="77EFFF25" w14:textId="3BEA6249" w:rsidR="00B75281" w:rsidRDefault="00B75281">
      <w:pPr>
        <w:pStyle w:val="TOC2"/>
        <w:tabs>
          <w:tab w:val="left" w:pos="1105"/>
        </w:tabs>
        <w:rPr>
          <w:rFonts w:eastAsiaTheme="minorEastAsia"/>
          <w:lang w:eastAsia="en-AU"/>
        </w:rPr>
      </w:pPr>
      <w:r>
        <w:t>3.7</w:t>
      </w:r>
      <w:r>
        <w:rPr>
          <w:rFonts w:eastAsiaTheme="minorEastAsia"/>
          <w:lang w:eastAsia="en-AU"/>
        </w:rPr>
        <w:tab/>
      </w:r>
      <w:r>
        <w:t>Late blight or foot rot</w:t>
      </w:r>
      <w:r>
        <w:tab/>
      </w:r>
      <w:r>
        <w:fldChar w:fldCharType="begin"/>
      </w:r>
      <w:r>
        <w:instrText xml:space="preserve"> PAGEREF _Toc101857575 \h </w:instrText>
      </w:r>
      <w:r>
        <w:fldChar w:fldCharType="separate"/>
      </w:r>
      <w:r w:rsidR="006C1154">
        <w:t>46</w:t>
      </w:r>
      <w:r>
        <w:fldChar w:fldCharType="end"/>
      </w:r>
    </w:p>
    <w:p w14:paraId="4D1C135F" w14:textId="2EF38565" w:rsidR="00B75281" w:rsidRDefault="00B75281">
      <w:pPr>
        <w:pStyle w:val="TOC2"/>
        <w:tabs>
          <w:tab w:val="left" w:pos="1105"/>
        </w:tabs>
        <w:rPr>
          <w:rFonts w:eastAsiaTheme="minorEastAsia"/>
          <w:lang w:eastAsia="en-AU"/>
        </w:rPr>
      </w:pPr>
      <w:r>
        <w:t>3.8</w:t>
      </w:r>
      <w:r>
        <w:rPr>
          <w:rFonts w:eastAsiaTheme="minorEastAsia"/>
          <w:lang w:eastAsia="en-AU"/>
        </w:rPr>
        <w:tab/>
      </w:r>
      <w:r>
        <w:t>CFMMV and KGMMV</w:t>
      </w:r>
      <w:r>
        <w:tab/>
      </w:r>
      <w:r>
        <w:fldChar w:fldCharType="begin"/>
      </w:r>
      <w:r>
        <w:instrText xml:space="preserve"> PAGEREF _Toc101857576 \h </w:instrText>
      </w:r>
      <w:r>
        <w:fldChar w:fldCharType="separate"/>
      </w:r>
      <w:r w:rsidR="006C1154">
        <w:t>57</w:t>
      </w:r>
      <w:r>
        <w:fldChar w:fldCharType="end"/>
      </w:r>
    </w:p>
    <w:p w14:paraId="491FF0C3" w14:textId="7CB3909A" w:rsidR="00B75281" w:rsidRDefault="00B75281">
      <w:pPr>
        <w:pStyle w:val="TOC2"/>
        <w:tabs>
          <w:tab w:val="left" w:pos="1105"/>
        </w:tabs>
        <w:rPr>
          <w:rFonts w:eastAsiaTheme="minorEastAsia"/>
          <w:lang w:eastAsia="en-AU"/>
        </w:rPr>
      </w:pPr>
      <w:r>
        <w:t>3.9</w:t>
      </w:r>
      <w:r>
        <w:rPr>
          <w:rFonts w:eastAsiaTheme="minorEastAsia"/>
          <w:lang w:eastAsia="en-AU"/>
        </w:rPr>
        <w:tab/>
      </w:r>
      <w:r>
        <w:t>CGMMV</w:t>
      </w:r>
      <w:r>
        <w:tab/>
      </w:r>
      <w:r>
        <w:fldChar w:fldCharType="begin"/>
      </w:r>
      <w:r>
        <w:instrText xml:space="preserve"> PAGEREF _Toc101857577 \h </w:instrText>
      </w:r>
      <w:r>
        <w:fldChar w:fldCharType="separate"/>
      </w:r>
      <w:r w:rsidR="006C1154">
        <w:t>65</w:t>
      </w:r>
      <w:r>
        <w:fldChar w:fldCharType="end"/>
      </w:r>
    </w:p>
    <w:p w14:paraId="69644D17" w14:textId="3AFF084F" w:rsidR="00B75281" w:rsidRDefault="00B75281">
      <w:pPr>
        <w:pStyle w:val="TOC2"/>
        <w:tabs>
          <w:tab w:val="left" w:pos="1105"/>
        </w:tabs>
        <w:rPr>
          <w:rFonts w:eastAsiaTheme="minorEastAsia"/>
          <w:lang w:eastAsia="en-AU"/>
        </w:rPr>
      </w:pPr>
      <w:r>
        <w:t>3.10</w:t>
      </w:r>
      <w:r>
        <w:rPr>
          <w:rFonts w:eastAsiaTheme="minorEastAsia"/>
          <w:lang w:eastAsia="en-AU"/>
        </w:rPr>
        <w:tab/>
      </w:r>
      <w:r>
        <w:t>MNSV</w:t>
      </w:r>
      <w:r>
        <w:tab/>
      </w:r>
      <w:r>
        <w:fldChar w:fldCharType="begin"/>
      </w:r>
      <w:r>
        <w:instrText xml:space="preserve"> PAGEREF _Toc101857578 \h </w:instrText>
      </w:r>
      <w:r>
        <w:fldChar w:fldCharType="separate"/>
      </w:r>
      <w:r w:rsidR="006C1154">
        <w:t>72</w:t>
      </w:r>
      <w:r>
        <w:fldChar w:fldCharType="end"/>
      </w:r>
    </w:p>
    <w:p w14:paraId="47EE6CE8" w14:textId="319249F8" w:rsidR="00B75281" w:rsidRDefault="00B75281">
      <w:pPr>
        <w:pStyle w:val="TOC2"/>
        <w:tabs>
          <w:tab w:val="left" w:pos="1105"/>
        </w:tabs>
        <w:rPr>
          <w:rFonts w:eastAsiaTheme="minorEastAsia"/>
          <w:lang w:eastAsia="en-AU"/>
        </w:rPr>
      </w:pPr>
      <w:r>
        <w:t>3.11</w:t>
      </w:r>
      <w:r>
        <w:rPr>
          <w:rFonts w:eastAsiaTheme="minorEastAsia"/>
          <w:lang w:eastAsia="en-AU"/>
        </w:rPr>
        <w:tab/>
      </w:r>
      <w:r>
        <w:t>Pest risk assessment conclusions</w:t>
      </w:r>
      <w:r>
        <w:tab/>
      </w:r>
      <w:r>
        <w:fldChar w:fldCharType="begin"/>
      </w:r>
      <w:r>
        <w:instrText xml:space="preserve"> PAGEREF _Toc101857579 \h </w:instrText>
      </w:r>
      <w:r>
        <w:fldChar w:fldCharType="separate"/>
      </w:r>
      <w:r w:rsidR="006C1154">
        <w:t>80</w:t>
      </w:r>
      <w:r>
        <w:fldChar w:fldCharType="end"/>
      </w:r>
    </w:p>
    <w:p w14:paraId="20D4DC4C" w14:textId="48A58BFE" w:rsidR="00B75281" w:rsidRDefault="00B75281">
      <w:pPr>
        <w:pStyle w:val="TOC1"/>
        <w:rPr>
          <w:rFonts w:eastAsiaTheme="minorEastAsia"/>
          <w:b w:val="0"/>
          <w:lang w:eastAsia="en-AU"/>
        </w:rPr>
      </w:pPr>
      <w:r>
        <w:t>4</w:t>
      </w:r>
      <w:r>
        <w:rPr>
          <w:rFonts w:eastAsiaTheme="minorEastAsia"/>
          <w:b w:val="0"/>
          <w:lang w:eastAsia="en-AU"/>
        </w:rPr>
        <w:tab/>
      </w:r>
      <w:r>
        <w:t>Pest risk management</w:t>
      </w:r>
      <w:r>
        <w:tab/>
      </w:r>
      <w:r>
        <w:fldChar w:fldCharType="begin"/>
      </w:r>
      <w:r>
        <w:instrText xml:space="preserve"> PAGEREF _Toc101857580 \h </w:instrText>
      </w:r>
      <w:r>
        <w:fldChar w:fldCharType="separate"/>
      </w:r>
      <w:r w:rsidR="006C1154">
        <w:t>83</w:t>
      </w:r>
      <w:r>
        <w:fldChar w:fldCharType="end"/>
      </w:r>
    </w:p>
    <w:p w14:paraId="2114052F" w14:textId="00CE7BC1" w:rsidR="00B75281" w:rsidRDefault="00B75281">
      <w:pPr>
        <w:pStyle w:val="TOC2"/>
        <w:tabs>
          <w:tab w:val="left" w:pos="1105"/>
        </w:tabs>
        <w:rPr>
          <w:rFonts w:eastAsiaTheme="minorEastAsia"/>
          <w:lang w:eastAsia="en-AU"/>
        </w:rPr>
      </w:pPr>
      <w:r>
        <w:t>4.1</w:t>
      </w:r>
      <w:r>
        <w:rPr>
          <w:rFonts w:eastAsiaTheme="minorEastAsia"/>
          <w:lang w:eastAsia="en-AU"/>
        </w:rPr>
        <w:tab/>
      </w:r>
      <w:r>
        <w:t>Pest risk management measures and phytosanitary procedures</w:t>
      </w:r>
      <w:r>
        <w:tab/>
      </w:r>
      <w:r>
        <w:fldChar w:fldCharType="begin"/>
      </w:r>
      <w:r>
        <w:instrText xml:space="preserve"> PAGEREF _Toc101857581 \h </w:instrText>
      </w:r>
      <w:r>
        <w:fldChar w:fldCharType="separate"/>
      </w:r>
      <w:r w:rsidR="006C1154">
        <w:t>83</w:t>
      </w:r>
      <w:r>
        <w:fldChar w:fldCharType="end"/>
      </w:r>
    </w:p>
    <w:p w14:paraId="1817B10C" w14:textId="01228D81" w:rsidR="00B75281" w:rsidRDefault="00B75281">
      <w:pPr>
        <w:pStyle w:val="TOC2"/>
        <w:tabs>
          <w:tab w:val="left" w:pos="1105"/>
        </w:tabs>
        <w:rPr>
          <w:rFonts w:eastAsiaTheme="minorEastAsia"/>
          <w:lang w:eastAsia="en-AU"/>
        </w:rPr>
      </w:pPr>
      <w:r>
        <w:t>4.2</w:t>
      </w:r>
      <w:r>
        <w:rPr>
          <w:rFonts w:eastAsiaTheme="minorEastAsia"/>
          <w:lang w:eastAsia="en-AU"/>
        </w:rPr>
        <w:tab/>
      </w:r>
      <w:r>
        <w:t>Operational system for the maintenance and verification of phytosanitary status</w:t>
      </w:r>
      <w:r>
        <w:tab/>
      </w:r>
      <w:r>
        <w:fldChar w:fldCharType="begin"/>
      </w:r>
      <w:r>
        <w:instrText xml:space="preserve"> PAGEREF _Toc101857582 \h </w:instrText>
      </w:r>
      <w:r>
        <w:fldChar w:fldCharType="separate"/>
      </w:r>
      <w:r w:rsidR="006C1154">
        <w:t>87</w:t>
      </w:r>
      <w:r>
        <w:fldChar w:fldCharType="end"/>
      </w:r>
    </w:p>
    <w:p w14:paraId="5FEFCC16" w14:textId="4F367314" w:rsidR="00B75281" w:rsidRDefault="00B75281">
      <w:pPr>
        <w:pStyle w:val="TOC2"/>
        <w:tabs>
          <w:tab w:val="left" w:pos="1105"/>
        </w:tabs>
        <w:rPr>
          <w:rFonts w:eastAsiaTheme="minorEastAsia"/>
          <w:lang w:eastAsia="en-AU"/>
        </w:rPr>
      </w:pPr>
      <w:r>
        <w:t>4.3</w:t>
      </w:r>
      <w:r>
        <w:rPr>
          <w:rFonts w:eastAsiaTheme="minorEastAsia"/>
          <w:lang w:eastAsia="en-AU"/>
        </w:rPr>
        <w:tab/>
      </w:r>
      <w:r>
        <w:t>Uncategorised pests</w:t>
      </w:r>
      <w:r>
        <w:tab/>
      </w:r>
      <w:r>
        <w:fldChar w:fldCharType="begin"/>
      </w:r>
      <w:r>
        <w:instrText xml:space="preserve"> PAGEREF _Toc101857583 \h </w:instrText>
      </w:r>
      <w:r>
        <w:fldChar w:fldCharType="separate"/>
      </w:r>
      <w:r w:rsidR="006C1154">
        <w:t>92</w:t>
      </w:r>
      <w:r>
        <w:fldChar w:fldCharType="end"/>
      </w:r>
    </w:p>
    <w:p w14:paraId="0D7540B6" w14:textId="7A4B8D83" w:rsidR="00B75281" w:rsidRDefault="00B75281">
      <w:pPr>
        <w:pStyle w:val="TOC2"/>
        <w:tabs>
          <w:tab w:val="left" w:pos="1105"/>
        </w:tabs>
        <w:rPr>
          <w:rFonts w:eastAsiaTheme="minorEastAsia"/>
          <w:lang w:eastAsia="en-AU"/>
        </w:rPr>
      </w:pPr>
      <w:r>
        <w:t>4.4</w:t>
      </w:r>
      <w:r>
        <w:rPr>
          <w:rFonts w:eastAsiaTheme="minorEastAsia"/>
          <w:lang w:eastAsia="en-AU"/>
        </w:rPr>
        <w:tab/>
      </w:r>
      <w:r>
        <w:t>Review of processes</w:t>
      </w:r>
      <w:r>
        <w:tab/>
      </w:r>
      <w:r>
        <w:fldChar w:fldCharType="begin"/>
      </w:r>
      <w:r>
        <w:instrText xml:space="preserve"> PAGEREF _Toc101857584 \h </w:instrText>
      </w:r>
      <w:r>
        <w:fldChar w:fldCharType="separate"/>
      </w:r>
      <w:r w:rsidR="006C1154">
        <w:t>92</w:t>
      </w:r>
      <w:r>
        <w:fldChar w:fldCharType="end"/>
      </w:r>
    </w:p>
    <w:p w14:paraId="66403BFD" w14:textId="4F225ACD" w:rsidR="00B75281" w:rsidRDefault="00B75281">
      <w:pPr>
        <w:pStyle w:val="TOC2"/>
        <w:tabs>
          <w:tab w:val="left" w:pos="1105"/>
        </w:tabs>
        <w:rPr>
          <w:rFonts w:eastAsiaTheme="minorEastAsia"/>
          <w:lang w:eastAsia="en-AU"/>
        </w:rPr>
      </w:pPr>
      <w:r>
        <w:t>4.5</w:t>
      </w:r>
      <w:r>
        <w:rPr>
          <w:rFonts w:eastAsiaTheme="minorEastAsia"/>
          <w:lang w:eastAsia="en-AU"/>
        </w:rPr>
        <w:tab/>
      </w:r>
      <w:r>
        <w:t>Meeting Australia’s food laws</w:t>
      </w:r>
      <w:r>
        <w:tab/>
      </w:r>
      <w:r>
        <w:fldChar w:fldCharType="begin"/>
      </w:r>
      <w:r>
        <w:instrText xml:space="preserve"> PAGEREF _Toc101857585 \h </w:instrText>
      </w:r>
      <w:r>
        <w:fldChar w:fldCharType="separate"/>
      </w:r>
      <w:r w:rsidR="006C1154">
        <w:t>92</w:t>
      </w:r>
      <w:r>
        <w:fldChar w:fldCharType="end"/>
      </w:r>
    </w:p>
    <w:p w14:paraId="494A49C0" w14:textId="15E9A3E7" w:rsidR="00B75281" w:rsidRDefault="00B75281">
      <w:pPr>
        <w:pStyle w:val="TOC1"/>
        <w:rPr>
          <w:rFonts w:eastAsiaTheme="minorEastAsia"/>
          <w:b w:val="0"/>
          <w:lang w:eastAsia="en-AU"/>
        </w:rPr>
      </w:pPr>
      <w:r>
        <w:t>5</w:t>
      </w:r>
      <w:r>
        <w:rPr>
          <w:rFonts w:eastAsiaTheme="minorEastAsia"/>
          <w:b w:val="0"/>
          <w:lang w:eastAsia="en-AU"/>
        </w:rPr>
        <w:tab/>
      </w:r>
      <w:r>
        <w:t>Conclusion</w:t>
      </w:r>
      <w:r>
        <w:tab/>
      </w:r>
      <w:r>
        <w:fldChar w:fldCharType="begin"/>
      </w:r>
      <w:r>
        <w:instrText xml:space="preserve"> PAGEREF _Toc101857586 \h </w:instrText>
      </w:r>
      <w:r>
        <w:fldChar w:fldCharType="separate"/>
      </w:r>
      <w:r w:rsidR="006C1154">
        <w:t>94</w:t>
      </w:r>
      <w:r>
        <w:fldChar w:fldCharType="end"/>
      </w:r>
    </w:p>
    <w:p w14:paraId="41FC39B8" w14:textId="4FDB1F35" w:rsidR="00B75281" w:rsidRDefault="00B75281">
      <w:pPr>
        <w:pStyle w:val="TOC1"/>
        <w:rPr>
          <w:rFonts w:eastAsiaTheme="minorEastAsia"/>
          <w:b w:val="0"/>
          <w:lang w:eastAsia="en-AU"/>
        </w:rPr>
      </w:pPr>
      <w:r>
        <w:t>Appendix A: Method for pest risk analysis</w:t>
      </w:r>
      <w:r>
        <w:tab/>
      </w:r>
      <w:r>
        <w:fldChar w:fldCharType="begin"/>
      </w:r>
      <w:r>
        <w:instrText xml:space="preserve"> PAGEREF _Toc101857587 \h </w:instrText>
      </w:r>
      <w:r>
        <w:fldChar w:fldCharType="separate"/>
      </w:r>
      <w:r w:rsidR="006C1154">
        <w:t>95</w:t>
      </w:r>
      <w:r>
        <w:fldChar w:fldCharType="end"/>
      </w:r>
    </w:p>
    <w:p w14:paraId="043F2210" w14:textId="23B3E91D" w:rsidR="00B75281" w:rsidRDefault="00B75281">
      <w:pPr>
        <w:pStyle w:val="TOC1"/>
        <w:rPr>
          <w:rFonts w:eastAsiaTheme="minorEastAsia"/>
          <w:b w:val="0"/>
          <w:lang w:eastAsia="en-AU"/>
        </w:rPr>
      </w:pPr>
      <w:r>
        <w:t>Appendix B: Initiation and categorisation for pests of oriental melon and rockmelon from Korea</w:t>
      </w:r>
      <w:r>
        <w:tab/>
      </w:r>
      <w:r>
        <w:fldChar w:fldCharType="begin"/>
      </w:r>
      <w:r>
        <w:instrText xml:space="preserve"> PAGEREF _Toc101857588 \h </w:instrText>
      </w:r>
      <w:r>
        <w:fldChar w:fldCharType="separate"/>
      </w:r>
      <w:r w:rsidR="006C1154">
        <w:t>109</w:t>
      </w:r>
      <w:r>
        <w:fldChar w:fldCharType="end"/>
      </w:r>
    </w:p>
    <w:p w14:paraId="050A679A" w14:textId="2E0DA691" w:rsidR="00B75281" w:rsidRDefault="00B75281">
      <w:pPr>
        <w:pStyle w:val="TOC1"/>
        <w:rPr>
          <w:rFonts w:eastAsiaTheme="minorEastAsia"/>
          <w:b w:val="0"/>
          <w:lang w:eastAsia="en-AU"/>
        </w:rPr>
      </w:pPr>
      <w:r>
        <w:t>Glossary, acronyms and abbreviations</w:t>
      </w:r>
      <w:r>
        <w:tab/>
      </w:r>
      <w:r>
        <w:fldChar w:fldCharType="begin"/>
      </w:r>
      <w:r>
        <w:instrText xml:space="preserve"> PAGEREF _Toc101857589 \h </w:instrText>
      </w:r>
      <w:r>
        <w:fldChar w:fldCharType="separate"/>
      </w:r>
      <w:r w:rsidR="006C1154">
        <w:t>182</w:t>
      </w:r>
      <w:r>
        <w:fldChar w:fldCharType="end"/>
      </w:r>
    </w:p>
    <w:p w14:paraId="7B3543BA" w14:textId="2F8EAC62" w:rsidR="00B75281" w:rsidRDefault="00B75281">
      <w:pPr>
        <w:pStyle w:val="TOC1"/>
        <w:rPr>
          <w:rFonts w:eastAsiaTheme="minorEastAsia"/>
          <w:b w:val="0"/>
          <w:lang w:eastAsia="en-AU"/>
        </w:rPr>
      </w:pPr>
      <w:r>
        <w:lastRenderedPageBreak/>
        <w:t>References</w:t>
      </w:r>
      <w:r>
        <w:tab/>
      </w:r>
      <w:r>
        <w:fldChar w:fldCharType="begin"/>
      </w:r>
      <w:r>
        <w:instrText xml:space="preserve"> PAGEREF _Toc101857590 \h </w:instrText>
      </w:r>
      <w:r>
        <w:fldChar w:fldCharType="separate"/>
      </w:r>
      <w:r w:rsidR="006C1154">
        <w:t>187</w:t>
      </w:r>
      <w:r>
        <w:fldChar w:fldCharType="end"/>
      </w:r>
    </w:p>
    <w:p w14:paraId="616D7ECB" w14:textId="45742D08" w:rsidR="00A2286B" w:rsidRPr="00945121" w:rsidRDefault="00A2286B" w:rsidP="002C0BA9">
      <w:pPr>
        <w:pStyle w:val="TOCHeading"/>
        <w:keepNext/>
        <w:tabs>
          <w:tab w:val="left" w:pos="6186"/>
        </w:tabs>
      </w:pPr>
      <w:r w:rsidRPr="00945121">
        <w:rPr>
          <w:rFonts w:asciiTheme="minorHAnsi" w:eastAsiaTheme="minorHAnsi" w:hAnsiTheme="minorHAnsi" w:cstheme="minorBidi"/>
          <w:bCs w:val="0"/>
          <w:noProof/>
          <w:color w:val="auto"/>
          <w:sz w:val="22"/>
          <w:szCs w:val="24"/>
          <w:lang w:val="en-AU"/>
        </w:rPr>
        <w:fldChar w:fldCharType="end"/>
      </w:r>
      <w:r w:rsidRPr="00945121">
        <w:t>Figures</w:t>
      </w:r>
    </w:p>
    <w:p w14:paraId="64A440BA" w14:textId="0A4D5389" w:rsidR="00456FC7" w:rsidRDefault="00A2286B">
      <w:pPr>
        <w:pStyle w:val="TableofFigures"/>
        <w:tabs>
          <w:tab w:val="right" w:leader="dot" w:pos="9060"/>
        </w:tabs>
        <w:rPr>
          <w:rFonts w:eastAsiaTheme="minorEastAsia"/>
          <w:noProof/>
          <w:lang w:eastAsia="en-AU"/>
        </w:rPr>
      </w:pPr>
      <w:r w:rsidRPr="00945121">
        <w:rPr>
          <w:lang w:val="en-US"/>
        </w:rPr>
        <w:fldChar w:fldCharType="begin"/>
      </w:r>
      <w:r w:rsidRPr="00945121">
        <w:rPr>
          <w:lang w:val="en-US"/>
        </w:rPr>
        <w:instrText xml:space="preserve"> TOC \f \t "Caption" \c </w:instrText>
      </w:r>
      <w:r w:rsidRPr="00945121">
        <w:rPr>
          <w:lang w:val="en-US"/>
        </w:rPr>
        <w:fldChar w:fldCharType="separate"/>
      </w:r>
      <w:r w:rsidR="00456FC7">
        <w:rPr>
          <w:noProof/>
        </w:rPr>
        <w:t>Figure 1.1 Diagram and images of oriental melon and rockmelon fruit</w:t>
      </w:r>
      <w:r w:rsidR="00456FC7">
        <w:rPr>
          <w:noProof/>
        </w:rPr>
        <w:tab/>
      </w:r>
      <w:r w:rsidR="00456FC7">
        <w:rPr>
          <w:noProof/>
        </w:rPr>
        <w:fldChar w:fldCharType="begin"/>
      </w:r>
      <w:r w:rsidR="00456FC7">
        <w:rPr>
          <w:noProof/>
        </w:rPr>
        <w:instrText xml:space="preserve"> PAGEREF _Toc100743567 \h </w:instrText>
      </w:r>
      <w:r w:rsidR="00456FC7">
        <w:rPr>
          <w:noProof/>
        </w:rPr>
      </w:r>
      <w:r w:rsidR="00456FC7">
        <w:rPr>
          <w:noProof/>
        </w:rPr>
        <w:fldChar w:fldCharType="separate"/>
      </w:r>
      <w:r w:rsidR="006C1154">
        <w:rPr>
          <w:noProof/>
        </w:rPr>
        <w:t>2</w:t>
      </w:r>
      <w:r w:rsidR="00456FC7">
        <w:rPr>
          <w:noProof/>
        </w:rPr>
        <w:fldChar w:fldCharType="end"/>
      </w:r>
    </w:p>
    <w:p w14:paraId="0C541044" w14:textId="01BC3BF9" w:rsidR="00456FC7" w:rsidRDefault="00456FC7">
      <w:pPr>
        <w:pStyle w:val="TableofFigures"/>
        <w:tabs>
          <w:tab w:val="right" w:leader="dot" w:pos="9060"/>
        </w:tabs>
        <w:rPr>
          <w:rFonts w:eastAsiaTheme="minorEastAsia"/>
          <w:noProof/>
          <w:lang w:eastAsia="en-AU"/>
        </w:rPr>
      </w:pPr>
      <w:r>
        <w:rPr>
          <w:noProof/>
        </w:rPr>
        <w:t>Figure 1.2 Process flow diagram for conducting a risk analysis</w:t>
      </w:r>
      <w:r>
        <w:rPr>
          <w:noProof/>
        </w:rPr>
        <w:tab/>
      </w:r>
      <w:r>
        <w:rPr>
          <w:noProof/>
        </w:rPr>
        <w:fldChar w:fldCharType="begin"/>
      </w:r>
      <w:r>
        <w:rPr>
          <w:noProof/>
        </w:rPr>
        <w:instrText xml:space="preserve"> PAGEREF _Toc100743568 \h </w:instrText>
      </w:r>
      <w:r>
        <w:rPr>
          <w:noProof/>
        </w:rPr>
      </w:r>
      <w:r>
        <w:rPr>
          <w:noProof/>
        </w:rPr>
        <w:fldChar w:fldCharType="separate"/>
      </w:r>
      <w:r w:rsidR="006C1154">
        <w:rPr>
          <w:noProof/>
        </w:rPr>
        <w:t>5</w:t>
      </w:r>
      <w:r>
        <w:rPr>
          <w:noProof/>
        </w:rPr>
        <w:fldChar w:fldCharType="end"/>
      </w:r>
    </w:p>
    <w:p w14:paraId="1000BB60" w14:textId="41AE51EE" w:rsidR="00456FC7" w:rsidRDefault="00456FC7">
      <w:pPr>
        <w:pStyle w:val="TableofFigures"/>
        <w:tabs>
          <w:tab w:val="right" w:leader="dot" w:pos="9060"/>
        </w:tabs>
        <w:rPr>
          <w:rFonts w:eastAsiaTheme="minorEastAsia"/>
          <w:noProof/>
          <w:lang w:eastAsia="en-AU"/>
        </w:rPr>
      </w:pPr>
      <w:r>
        <w:rPr>
          <w:noProof/>
        </w:rPr>
        <w:t>Figure 2.1 Mean monthly minimum and maximum temperatures and mean monthly rainfall in the main production areas of oriental melon and rockmelon fruit in Korea</w:t>
      </w:r>
      <w:r>
        <w:rPr>
          <w:noProof/>
        </w:rPr>
        <w:tab/>
      </w:r>
      <w:r>
        <w:rPr>
          <w:noProof/>
        </w:rPr>
        <w:fldChar w:fldCharType="begin"/>
      </w:r>
      <w:r>
        <w:rPr>
          <w:noProof/>
        </w:rPr>
        <w:instrText xml:space="preserve"> PAGEREF _Toc100743569 \h </w:instrText>
      </w:r>
      <w:r>
        <w:rPr>
          <w:noProof/>
        </w:rPr>
      </w:r>
      <w:r>
        <w:rPr>
          <w:noProof/>
        </w:rPr>
        <w:fldChar w:fldCharType="separate"/>
      </w:r>
      <w:r w:rsidR="006C1154">
        <w:rPr>
          <w:noProof/>
        </w:rPr>
        <w:t>10</w:t>
      </w:r>
      <w:r>
        <w:rPr>
          <w:noProof/>
        </w:rPr>
        <w:fldChar w:fldCharType="end"/>
      </w:r>
    </w:p>
    <w:p w14:paraId="07210DF9" w14:textId="628D820C" w:rsidR="00456FC7" w:rsidRDefault="00456FC7">
      <w:pPr>
        <w:pStyle w:val="TableofFigures"/>
        <w:tabs>
          <w:tab w:val="right" w:leader="dot" w:pos="9060"/>
        </w:tabs>
        <w:rPr>
          <w:rFonts w:eastAsiaTheme="minorEastAsia"/>
          <w:noProof/>
          <w:lang w:eastAsia="en-AU"/>
        </w:rPr>
      </w:pPr>
      <w:r>
        <w:rPr>
          <w:noProof/>
        </w:rPr>
        <w:t>Figure 2.2 Oriental melon vine and fruit</w:t>
      </w:r>
      <w:r>
        <w:rPr>
          <w:noProof/>
        </w:rPr>
        <w:tab/>
      </w:r>
      <w:r>
        <w:rPr>
          <w:noProof/>
        </w:rPr>
        <w:fldChar w:fldCharType="begin"/>
      </w:r>
      <w:r>
        <w:rPr>
          <w:noProof/>
        </w:rPr>
        <w:instrText xml:space="preserve"> PAGEREF _Toc100743570 \h </w:instrText>
      </w:r>
      <w:r>
        <w:rPr>
          <w:noProof/>
        </w:rPr>
      </w:r>
      <w:r>
        <w:rPr>
          <w:noProof/>
        </w:rPr>
        <w:fldChar w:fldCharType="separate"/>
      </w:r>
      <w:r w:rsidR="006C1154">
        <w:rPr>
          <w:noProof/>
        </w:rPr>
        <w:t>11</w:t>
      </w:r>
      <w:r>
        <w:rPr>
          <w:noProof/>
        </w:rPr>
        <w:fldChar w:fldCharType="end"/>
      </w:r>
    </w:p>
    <w:p w14:paraId="1A21B07F" w14:textId="770E1471" w:rsidR="00456FC7" w:rsidRDefault="00456FC7">
      <w:pPr>
        <w:pStyle w:val="TableofFigures"/>
        <w:tabs>
          <w:tab w:val="right" w:leader="dot" w:pos="9060"/>
        </w:tabs>
        <w:rPr>
          <w:rFonts w:eastAsiaTheme="minorEastAsia"/>
          <w:noProof/>
          <w:lang w:eastAsia="en-AU"/>
        </w:rPr>
      </w:pPr>
      <w:r>
        <w:rPr>
          <w:noProof/>
        </w:rPr>
        <w:t>Figure 2.3 Rockmelon fruit</w:t>
      </w:r>
      <w:r>
        <w:rPr>
          <w:noProof/>
        </w:rPr>
        <w:tab/>
      </w:r>
      <w:r>
        <w:rPr>
          <w:noProof/>
        </w:rPr>
        <w:fldChar w:fldCharType="begin"/>
      </w:r>
      <w:r>
        <w:rPr>
          <w:noProof/>
        </w:rPr>
        <w:instrText xml:space="preserve"> PAGEREF _Toc100743571 \h </w:instrText>
      </w:r>
      <w:r>
        <w:rPr>
          <w:noProof/>
        </w:rPr>
      </w:r>
      <w:r>
        <w:rPr>
          <w:noProof/>
        </w:rPr>
        <w:fldChar w:fldCharType="separate"/>
      </w:r>
      <w:r w:rsidR="006C1154">
        <w:rPr>
          <w:noProof/>
        </w:rPr>
        <w:t>11</w:t>
      </w:r>
      <w:r>
        <w:rPr>
          <w:noProof/>
        </w:rPr>
        <w:fldChar w:fldCharType="end"/>
      </w:r>
    </w:p>
    <w:p w14:paraId="197CC3F8" w14:textId="30FA39AB" w:rsidR="00456FC7" w:rsidRDefault="00456FC7">
      <w:pPr>
        <w:pStyle w:val="TableofFigures"/>
        <w:tabs>
          <w:tab w:val="right" w:leader="dot" w:pos="9060"/>
        </w:tabs>
        <w:rPr>
          <w:rFonts w:eastAsiaTheme="minorEastAsia"/>
          <w:noProof/>
          <w:lang w:eastAsia="en-AU"/>
        </w:rPr>
      </w:pPr>
      <w:r>
        <w:rPr>
          <w:noProof/>
        </w:rPr>
        <w:t>Figure 2.4 Plastic greenhouses used for the production of oriental melon and rockmelon fruit in Korea</w:t>
      </w:r>
      <w:r>
        <w:rPr>
          <w:noProof/>
        </w:rPr>
        <w:tab/>
      </w:r>
      <w:r>
        <w:rPr>
          <w:noProof/>
        </w:rPr>
        <w:fldChar w:fldCharType="begin"/>
      </w:r>
      <w:r>
        <w:rPr>
          <w:noProof/>
        </w:rPr>
        <w:instrText xml:space="preserve"> PAGEREF _Toc100743572 \h </w:instrText>
      </w:r>
      <w:r>
        <w:rPr>
          <w:noProof/>
        </w:rPr>
      </w:r>
      <w:r>
        <w:rPr>
          <w:noProof/>
        </w:rPr>
        <w:fldChar w:fldCharType="separate"/>
      </w:r>
      <w:r w:rsidR="006C1154">
        <w:rPr>
          <w:noProof/>
        </w:rPr>
        <w:t>13</w:t>
      </w:r>
      <w:r>
        <w:rPr>
          <w:noProof/>
        </w:rPr>
        <w:fldChar w:fldCharType="end"/>
      </w:r>
    </w:p>
    <w:p w14:paraId="6276ADAD" w14:textId="65E6E273" w:rsidR="00456FC7" w:rsidRDefault="00456FC7">
      <w:pPr>
        <w:pStyle w:val="TableofFigures"/>
        <w:tabs>
          <w:tab w:val="right" w:leader="dot" w:pos="9060"/>
        </w:tabs>
        <w:rPr>
          <w:rFonts w:eastAsiaTheme="minorEastAsia"/>
          <w:noProof/>
          <w:lang w:eastAsia="en-AU"/>
        </w:rPr>
      </w:pPr>
      <w:r>
        <w:rPr>
          <w:noProof/>
        </w:rPr>
        <w:t>Figure 2.5 Oriental melon and rockmelon growing in plastic greenhouses</w:t>
      </w:r>
      <w:r>
        <w:rPr>
          <w:noProof/>
        </w:rPr>
        <w:tab/>
      </w:r>
      <w:r>
        <w:rPr>
          <w:noProof/>
        </w:rPr>
        <w:fldChar w:fldCharType="begin"/>
      </w:r>
      <w:r>
        <w:rPr>
          <w:noProof/>
        </w:rPr>
        <w:instrText xml:space="preserve"> PAGEREF _Toc100743573 \h </w:instrText>
      </w:r>
      <w:r>
        <w:rPr>
          <w:noProof/>
        </w:rPr>
      </w:r>
      <w:r>
        <w:rPr>
          <w:noProof/>
        </w:rPr>
        <w:fldChar w:fldCharType="separate"/>
      </w:r>
      <w:r w:rsidR="006C1154">
        <w:rPr>
          <w:noProof/>
        </w:rPr>
        <w:t>13</w:t>
      </w:r>
      <w:r>
        <w:rPr>
          <w:noProof/>
        </w:rPr>
        <w:fldChar w:fldCharType="end"/>
      </w:r>
    </w:p>
    <w:p w14:paraId="7DF1A29B" w14:textId="06259A77" w:rsidR="00456FC7" w:rsidRDefault="00456FC7">
      <w:pPr>
        <w:pStyle w:val="TableofFigures"/>
        <w:tabs>
          <w:tab w:val="right" w:leader="dot" w:pos="9060"/>
        </w:tabs>
        <w:rPr>
          <w:rFonts w:eastAsiaTheme="minorEastAsia"/>
          <w:noProof/>
          <w:lang w:eastAsia="en-AU"/>
        </w:rPr>
      </w:pPr>
      <w:r>
        <w:rPr>
          <w:noProof/>
        </w:rPr>
        <w:t>Figure 2.6 Underground drip irrigation system in the greenhouse</w:t>
      </w:r>
      <w:r>
        <w:rPr>
          <w:noProof/>
        </w:rPr>
        <w:tab/>
      </w:r>
      <w:r>
        <w:rPr>
          <w:noProof/>
        </w:rPr>
        <w:fldChar w:fldCharType="begin"/>
      </w:r>
      <w:r>
        <w:rPr>
          <w:noProof/>
        </w:rPr>
        <w:instrText xml:space="preserve"> PAGEREF _Toc100743574 \h </w:instrText>
      </w:r>
      <w:r>
        <w:rPr>
          <w:noProof/>
        </w:rPr>
      </w:r>
      <w:r>
        <w:rPr>
          <w:noProof/>
        </w:rPr>
        <w:fldChar w:fldCharType="separate"/>
      </w:r>
      <w:r w:rsidR="006C1154">
        <w:rPr>
          <w:noProof/>
        </w:rPr>
        <w:t>14</w:t>
      </w:r>
      <w:r>
        <w:rPr>
          <w:noProof/>
        </w:rPr>
        <w:fldChar w:fldCharType="end"/>
      </w:r>
    </w:p>
    <w:p w14:paraId="39F80F91" w14:textId="787C50DF" w:rsidR="00456FC7" w:rsidRDefault="00456FC7">
      <w:pPr>
        <w:pStyle w:val="TableofFigures"/>
        <w:tabs>
          <w:tab w:val="right" w:leader="dot" w:pos="9060"/>
        </w:tabs>
        <w:rPr>
          <w:rFonts w:eastAsiaTheme="minorEastAsia"/>
          <w:noProof/>
          <w:lang w:eastAsia="en-AU"/>
        </w:rPr>
      </w:pPr>
      <w:r>
        <w:rPr>
          <w:noProof/>
        </w:rPr>
        <w:t>Figure 2.7 Soil sterilisation in greenhouse</w:t>
      </w:r>
      <w:r>
        <w:rPr>
          <w:noProof/>
        </w:rPr>
        <w:tab/>
      </w:r>
      <w:r>
        <w:rPr>
          <w:noProof/>
        </w:rPr>
        <w:fldChar w:fldCharType="begin"/>
      </w:r>
      <w:r>
        <w:rPr>
          <w:noProof/>
        </w:rPr>
        <w:instrText xml:space="preserve"> PAGEREF _Toc100743575 \h </w:instrText>
      </w:r>
      <w:r>
        <w:rPr>
          <w:noProof/>
        </w:rPr>
      </w:r>
      <w:r>
        <w:rPr>
          <w:noProof/>
        </w:rPr>
        <w:fldChar w:fldCharType="separate"/>
      </w:r>
      <w:r w:rsidR="006C1154">
        <w:rPr>
          <w:noProof/>
        </w:rPr>
        <w:t>15</w:t>
      </w:r>
      <w:r>
        <w:rPr>
          <w:noProof/>
        </w:rPr>
        <w:fldChar w:fldCharType="end"/>
      </w:r>
    </w:p>
    <w:p w14:paraId="7C79FFDE" w14:textId="707033DC" w:rsidR="00456FC7" w:rsidRDefault="00456FC7">
      <w:pPr>
        <w:pStyle w:val="TableofFigures"/>
        <w:tabs>
          <w:tab w:val="right" w:leader="dot" w:pos="9060"/>
        </w:tabs>
        <w:rPr>
          <w:rFonts w:eastAsiaTheme="minorEastAsia"/>
          <w:noProof/>
          <w:lang w:eastAsia="en-AU"/>
        </w:rPr>
      </w:pPr>
      <w:r>
        <w:rPr>
          <w:noProof/>
        </w:rPr>
        <w:t xml:space="preserve">Figure 2.8 Protein bait trap installed in a greenhouse to verify freedom from </w:t>
      </w:r>
      <w:r w:rsidRPr="00F73644">
        <w:rPr>
          <w:i/>
          <w:iCs/>
          <w:noProof/>
        </w:rPr>
        <w:t>Zeugodacus depressus</w:t>
      </w:r>
      <w:r>
        <w:rPr>
          <w:noProof/>
        </w:rPr>
        <w:tab/>
      </w:r>
      <w:r>
        <w:rPr>
          <w:noProof/>
        </w:rPr>
        <w:fldChar w:fldCharType="begin"/>
      </w:r>
      <w:r>
        <w:rPr>
          <w:noProof/>
        </w:rPr>
        <w:instrText xml:space="preserve"> PAGEREF _Toc100743576 \h </w:instrText>
      </w:r>
      <w:r>
        <w:rPr>
          <w:noProof/>
        </w:rPr>
      </w:r>
      <w:r>
        <w:rPr>
          <w:noProof/>
        </w:rPr>
        <w:fldChar w:fldCharType="separate"/>
      </w:r>
      <w:r w:rsidR="006C1154">
        <w:rPr>
          <w:noProof/>
        </w:rPr>
        <w:t>15</w:t>
      </w:r>
      <w:r>
        <w:rPr>
          <w:noProof/>
        </w:rPr>
        <w:fldChar w:fldCharType="end"/>
      </w:r>
    </w:p>
    <w:p w14:paraId="6F59F1D0" w14:textId="792B56BE" w:rsidR="00456FC7" w:rsidRDefault="00456FC7">
      <w:pPr>
        <w:pStyle w:val="TableofFigures"/>
        <w:tabs>
          <w:tab w:val="right" w:leader="dot" w:pos="9060"/>
        </w:tabs>
        <w:rPr>
          <w:rFonts w:eastAsiaTheme="minorEastAsia"/>
          <w:noProof/>
          <w:lang w:eastAsia="en-AU"/>
        </w:rPr>
      </w:pPr>
      <w:r>
        <w:rPr>
          <w:noProof/>
        </w:rPr>
        <w:t>Figure 2.9 Determining oriental melon maturity</w:t>
      </w:r>
      <w:r>
        <w:rPr>
          <w:noProof/>
        </w:rPr>
        <w:tab/>
      </w:r>
      <w:r>
        <w:rPr>
          <w:noProof/>
        </w:rPr>
        <w:fldChar w:fldCharType="begin"/>
      </w:r>
      <w:r>
        <w:rPr>
          <w:noProof/>
        </w:rPr>
        <w:instrText xml:space="preserve"> PAGEREF _Toc100743577 \h </w:instrText>
      </w:r>
      <w:r>
        <w:rPr>
          <w:noProof/>
        </w:rPr>
      </w:r>
      <w:r>
        <w:rPr>
          <w:noProof/>
        </w:rPr>
        <w:fldChar w:fldCharType="separate"/>
      </w:r>
      <w:r w:rsidR="006C1154">
        <w:rPr>
          <w:noProof/>
        </w:rPr>
        <w:t>17</w:t>
      </w:r>
      <w:r>
        <w:rPr>
          <w:noProof/>
        </w:rPr>
        <w:fldChar w:fldCharType="end"/>
      </w:r>
    </w:p>
    <w:p w14:paraId="689EB6AA" w14:textId="6E530A5C" w:rsidR="00456FC7" w:rsidRDefault="00456FC7">
      <w:pPr>
        <w:pStyle w:val="TableofFigures"/>
        <w:tabs>
          <w:tab w:val="right" w:leader="dot" w:pos="9060"/>
        </w:tabs>
        <w:rPr>
          <w:rFonts w:eastAsiaTheme="minorEastAsia"/>
          <w:noProof/>
          <w:lang w:eastAsia="en-AU"/>
        </w:rPr>
      </w:pPr>
      <w:r>
        <w:rPr>
          <w:noProof/>
        </w:rPr>
        <w:t>Figure 2.10 Harvesting method for oriental melon</w:t>
      </w:r>
      <w:r>
        <w:rPr>
          <w:noProof/>
        </w:rPr>
        <w:tab/>
      </w:r>
      <w:r>
        <w:rPr>
          <w:noProof/>
        </w:rPr>
        <w:fldChar w:fldCharType="begin"/>
      </w:r>
      <w:r>
        <w:rPr>
          <w:noProof/>
        </w:rPr>
        <w:instrText xml:space="preserve"> PAGEREF _Toc100743578 \h </w:instrText>
      </w:r>
      <w:r>
        <w:rPr>
          <w:noProof/>
        </w:rPr>
      </w:r>
      <w:r>
        <w:rPr>
          <w:noProof/>
        </w:rPr>
        <w:fldChar w:fldCharType="separate"/>
      </w:r>
      <w:r w:rsidR="006C1154">
        <w:rPr>
          <w:noProof/>
        </w:rPr>
        <w:t>18</w:t>
      </w:r>
      <w:r>
        <w:rPr>
          <w:noProof/>
        </w:rPr>
        <w:fldChar w:fldCharType="end"/>
      </w:r>
    </w:p>
    <w:p w14:paraId="2BD28C93" w14:textId="520B4248" w:rsidR="00456FC7" w:rsidRDefault="00456FC7">
      <w:pPr>
        <w:pStyle w:val="TableofFigures"/>
        <w:tabs>
          <w:tab w:val="right" w:leader="dot" w:pos="9060"/>
        </w:tabs>
        <w:rPr>
          <w:rFonts w:eastAsiaTheme="minorEastAsia"/>
          <w:noProof/>
          <w:lang w:eastAsia="en-AU"/>
        </w:rPr>
      </w:pPr>
      <w:r>
        <w:rPr>
          <w:noProof/>
        </w:rPr>
        <w:t>Figure 2.11 Determining when to harvest rockmelon</w:t>
      </w:r>
      <w:r>
        <w:rPr>
          <w:noProof/>
        </w:rPr>
        <w:tab/>
      </w:r>
      <w:r>
        <w:rPr>
          <w:noProof/>
        </w:rPr>
        <w:fldChar w:fldCharType="begin"/>
      </w:r>
      <w:r>
        <w:rPr>
          <w:noProof/>
        </w:rPr>
        <w:instrText xml:space="preserve"> PAGEREF _Toc100743579 \h </w:instrText>
      </w:r>
      <w:r>
        <w:rPr>
          <w:noProof/>
        </w:rPr>
      </w:r>
      <w:r>
        <w:rPr>
          <w:noProof/>
        </w:rPr>
        <w:fldChar w:fldCharType="separate"/>
      </w:r>
      <w:r w:rsidR="006C1154">
        <w:rPr>
          <w:noProof/>
        </w:rPr>
        <w:t>18</w:t>
      </w:r>
      <w:r>
        <w:rPr>
          <w:noProof/>
        </w:rPr>
        <w:fldChar w:fldCharType="end"/>
      </w:r>
    </w:p>
    <w:p w14:paraId="47679DB2" w14:textId="6E6F3E18" w:rsidR="00456FC7" w:rsidRDefault="00456FC7">
      <w:pPr>
        <w:pStyle w:val="TableofFigures"/>
        <w:tabs>
          <w:tab w:val="right" w:leader="dot" w:pos="9060"/>
        </w:tabs>
        <w:rPr>
          <w:rFonts w:eastAsiaTheme="minorEastAsia"/>
          <w:noProof/>
          <w:lang w:eastAsia="en-AU"/>
        </w:rPr>
      </w:pPr>
      <w:r>
        <w:rPr>
          <w:noProof/>
        </w:rPr>
        <w:t>Figure 2.12 Harvesting method for rockmelon</w:t>
      </w:r>
      <w:r>
        <w:rPr>
          <w:noProof/>
        </w:rPr>
        <w:tab/>
      </w:r>
      <w:r>
        <w:rPr>
          <w:noProof/>
        </w:rPr>
        <w:fldChar w:fldCharType="begin"/>
      </w:r>
      <w:r>
        <w:rPr>
          <w:noProof/>
        </w:rPr>
        <w:instrText xml:space="preserve"> PAGEREF _Toc100743580 \h </w:instrText>
      </w:r>
      <w:r>
        <w:rPr>
          <w:noProof/>
        </w:rPr>
      </w:r>
      <w:r>
        <w:rPr>
          <w:noProof/>
        </w:rPr>
        <w:fldChar w:fldCharType="separate"/>
      </w:r>
      <w:r w:rsidR="006C1154">
        <w:rPr>
          <w:noProof/>
        </w:rPr>
        <w:t>19</w:t>
      </w:r>
      <w:r>
        <w:rPr>
          <w:noProof/>
        </w:rPr>
        <w:fldChar w:fldCharType="end"/>
      </w:r>
    </w:p>
    <w:p w14:paraId="6D199BA4" w14:textId="7AAC461B" w:rsidR="00456FC7" w:rsidRDefault="00456FC7">
      <w:pPr>
        <w:pStyle w:val="TableofFigures"/>
        <w:tabs>
          <w:tab w:val="right" w:leader="dot" w:pos="9060"/>
        </w:tabs>
        <w:rPr>
          <w:rFonts w:eastAsiaTheme="minorEastAsia"/>
          <w:noProof/>
          <w:lang w:eastAsia="en-AU"/>
        </w:rPr>
      </w:pPr>
      <w:r>
        <w:rPr>
          <w:noProof/>
        </w:rPr>
        <w:t>Figure 2.13 Harvest containers covered with tarpaulin loaded on a vehicle for transport</w:t>
      </w:r>
      <w:r>
        <w:rPr>
          <w:noProof/>
        </w:rPr>
        <w:tab/>
      </w:r>
      <w:r>
        <w:rPr>
          <w:noProof/>
        </w:rPr>
        <w:fldChar w:fldCharType="begin"/>
      </w:r>
      <w:r>
        <w:rPr>
          <w:noProof/>
        </w:rPr>
        <w:instrText xml:space="preserve"> PAGEREF _Toc100743581 \h </w:instrText>
      </w:r>
      <w:r>
        <w:rPr>
          <w:noProof/>
        </w:rPr>
      </w:r>
      <w:r>
        <w:rPr>
          <w:noProof/>
        </w:rPr>
        <w:fldChar w:fldCharType="separate"/>
      </w:r>
      <w:r w:rsidR="006C1154">
        <w:rPr>
          <w:noProof/>
        </w:rPr>
        <w:t>19</w:t>
      </w:r>
      <w:r>
        <w:rPr>
          <w:noProof/>
        </w:rPr>
        <w:fldChar w:fldCharType="end"/>
      </w:r>
    </w:p>
    <w:p w14:paraId="0A74C497" w14:textId="3070D403" w:rsidR="00456FC7" w:rsidRDefault="00456FC7">
      <w:pPr>
        <w:pStyle w:val="TableofFigures"/>
        <w:tabs>
          <w:tab w:val="right" w:leader="dot" w:pos="9060"/>
        </w:tabs>
        <w:rPr>
          <w:rFonts w:eastAsiaTheme="minorEastAsia"/>
          <w:noProof/>
          <w:lang w:eastAsia="en-AU"/>
        </w:rPr>
      </w:pPr>
      <w:r>
        <w:rPr>
          <w:noProof/>
        </w:rPr>
        <w:t>Figure 2.14 Oriental melon washing and drying within the packhouse</w:t>
      </w:r>
      <w:r>
        <w:rPr>
          <w:noProof/>
        </w:rPr>
        <w:tab/>
      </w:r>
      <w:r>
        <w:rPr>
          <w:noProof/>
        </w:rPr>
        <w:fldChar w:fldCharType="begin"/>
      </w:r>
      <w:r>
        <w:rPr>
          <w:noProof/>
        </w:rPr>
        <w:instrText xml:space="preserve"> PAGEREF _Toc100743582 \h </w:instrText>
      </w:r>
      <w:r>
        <w:rPr>
          <w:noProof/>
        </w:rPr>
      </w:r>
      <w:r>
        <w:rPr>
          <w:noProof/>
        </w:rPr>
        <w:fldChar w:fldCharType="separate"/>
      </w:r>
      <w:r w:rsidR="006C1154">
        <w:rPr>
          <w:noProof/>
        </w:rPr>
        <w:t>21</w:t>
      </w:r>
      <w:r>
        <w:rPr>
          <w:noProof/>
        </w:rPr>
        <w:fldChar w:fldCharType="end"/>
      </w:r>
    </w:p>
    <w:p w14:paraId="3CA67872" w14:textId="66A74BD1" w:rsidR="00456FC7" w:rsidRDefault="00456FC7">
      <w:pPr>
        <w:pStyle w:val="TableofFigures"/>
        <w:tabs>
          <w:tab w:val="right" w:leader="dot" w:pos="9060"/>
        </w:tabs>
        <w:rPr>
          <w:rFonts w:eastAsiaTheme="minorEastAsia"/>
          <w:noProof/>
          <w:lang w:eastAsia="en-AU"/>
        </w:rPr>
      </w:pPr>
      <w:r>
        <w:rPr>
          <w:noProof/>
        </w:rPr>
        <w:t>Figure 2.15 Cleaning the surface of rockmelon fruit using pressurised air guns</w:t>
      </w:r>
      <w:r>
        <w:rPr>
          <w:noProof/>
        </w:rPr>
        <w:tab/>
      </w:r>
      <w:r>
        <w:rPr>
          <w:noProof/>
        </w:rPr>
        <w:fldChar w:fldCharType="begin"/>
      </w:r>
      <w:r>
        <w:rPr>
          <w:noProof/>
        </w:rPr>
        <w:instrText xml:space="preserve"> PAGEREF _Toc100743583 \h </w:instrText>
      </w:r>
      <w:r>
        <w:rPr>
          <w:noProof/>
        </w:rPr>
      </w:r>
      <w:r>
        <w:rPr>
          <w:noProof/>
        </w:rPr>
        <w:fldChar w:fldCharType="separate"/>
      </w:r>
      <w:r w:rsidR="006C1154">
        <w:rPr>
          <w:noProof/>
        </w:rPr>
        <w:t>22</w:t>
      </w:r>
      <w:r>
        <w:rPr>
          <w:noProof/>
        </w:rPr>
        <w:fldChar w:fldCharType="end"/>
      </w:r>
    </w:p>
    <w:p w14:paraId="596791F7" w14:textId="1B16DE72" w:rsidR="00456FC7" w:rsidRDefault="00456FC7">
      <w:pPr>
        <w:pStyle w:val="TableofFigures"/>
        <w:tabs>
          <w:tab w:val="right" w:leader="dot" w:pos="9060"/>
        </w:tabs>
        <w:rPr>
          <w:rFonts w:eastAsiaTheme="minorEastAsia"/>
          <w:noProof/>
          <w:lang w:eastAsia="en-AU"/>
        </w:rPr>
      </w:pPr>
      <w:r>
        <w:rPr>
          <w:noProof/>
        </w:rPr>
        <w:t>Figure 2.16 First sorting stage to remove damaged or irregular shaped fruit</w:t>
      </w:r>
      <w:r>
        <w:rPr>
          <w:noProof/>
        </w:rPr>
        <w:tab/>
      </w:r>
      <w:r>
        <w:rPr>
          <w:noProof/>
        </w:rPr>
        <w:fldChar w:fldCharType="begin"/>
      </w:r>
      <w:r>
        <w:rPr>
          <w:noProof/>
        </w:rPr>
        <w:instrText xml:space="preserve"> PAGEREF _Toc100743584 \h </w:instrText>
      </w:r>
      <w:r>
        <w:rPr>
          <w:noProof/>
        </w:rPr>
      </w:r>
      <w:r>
        <w:rPr>
          <w:noProof/>
        </w:rPr>
        <w:fldChar w:fldCharType="separate"/>
      </w:r>
      <w:r w:rsidR="006C1154">
        <w:rPr>
          <w:noProof/>
        </w:rPr>
        <w:t>22</w:t>
      </w:r>
      <w:r>
        <w:rPr>
          <w:noProof/>
        </w:rPr>
        <w:fldChar w:fldCharType="end"/>
      </w:r>
    </w:p>
    <w:p w14:paraId="7557A7CA" w14:textId="29A1F178" w:rsidR="00456FC7" w:rsidRDefault="00456FC7">
      <w:pPr>
        <w:pStyle w:val="TableofFigures"/>
        <w:tabs>
          <w:tab w:val="right" w:leader="dot" w:pos="9060"/>
        </w:tabs>
        <w:rPr>
          <w:rFonts w:eastAsiaTheme="minorEastAsia"/>
          <w:noProof/>
          <w:lang w:eastAsia="en-AU"/>
        </w:rPr>
      </w:pPr>
      <w:r>
        <w:rPr>
          <w:noProof/>
        </w:rPr>
        <w:t>Figure 2.17 Second sorting stage using a non-destructive sorting and grading method</w:t>
      </w:r>
      <w:r>
        <w:rPr>
          <w:noProof/>
        </w:rPr>
        <w:tab/>
      </w:r>
      <w:r>
        <w:rPr>
          <w:noProof/>
        </w:rPr>
        <w:fldChar w:fldCharType="begin"/>
      </w:r>
      <w:r>
        <w:rPr>
          <w:noProof/>
        </w:rPr>
        <w:instrText xml:space="preserve"> PAGEREF _Toc100743585 \h </w:instrText>
      </w:r>
      <w:r>
        <w:rPr>
          <w:noProof/>
        </w:rPr>
      </w:r>
      <w:r>
        <w:rPr>
          <w:noProof/>
        </w:rPr>
        <w:fldChar w:fldCharType="separate"/>
      </w:r>
      <w:r w:rsidR="006C1154">
        <w:rPr>
          <w:noProof/>
        </w:rPr>
        <w:t>23</w:t>
      </w:r>
      <w:r>
        <w:rPr>
          <w:noProof/>
        </w:rPr>
        <w:fldChar w:fldCharType="end"/>
      </w:r>
    </w:p>
    <w:p w14:paraId="3ECCE246" w14:textId="120007AE" w:rsidR="00456FC7" w:rsidRDefault="00456FC7">
      <w:pPr>
        <w:pStyle w:val="TableofFigures"/>
        <w:tabs>
          <w:tab w:val="right" w:leader="dot" w:pos="9060"/>
        </w:tabs>
        <w:rPr>
          <w:rFonts w:eastAsiaTheme="minorEastAsia"/>
          <w:noProof/>
          <w:lang w:eastAsia="en-AU"/>
        </w:rPr>
      </w:pPr>
      <w:r>
        <w:rPr>
          <w:noProof/>
        </w:rPr>
        <w:t>Figure 2.18 Packing of oriental melon and rockmelon fruit</w:t>
      </w:r>
      <w:r>
        <w:rPr>
          <w:noProof/>
        </w:rPr>
        <w:tab/>
      </w:r>
      <w:r>
        <w:rPr>
          <w:noProof/>
        </w:rPr>
        <w:fldChar w:fldCharType="begin"/>
      </w:r>
      <w:r>
        <w:rPr>
          <w:noProof/>
        </w:rPr>
        <w:instrText xml:space="preserve"> PAGEREF _Toc100743586 \h </w:instrText>
      </w:r>
      <w:r>
        <w:rPr>
          <w:noProof/>
        </w:rPr>
      </w:r>
      <w:r>
        <w:rPr>
          <w:noProof/>
        </w:rPr>
        <w:fldChar w:fldCharType="separate"/>
      </w:r>
      <w:r w:rsidR="006C1154">
        <w:rPr>
          <w:noProof/>
        </w:rPr>
        <w:t>23</w:t>
      </w:r>
      <w:r>
        <w:rPr>
          <w:noProof/>
        </w:rPr>
        <w:fldChar w:fldCharType="end"/>
      </w:r>
    </w:p>
    <w:p w14:paraId="551174DD" w14:textId="193C2556" w:rsidR="00456FC7" w:rsidRDefault="00456FC7">
      <w:pPr>
        <w:pStyle w:val="TableofFigures"/>
        <w:tabs>
          <w:tab w:val="right" w:leader="dot" w:pos="9060"/>
        </w:tabs>
        <w:rPr>
          <w:rFonts w:eastAsiaTheme="minorEastAsia"/>
          <w:noProof/>
          <w:lang w:eastAsia="en-AU"/>
        </w:rPr>
      </w:pPr>
      <w:r>
        <w:rPr>
          <w:noProof/>
        </w:rPr>
        <w:t>Figure 2.19 Palletised melons stored in a controlled environment</w:t>
      </w:r>
      <w:r>
        <w:rPr>
          <w:noProof/>
        </w:rPr>
        <w:tab/>
      </w:r>
      <w:r>
        <w:rPr>
          <w:noProof/>
        </w:rPr>
        <w:fldChar w:fldCharType="begin"/>
      </w:r>
      <w:r>
        <w:rPr>
          <w:noProof/>
        </w:rPr>
        <w:instrText xml:space="preserve"> PAGEREF _Toc100743587 \h </w:instrText>
      </w:r>
      <w:r>
        <w:rPr>
          <w:noProof/>
        </w:rPr>
      </w:r>
      <w:r>
        <w:rPr>
          <w:noProof/>
        </w:rPr>
        <w:fldChar w:fldCharType="separate"/>
      </w:r>
      <w:r w:rsidR="006C1154">
        <w:rPr>
          <w:noProof/>
        </w:rPr>
        <w:t>24</w:t>
      </w:r>
      <w:r>
        <w:rPr>
          <w:noProof/>
        </w:rPr>
        <w:fldChar w:fldCharType="end"/>
      </w:r>
    </w:p>
    <w:p w14:paraId="19BD2F89" w14:textId="158F097F" w:rsidR="00456FC7" w:rsidRDefault="00456FC7" w:rsidP="00456FC7">
      <w:pPr>
        <w:pStyle w:val="TableofFigures"/>
        <w:tabs>
          <w:tab w:val="right" w:leader="dot" w:pos="9060"/>
        </w:tabs>
        <w:ind w:left="1049" w:hanging="1049"/>
        <w:rPr>
          <w:rFonts w:eastAsiaTheme="minorEastAsia"/>
          <w:noProof/>
          <w:lang w:eastAsia="en-AU"/>
        </w:rPr>
      </w:pPr>
      <w:r>
        <w:rPr>
          <w:noProof/>
        </w:rPr>
        <w:t>Figure 2.20 Summary of operational steps for oriental melon and rockmelon fruit grown in Korea for export</w:t>
      </w:r>
      <w:r>
        <w:rPr>
          <w:noProof/>
        </w:rPr>
        <w:tab/>
      </w:r>
      <w:r>
        <w:rPr>
          <w:noProof/>
        </w:rPr>
        <w:fldChar w:fldCharType="begin"/>
      </w:r>
      <w:r>
        <w:rPr>
          <w:noProof/>
        </w:rPr>
        <w:instrText xml:space="preserve"> PAGEREF _Toc100743588 \h </w:instrText>
      </w:r>
      <w:r>
        <w:rPr>
          <w:noProof/>
        </w:rPr>
      </w:r>
      <w:r>
        <w:rPr>
          <w:noProof/>
        </w:rPr>
        <w:fldChar w:fldCharType="separate"/>
      </w:r>
      <w:r w:rsidR="006C1154">
        <w:rPr>
          <w:noProof/>
        </w:rPr>
        <w:t>25</w:t>
      </w:r>
      <w:r>
        <w:rPr>
          <w:noProof/>
        </w:rPr>
        <w:fldChar w:fldCharType="end"/>
      </w:r>
    </w:p>
    <w:p w14:paraId="09D547CE" w14:textId="6BB63DCE" w:rsidR="00456FC7" w:rsidRDefault="00456FC7">
      <w:pPr>
        <w:pStyle w:val="TableofFigures"/>
        <w:tabs>
          <w:tab w:val="right" w:leader="dot" w:pos="9060"/>
        </w:tabs>
        <w:rPr>
          <w:rFonts w:eastAsiaTheme="minorEastAsia"/>
          <w:noProof/>
          <w:lang w:eastAsia="en-AU"/>
        </w:rPr>
      </w:pPr>
      <w:r>
        <w:rPr>
          <w:noProof/>
        </w:rPr>
        <w:t xml:space="preserve">Figure 3.1 </w:t>
      </w:r>
      <w:r w:rsidRPr="00F73644">
        <w:rPr>
          <w:i/>
          <w:iCs/>
          <w:noProof/>
        </w:rPr>
        <w:t xml:space="preserve">Phytophthora melonis </w:t>
      </w:r>
      <w:r>
        <w:rPr>
          <w:noProof/>
        </w:rPr>
        <w:t>lifecycle</w:t>
      </w:r>
      <w:r>
        <w:rPr>
          <w:noProof/>
        </w:rPr>
        <w:tab/>
      </w:r>
      <w:r>
        <w:rPr>
          <w:noProof/>
        </w:rPr>
        <w:fldChar w:fldCharType="begin"/>
      </w:r>
      <w:r>
        <w:rPr>
          <w:noProof/>
        </w:rPr>
        <w:instrText xml:space="preserve"> PAGEREF _Toc100743589 \h </w:instrText>
      </w:r>
      <w:r>
        <w:rPr>
          <w:noProof/>
        </w:rPr>
      </w:r>
      <w:r>
        <w:rPr>
          <w:noProof/>
        </w:rPr>
        <w:fldChar w:fldCharType="separate"/>
      </w:r>
      <w:r w:rsidR="006C1154">
        <w:rPr>
          <w:noProof/>
        </w:rPr>
        <w:t>48</w:t>
      </w:r>
      <w:r>
        <w:rPr>
          <w:noProof/>
        </w:rPr>
        <w:fldChar w:fldCharType="end"/>
      </w:r>
    </w:p>
    <w:p w14:paraId="563063AE" w14:textId="1B2C10EB" w:rsidR="00456FC7" w:rsidRDefault="00456FC7">
      <w:pPr>
        <w:pStyle w:val="TableofFigures"/>
        <w:tabs>
          <w:tab w:val="right" w:leader="dot" w:pos="9060"/>
        </w:tabs>
        <w:rPr>
          <w:rFonts w:eastAsiaTheme="minorEastAsia"/>
          <w:noProof/>
          <w:lang w:eastAsia="en-AU"/>
        </w:rPr>
      </w:pPr>
      <w:r>
        <w:rPr>
          <w:noProof/>
        </w:rPr>
        <w:t>Figure 3.2 Overview of the PRA decision process for oriental melon and rockmelon fruit from Korea</w:t>
      </w:r>
      <w:r>
        <w:rPr>
          <w:noProof/>
        </w:rPr>
        <w:tab/>
      </w:r>
      <w:r>
        <w:rPr>
          <w:noProof/>
        </w:rPr>
        <w:fldChar w:fldCharType="begin"/>
      </w:r>
      <w:r>
        <w:rPr>
          <w:noProof/>
        </w:rPr>
        <w:instrText xml:space="preserve"> PAGEREF _Toc100743590 \h </w:instrText>
      </w:r>
      <w:r>
        <w:rPr>
          <w:noProof/>
        </w:rPr>
      </w:r>
      <w:r>
        <w:rPr>
          <w:noProof/>
        </w:rPr>
        <w:fldChar w:fldCharType="separate"/>
      </w:r>
      <w:r w:rsidR="006C1154">
        <w:rPr>
          <w:noProof/>
        </w:rPr>
        <w:t>82</w:t>
      </w:r>
      <w:r>
        <w:rPr>
          <w:noProof/>
        </w:rPr>
        <w:fldChar w:fldCharType="end"/>
      </w:r>
    </w:p>
    <w:p w14:paraId="196CECBF" w14:textId="69DE98C8" w:rsidR="00456FC7" w:rsidRDefault="00456FC7" w:rsidP="00456FC7">
      <w:pPr>
        <w:pStyle w:val="TableofFigures"/>
        <w:tabs>
          <w:tab w:val="right" w:leader="dot" w:pos="9060"/>
        </w:tabs>
        <w:ind w:left="964" w:hanging="964"/>
        <w:rPr>
          <w:rFonts w:eastAsiaTheme="minorEastAsia"/>
          <w:noProof/>
          <w:lang w:eastAsia="en-AU"/>
        </w:rPr>
      </w:pPr>
      <w:r>
        <w:rPr>
          <w:noProof/>
        </w:rPr>
        <w:t xml:space="preserve">Figure A.1 Decision rules for determining the impact score for each direct and indirect criterion, based on the </w:t>
      </w:r>
      <w:r w:rsidRPr="00F73644">
        <w:rPr>
          <w:i/>
          <w:iCs/>
          <w:noProof/>
        </w:rPr>
        <w:t>level of impact</w:t>
      </w:r>
      <w:r>
        <w:rPr>
          <w:noProof/>
        </w:rPr>
        <w:t xml:space="preserve"> and the </w:t>
      </w:r>
      <w:r w:rsidRPr="00F73644">
        <w:rPr>
          <w:i/>
          <w:iCs/>
          <w:noProof/>
        </w:rPr>
        <w:t>magnitude of impact</w:t>
      </w:r>
      <w:r>
        <w:rPr>
          <w:noProof/>
        </w:rPr>
        <w:tab/>
      </w:r>
      <w:r>
        <w:rPr>
          <w:noProof/>
        </w:rPr>
        <w:fldChar w:fldCharType="begin"/>
      </w:r>
      <w:r>
        <w:rPr>
          <w:noProof/>
        </w:rPr>
        <w:instrText xml:space="preserve"> PAGEREF _Toc100743591 \h </w:instrText>
      </w:r>
      <w:r>
        <w:rPr>
          <w:noProof/>
        </w:rPr>
      </w:r>
      <w:r>
        <w:rPr>
          <w:noProof/>
        </w:rPr>
        <w:fldChar w:fldCharType="separate"/>
      </w:r>
      <w:r w:rsidR="006C1154">
        <w:rPr>
          <w:noProof/>
        </w:rPr>
        <w:t>104</w:t>
      </w:r>
      <w:r>
        <w:rPr>
          <w:noProof/>
        </w:rPr>
        <w:fldChar w:fldCharType="end"/>
      </w:r>
    </w:p>
    <w:p w14:paraId="05B85199" w14:textId="02C30966" w:rsidR="00A2286B" w:rsidRPr="00945121" w:rsidRDefault="00A2286B" w:rsidP="002C0BA9">
      <w:pPr>
        <w:pStyle w:val="TOCHeading"/>
      </w:pPr>
      <w:r w:rsidRPr="00945121">
        <w:rPr>
          <w:rFonts w:asciiTheme="minorHAnsi" w:hAnsiTheme="minorHAnsi"/>
        </w:rPr>
        <w:fldChar w:fldCharType="end"/>
      </w:r>
      <w:r w:rsidRPr="00945121">
        <w:t>Tables</w:t>
      </w:r>
    </w:p>
    <w:p w14:paraId="4BFC4866" w14:textId="34DA04A9" w:rsidR="00456FC7" w:rsidRDefault="00A2286B" w:rsidP="00456FC7">
      <w:pPr>
        <w:pStyle w:val="TableofFigures"/>
        <w:tabs>
          <w:tab w:val="right" w:leader="dot" w:pos="9060"/>
        </w:tabs>
        <w:ind w:left="879" w:hanging="879"/>
        <w:rPr>
          <w:rFonts w:eastAsiaTheme="minorEastAsia"/>
          <w:noProof/>
          <w:lang w:eastAsia="en-AU"/>
        </w:rPr>
      </w:pPr>
      <w:r w:rsidRPr="00945121">
        <w:rPr>
          <w:lang w:val="en-US"/>
        </w:rPr>
        <w:fldChar w:fldCharType="begin"/>
      </w:r>
      <w:r w:rsidRPr="00945121">
        <w:rPr>
          <w:lang w:val="en-US"/>
        </w:rPr>
        <w:instrText xml:space="preserve"> TOC \f T \t "Table caption" \c "Table" </w:instrText>
      </w:r>
      <w:r w:rsidRPr="00945121">
        <w:rPr>
          <w:lang w:val="en-US"/>
        </w:rPr>
        <w:fldChar w:fldCharType="separate"/>
      </w:r>
      <w:r w:rsidR="00456FC7">
        <w:rPr>
          <w:noProof/>
        </w:rPr>
        <w:t>Table 2.1 Common planting seasons for oriental melon and rockmelon in Korea</w:t>
      </w:r>
      <w:r w:rsidR="00456FC7">
        <w:rPr>
          <w:noProof/>
        </w:rPr>
        <w:tab/>
      </w:r>
      <w:r w:rsidR="00456FC7">
        <w:rPr>
          <w:noProof/>
        </w:rPr>
        <w:fldChar w:fldCharType="begin"/>
      </w:r>
      <w:r w:rsidR="00456FC7">
        <w:rPr>
          <w:noProof/>
        </w:rPr>
        <w:instrText xml:space="preserve"> PAGEREF _Toc100743601 \h </w:instrText>
      </w:r>
      <w:r w:rsidR="00456FC7">
        <w:rPr>
          <w:noProof/>
        </w:rPr>
      </w:r>
      <w:r w:rsidR="00456FC7">
        <w:rPr>
          <w:noProof/>
        </w:rPr>
        <w:fldChar w:fldCharType="separate"/>
      </w:r>
      <w:r w:rsidR="006C1154">
        <w:rPr>
          <w:noProof/>
        </w:rPr>
        <w:t>12</w:t>
      </w:r>
      <w:r w:rsidR="00456FC7">
        <w:rPr>
          <w:noProof/>
        </w:rPr>
        <w:fldChar w:fldCharType="end"/>
      </w:r>
    </w:p>
    <w:p w14:paraId="28725430" w14:textId="1161BC61" w:rsidR="00456FC7" w:rsidRDefault="00456FC7" w:rsidP="00456FC7">
      <w:pPr>
        <w:pStyle w:val="TableofFigures"/>
        <w:tabs>
          <w:tab w:val="right" w:leader="dot" w:pos="9060"/>
        </w:tabs>
        <w:ind w:left="879" w:hanging="879"/>
        <w:rPr>
          <w:rFonts w:eastAsiaTheme="minorEastAsia"/>
          <w:noProof/>
          <w:lang w:eastAsia="en-AU"/>
        </w:rPr>
      </w:pPr>
      <w:r>
        <w:rPr>
          <w:noProof/>
        </w:rPr>
        <w:t>Table 2.2 Example of pest surveillance/monitoring programs used in Korean greenhouses</w:t>
      </w:r>
      <w:r>
        <w:rPr>
          <w:noProof/>
        </w:rPr>
        <w:tab/>
      </w:r>
      <w:r>
        <w:rPr>
          <w:noProof/>
        </w:rPr>
        <w:fldChar w:fldCharType="begin"/>
      </w:r>
      <w:r>
        <w:rPr>
          <w:noProof/>
        </w:rPr>
        <w:instrText xml:space="preserve"> PAGEREF _Toc100743602 \h </w:instrText>
      </w:r>
      <w:r>
        <w:rPr>
          <w:noProof/>
        </w:rPr>
      </w:r>
      <w:r>
        <w:rPr>
          <w:noProof/>
        </w:rPr>
        <w:fldChar w:fldCharType="separate"/>
      </w:r>
      <w:r w:rsidR="006C1154">
        <w:rPr>
          <w:noProof/>
        </w:rPr>
        <w:t>16</w:t>
      </w:r>
      <w:r>
        <w:rPr>
          <w:noProof/>
        </w:rPr>
        <w:fldChar w:fldCharType="end"/>
      </w:r>
    </w:p>
    <w:p w14:paraId="451474D4" w14:textId="11A5B8D6" w:rsidR="00456FC7" w:rsidRDefault="00456FC7" w:rsidP="00456FC7">
      <w:pPr>
        <w:pStyle w:val="TableofFigures"/>
        <w:tabs>
          <w:tab w:val="right" w:leader="dot" w:pos="9060"/>
        </w:tabs>
        <w:ind w:left="879" w:hanging="879"/>
        <w:rPr>
          <w:rFonts w:eastAsiaTheme="minorEastAsia"/>
          <w:noProof/>
          <w:lang w:eastAsia="en-AU"/>
        </w:rPr>
      </w:pPr>
      <w:r>
        <w:rPr>
          <w:noProof/>
        </w:rPr>
        <w:t>Table 2.3 Pest management schedules for oriental melon production in Korea</w:t>
      </w:r>
      <w:r>
        <w:rPr>
          <w:noProof/>
        </w:rPr>
        <w:tab/>
      </w:r>
      <w:r>
        <w:rPr>
          <w:noProof/>
        </w:rPr>
        <w:fldChar w:fldCharType="begin"/>
      </w:r>
      <w:r>
        <w:rPr>
          <w:noProof/>
        </w:rPr>
        <w:instrText xml:space="preserve"> PAGEREF _Toc100743603 \h </w:instrText>
      </w:r>
      <w:r>
        <w:rPr>
          <w:noProof/>
        </w:rPr>
      </w:r>
      <w:r>
        <w:rPr>
          <w:noProof/>
        </w:rPr>
        <w:fldChar w:fldCharType="separate"/>
      </w:r>
      <w:r w:rsidR="006C1154">
        <w:rPr>
          <w:noProof/>
        </w:rPr>
        <w:t>16</w:t>
      </w:r>
      <w:r>
        <w:rPr>
          <w:noProof/>
        </w:rPr>
        <w:fldChar w:fldCharType="end"/>
      </w:r>
    </w:p>
    <w:p w14:paraId="3CD2B61E" w14:textId="1B1F03EF" w:rsidR="00456FC7" w:rsidRDefault="00456FC7" w:rsidP="00456FC7">
      <w:pPr>
        <w:pStyle w:val="TableofFigures"/>
        <w:tabs>
          <w:tab w:val="right" w:leader="dot" w:pos="9060"/>
        </w:tabs>
        <w:ind w:left="879" w:hanging="879"/>
        <w:rPr>
          <w:rFonts w:eastAsiaTheme="minorEastAsia"/>
          <w:noProof/>
          <w:lang w:eastAsia="en-AU"/>
        </w:rPr>
      </w:pPr>
      <w:r>
        <w:rPr>
          <w:noProof/>
        </w:rPr>
        <w:t>Table 2.4 Pest management schedules for rockmelon production in Korea</w:t>
      </w:r>
      <w:r>
        <w:rPr>
          <w:noProof/>
        </w:rPr>
        <w:tab/>
      </w:r>
      <w:r>
        <w:rPr>
          <w:noProof/>
        </w:rPr>
        <w:fldChar w:fldCharType="begin"/>
      </w:r>
      <w:r>
        <w:rPr>
          <w:noProof/>
        </w:rPr>
        <w:instrText xml:space="preserve"> PAGEREF _Toc100743604 \h </w:instrText>
      </w:r>
      <w:r>
        <w:rPr>
          <w:noProof/>
        </w:rPr>
      </w:r>
      <w:r>
        <w:rPr>
          <w:noProof/>
        </w:rPr>
        <w:fldChar w:fldCharType="separate"/>
      </w:r>
      <w:r w:rsidR="006C1154">
        <w:rPr>
          <w:noProof/>
        </w:rPr>
        <w:t>16</w:t>
      </w:r>
      <w:r>
        <w:rPr>
          <w:noProof/>
        </w:rPr>
        <w:fldChar w:fldCharType="end"/>
      </w:r>
    </w:p>
    <w:p w14:paraId="7AA17336" w14:textId="1D4825FE" w:rsidR="00456FC7" w:rsidRDefault="00456FC7" w:rsidP="00456FC7">
      <w:pPr>
        <w:pStyle w:val="TableofFigures"/>
        <w:tabs>
          <w:tab w:val="right" w:leader="dot" w:pos="9060"/>
        </w:tabs>
        <w:ind w:left="879" w:hanging="879"/>
        <w:rPr>
          <w:rFonts w:eastAsiaTheme="minorEastAsia"/>
          <w:noProof/>
          <w:lang w:eastAsia="en-AU"/>
        </w:rPr>
      </w:pPr>
      <w:r>
        <w:rPr>
          <w:noProof/>
        </w:rPr>
        <w:lastRenderedPageBreak/>
        <w:t>Table 2.5 Greenhouse-grown oriental melon production in Korea (2013 to 2019)</w:t>
      </w:r>
      <w:r>
        <w:rPr>
          <w:noProof/>
        </w:rPr>
        <w:tab/>
      </w:r>
      <w:r>
        <w:rPr>
          <w:noProof/>
        </w:rPr>
        <w:fldChar w:fldCharType="begin"/>
      </w:r>
      <w:r>
        <w:rPr>
          <w:noProof/>
        </w:rPr>
        <w:instrText xml:space="preserve"> PAGEREF _Toc100743605 \h </w:instrText>
      </w:r>
      <w:r>
        <w:rPr>
          <w:noProof/>
        </w:rPr>
      </w:r>
      <w:r>
        <w:rPr>
          <w:noProof/>
        </w:rPr>
        <w:fldChar w:fldCharType="separate"/>
      </w:r>
      <w:r w:rsidR="006C1154">
        <w:rPr>
          <w:noProof/>
        </w:rPr>
        <w:t>26</w:t>
      </w:r>
      <w:r>
        <w:rPr>
          <w:noProof/>
        </w:rPr>
        <w:fldChar w:fldCharType="end"/>
      </w:r>
    </w:p>
    <w:p w14:paraId="1ECDE86A" w14:textId="6234B367" w:rsidR="00456FC7" w:rsidRDefault="00456FC7" w:rsidP="00456FC7">
      <w:pPr>
        <w:pStyle w:val="TableofFigures"/>
        <w:tabs>
          <w:tab w:val="right" w:leader="dot" w:pos="9060"/>
        </w:tabs>
        <w:ind w:left="879" w:hanging="879"/>
        <w:rPr>
          <w:rFonts w:eastAsiaTheme="minorEastAsia"/>
          <w:noProof/>
          <w:lang w:eastAsia="en-AU"/>
        </w:rPr>
      </w:pPr>
      <w:r>
        <w:rPr>
          <w:noProof/>
        </w:rPr>
        <w:t>Table 2.6 Greenhouse-grown rockmelon production in Korea (2013 to 2019)</w:t>
      </w:r>
      <w:r>
        <w:rPr>
          <w:noProof/>
        </w:rPr>
        <w:tab/>
      </w:r>
      <w:r>
        <w:rPr>
          <w:noProof/>
        </w:rPr>
        <w:fldChar w:fldCharType="begin"/>
      </w:r>
      <w:r>
        <w:rPr>
          <w:noProof/>
        </w:rPr>
        <w:instrText xml:space="preserve"> PAGEREF _Toc100743606 \h </w:instrText>
      </w:r>
      <w:r>
        <w:rPr>
          <w:noProof/>
        </w:rPr>
      </w:r>
      <w:r>
        <w:rPr>
          <w:noProof/>
        </w:rPr>
        <w:fldChar w:fldCharType="separate"/>
      </w:r>
      <w:r w:rsidR="006C1154">
        <w:rPr>
          <w:noProof/>
        </w:rPr>
        <w:t>26</w:t>
      </w:r>
      <w:r>
        <w:rPr>
          <w:noProof/>
        </w:rPr>
        <w:fldChar w:fldCharType="end"/>
      </w:r>
    </w:p>
    <w:p w14:paraId="5C59DF7B" w14:textId="399DAFEC" w:rsidR="00456FC7" w:rsidRDefault="00456FC7" w:rsidP="00456FC7">
      <w:pPr>
        <w:pStyle w:val="TableofFigures"/>
        <w:tabs>
          <w:tab w:val="right" w:leader="dot" w:pos="9060"/>
        </w:tabs>
        <w:ind w:left="879" w:hanging="879"/>
        <w:rPr>
          <w:rFonts w:eastAsiaTheme="minorEastAsia"/>
          <w:noProof/>
          <w:lang w:eastAsia="en-AU"/>
        </w:rPr>
      </w:pPr>
      <w:r>
        <w:rPr>
          <w:noProof/>
        </w:rPr>
        <w:t>Table 2.7 Export volumes of greenhouse-grown melons from Korea by destination market</w:t>
      </w:r>
      <w:r>
        <w:rPr>
          <w:noProof/>
        </w:rPr>
        <w:tab/>
      </w:r>
      <w:r>
        <w:rPr>
          <w:noProof/>
        </w:rPr>
        <w:fldChar w:fldCharType="begin"/>
      </w:r>
      <w:r>
        <w:rPr>
          <w:noProof/>
        </w:rPr>
        <w:instrText xml:space="preserve"> PAGEREF _Toc100743607 \h </w:instrText>
      </w:r>
      <w:r>
        <w:rPr>
          <w:noProof/>
        </w:rPr>
      </w:r>
      <w:r>
        <w:rPr>
          <w:noProof/>
        </w:rPr>
        <w:fldChar w:fldCharType="separate"/>
      </w:r>
      <w:r w:rsidR="006C1154">
        <w:rPr>
          <w:noProof/>
        </w:rPr>
        <w:t>27</w:t>
      </w:r>
      <w:r>
        <w:rPr>
          <w:noProof/>
        </w:rPr>
        <w:fldChar w:fldCharType="end"/>
      </w:r>
    </w:p>
    <w:p w14:paraId="7EDF5BA1" w14:textId="5B7BFEF4" w:rsidR="00456FC7" w:rsidRDefault="00456FC7" w:rsidP="00456FC7">
      <w:pPr>
        <w:pStyle w:val="TableofFigures"/>
        <w:tabs>
          <w:tab w:val="right" w:leader="dot" w:pos="9060"/>
        </w:tabs>
        <w:ind w:left="879" w:hanging="879"/>
        <w:rPr>
          <w:rFonts w:eastAsiaTheme="minorEastAsia"/>
          <w:noProof/>
          <w:lang w:eastAsia="en-AU"/>
        </w:rPr>
      </w:pPr>
      <w:r>
        <w:rPr>
          <w:noProof/>
        </w:rPr>
        <w:t>Table 3.1 Quarantine pests and regulated articles associated with oriental melon and rockmelon fruit from Korea, and requiring further pest risk assessment</w:t>
      </w:r>
      <w:r>
        <w:rPr>
          <w:noProof/>
        </w:rPr>
        <w:tab/>
      </w:r>
      <w:r>
        <w:rPr>
          <w:noProof/>
        </w:rPr>
        <w:fldChar w:fldCharType="begin"/>
      </w:r>
      <w:r>
        <w:rPr>
          <w:noProof/>
        </w:rPr>
        <w:instrText xml:space="preserve"> PAGEREF _Toc100743608 \h </w:instrText>
      </w:r>
      <w:r>
        <w:rPr>
          <w:noProof/>
        </w:rPr>
      </w:r>
      <w:r>
        <w:rPr>
          <w:noProof/>
        </w:rPr>
        <w:fldChar w:fldCharType="separate"/>
      </w:r>
      <w:r w:rsidR="006C1154">
        <w:rPr>
          <w:noProof/>
        </w:rPr>
        <w:t>28</w:t>
      </w:r>
      <w:r>
        <w:rPr>
          <w:noProof/>
        </w:rPr>
        <w:fldChar w:fldCharType="end"/>
      </w:r>
    </w:p>
    <w:p w14:paraId="59CB298C" w14:textId="33E5A264" w:rsidR="00456FC7" w:rsidRDefault="00456FC7" w:rsidP="00456FC7">
      <w:pPr>
        <w:pStyle w:val="TableofFigures"/>
        <w:tabs>
          <w:tab w:val="right" w:leader="dot" w:pos="9060"/>
        </w:tabs>
        <w:ind w:left="879" w:hanging="879"/>
        <w:rPr>
          <w:rFonts w:eastAsiaTheme="minorEastAsia"/>
          <w:noProof/>
          <w:lang w:eastAsia="en-AU"/>
        </w:rPr>
      </w:pPr>
      <w:r>
        <w:rPr>
          <w:noProof/>
        </w:rPr>
        <w:t>Table 3.2 Quarantine and regulated thrips species for oriental</w:t>
      </w:r>
      <w:r w:rsidRPr="002063C4">
        <w:rPr>
          <w:noProof/>
        </w:rPr>
        <w:t xml:space="preserve"> </w:t>
      </w:r>
      <w:r>
        <w:rPr>
          <w:noProof/>
        </w:rPr>
        <w:t xml:space="preserve">melon and rockmelon fruit from </w:t>
      </w:r>
      <w:r>
        <w:rPr>
          <w:noProof/>
        </w:rPr>
        <w:br/>
        <w:t>Korea</w:t>
      </w:r>
      <w:r>
        <w:rPr>
          <w:noProof/>
        </w:rPr>
        <w:tab/>
      </w:r>
      <w:r>
        <w:rPr>
          <w:noProof/>
        </w:rPr>
        <w:fldChar w:fldCharType="begin"/>
      </w:r>
      <w:r>
        <w:rPr>
          <w:noProof/>
        </w:rPr>
        <w:instrText xml:space="preserve"> PAGEREF _Toc100743609 \h </w:instrText>
      </w:r>
      <w:r>
        <w:rPr>
          <w:noProof/>
        </w:rPr>
      </w:r>
      <w:r>
        <w:rPr>
          <w:noProof/>
        </w:rPr>
        <w:fldChar w:fldCharType="separate"/>
      </w:r>
      <w:r w:rsidR="006C1154">
        <w:rPr>
          <w:noProof/>
        </w:rPr>
        <w:t>39</w:t>
      </w:r>
      <w:r>
        <w:rPr>
          <w:noProof/>
        </w:rPr>
        <w:fldChar w:fldCharType="end"/>
      </w:r>
    </w:p>
    <w:p w14:paraId="6205B5A7" w14:textId="38539BE7" w:rsidR="00456FC7" w:rsidRDefault="00456FC7" w:rsidP="00456FC7">
      <w:pPr>
        <w:pStyle w:val="TableofFigures"/>
        <w:tabs>
          <w:tab w:val="right" w:leader="dot" w:pos="9060"/>
        </w:tabs>
        <w:ind w:left="879" w:hanging="879"/>
        <w:rPr>
          <w:rFonts w:eastAsiaTheme="minorEastAsia"/>
          <w:noProof/>
          <w:lang w:eastAsia="en-AU"/>
        </w:rPr>
      </w:pPr>
      <w:r>
        <w:rPr>
          <w:noProof/>
        </w:rPr>
        <w:t>Table 3.3 Risk estimates for quarantine thrips</w:t>
      </w:r>
      <w:r>
        <w:rPr>
          <w:noProof/>
        </w:rPr>
        <w:tab/>
      </w:r>
      <w:r>
        <w:rPr>
          <w:noProof/>
        </w:rPr>
        <w:fldChar w:fldCharType="begin"/>
      </w:r>
      <w:r>
        <w:rPr>
          <w:noProof/>
        </w:rPr>
        <w:instrText xml:space="preserve"> PAGEREF _Toc100743610 \h </w:instrText>
      </w:r>
      <w:r>
        <w:rPr>
          <w:noProof/>
        </w:rPr>
      </w:r>
      <w:r>
        <w:rPr>
          <w:noProof/>
        </w:rPr>
        <w:fldChar w:fldCharType="separate"/>
      </w:r>
      <w:r w:rsidR="006C1154">
        <w:rPr>
          <w:noProof/>
        </w:rPr>
        <w:t>39</w:t>
      </w:r>
      <w:r>
        <w:rPr>
          <w:noProof/>
        </w:rPr>
        <w:fldChar w:fldCharType="end"/>
      </w:r>
    </w:p>
    <w:p w14:paraId="1016A0B0" w14:textId="1D87E4C6" w:rsidR="00456FC7" w:rsidRDefault="00456FC7" w:rsidP="00456FC7">
      <w:pPr>
        <w:pStyle w:val="TableofFigures"/>
        <w:tabs>
          <w:tab w:val="right" w:leader="dot" w:pos="9060"/>
        </w:tabs>
        <w:ind w:left="879" w:hanging="879"/>
        <w:rPr>
          <w:rFonts w:eastAsiaTheme="minorEastAsia"/>
          <w:noProof/>
          <w:lang w:eastAsia="en-AU"/>
        </w:rPr>
      </w:pPr>
      <w:r>
        <w:rPr>
          <w:noProof/>
        </w:rPr>
        <w:t>Table 3.4 Risk estimates for emerging quarantine orthotospoviruses vectored by regulated thrips</w:t>
      </w:r>
      <w:r>
        <w:rPr>
          <w:noProof/>
        </w:rPr>
        <w:tab/>
      </w:r>
      <w:r>
        <w:rPr>
          <w:noProof/>
        </w:rPr>
        <w:fldChar w:fldCharType="begin"/>
      </w:r>
      <w:r>
        <w:rPr>
          <w:noProof/>
        </w:rPr>
        <w:instrText xml:space="preserve"> PAGEREF _Toc100743611 \h </w:instrText>
      </w:r>
      <w:r>
        <w:rPr>
          <w:noProof/>
        </w:rPr>
      </w:r>
      <w:r>
        <w:rPr>
          <w:noProof/>
        </w:rPr>
        <w:fldChar w:fldCharType="separate"/>
      </w:r>
      <w:r w:rsidR="006C1154">
        <w:rPr>
          <w:noProof/>
        </w:rPr>
        <w:t>40</w:t>
      </w:r>
      <w:r>
        <w:rPr>
          <w:noProof/>
        </w:rPr>
        <w:fldChar w:fldCharType="end"/>
      </w:r>
    </w:p>
    <w:p w14:paraId="4F1F2B52" w14:textId="65474FEE" w:rsidR="00456FC7" w:rsidRDefault="00456FC7" w:rsidP="00456FC7">
      <w:pPr>
        <w:pStyle w:val="TableofFigures"/>
        <w:tabs>
          <w:tab w:val="right" w:leader="dot" w:pos="9060"/>
        </w:tabs>
        <w:ind w:left="879" w:hanging="879"/>
        <w:rPr>
          <w:rFonts w:eastAsiaTheme="minorEastAsia"/>
          <w:noProof/>
          <w:lang w:eastAsia="en-AU"/>
        </w:rPr>
      </w:pPr>
      <w:r>
        <w:rPr>
          <w:noProof/>
        </w:rPr>
        <w:t>Table 3.5 Pest risk assessment conclusions for pests, and pest groups, associated with the pathway of oriental melon and rockmelon fruit from Korea</w:t>
      </w:r>
      <w:r>
        <w:rPr>
          <w:noProof/>
        </w:rPr>
        <w:tab/>
      </w:r>
      <w:r>
        <w:rPr>
          <w:noProof/>
        </w:rPr>
        <w:fldChar w:fldCharType="begin"/>
      </w:r>
      <w:r>
        <w:rPr>
          <w:noProof/>
        </w:rPr>
        <w:instrText xml:space="preserve"> PAGEREF _Toc100743612 \h </w:instrText>
      </w:r>
      <w:r>
        <w:rPr>
          <w:noProof/>
        </w:rPr>
      </w:r>
      <w:r>
        <w:rPr>
          <w:noProof/>
        </w:rPr>
        <w:fldChar w:fldCharType="separate"/>
      </w:r>
      <w:r w:rsidR="006C1154">
        <w:rPr>
          <w:noProof/>
        </w:rPr>
        <w:t>81</w:t>
      </w:r>
      <w:r>
        <w:rPr>
          <w:noProof/>
        </w:rPr>
        <w:fldChar w:fldCharType="end"/>
      </w:r>
    </w:p>
    <w:p w14:paraId="79CDC925" w14:textId="4E4977F3" w:rsidR="00456FC7" w:rsidRDefault="00456FC7" w:rsidP="00456FC7">
      <w:pPr>
        <w:pStyle w:val="TableofFigures"/>
        <w:tabs>
          <w:tab w:val="right" w:leader="dot" w:pos="9060"/>
        </w:tabs>
        <w:ind w:left="879" w:hanging="879"/>
        <w:rPr>
          <w:rFonts w:eastAsiaTheme="minorEastAsia"/>
          <w:noProof/>
          <w:lang w:eastAsia="en-AU"/>
        </w:rPr>
      </w:pPr>
      <w:r>
        <w:rPr>
          <w:noProof/>
        </w:rPr>
        <w:t>Table 4.1 Proposed risk management measures for quarantine pests and regulated articles associated with oriental melon and rockmelon fruit from Korea.</w:t>
      </w:r>
      <w:r>
        <w:rPr>
          <w:noProof/>
        </w:rPr>
        <w:tab/>
      </w:r>
      <w:r>
        <w:rPr>
          <w:noProof/>
        </w:rPr>
        <w:fldChar w:fldCharType="begin"/>
      </w:r>
      <w:r>
        <w:rPr>
          <w:noProof/>
        </w:rPr>
        <w:instrText xml:space="preserve"> PAGEREF _Toc100743613 \h </w:instrText>
      </w:r>
      <w:r>
        <w:rPr>
          <w:noProof/>
        </w:rPr>
      </w:r>
      <w:r>
        <w:rPr>
          <w:noProof/>
        </w:rPr>
        <w:fldChar w:fldCharType="separate"/>
      </w:r>
      <w:r w:rsidR="006C1154">
        <w:rPr>
          <w:noProof/>
        </w:rPr>
        <w:t>84</w:t>
      </w:r>
      <w:r>
        <w:rPr>
          <w:noProof/>
        </w:rPr>
        <w:fldChar w:fldCharType="end"/>
      </w:r>
    </w:p>
    <w:p w14:paraId="66AA80E8" w14:textId="4839C359" w:rsidR="00456FC7" w:rsidRDefault="00456FC7" w:rsidP="00456FC7">
      <w:pPr>
        <w:pStyle w:val="TableofFigures"/>
        <w:tabs>
          <w:tab w:val="right" w:leader="dot" w:pos="9060"/>
        </w:tabs>
        <w:ind w:left="879" w:hanging="879"/>
        <w:rPr>
          <w:rFonts w:eastAsiaTheme="minorEastAsia"/>
          <w:noProof/>
          <w:lang w:eastAsia="en-AU"/>
        </w:rPr>
      </w:pPr>
      <w:r>
        <w:rPr>
          <w:noProof/>
        </w:rPr>
        <w:t>Table A.1 Nomenclature of likelihoods</w:t>
      </w:r>
      <w:r>
        <w:rPr>
          <w:noProof/>
        </w:rPr>
        <w:tab/>
      </w:r>
      <w:r>
        <w:rPr>
          <w:noProof/>
        </w:rPr>
        <w:fldChar w:fldCharType="begin"/>
      </w:r>
      <w:r>
        <w:rPr>
          <w:noProof/>
        </w:rPr>
        <w:instrText xml:space="preserve"> PAGEREF _Toc100743614 \h </w:instrText>
      </w:r>
      <w:r>
        <w:rPr>
          <w:noProof/>
        </w:rPr>
      </w:r>
      <w:r>
        <w:rPr>
          <w:noProof/>
        </w:rPr>
        <w:fldChar w:fldCharType="separate"/>
      </w:r>
      <w:r w:rsidR="006C1154">
        <w:rPr>
          <w:noProof/>
        </w:rPr>
        <w:t>99</w:t>
      </w:r>
      <w:r>
        <w:rPr>
          <w:noProof/>
        </w:rPr>
        <w:fldChar w:fldCharType="end"/>
      </w:r>
    </w:p>
    <w:p w14:paraId="362036D9" w14:textId="2E91EE73" w:rsidR="00456FC7" w:rsidRDefault="00456FC7" w:rsidP="00456FC7">
      <w:pPr>
        <w:pStyle w:val="TableofFigures"/>
        <w:tabs>
          <w:tab w:val="right" w:leader="dot" w:pos="9060"/>
        </w:tabs>
        <w:ind w:left="879" w:hanging="879"/>
        <w:rPr>
          <w:rFonts w:eastAsiaTheme="minorEastAsia"/>
          <w:noProof/>
          <w:lang w:eastAsia="en-AU"/>
        </w:rPr>
      </w:pPr>
      <w:r>
        <w:rPr>
          <w:noProof/>
        </w:rPr>
        <w:t>Table A.2 Matrix of rules for combining likelihoods</w:t>
      </w:r>
      <w:r>
        <w:rPr>
          <w:noProof/>
        </w:rPr>
        <w:tab/>
      </w:r>
      <w:r>
        <w:rPr>
          <w:noProof/>
        </w:rPr>
        <w:fldChar w:fldCharType="begin"/>
      </w:r>
      <w:r>
        <w:rPr>
          <w:noProof/>
        </w:rPr>
        <w:instrText xml:space="preserve"> PAGEREF _Toc100743615 \h </w:instrText>
      </w:r>
      <w:r>
        <w:rPr>
          <w:noProof/>
        </w:rPr>
      </w:r>
      <w:r>
        <w:rPr>
          <w:noProof/>
        </w:rPr>
        <w:fldChar w:fldCharType="separate"/>
      </w:r>
      <w:r w:rsidR="006C1154">
        <w:rPr>
          <w:noProof/>
        </w:rPr>
        <w:t>101</w:t>
      </w:r>
      <w:r>
        <w:rPr>
          <w:noProof/>
        </w:rPr>
        <w:fldChar w:fldCharType="end"/>
      </w:r>
    </w:p>
    <w:p w14:paraId="0CE4F242" w14:textId="4A8888EF" w:rsidR="00456FC7" w:rsidRDefault="00456FC7" w:rsidP="00456FC7">
      <w:pPr>
        <w:pStyle w:val="TableofFigures"/>
        <w:tabs>
          <w:tab w:val="right" w:leader="dot" w:pos="9060"/>
        </w:tabs>
        <w:ind w:left="879" w:hanging="879"/>
        <w:rPr>
          <w:rFonts w:eastAsiaTheme="minorEastAsia"/>
          <w:noProof/>
          <w:lang w:eastAsia="en-AU"/>
        </w:rPr>
      </w:pPr>
      <w:r>
        <w:rPr>
          <w:noProof/>
        </w:rPr>
        <w:t>Table A.3 Decision rules for determining the overall consequence rating for each pest</w:t>
      </w:r>
      <w:r>
        <w:rPr>
          <w:noProof/>
        </w:rPr>
        <w:tab/>
      </w:r>
      <w:r>
        <w:rPr>
          <w:noProof/>
        </w:rPr>
        <w:fldChar w:fldCharType="begin"/>
      </w:r>
      <w:r>
        <w:rPr>
          <w:noProof/>
        </w:rPr>
        <w:instrText xml:space="preserve"> PAGEREF _Toc100743616 \h </w:instrText>
      </w:r>
      <w:r>
        <w:rPr>
          <w:noProof/>
        </w:rPr>
      </w:r>
      <w:r>
        <w:rPr>
          <w:noProof/>
        </w:rPr>
        <w:fldChar w:fldCharType="separate"/>
      </w:r>
      <w:r w:rsidR="006C1154">
        <w:rPr>
          <w:noProof/>
        </w:rPr>
        <w:t>105</w:t>
      </w:r>
      <w:r>
        <w:rPr>
          <w:noProof/>
        </w:rPr>
        <w:fldChar w:fldCharType="end"/>
      </w:r>
    </w:p>
    <w:p w14:paraId="462E9622" w14:textId="7EBC14A6" w:rsidR="00456FC7" w:rsidRDefault="00456FC7" w:rsidP="00456FC7">
      <w:pPr>
        <w:pStyle w:val="TableofFigures"/>
        <w:tabs>
          <w:tab w:val="right" w:leader="dot" w:pos="9060"/>
        </w:tabs>
        <w:ind w:left="879" w:hanging="879"/>
        <w:rPr>
          <w:rFonts w:eastAsiaTheme="minorEastAsia"/>
          <w:noProof/>
          <w:lang w:eastAsia="en-AU"/>
        </w:rPr>
      </w:pPr>
      <w:r>
        <w:rPr>
          <w:noProof/>
        </w:rPr>
        <w:t>Table A.4 Risk estimation matrix</w:t>
      </w:r>
      <w:r>
        <w:rPr>
          <w:noProof/>
        </w:rPr>
        <w:tab/>
      </w:r>
      <w:r>
        <w:rPr>
          <w:noProof/>
        </w:rPr>
        <w:fldChar w:fldCharType="begin"/>
      </w:r>
      <w:r>
        <w:rPr>
          <w:noProof/>
        </w:rPr>
        <w:instrText xml:space="preserve"> PAGEREF _Toc100743617 \h </w:instrText>
      </w:r>
      <w:r>
        <w:rPr>
          <w:noProof/>
        </w:rPr>
      </w:r>
      <w:r>
        <w:rPr>
          <w:noProof/>
        </w:rPr>
        <w:fldChar w:fldCharType="separate"/>
      </w:r>
      <w:r w:rsidR="006C1154">
        <w:rPr>
          <w:noProof/>
        </w:rPr>
        <w:t>105</w:t>
      </w:r>
      <w:r>
        <w:rPr>
          <w:noProof/>
        </w:rPr>
        <w:fldChar w:fldCharType="end"/>
      </w:r>
    </w:p>
    <w:p w14:paraId="13097E50" w14:textId="04426D1F" w:rsidR="00A2286B" w:rsidRPr="00945121" w:rsidRDefault="00A2286B" w:rsidP="002C0BA9">
      <w:pPr>
        <w:rPr>
          <w:rFonts w:ascii="Calibri" w:eastAsiaTheme="majorEastAsia" w:hAnsi="Calibri" w:cstheme="majorBidi"/>
          <w:b/>
          <w:bCs/>
          <w:color w:val="D52B1E"/>
          <w:sz w:val="34"/>
          <w:szCs w:val="28"/>
          <w:lang w:val="en-US"/>
        </w:rPr>
      </w:pPr>
      <w:r w:rsidRPr="00945121">
        <w:rPr>
          <w:rFonts w:asciiTheme="minorHAnsi" w:hAnsiTheme="minorHAnsi"/>
          <w:lang w:val="en-US"/>
        </w:rPr>
        <w:fldChar w:fldCharType="end"/>
      </w:r>
      <w:r w:rsidRPr="00945121">
        <w:rPr>
          <w:rFonts w:ascii="Calibri" w:eastAsiaTheme="majorEastAsia" w:hAnsi="Calibri" w:cstheme="majorBidi"/>
          <w:b/>
          <w:bCs/>
          <w:color w:val="D52B1E"/>
          <w:sz w:val="34"/>
          <w:szCs w:val="28"/>
          <w:lang w:val="en-US"/>
        </w:rPr>
        <w:t>Maps</w:t>
      </w:r>
    </w:p>
    <w:p w14:paraId="0F3E9F7F" w14:textId="618C4A36" w:rsidR="000A3A82" w:rsidRDefault="00A2286B">
      <w:pPr>
        <w:pStyle w:val="TableofFigures"/>
        <w:tabs>
          <w:tab w:val="right" w:leader="dot" w:pos="9060"/>
        </w:tabs>
        <w:rPr>
          <w:rFonts w:eastAsiaTheme="minorEastAsia"/>
          <w:noProof/>
          <w:lang w:eastAsia="en-AU"/>
        </w:rPr>
      </w:pPr>
      <w:r w:rsidRPr="00945121">
        <w:rPr>
          <w:rFonts w:ascii="Calibri" w:hAnsi="Calibri" w:cs="Calibri"/>
        </w:rPr>
        <w:fldChar w:fldCharType="begin"/>
      </w:r>
      <w:r w:rsidRPr="00945121">
        <w:rPr>
          <w:rFonts w:ascii="Calibri" w:hAnsi="Calibri" w:cs="Calibri"/>
        </w:rPr>
        <w:instrText xml:space="preserve"> TOC \f M \h \z \t "Map heading" \c "Map" </w:instrText>
      </w:r>
      <w:r w:rsidRPr="00945121">
        <w:rPr>
          <w:rFonts w:ascii="Calibri" w:hAnsi="Calibri" w:cs="Calibri"/>
        </w:rPr>
        <w:fldChar w:fldCharType="separate"/>
      </w:r>
      <w:hyperlink w:anchor="_Toc100743636" w:history="1">
        <w:r w:rsidR="000A3A82" w:rsidRPr="009D5265">
          <w:rPr>
            <w:rStyle w:val="Hyperlink"/>
            <w:noProof/>
          </w:rPr>
          <w:t>Map 1 Map of Australia</w:t>
        </w:r>
        <w:r w:rsidR="000A3A82">
          <w:rPr>
            <w:noProof/>
            <w:webHidden/>
          </w:rPr>
          <w:tab/>
        </w:r>
        <w:r w:rsidR="000A3A82">
          <w:rPr>
            <w:noProof/>
            <w:webHidden/>
          </w:rPr>
          <w:fldChar w:fldCharType="begin"/>
        </w:r>
        <w:r w:rsidR="000A3A82">
          <w:rPr>
            <w:noProof/>
            <w:webHidden/>
          </w:rPr>
          <w:instrText xml:space="preserve"> PAGEREF _Toc100743636 \h </w:instrText>
        </w:r>
        <w:r w:rsidR="000A3A82">
          <w:rPr>
            <w:noProof/>
            <w:webHidden/>
          </w:rPr>
        </w:r>
        <w:r w:rsidR="000A3A82">
          <w:rPr>
            <w:noProof/>
            <w:webHidden/>
          </w:rPr>
          <w:fldChar w:fldCharType="separate"/>
        </w:r>
        <w:r w:rsidR="006C1154">
          <w:rPr>
            <w:noProof/>
            <w:webHidden/>
          </w:rPr>
          <w:t>vi</w:t>
        </w:r>
        <w:r w:rsidR="000A3A82">
          <w:rPr>
            <w:noProof/>
            <w:webHidden/>
          </w:rPr>
          <w:fldChar w:fldCharType="end"/>
        </w:r>
      </w:hyperlink>
    </w:p>
    <w:p w14:paraId="70798A60" w14:textId="6ECC0FB7" w:rsidR="000A3A82" w:rsidRDefault="002017C6">
      <w:pPr>
        <w:pStyle w:val="TableofFigures"/>
        <w:tabs>
          <w:tab w:val="right" w:leader="dot" w:pos="9060"/>
        </w:tabs>
        <w:rPr>
          <w:rFonts w:eastAsiaTheme="minorEastAsia"/>
          <w:noProof/>
          <w:lang w:eastAsia="en-AU"/>
        </w:rPr>
      </w:pPr>
      <w:hyperlink w:anchor="_Toc100743637" w:history="1">
        <w:r w:rsidR="000A3A82" w:rsidRPr="009D5265">
          <w:rPr>
            <w:rStyle w:val="Hyperlink"/>
            <w:noProof/>
          </w:rPr>
          <w:t>Map 2 A guide to Australia’s bio-climatic zones</w:t>
        </w:r>
        <w:r w:rsidR="000A3A82">
          <w:rPr>
            <w:noProof/>
            <w:webHidden/>
          </w:rPr>
          <w:tab/>
        </w:r>
        <w:r w:rsidR="000A3A82">
          <w:rPr>
            <w:noProof/>
            <w:webHidden/>
          </w:rPr>
          <w:fldChar w:fldCharType="begin"/>
        </w:r>
        <w:r w:rsidR="000A3A82">
          <w:rPr>
            <w:noProof/>
            <w:webHidden/>
          </w:rPr>
          <w:instrText xml:space="preserve"> PAGEREF _Toc100743637 \h </w:instrText>
        </w:r>
        <w:r w:rsidR="000A3A82">
          <w:rPr>
            <w:noProof/>
            <w:webHidden/>
          </w:rPr>
        </w:r>
        <w:r w:rsidR="000A3A82">
          <w:rPr>
            <w:noProof/>
            <w:webHidden/>
          </w:rPr>
          <w:fldChar w:fldCharType="separate"/>
        </w:r>
        <w:r w:rsidR="006C1154">
          <w:rPr>
            <w:noProof/>
            <w:webHidden/>
          </w:rPr>
          <w:t>vi</w:t>
        </w:r>
        <w:r w:rsidR="000A3A82">
          <w:rPr>
            <w:noProof/>
            <w:webHidden/>
          </w:rPr>
          <w:fldChar w:fldCharType="end"/>
        </w:r>
      </w:hyperlink>
    </w:p>
    <w:p w14:paraId="01BE6A68" w14:textId="4C351042" w:rsidR="000A3A82" w:rsidRDefault="002017C6">
      <w:pPr>
        <w:pStyle w:val="TableofFigures"/>
        <w:tabs>
          <w:tab w:val="right" w:leader="dot" w:pos="9060"/>
        </w:tabs>
        <w:rPr>
          <w:rFonts w:eastAsiaTheme="minorEastAsia"/>
          <w:noProof/>
          <w:lang w:eastAsia="en-AU"/>
        </w:rPr>
      </w:pPr>
      <w:hyperlink w:anchor="_Toc100743638" w:history="1">
        <w:r w:rsidR="000A3A82" w:rsidRPr="009D5265">
          <w:rPr>
            <w:rStyle w:val="Hyperlink"/>
            <w:noProof/>
          </w:rPr>
          <w:t>Map 3 Production of greenhouse-grown oriental melon and rockmelon fruit by province in Korea</w:t>
        </w:r>
        <w:r w:rsidR="000A3A82">
          <w:rPr>
            <w:noProof/>
            <w:webHidden/>
          </w:rPr>
          <w:tab/>
        </w:r>
        <w:r w:rsidR="000A3A82">
          <w:rPr>
            <w:noProof/>
            <w:webHidden/>
          </w:rPr>
          <w:fldChar w:fldCharType="begin"/>
        </w:r>
        <w:r w:rsidR="000A3A82">
          <w:rPr>
            <w:noProof/>
            <w:webHidden/>
          </w:rPr>
          <w:instrText xml:space="preserve"> PAGEREF _Toc100743638 \h </w:instrText>
        </w:r>
        <w:r w:rsidR="000A3A82">
          <w:rPr>
            <w:noProof/>
            <w:webHidden/>
          </w:rPr>
        </w:r>
        <w:r w:rsidR="000A3A82">
          <w:rPr>
            <w:noProof/>
            <w:webHidden/>
          </w:rPr>
          <w:fldChar w:fldCharType="separate"/>
        </w:r>
        <w:r w:rsidR="006C1154">
          <w:rPr>
            <w:noProof/>
            <w:webHidden/>
          </w:rPr>
          <w:t>9</w:t>
        </w:r>
        <w:r w:rsidR="000A3A82">
          <w:rPr>
            <w:noProof/>
            <w:webHidden/>
          </w:rPr>
          <w:fldChar w:fldCharType="end"/>
        </w:r>
      </w:hyperlink>
    </w:p>
    <w:p w14:paraId="07997051" w14:textId="0104D00E" w:rsidR="00A2286B" w:rsidRPr="00945121" w:rsidRDefault="00A2286B" w:rsidP="002C0BA9">
      <w:pPr>
        <w:sectPr w:rsidR="00A2286B" w:rsidRPr="00945121" w:rsidSect="002C0BA9">
          <w:headerReference w:type="even" r:id="rId25"/>
          <w:headerReference w:type="default" r:id="rId26"/>
          <w:headerReference w:type="first" r:id="rId27"/>
          <w:pgSz w:w="11906" w:h="16838"/>
          <w:pgMar w:top="1418" w:right="1418" w:bottom="1418" w:left="1418" w:header="567" w:footer="454" w:gutter="0"/>
          <w:pgNumType w:fmt="lowerRoman"/>
          <w:cols w:space="708"/>
          <w:docGrid w:linePitch="360"/>
        </w:sectPr>
      </w:pPr>
      <w:r w:rsidRPr="00945121">
        <w:rPr>
          <w:rFonts w:ascii="Calibri" w:hAnsi="Calibri" w:cs="Calibri"/>
        </w:rPr>
        <w:fldChar w:fldCharType="end"/>
      </w:r>
    </w:p>
    <w:p w14:paraId="24769032" w14:textId="0799D1A0" w:rsidR="00A2286B" w:rsidRPr="00945121" w:rsidRDefault="00A2286B" w:rsidP="002C0BA9">
      <w:pPr>
        <w:pStyle w:val="Mapheading"/>
      </w:pPr>
      <w:bookmarkStart w:id="5" w:name="_Toc527118184"/>
      <w:bookmarkStart w:id="6" w:name="_Toc67476875"/>
      <w:bookmarkStart w:id="7" w:name="_Toc100743636"/>
      <w:r w:rsidRPr="00945121">
        <w:lastRenderedPageBreak/>
        <w:t xml:space="preserve">Map </w:t>
      </w:r>
      <w:r w:rsidRPr="00945121">
        <w:rPr>
          <w:noProof/>
        </w:rPr>
        <w:fldChar w:fldCharType="begin"/>
      </w:r>
      <w:r w:rsidRPr="00945121">
        <w:rPr>
          <w:noProof/>
        </w:rPr>
        <w:instrText xml:space="preserve"> SEQ Map \* ARABIC </w:instrText>
      </w:r>
      <w:r w:rsidRPr="00945121">
        <w:rPr>
          <w:noProof/>
        </w:rPr>
        <w:fldChar w:fldCharType="separate"/>
      </w:r>
      <w:r w:rsidR="006C1154">
        <w:rPr>
          <w:noProof/>
        </w:rPr>
        <w:t>1</w:t>
      </w:r>
      <w:r w:rsidRPr="00945121">
        <w:rPr>
          <w:noProof/>
        </w:rPr>
        <w:fldChar w:fldCharType="end"/>
      </w:r>
      <w:r w:rsidRPr="00945121">
        <w:t xml:space="preserve"> Map of Australia</w:t>
      </w:r>
      <w:bookmarkEnd w:id="5"/>
      <w:bookmarkEnd w:id="6"/>
      <w:bookmarkEnd w:id="7"/>
    </w:p>
    <w:p w14:paraId="73868D8D" w14:textId="77777777" w:rsidR="00A2286B" w:rsidRPr="00945121" w:rsidRDefault="00A2286B" w:rsidP="002C0BA9">
      <w:r w:rsidRPr="00945121">
        <w:rPr>
          <w:noProof/>
        </w:rPr>
        <w:drawing>
          <wp:inline distT="0" distB="0" distL="0" distR="0" wp14:anchorId="17C7AA05" wp14:editId="61D2324B">
            <wp:extent cx="5220000" cy="4510800"/>
            <wp:effectExtent l="19050" t="19050" r="19050" b="23495"/>
            <wp:docPr id="1" name="Picture 1" descr="The boundaries for the states and territories of Australia are highlighted and the capital city for each state and territory is indicated. Each of the six states and two territories is displayed in a different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boundaries for the states and territories of Australia are highlighted and the capital city for each state and territory is indicated. Each of the six states and two territories is displayed in a different colou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20000" cy="4510800"/>
                    </a:xfrm>
                    <a:prstGeom prst="rect">
                      <a:avLst/>
                    </a:prstGeom>
                    <a:noFill/>
                    <a:ln w="6350">
                      <a:solidFill>
                        <a:schemeClr val="bg1">
                          <a:lumMod val="75000"/>
                        </a:schemeClr>
                      </a:solidFill>
                      <a:miter lim="800000"/>
                      <a:headEnd/>
                      <a:tailEnd/>
                    </a:ln>
                  </pic:spPr>
                </pic:pic>
              </a:graphicData>
            </a:graphic>
          </wp:inline>
        </w:drawing>
      </w:r>
    </w:p>
    <w:p w14:paraId="0BF14DB1" w14:textId="63F30911" w:rsidR="00A2286B" w:rsidRPr="00945121" w:rsidRDefault="00A2286B" w:rsidP="002C0BA9">
      <w:pPr>
        <w:pStyle w:val="Mapheading"/>
      </w:pPr>
      <w:bookmarkStart w:id="8" w:name="_Toc384979273"/>
      <w:bookmarkStart w:id="9" w:name="_Toc384979288"/>
      <w:bookmarkStart w:id="10" w:name="_Toc450740182"/>
      <w:bookmarkStart w:id="11" w:name="_Toc527118185"/>
      <w:bookmarkStart w:id="12" w:name="_Toc67476876"/>
      <w:bookmarkStart w:id="13" w:name="_Toc100743637"/>
      <w:r w:rsidRPr="00945121">
        <w:t xml:space="preserve">Map </w:t>
      </w:r>
      <w:r w:rsidRPr="00945121">
        <w:rPr>
          <w:noProof/>
        </w:rPr>
        <w:fldChar w:fldCharType="begin"/>
      </w:r>
      <w:r w:rsidRPr="00945121">
        <w:rPr>
          <w:noProof/>
        </w:rPr>
        <w:instrText xml:space="preserve"> SEQ Map \* ARABIC </w:instrText>
      </w:r>
      <w:r w:rsidRPr="00945121">
        <w:rPr>
          <w:noProof/>
        </w:rPr>
        <w:fldChar w:fldCharType="separate"/>
      </w:r>
      <w:r w:rsidR="006C1154">
        <w:rPr>
          <w:noProof/>
        </w:rPr>
        <w:t>2</w:t>
      </w:r>
      <w:r w:rsidRPr="00945121">
        <w:rPr>
          <w:noProof/>
        </w:rPr>
        <w:fldChar w:fldCharType="end"/>
      </w:r>
      <w:r w:rsidRPr="00945121">
        <w:t xml:space="preserve"> A guide to Australia’s bio-climatic zones</w:t>
      </w:r>
      <w:bookmarkEnd w:id="8"/>
      <w:bookmarkEnd w:id="9"/>
      <w:bookmarkEnd w:id="10"/>
      <w:bookmarkEnd w:id="11"/>
      <w:bookmarkEnd w:id="12"/>
      <w:bookmarkEnd w:id="13"/>
    </w:p>
    <w:p w14:paraId="433E2F54" w14:textId="77777777" w:rsidR="00A2286B" w:rsidRPr="00945121" w:rsidRDefault="00A2286B" w:rsidP="002C0BA9">
      <w:r w:rsidRPr="00945121">
        <w:rPr>
          <w:noProof/>
          <w:lang w:eastAsia="en-AU"/>
        </w:rPr>
        <w:drawing>
          <wp:inline distT="0" distB="0" distL="0" distR="0" wp14:anchorId="57E05517" wp14:editId="542D3822">
            <wp:extent cx="5220000" cy="3729600"/>
            <wp:effectExtent l="0" t="0" r="0" b="4445"/>
            <wp:docPr id="5" name="Picture 5" descr="The different climate classes across Australia are highlighted.&#10;There are six climatic classes, these being:&#10;- Equatorial (far northern Queensland and Northern Territory)&#10;- Tropical (Coastal areas and northern parts of Western Australia, Northern Territory and Queensland)&#10;- Subtropical (eastern coast of Queensland and northern New South Wales)&#10;- Desert (central region of Australia spanning across Western Australia, South Australia, Northern Territory, Queensland and New South Wales)&#10;- Grassland (surrounding desert areas)&#10;- Temperate (eastern coast of New South Wales, most of Victoria, Tasmania, southern edge of South Australia and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different climate classes across Australia are highlighted.&#10;There are six climatic classes, these being:&#10;- Equatorial (far northern Queensland and Northern Territory)&#10;- Tropical (Coastal areas and northern parts of Western Australia, Northern Territory and Queensland)&#10;- Subtropical (eastern coast of Queensland and northern New South Wales)&#10;- Desert (central region of Australia spanning across Western Australia, South Australia, Northern Territory, Queensland and New South Wales)&#10;- Grassland (surrounding desert areas)&#10;- Temperate (eastern coast of New South Wales, most of Victoria, Tasmania, southern edge of South Australia and Western Australi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20000" cy="3729600"/>
                    </a:xfrm>
                    <a:prstGeom prst="rect">
                      <a:avLst/>
                    </a:prstGeom>
                    <a:noFill/>
                    <a:ln w="9525">
                      <a:noFill/>
                      <a:miter lim="800000"/>
                      <a:headEnd/>
                      <a:tailEnd/>
                    </a:ln>
                  </pic:spPr>
                </pic:pic>
              </a:graphicData>
            </a:graphic>
          </wp:inline>
        </w:drawing>
      </w:r>
    </w:p>
    <w:p w14:paraId="43AA93EA" w14:textId="77777777" w:rsidR="00A2286B" w:rsidRPr="00945121" w:rsidRDefault="00A2286B" w:rsidP="002C0BA9">
      <w:pPr>
        <w:sectPr w:rsidR="00A2286B" w:rsidRPr="00945121" w:rsidSect="002C0BA9">
          <w:headerReference w:type="default" r:id="rId30"/>
          <w:pgSz w:w="11906" w:h="16838"/>
          <w:pgMar w:top="1418" w:right="1418" w:bottom="1418" w:left="1418" w:header="567" w:footer="454" w:gutter="0"/>
          <w:pgNumType w:fmt="lowerRoman"/>
          <w:cols w:space="708"/>
          <w:docGrid w:linePitch="360"/>
        </w:sectPr>
      </w:pPr>
    </w:p>
    <w:p w14:paraId="01F94F27" w14:textId="77777777" w:rsidR="00A2286B" w:rsidRPr="00945121" w:rsidRDefault="00A2286B" w:rsidP="002C0BA9">
      <w:pPr>
        <w:pStyle w:val="Heading2"/>
        <w:numPr>
          <w:ilvl w:val="0"/>
          <w:numId w:val="0"/>
        </w:numPr>
        <w:ind w:left="794" w:hanging="794"/>
      </w:pPr>
      <w:bookmarkStart w:id="14" w:name="_Toc8032613"/>
      <w:bookmarkStart w:id="15" w:name="_Toc8033796"/>
      <w:bookmarkStart w:id="16" w:name="_Toc8033852"/>
      <w:bookmarkStart w:id="17" w:name="_Toc8035102"/>
      <w:bookmarkStart w:id="18" w:name="_Toc101857556"/>
      <w:r w:rsidRPr="00945121">
        <w:lastRenderedPageBreak/>
        <w:t>Summary</w:t>
      </w:r>
      <w:bookmarkEnd w:id="14"/>
      <w:bookmarkEnd w:id="15"/>
      <w:bookmarkEnd w:id="16"/>
      <w:bookmarkEnd w:id="17"/>
      <w:bookmarkEnd w:id="18"/>
    </w:p>
    <w:p w14:paraId="545E4829" w14:textId="31457AAB" w:rsidR="00A2286B" w:rsidRPr="00945121" w:rsidRDefault="00A2286B" w:rsidP="002C0BA9">
      <w:pPr>
        <w:rPr>
          <w:color w:val="000000" w:themeColor="text1"/>
        </w:rPr>
      </w:pPr>
      <w:r w:rsidRPr="00945121">
        <w:rPr>
          <w:color w:val="000000" w:themeColor="text1"/>
        </w:rPr>
        <w:t xml:space="preserve">The Australian Government Department of Agriculture, Water and the Environment (the department) has prepared this </w:t>
      </w:r>
      <w:r w:rsidRPr="00945121">
        <w:rPr>
          <w:color w:val="000000" w:themeColor="text1"/>
        </w:rPr>
        <w:fldChar w:fldCharType="begin"/>
      </w:r>
      <w:r w:rsidRPr="00945121">
        <w:rPr>
          <w:color w:val="000000" w:themeColor="text1"/>
        </w:rPr>
        <w:instrText xml:space="preserve"> REF  draft_final  \* MERGEFORMAT </w:instrText>
      </w:r>
      <w:r w:rsidRPr="00945121">
        <w:rPr>
          <w:color w:val="000000" w:themeColor="text1"/>
        </w:rPr>
        <w:fldChar w:fldCharType="separate"/>
      </w:r>
      <w:r w:rsidR="006C1154" w:rsidRPr="006C1154">
        <w:rPr>
          <w:rStyle w:val="PlaceholderText"/>
          <w:rFonts w:cs="Calibri"/>
          <w:color w:val="000000" w:themeColor="text1"/>
        </w:rPr>
        <w:t>draft</w:t>
      </w:r>
      <w:r w:rsidRPr="00945121">
        <w:rPr>
          <w:color w:val="000000" w:themeColor="text1"/>
        </w:rPr>
        <w:fldChar w:fldCharType="end"/>
      </w:r>
      <w:r w:rsidRPr="00945121">
        <w:rPr>
          <w:color w:val="000000" w:themeColor="text1"/>
        </w:rPr>
        <w:t xml:space="preserve"> report to assess the proposal by the Republic of Korea (Korea) for market access to Australia for greenhouse-grown fresh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6C1154">
        <w:rPr>
          <w:rStyle w:val="PlaceholderText"/>
          <w:rFonts w:cs="Calibri"/>
          <w:color w:val="000000" w:themeColor="text1"/>
        </w:rPr>
        <w:t>oriental</w:t>
      </w:r>
      <w:r w:rsidR="006C1154" w:rsidRPr="006C1154">
        <w:rPr>
          <w:color w:val="000000" w:themeColor="text1"/>
        </w:rPr>
        <w:t xml:space="preserve"> </w:t>
      </w:r>
      <w:r w:rsidR="006C1154" w:rsidRPr="00945121">
        <w:t>melon and rockmelon fruit</w:t>
      </w:r>
      <w:r w:rsidRPr="00945121">
        <w:rPr>
          <w:color w:val="000000" w:themeColor="text1"/>
        </w:rPr>
        <w:fldChar w:fldCharType="end"/>
      </w:r>
      <w:r w:rsidRPr="00945121">
        <w:rPr>
          <w:color w:val="000000" w:themeColor="text1"/>
        </w:rPr>
        <w:t xml:space="preserve"> for human consumption.</w:t>
      </w:r>
    </w:p>
    <w:p w14:paraId="40032131" w14:textId="77777777" w:rsidR="00A2286B" w:rsidRPr="00945121" w:rsidRDefault="00A2286B" w:rsidP="002C0BA9">
      <w:r w:rsidRPr="00945121">
        <w:rPr>
          <w:color w:val="000000" w:themeColor="text1"/>
        </w:rPr>
        <w:t xml:space="preserve">Australia currently permits the importation of rockmelon fruit from </w:t>
      </w:r>
      <w:bookmarkStart w:id="19" w:name="othercountry_countries"/>
      <w:r w:rsidRPr="00945121">
        <w:rPr>
          <w:color w:val="000000" w:themeColor="text1"/>
        </w:rPr>
        <w:t>European countries, New Zealand and the United States of America (except Hawaii)</w:t>
      </w:r>
      <w:bookmarkEnd w:id="19"/>
      <w:r w:rsidRPr="00945121">
        <w:rPr>
          <w:color w:val="000000" w:themeColor="text1"/>
        </w:rPr>
        <w:t xml:space="preserve"> for human consumption, provided Australian biosecurity import conditions are met.</w:t>
      </w:r>
    </w:p>
    <w:p w14:paraId="531D2C8A" w14:textId="77777777" w:rsidR="00A2286B" w:rsidRPr="00945121" w:rsidRDefault="00A2286B" w:rsidP="002C0BA9">
      <w:r w:rsidRPr="00945121">
        <w:t>Australia does not currently permit the importation of oriental melon fruit from any country for human consumption.</w:t>
      </w:r>
    </w:p>
    <w:p w14:paraId="21429EE0" w14:textId="372CBB81" w:rsidR="00A2286B" w:rsidRPr="00945121" w:rsidRDefault="00A2286B" w:rsidP="002C0BA9">
      <w:pPr>
        <w:rPr>
          <w:color w:val="000000" w:themeColor="text1"/>
        </w:rPr>
      </w:pPr>
      <w:r w:rsidRPr="00945121">
        <w:rPr>
          <w:color w:val="000000" w:themeColor="text1"/>
        </w:rPr>
        <w:t xml:space="preserve">This </w:t>
      </w:r>
      <w:r w:rsidRPr="00945121">
        <w:rPr>
          <w:color w:val="000000" w:themeColor="text1"/>
        </w:rPr>
        <w:fldChar w:fldCharType="begin"/>
      </w:r>
      <w:r w:rsidRPr="00945121">
        <w:rPr>
          <w:color w:val="000000" w:themeColor="text1"/>
        </w:rPr>
        <w:instrText xml:space="preserve"> REF  draft_final  \* MERGEFORMAT </w:instrText>
      </w:r>
      <w:r w:rsidRPr="00945121">
        <w:rPr>
          <w:color w:val="000000" w:themeColor="text1"/>
        </w:rPr>
        <w:fldChar w:fldCharType="separate"/>
      </w:r>
      <w:r w:rsidR="006C1154" w:rsidRPr="006C1154">
        <w:rPr>
          <w:rStyle w:val="PlaceholderText"/>
          <w:rFonts w:cs="Calibri"/>
          <w:color w:val="000000" w:themeColor="text1"/>
        </w:rPr>
        <w:t>draft</w:t>
      </w:r>
      <w:r w:rsidRPr="00945121">
        <w:rPr>
          <w:color w:val="000000" w:themeColor="text1"/>
        </w:rPr>
        <w:fldChar w:fldCharType="end"/>
      </w:r>
      <w:r w:rsidRPr="00945121">
        <w:rPr>
          <w:color w:val="000000" w:themeColor="text1"/>
        </w:rPr>
        <w:t xml:space="preserve"> report </w:t>
      </w:r>
      <w:bookmarkStart w:id="20" w:name="proposes_recommends"/>
      <w:r w:rsidRPr="00945121">
        <w:rPr>
          <w:color w:val="000000" w:themeColor="text1"/>
        </w:rPr>
        <w:t>proposes</w:t>
      </w:r>
      <w:bookmarkEnd w:id="20"/>
      <w:r w:rsidRPr="00945121">
        <w:rPr>
          <w:color w:val="000000" w:themeColor="text1"/>
        </w:rPr>
        <w:t xml:space="preserve"> that the importation of commercially produced greenhouse-grown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6C1154">
        <w:rPr>
          <w:rStyle w:val="PlaceholderText"/>
          <w:rFonts w:cs="Calibri"/>
          <w:color w:val="000000" w:themeColor="text1"/>
        </w:rPr>
        <w:t>oriental</w:t>
      </w:r>
      <w:r w:rsidR="006C1154" w:rsidRPr="00945121">
        <w:t xml:space="preserve"> melon and rockmelon fruit</w:t>
      </w:r>
      <w:r w:rsidRPr="00945121">
        <w:rPr>
          <w:color w:val="000000" w:themeColor="text1"/>
        </w:rPr>
        <w:fldChar w:fldCharType="end"/>
      </w:r>
      <w:r w:rsidRPr="00945121">
        <w:rPr>
          <w:color w:val="000000" w:themeColor="text1"/>
        </w:rPr>
        <w:t xml:space="preserve"> to Australia from all commercial production areas of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6C1154">
        <w:rPr>
          <w:rFonts w:cs="Calibri"/>
          <w:color w:val="000000" w:themeColor="text1"/>
        </w:rPr>
        <w:t>Korea</w:t>
      </w:r>
      <w:r w:rsidRPr="00945121">
        <w:rPr>
          <w:color w:val="000000" w:themeColor="text1"/>
        </w:rPr>
        <w:fldChar w:fldCharType="end"/>
      </w:r>
      <w:r w:rsidRPr="00945121">
        <w:rPr>
          <w:color w:val="000000" w:themeColor="text1"/>
        </w:rPr>
        <w:t xml:space="preserve"> be permitted, subject to a range of biosecurity requirements.</w:t>
      </w:r>
    </w:p>
    <w:p w14:paraId="13D5AAB4" w14:textId="046C6CA9" w:rsidR="00A2286B" w:rsidRPr="00945121" w:rsidRDefault="00A2286B" w:rsidP="002C0BA9">
      <w:pPr>
        <w:rPr>
          <w:color w:val="000000" w:themeColor="text1"/>
        </w:rPr>
      </w:pPr>
      <w:r w:rsidRPr="00945121">
        <w:rPr>
          <w:color w:val="000000" w:themeColor="text1"/>
        </w:rPr>
        <w:t xml:space="preserve">Included in this </w:t>
      </w:r>
      <w:r w:rsidRPr="00945121">
        <w:rPr>
          <w:color w:val="000000" w:themeColor="text1"/>
        </w:rPr>
        <w:fldChar w:fldCharType="begin"/>
      </w:r>
      <w:r w:rsidRPr="00945121">
        <w:rPr>
          <w:color w:val="000000" w:themeColor="text1"/>
        </w:rPr>
        <w:instrText xml:space="preserve"> REF  draft_final  \* MERGEFORMAT </w:instrText>
      </w:r>
      <w:r w:rsidRPr="00945121">
        <w:rPr>
          <w:color w:val="000000" w:themeColor="text1"/>
        </w:rPr>
        <w:fldChar w:fldCharType="separate"/>
      </w:r>
      <w:r w:rsidR="006C1154" w:rsidRPr="006C1154">
        <w:rPr>
          <w:rStyle w:val="PlaceholderText"/>
          <w:rFonts w:cs="Calibri"/>
          <w:color w:val="000000" w:themeColor="text1"/>
        </w:rPr>
        <w:t>draft</w:t>
      </w:r>
      <w:r w:rsidRPr="00945121">
        <w:rPr>
          <w:color w:val="000000" w:themeColor="text1"/>
        </w:rPr>
        <w:fldChar w:fldCharType="end"/>
      </w:r>
      <w:r w:rsidRPr="00945121">
        <w:rPr>
          <w:color w:val="000000" w:themeColor="text1"/>
        </w:rPr>
        <w:t xml:space="preserve"> report are details of plant pests that are of biosecurity concern to Australia and that have potential to be associated with the importation of greenhouse-grown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6C1154">
        <w:rPr>
          <w:rStyle w:val="PlaceholderText"/>
          <w:rFonts w:cs="Calibri"/>
          <w:color w:val="000000" w:themeColor="text1"/>
        </w:rPr>
        <w:t>oriental</w:t>
      </w:r>
      <w:r w:rsidR="006C1154" w:rsidRPr="006C1154">
        <w:rPr>
          <w:color w:val="000000" w:themeColor="text1"/>
        </w:rPr>
        <w:t xml:space="preserve"> </w:t>
      </w:r>
      <w:r w:rsidR="006C1154" w:rsidRPr="00945121">
        <w:t>melon and rockmelon fruit</w:t>
      </w:r>
      <w:r w:rsidRPr="00945121">
        <w:rPr>
          <w:color w:val="000000" w:themeColor="text1"/>
        </w:rPr>
        <w:fldChar w:fldCharType="end"/>
      </w:r>
      <w:r w:rsidRPr="00945121">
        <w:rPr>
          <w:color w:val="000000" w:themeColor="text1"/>
        </w:rPr>
        <w:t xml:space="preserve"> from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6C1154">
        <w:rPr>
          <w:rFonts w:cs="Calibri"/>
          <w:color w:val="000000" w:themeColor="text1"/>
        </w:rPr>
        <w:t>Korea</w:t>
      </w:r>
      <w:r w:rsidRPr="00945121">
        <w:rPr>
          <w:color w:val="000000" w:themeColor="text1"/>
        </w:rPr>
        <w:fldChar w:fldCharType="end"/>
      </w:r>
      <w:r w:rsidR="00BF52C5">
        <w:rPr>
          <w:color w:val="000000" w:themeColor="text1"/>
        </w:rPr>
        <w:t>. Also included are</w:t>
      </w:r>
      <w:r w:rsidRPr="00945121">
        <w:rPr>
          <w:color w:val="000000" w:themeColor="text1"/>
        </w:rPr>
        <w:t xml:space="preserve"> the risk assessments for the identified quarantine pests</w:t>
      </w:r>
      <w:bookmarkStart w:id="21" w:name="regulatedarticledropdown"/>
      <w:r w:rsidRPr="00945121">
        <w:rPr>
          <w:color w:val="000000" w:themeColor="text1"/>
        </w:rPr>
        <w:t xml:space="preserve"> and regulated articles</w:t>
      </w:r>
      <w:bookmarkEnd w:id="21"/>
      <w:r w:rsidRPr="00945121">
        <w:rPr>
          <w:color w:val="000000" w:themeColor="text1"/>
        </w:rPr>
        <w:t>, and</w:t>
      </w:r>
      <w:r w:rsidR="00BF52C5">
        <w:rPr>
          <w:color w:val="000000" w:themeColor="text1"/>
        </w:rPr>
        <w:t>, where required,</w:t>
      </w:r>
      <w:r w:rsidRPr="00945121">
        <w:rPr>
          <w:color w:val="000000" w:themeColor="text1"/>
        </w:rPr>
        <w:t xml:space="preserve"> </w:t>
      </w:r>
      <w:bookmarkStart w:id="22" w:name="proposed_recommended"/>
      <w:r w:rsidRPr="00945121">
        <w:rPr>
          <w:color w:val="000000" w:themeColor="text1"/>
        </w:rPr>
        <w:t>proposed</w:t>
      </w:r>
      <w:bookmarkEnd w:id="22"/>
      <w:r w:rsidRPr="00945121">
        <w:rPr>
          <w:color w:val="000000" w:themeColor="text1"/>
        </w:rPr>
        <w:t xml:space="preserve"> risk management measures to reduce the biosecurity risk to an acceptable level, that is, to achieve the appropriate level of protection (ALOP) for Australia.</w:t>
      </w:r>
    </w:p>
    <w:p w14:paraId="07027F21" w14:textId="77777777" w:rsidR="00A2286B" w:rsidRPr="00945121" w:rsidRDefault="00A2286B" w:rsidP="002C0BA9">
      <w:pPr>
        <w:rPr>
          <w:color w:val="000000" w:themeColor="text1"/>
        </w:rPr>
      </w:pPr>
      <w:bookmarkStart w:id="23" w:name="numberofpests"/>
      <w:r w:rsidRPr="00945121">
        <w:rPr>
          <w:color w:val="000000" w:themeColor="text1"/>
        </w:rPr>
        <w:t>Five</w:t>
      </w:r>
      <w:bookmarkEnd w:id="23"/>
      <w:r w:rsidRPr="00945121">
        <w:rPr>
          <w:color w:val="000000" w:themeColor="text1"/>
        </w:rPr>
        <w:t xml:space="preserve"> quarantine pests have been identified in this risk analysis as requiring risk management measures to reduce the biosecurity risk to an acceptable level. These pests are:</w:t>
      </w:r>
    </w:p>
    <w:p w14:paraId="05D3D043" w14:textId="77777777" w:rsidR="00A2286B" w:rsidRPr="00945121" w:rsidRDefault="00A2286B" w:rsidP="00A2286B">
      <w:pPr>
        <w:pStyle w:val="ListBullet"/>
        <w:tabs>
          <w:tab w:val="clear" w:pos="397"/>
          <w:tab w:val="num" w:pos="567"/>
        </w:tabs>
        <w:rPr>
          <w:color w:val="000000" w:themeColor="text1"/>
        </w:rPr>
      </w:pPr>
      <w:bookmarkStart w:id="24" w:name="numberofregulatedarticles"/>
      <w:r w:rsidRPr="00945121">
        <w:rPr>
          <w:color w:val="000000" w:themeColor="text1"/>
        </w:rPr>
        <w:t>fruit fly: pumpkin fruit fly (</w:t>
      </w:r>
      <w:r w:rsidRPr="00945121">
        <w:rPr>
          <w:i/>
          <w:iCs/>
          <w:color w:val="000000" w:themeColor="text1"/>
        </w:rPr>
        <w:t>Zeugodacus depressus</w:t>
      </w:r>
      <w:r w:rsidRPr="00945121">
        <w:rPr>
          <w:color w:val="000000" w:themeColor="text1"/>
        </w:rPr>
        <w:t>)</w:t>
      </w:r>
    </w:p>
    <w:p w14:paraId="29E94174" w14:textId="77777777" w:rsidR="00A2286B" w:rsidRPr="00945121" w:rsidRDefault="00A2286B" w:rsidP="00A2286B">
      <w:pPr>
        <w:pStyle w:val="ListBullet"/>
        <w:tabs>
          <w:tab w:val="clear" w:pos="397"/>
          <w:tab w:val="num" w:pos="567"/>
        </w:tabs>
        <w:rPr>
          <w:color w:val="000000" w:themeColor="text1"/>
        </w:rPr>
      </w:pPr>
      <w:r w:rsidRPr="00945121">
        <w:rPr>
          <w:color w:val="000000" w:themeColor="text1"/>
        </w:rPr>
        <w:t>mites: Kanzawa spider mite (</w:t>
      </w:r>
      <w:r w:rsidRPr="00945121">
        <w:rPr>
          <w:i/>
          <w:iCs/>
          <w:color w:val="000000" w:themeColor="text1"/>
        </w:rPr>
        <w:t>Tetranychus kanzawai</w:t>
      </w:r>
      <w:r w:rsidRPr="00945121">
        <w:rPr>
          <w:color w:val="000000" w:themeColor="text1"/>
        </w:rPr>
        <w:t>)</w:t>
      </w:r>
    </w:p>
    <w:p w14:paraId="7480D1EF" w14:textId="77777777" w:rsidR="00A2286B" w:rsidRPr="00945121" w:rsidRDefault="00A2286B" w:rsidP="00A2286B">
      <w:pPr>
        <w:pStyle w:val="ListBullet"/>
        <w:tabs>
          <w:tab w:val="clear" w:pos="397"/>
          <w:tab w:val="num" w:pos="567"/>
        </w:tabs>
        <w:rPr>
          <w:color w:val="000000" w:themeColor="text1"/>
        </w:rPr>
      </w:pPr>
      <w:r w:rsidRPr="00945121">
        <w:rPr>
          <w:color w:val="000000" w:themeColor="text1"/>
        </w:rPr>
        <w:t>thrips: Eurasian flower thrips (</w:t>
      </w:r>
      <w:r w:rsidRPr="00945121">
        <w:rPr>
          <w:i/>
          <w:iCs/>
          <w:color w:val="000000" w:themeColor="text1"/>
        </w:rPr>
        <w:t>Frankliniella intonsa</w:t>
      </w:r>
      <w:r w:rsidRPr="00945121">
        <w:rPr>
          <w:color w:val="000000" w:themeColor="text1"/>
        </w:rPr>
        <w:t>), western flower thrips (</w:t>
      </w:r>
      <w:r w:rsidRPr="00945121">
        <w:rPr>
          <w:i/>
          <w:iCs/>
          <w:color w:val="000000" w:themeColor="text1"/>
        </w:rPr>
        <w:t>Frankliniella occidentalis</w:t>
      </w:r>
      <w:r w:rsidRPr="00945121">
        <w:rPr>
          <w:color w:val="000000" w:themeColor="text1"/>
        </w:rPr>
        <w:t>) and melon thrips (</w:t>
      </w:r>
      <w:r w:rsidRPr="00945121">
        <w:rPr>
          <w:i/>
          <w:iCs/>
          <w:color w:val="000000" w:themeColor="text1"/>
        </w:rPr>
        <w:t>Thrips palmi</w:t>
      </w:r>
      <w:r w:rsidRPr="00945121">
        <w:rPr>
          <w:color w:val="000000" w:themeColor="text1"/>
        </w:rPr>
        <w:t>).</w:t>
      </w:r>
    </w:p>
    <w:bookmarkEnd w:id="24"/>
    <w:p w14:paraId="0D02B304" w14:textId="43EA0D24" w:rsidR="00A2286B" w:rsidRPr="00945121" w:rsidRDefault="00A2286B" w:rsidP="002C0BA9">
      <w:pPr>
        <w:rPr>
          <w:color w:val="000000" w:themeColor="text1"/>
        </w:rPr>
      </w:pPr>
      <w:r w:rsidRPr="00945121">
        <w:rPr>
          <w:color w:val="000000" w:themeColor="text1"/>
        </w:rPr>
        <w:t xml:space="preserve">All </w:t>
      </w:r>
      <w:r w:rsidR="0069485B">
        <w:rPr>
          <w:color w:val="000000" w:themeColor="text1"/>
        </w:rPr>
        <w:t>3</w:t>
      </w:r>
      <w:r w:rsidR="0069485B" w:rsidRPr="00945121">
        <w:rPr>
          <w:color w:val="000000" w:themeColor="text1"/>
        </w:rPr>
        <w:t xml:space="preserve"> </w:t>
      </w:r>
      <w:r w:rsidRPr="00945121">
        <w:rPr>
          <w:color w:val="000000" w:themeColor="text1"/>
        </w:rPr>
        <w:t>thrips species (Eurasian flower thrips, western flower thrips and melon thrips) were also assessed as regulated articles for Australia, as they are capable of harbouring and spreading emerging orthotospoviruses that are quarantine pests for Australia.</w:t>
      </w:r>
    </w:p>
    <w:p w14:paraId="3B9A573A" w14:textId="77777777" w:rsidR="00A2286B" w:rsidRPr="00945121" w:rsidRDefault="00A2286B" w:rsidP="002C0BA9">
      <w:pPr>
        <w:rPr>
          <w:color w:val="000000" w:themeColor="text1"/>
        </w:rPr>
      </w:pPr>
      <w:r w:rsidRPr="00945121">
        <w:rPr>
          <w:color w:val="000000" w:themeColor="text1"/>
        </w:rPr>
        <w:t>The identified pests are the same, or of the same pest groups, as those associated with other horticultural commodities that have been analysed previously by the department.</w:t>
      </w:r>
    </w:p>
    <w:p w14:paraId="2B111D72" w14:textId="73D13E0D" w:rsidR="00A2286B" w:rsidRPr="00945121" w:rsidRDefault="00A2286B" w:rsidP="002C0BA9">
      <w:pPr>
        <w:rPr>
          <w:color w:val="000000" w:themeColor="text1"/>
        </w:rPr>
      </w:pPr>
      <w:r w:rsidRPr="00945121">
        <w:rPr>
          <w:color w:val="000000" w:themeColor="text1"/>
        </w:rPr>
        <w:fldChar w:fldCharType="begin"/>
      </w:r>
      <w:r w:rsidRPr="00945121">
        <w:rPr>
          <w:color w:val="000000" w:themeColor="text1"/>
        </w:rPr>
        <w:instrText xml:space="preserve"> REF  proposed_recommended \* FirstCap  \* MERGEFORMAT </w:instrText>
      </w:r>
      <w:r w:rsidRPr="00945121">
        <w:rPr>
          <w:color w:val="000000" w:themeColor="text1"/>
        </w:rPr>
        <w:fldChar w:fldCharType="separate"/>
      </w:r>
      <w:r w:rsidR="006C1154" w:rsidRPr="006C1154">
        <w:rPr>
          <w:rStyle w:val="PlaceholderText"/>
          <w:color w:val="000000" w:themeColor="text1"/>
        </w:rPr>
        <w:t>Proposed</w:t>
      </w:r>
      <w:r w:rsidRPr="00945121">
        <w:rPr>
          <w:color w:val="000000" w:themeColor="text1"/>
        </w:rPr>
        <w:fldChar w:fldCharType="end"/>
      </w:r>
      <w:r w:rsidRPr="00945121">
        <w:rPr>
          <w:color w:val="000000" w:themeColor="text1"/>
        </w:rPr>
        <w:t xml:space="preserve"> risk management measures take account of regional differences in pest distribution within Australia. Western flower thrips has been identified as a regional quarantine pest for the Northern Territory, melon thrips has been identified as a regional quarantine pest for South Australia and Western Australia, and Kanzawa spider mite has been identified as a regional quarantine pest for Western Australia. These pests are considered regional quarantine pests as interstate quarantine regulations and enforcement are in place to prevent the introduction and distribution of these pests into the respective jurisdictions.</w:t>
      </w:r>
    </w:p>
    <w:p w14:paraId="4AA35BEE" w14:textId="748E5DE0" w:rsidR="00A2286B" w:rsidRPr="00945121" w:rsidRDefault="00A2286B" w:rsidP="002C0BA9">
      <w:pPr>
        <w:spacing w:after="120"/>
        <w:rPr>
          <w:color w:val="000000" w:themeColor="text1"/>
        </w:rPr>
      </w:pPr>
      <w:r w:rsidRPr="00945121">
        <w:rPr>
          <w:color w:val="000000" w:themeColor="text1"/>
        </w:rPr>
        <w:t xml:space="preserve">The department </w:t>
      </w:r>
      <w:r w:rsidRPr="00945121">
        <w:rPr>
          <w:color w:val="000000" w:themeColor="text1"/>
        </w:rPr>
        <w:fldChar w:fldCharType="begin"/>
      </w:r>
      <w:r w:rsidRPr="00945121">
        <w:rPr>
          <w:color w:val="000000" w:themeColor="text1"/>
        </w:rPr>
        <w:instrText xml:space="preserve"> REF  proposes_recommends  \* MERGEFORMAT </w:instrText>
      </w:r>
      <w:r w:rsidRPr="00945121">
        <w:rPr>
          <w:color w:val="000000" w:themeColor="text1"/>
        </w:rPr>
        <w:fldChar w:fldCharType="separate"/>
      </w:r>
      <w:r w:rsidR="006C1154" w:rsidRPr="006C1154">
        <w:rPr>
          <w:rStyle w:val="PlaceholderText"/>
          <w:color w:val="000000" w:themeColor="text1"/>
        </w:rPr>
        <w:t>proposes</w:t>
      </w:r>
      <w:r w:rsidRPr="00945121">
        <w:rPr>
          <w:color w:val="000000" w:themeColor="text1"/>
        </w:rPr>
        <w:fldChar w:fldCharType="end"/>
      </w:r>
      <w:r w:rsidRPr="00945121">
        <w:rPr>
          <w:color w:val="000000" w:themeColor="text1"/>
        </w:rPr>
        <w:t xml:space="preserve"> a range of risk management measures, combined with operational systems, to reduce the risks posed by the 5 identified species to achieve the ALOP for Australia.</w:t>
      </w:r>
      <w:r w:rsidR="0069485B">
        <w:rPr>
          <w:color w:val="000000" w:themeColor="text1"/>
        </w:rPr>
        <w:t xml:space="preserve"> The 5 </w:t>
      </w:r>
      <w:r w:rsidR="003D3CE3">
        <w:rPr>
          <w:color w:val="000000" w:themeColor="text1"/>
        </w:rPr>
        <w:t xml:space="preserve">identified species are all </w:t>
      </w:r>
      <w:r w:rsidR="0069485B">
        <w:rPr>
          <w:color w:val="000000" w:themeColor="text1"/>
        </w:rPr>
        <w:t xml:space="preserve">quarantine pests </w:t>
      </w:r>
      <w:r w:rsidR="003D3CE3">
        <w:rPr>
          <w:color w:val="000000" w:themeColor="text1"/>
        </w:rPr>
        <w:t xml:space="preserve">and </w:t>
      </w:r>
      <w:r w:rsidR="0069485B">
        <w:rPr>
          <w:color w:val="000000" w:themeColor="text1"/>
        </w:rPr>
        <w:t>include 3 thrips that are also regulated articles.</w:t>
      </w:r>
      <w:r w:rsidRPr="00945121">
        <w:rPr>
          <w:color w:val="000000" w:themeColor="text1"/>
        </w:rPr>
        <w:t xml:space="preserve"> The</w:t>
      </w:r>
      <w:r w:rsidR="0069485B">
        <w:rPr>
          <w:color w:val="000000" w:themeColor="text1"/>
        </w:rPr>
        <w:t xml:space="preserve"> proposed</w:t>
      </w:r>
      <w:r w:rsidRPr="00945121">
        <w:rPr>
          <w:color w:val="000000" w:themeColor="text1"/>
        </w:rPr>
        <w:t xml:space="preserve"> measures are:</w:t>
      </w:r>
    </w:p>
    <w:p w14:paraId="780A982B" w14:textId="77777777" w:rsidR="00A2286B" w:rsidRPr="00945121" w:rsidRDefault="00A2286B" w:rsidP="00A2286B">
      <w:pPr>
        <w:pStyle w:val="ListBullet"/>
        <w:tabs>
          <w:tab w:val="clear" w:pos="397"/>
          <w:tab w:val="num" w:pos="567"/>
        </w:tabs>
      </w:pPr>
      <w:r w:rsidRPr="00945121">
        <w:t xml:space="preserve">for </w:t>
      </w:r>
      <w:r w:rsidRPr="00945121">
        <w:rPr>
          <w:i/>
          <w:iCs/>
        </w:rPr>
        <w:t xml:space="preserve">Zeugodacus depressus </w:t>
      </w:r>
      <w:r w:rsidRPr="00945121">
        <w:t>(pumpkin fruit fly):</w:t>
      </w:r>
    </w:p>
    <w:p w14:paraId="497C9A3D" w14:textId="2E617D87" w:rsidR="00A2286B" w:rsidRPr="00945121" w:rsidRDefault="00A2286B" w:rsidP="00A2286B">
      <w:pPr>
        <w:pStyle w:val="ListBullet2"/>
      </w:pPr>
      <w:r w:rsidRPr="00945121">
        <w:t>pest free areas, pest free places of production or pest free production sites, or</w:t>
      </w:r>
    </w:p>
    <w:p w14:paraId="4C35F04C" w14:textId="77777777" w:rsidR="00A2286B" w:rsidRPr="00945121" w:rsidRDefault="00A2286B" w:rsidP="00A2286B">
      <w:pPr>
        <w:pStyle w:val="ListBullet2"/>
      </w:pPr>
      <w:r w:rsidRPr="00945121">
        <w:t>fruit treatment considered to be effective against all life stages of fruit flies such as irradiation</w:t>
      </w:r>
    </w:p>
    <w:p w14:paraId="4C508127" w14:textId="77777777" w:rsidR="00A2286B" w:rsidRPr="00945121" w:rsidRDefault="00A2286B" w:rsidP="00A2286B">
      <w:pPr>
        <w:pStyle w:val="ListBullet"/>
        <w:tabs>
          <w:tab w:val="clear" w:pos="397"/>
          <w:tab w:val="num" w:pos="567"/>
        </w:tabs>
      </w:pPr>
      <w:r w:rsidRPr="00945121">
        <w:t xml:space="preserve">for thrips species and </w:t>
      </w:r>
      <w:r w:rsidRPr="00945121">
        <w:rPr>
          <w:i/>
          <w:iCs/>
        </w:rPr>
        <w:t xml:space="preserve">Tetranychus kanzawai </w:t>
      </w:r>
      <w:r w:rsidRPr="00945121">
        <w:t>(Kanzawa spider mite):</w:t>
      </w:r>
    </w:p>
    <w:p w14:paraId="4777A470" w14:textId="77777777" w:rsidR="00A2286B" w:rsidRPr="00945121" w:rsidRDefault="00A2286B" w:rsidP="00A2286B">
      <w:pPr>
        <w:pStyle w:val="ListBullet2"/>
      </w:pPr>
      <w:r w:rsidRPr="00945121">
        <w:t>pre-export visual inspection and, if found, remedial action.</w:t>
      </w:r>
    </w:p>
    <w:p w14:paraId="53EC2C69" w14:textId="77777777" w:rsidR="00A2286B" w:rsidRPr="00945121" w:rsidRDefault="00A2286B" w:rsidP="002C0BA9">
      <w:r w:rsidRPr="00945121">
        <w:rPr>
          <w:color w:val="000000" w:themeColor="text1"/>
        </w:rPr>
        <w:t>This draft report has been published on the department website to allow interested parties to provide comments and submissions within the specified consultation period.</w:t>
      </w:r>
    </w:p>
    <w:p w14:paraId="26709C2D" w14:textId="77777777" w:rsidR="00A2286B" w:rsidRPr="00945121" w:rsidRDefault="00A2286B" w:rsidP="002C0BA9">
      <w:pPr>
        <w:spacing w:after="160" w:line="259" w:lineRule="auto"/>
        <w:sectPr w:rsidR="00A2286B" w:rsidRPr="00945121" w:rsidSect="002C0BA9">
          <w:headerReference w:type="even" r:id="rId31"/>
          <w:headerReference w:type="default" r:id="rId32"/>
          <w:headerReference w:type="first" r:id="rId33"/>
          <w:pgSz w:w="11906" w:h="16838"/>
          <w:pgMar w:top="1418" w:right="1418" w:bottom="1418" w:left="1418" w:header="567" w:footer="454" w:gutter="0"/>
          <w:pgNumType w:fmt="lowerRoman"/>
          <w:cols w:space="708"/>
          <w:docGrid w:linePitch="360"/>
        </w:sectPr>
      </w:pPr>
    </w:p>
    <w:p w14:paraId="492430A1" w14:textId="77777777" w:rsidR="00A2286B" w:rsidRPr="00945121" w:rsidRDefault="00A2286B" w:rsidP="002C0BA9">
      <w:pPr>
        <w:pStyle w:val="Heading2"/>
      </w:pPr>
      <w:bookmarkStart w:id="25" w:name="_Toc524598934"/>
      <w:bookmarkStart w:id="26" w:name="_Ref91223582"/>
      <w:bookmarkStart w:id="27" w:name="_Ref91223593"/>
      <w:bookmarkStart w:id="28" w:name="_Toc101857557"/>
      <w:r w:rsidRPr="00945121">
        <w:t>Introduction</w:t>
      </w:r>
      <w:bookmarkEnd w:id="25"/>
      <w:bookmarkEnd w:id="26"/>
      <w:bookmarkEnd w:id="27"/>
      <w:bookmarkEnd w:id="28"/>
    </w:p>
    <w:p w14:paraId="0C6A78DE" w14:textId="77777777" w:rsidR="00A2286B" w:rsidRPr="00945121" w:rsidRDefault="00A2286B" w:rsidP="002C0BA9">
      <w:pPr>
        <w:pStyle w:val="Heading3"/>
      </w:pPr>
      <w:bookmarkStart w:id="29" w:name="_Toc101857558"/>
      <w:r w:rsidRPr="00945121">
        <w:t>Australia’s biosecurity policy framework</w:t>
      </w:r>
      <w:bookmarkEnd w:id="29"/>
    </w:p>
    <w:p w14:paraId="6BAB9119" w14:textId="77777777" w:rsidR="00A2286B" w:rsidRPr="00945121" w:rsidRDefault="00A2286B" w:rsidP="002C0BA9">
      <w:r w:rsidRPr="00945121">
        <w:t>Australia’s biosecurity policies aim to protect Australia against the risks that may arise from exotic pests entering, establishing and spreading in Australia, thereby threatening Australia’s unique flora and fauna, as well as those agricultural industries that are relatively free from serious pests.</w:t>
      </w:r>
    </w:p>
    <w:p w14:paraId="2FEA4B9E" w14:textId="77777777" w:rsidR="00A2286B" w:rsidRPr="00945121" w:rsidRDefault="00A2286B" w:rsidP="002C0BA9">
      <w:r w:rsidRPr="00945121">
        <w:t>The risk analysis process is an important part of Australia’s biosecurity policy development. It enables the Australian Government to formally consider the level of biosecurity risk that may be associated with proposals to import goods into Australia. If the biosecurity risks do not achieve the appropriate level of protection (ALOP) for Australia, risk management measures are proposed to reduce the risks to an acceptable level. If the risks cannot be reduced to an acceptable level, the goods will not be imported into Australia until suitable measures are identified or developed.</w:t>
      </w:r>
    </w:p>
    <w:p w14:paraId="4A63B6A7" w14:textId="77777777" w:rsidR="00A2286B" w:rsidRPr="00945121" w:rsidRDefault="00A2286B" w:rsidP="002C0BA9">
      <w:r w:rsidRPr="00945121">
        <w:t xml:space="preserve">Successive Australian governments have maintained a stringent, but not a zero risk, approach to the management of biosecurity risks. This approach is expressed in terms of the ALOP for Australia, which is defined in the </w:t>
      </w:r>
      <w:r w:rsidRPr="00945121">
        <w:rPr>
          <w:rStyle w:val="Emphasis"/>
        </w:rPr>
        <w:t>Biosecurity Act 2015</w:t>
      </w:r>
      <w:r w:rsidRPr="00945121">
        <w:t xml:space="preserve"> as providing a high level of protection aimed at reducing risk to a very low level, but not to zero.</w:t>
      </w:r>
    </w:p>
    <w:p w14:paraId="6E62FEBB" w14:textId="77777777" w:rsidR="00A2286B" w:rsidRPr="00945121" w:rsidRDefault="00A2286B" w:rsidP="002C0BA9">
      <w:r w:rsidRPr="00945121">
        <w:t>Australia’s risk analyses are undertaken by the Department of Agriculture, Water and the Environment using technical and scientific experts in relevant fields and involve consultation with stakeholders at various stages during the process.</w:t>
      </w:r>
    </w:p>
    <w:p w14:paraId="66D33282" w14:textId="77777777" w:rsidR="00A2286B" w:rsidRPr="00945121" w:rsidRDefault="00A2286B" w:rsidP="002C0BA9">
      <w:pPr>
        <w:rPr>
          <w:color w:val="000000" w:themeColor="text1"/>
        </w:rPr>
      </w:pPr>
      <w:r w:rsidRPr="00945121">
        <w:rPr>
          <w:color w:val="000000" w:themeColor="text1"/>
        </w:rPr>
        <w:t>Risk analyses may take the form of a biosecurity import risk analysis (BIRA) or a review of biosecurity import requirements (such as scientific review of existing policy and import conditions, pest-specific assessments, weed risk assessments, biological control agent assessments or scientific advice).</w:t>
      </w:r>
    </w:p>
    <w:p w14:paraId="4F4598B1" w14:textId="675E12FF" w:rsidR="00A2286B" w:rsidRPr="00945121" w:rsidRDefault="00A2286B" w:rsidP="002C0BA9">
      <w:r w:rsidRPr="00945121">
        <w:t xml:space="preserve">Further information about Australia’s biosecurity framework is provided in the </w:t>
      </w:r>
      <w:r w:rsidRPr="00945121">
        <w:rPr>
          <w:i/>
          <w:iCs/>
        </w:rPr>
        <w:t>Biosecurity</w:t>
      </w:r>
      <w:r w:rsidRPr="00945121">
        <w:t xml:space="preserve"> </w:t>
      </w:r>
      <w:r w:rsidRPr="00945121">
        <w:rPr>
          <w:i/>
          <w:iCs/>
        </w:rPr>
        <w:t>Import Risk Analysis Guidelines 2016</w:t>
      </w:r>
      <w:r w:rsidR="00F1752F" w:rsidRPr="00F1752F">
        <w:t>,</w:t>
      </w:r>
      <w:r w:rsidRPr="00945121">
        <w:t xml:space="preserve"> located on the Department of Agriculture, Water and the Environment website at </w:t>
      </w:r>
      <w:hyperlink r:id="rId34" w:history="1">
        <w:r w:rsidR="000C587A" w:rsidRPr="00945121">
          <w:rPr>
            <w:rStyle w:val="Hyperlink"/>
          </w:rPr>
          <w:t>awe.gov.au/biosecurity-trade/policy/risk-analysis/guidelines</w:t>
        </w:r>
      </w:hyperlink>
      <w:r w:rsidRPr="00945121">
        <w:t>.</w:t>
      </w:r>
    </w:p>
    <w:p w14:paraId="3BFF949E" w14:textId="77777777" w:rsidR="00A2286B" w:rsidRPr="00945121" w:rsidRDefault="00A2286B" w:rsidP="002C0BA9">
      <w:pPr>
        <w:pStyle w:val="Heading3"/>
      </w:pPr>
      <w:bookmarkStart w:id="30" w:name="_Toc101857559"/>
      <w:r w:rsidRPr="00945121">
        <w:t>This risk analysis</w:t>
      </w:r>
      <w:bookmarkEnd w:id="30"/>
    </w:p>
    <w:p w14:paraId="56F554D4" w14:textId="77777777" w:rsidR="00A2286B" w:rsidRPr="00945121" w:rsidRDefault="00A2286B" w:rsidP="002C0BA9">
      <w:pPr>
        <w:pStyle w:val="Heading4"/>
      </w:pPr>
      <w:bookmarkStart w:id="31" w:name="_Ref91224275"/>
      <w:r w:rsidRPr="00945121">
        <w:t>Background</w:t>
      </w:r>
      <w:bookmarkEnd w:id="31"/>
    </w:p>
    <w:p w14:paraId="1CC42448" w14:textId="3057DA28" w:rsidR="00A2286B" w:rsidRPr="00945121" w:rsidRDefault="00A2286B" w:rsidP="002C0BA9">
      <w:r w:rsidRPr="00945121">
        <w:t xml:space="preserve">Korea's Animal and Plant Quarantine Agency (APQA) formally requested market access to Australia for greenhouse-grown fresh </w:t>
      </w:r>
      <w:r w:rsidRPr="00945121">
        <w:rPr>
          <w:rStyle w:val="PlaceholderText"/>
          <w:color w:val="63B1E5"/>
        </w:rPr>
        <w:fldChar w:fldCharType="begin"/>
      </w:r>
      <w:r w:rsidRPr="00945121">
        <w:rPr>
          <w:rStyle w:val="PlaceholderText"/>
          <w:color w:val="63B1E5"/>
        </w:rPr>
        <w:instrText xml:space="preserve"> REF  commodity \* Lower  \* MERGEFORMAT </w:instrText>
      </w:r>
      <w:r w:rsidRPr="00945121">
        <w:rPr>
          <w:rStyle w:val="PlaceholderText"/>
          <w:color w:val="63B1E5"/>
        </w:rPr>
        <w:fldChar w:fldCharType="separate"/>
      </w:r>
      <w:r w:rsidR="006C1154" w:rsidRPr="006C1154">
        <w:rPr>
          <w:rStyle w:val="PlaceholderText"/>
          <w:rFonts w:cs="Calibri"/>
          <w:color w:val="000000" w:themeColor="text1"/>
        </w:rPr>
        <w:t>oriental</w:t>
      </w:r>
      <w:r w:rsidR="006C1154" w:rsidRPr="006C1154">
        <w:rPr>
          <w:color w:val="000000" w:themeColor="text1"/>
        </w:rPr>
        <w:t xml:space="preserve"> </w:t>
      </w:r>
      <w:r w:rsidR="006C1154" w:rsidRPr="00945121">
        <w:t>melon and rockmelon fruit</w:t>
      </w:r>
      <w:r w:rsidRPr="00945121">
        <w:rPr>
          <w:rStyle w:val="PlaceholderText"/>
          <w:color w:val="63B1E5"/>
        </w:rPr>
        <w:fldChar w:fldCharType="end"/>
      </w:r>
      <w:r w:rsidRPr="00945121">
        <w:t xml:space="preserve"> for human consumption in a submission received in December 2018. This submission provided information on the pests associated with </w:t>
      </w:r>
      <w:r w:rsidRPr="00945121">
        <w:rPr>
          <w:rStyle w:val="PlaceholderText"/>
          <w:color w:val="63B1E5"/>
        </w:rPr>
        <w:fldChar w:fldCharType="begin"/>
      </w:r>
      <w:r w:rsidRPr="00945121">
        <w:rPr>
          <w:rStyle w:val="PlaceholderText"/>
          <w:color w:val="63B1E5"/>
        </w:rPr>
        <w:instrText xml:space="preserve"> REF  commodity \* Lower  \* MERGEFORMAT </w:instrText>
      </w:r>
      <w:r w:rsidRPr="00945121">
        <w:rPr>
          <w:rStyle w:val="PlaceholderText"/>
          <w:color w:val="63B1E5"/>
        </w:rPr>
        <w:fldChar w:fldCharType="separate"/>
      </w:r>
      <w:r w:rsidR="006C1154" w:rsidRPr="006C1154">
        <w:rPr>
          <w:rStyle w:val="PlaceholderText"/>
          <w:rFonts w:cs="Calibri"/>
          <w:color w:val="000000" w:themeColor="text1"/>
        </w:rPr>
        <w:t>oriental</w:t>
      </w:r>
      <w:r w:rsidR="006C1154" w:rsidRPr="00945121">
        <w:t xml:space="preserve"> melon and rockmelon fruit</w:t>
      </w:r>
      <w:r w:rsidRPr="00945121">
        <w:rPr>
          <w:rStyle w:val="PlaceholderText"/>
          <w:color w:val="63B1E5"/>
        </w:rPr>
        <w:fldChar w:fldCharType="end"/>
      </w:r>
      <w:r w:rsidRPr="00945121">
        <w:t xml:space="preserve"> in </w:t>
      </w:r>
      <w:fldSimple w:instr=" REF  country  \* MERGEFORMAT ">
        <w:r w:rsidR="006C1154" w:rsidRPr="006C1154">
          <w:rPr>
            <w:rFonts w:cs="Calibri"/>
            <w:color w:val="000000" w:themeColor="text1"/>
          </w:rPr>
          <w:t>Korea</w:t>
        </w:r>
      </w:fldSimple>
      <w:r w:rsidRPr="00945121">
        <w:t xml:space="preserve">, including the plant parts affected. Information was also provided on the standard commercial production practices for greenhouse-grown </w:t>
      </w:r>
      <w:r w:rsidRPr="00945121">
        <w:rPr>
          <w:rStyle w:val="PlaceholderText"/>
          <w:color w:val="63B1E5"/>
        </w:rPr>
        <w:fldChar w:fldCharType="begin"/>
      </w:r>
      <w:r w:rsidRPr="00945121">
        <w:rPr>
          <w:rStyle w:val="PlaceholderText"/>
          <w:color w:val="63B1E5"/>
        </w:rPr>
        <w:instrText xml:space="preserve"> REF  commodity \* Lower  \* MERGEFORMAT </w:instrText>
      </w:r>
      <w:r w:rsidRPr="00945121">
        <w:rPr>
          <w:rStyle w:val="PlaceholderText"/>
          <w:color w:val="63B1E5"/>
        </w:rPr>
        <w:fldChar w:fldCharType="separate"/>
      </w:r>
      <w:r w:rsidR="006C1154" w:rsidRPr="006C1154">
        <w:rPr>
          <w:rStyle w:val="PlaceholderText"/>
          <w:rFonts w:cs="Calibri"/>
          <w:color w:val="000000" w:themeColor="text1"/>
        </w:rPr>
        <w:t>oriental</w:t>
      </w:r>
      <w:r w:rsidR="006C1154" w:rsidRPr="00945121">
        <w:t xml:space="preserve"> melon and rockmelon fruit</w:t>
      </w:r>
      <w:r w:rsidRPr="00945121">
        <w:rPr>
          <w:rStyle w:val="PlaceholderText"/>
          <w:color w:val="63B1E5"/>
        </w:rPr>
        <w:fldChar w:fldCharType="end"/>
      </w:r>
      <w:r w:rsidRPr="00945121">
        <w:t xml:space="preserve"> in</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6C1154">
        <w:rPr>
          <w:rFonts w:cs="Calibri"/>
          <w:color w:val="000000" w:themeColor="text1"/>
        </w:rPr>
        <w:t>Korea</w:t>
      </w:r>
      <w:r w:rsidRPr="00945121">
        <w:rPr>
          <w:color w:val="000000" w:themeColor="text1"/>
        </w:rPr>
        <w:fldChar w:fldCharType="end"/>
      </w:r>
      <w:r w:rsidRPr="00945121">
        <w:rPr>
          <w:color w:val="000000" w:themeColor="text1"/>
        </w:rPr>
        <w:t>.</w:t>
      </w:r>
    </w:p>
    <w:p w14:paraId="2BB09AC6" w14:textId="372D2E6F" w:rsidR="00A2286B" w:rsidRPr="00945121" w:rsidRDefault="00A2286B" w:rsidP="002C0BA9">
      <w:r w:rsidRPr="00945121">
        <w:t xml:space="preserve">On 15 May 2019, the department notified stakeholders of the decision to progress a request for market access for greenhouse-grown fresh </w:t>
      </w:r>
      <w:fldSimple w:instr=" REF  commodity \* Lower  \* MERGEFORMAT ">
        <w:r w:rsidR="006C1154" w:rsidRPr="006C1154">
          <w:rPr>
            <w:rStyle w:val="PlaceholderText"/>
            <w:rFonts w:cs="Calibri"/>
            <w:color w:val="000000" w:themeColor="text1"/>
          </w:rPr>
          <w:t>oriental</w:t>
        </w:r>
        <w:r w:rsidR="006C1154" w:rsidRPr="00945121">
          <w:t xml:space="preserve"> melon and rockmelon fruit</w:t>
        </w:r>
      </w:fldSimple>
      <w:r w:rsidRPr="00945121">
        <w:t xml:space="preserve"> from </w:t>
      </w:r>
      <w:fldSimple w:instr=" REF  country  \* MERGEFORMAT ">
        <w:r w:rsidR="006C1154" w:rsidRPr="006C1154">
          <w:rPr>
            <w:rFonts w:cs="Calibri"/>
            <w:color w:val="000000" w:themeColor="text1"/>
          </w:rPr>
          <w:t>Korea</w:t>
        </w:r>
      </w:fldSimple>
      <w:r w:rsidRPr="00945121">
        <w:t xml:space="preserve"> as a review of biosecurity import requirements. This analysis is conducted in accordance with the </w:t>
      </w:r>
      <w:r w:rsidRPr="00945121">
        <w:rPr>
          <w:i/>
        </w:rPr>
        <w:t>Biosecurity Act 2015</w:t>
      </w:r>
      <w:r w:rsidRPr="00945121">
        <w:t>.</w:t>
      </w:r>
    </w:p>
    <w:p w14:paraId="312E75BF" w14:textId="55835CB6" w:rsidR="00A2286B" w:rsidRPr="00945121" w:rsidRDefault="00A2286B" w:rsidP="002C0BA9">
      <w:r w:rsidRPr="00945121">
        <w:t>In March 2020, officers from the department were scheduled to visit major oriental melon and rockmelon fruit production areas in Seongju-county, Gyeongsangbuk-do and other areas in Korea. However, the visit was postponed due to travel restrictions relating to the COVID-19 pandemic. Further information was provided by Korea to supplement their original market access submission, and these submissions form the basis of the production and processing procedures described in Chapter </w:t>
      </w:r>
      <w:r w:rsidRPr="00945121">
        <w:fldChar w:fldCharType="begin"/>
      </w:r>
      <w:r w:rsidRPr="00945121">
        <w:instrText xml:space="preserve"> REF _Ref91223238 \r \h </w:instrText>
      </w:r>
      <w:r w:rsidR="00484E5E" w:rsidRPr="00945121">
        <w:instrText xml:space="preserve"> \* MERGEFORMAT </w:instrText>
      </w:r>
      <w:r w:rsidRPr="00945121">
        <w:fldChar w:fldCharType="separate"/>
      </w:r>
      <w:r w:rsidR="006C1154">
        <w:t>2</w:t>
      </w:r>
      <w:r w:rsidRPr="00945121">
        <w:fldChar w:fldCharType="end"/>
      </w:r>
      <w:r w:rsidRPr="00945121">
        <w:t>. These procedures have been defined by APQA and are accepted as standard commercial production practices for greenhouse-grown oriental melon and rockmelon fruit in Korea for export. The submission from APQA also proposed that the export of oriental melon and rockmelon fruit will only occur from December to May.</w:t>
      </w:r>
    </w:p>
    <w:p w14:paraId="5E67F5BA" w14:textId="77777777" w:rsidR="00A2286B" w:rsidRPr="00945121" w:rsidRDefault="00A2286B" w:rsidP="002C0BA9">
      <w:pPr>
        <w:pStyle w:val="Heading4"/>
      </w:pPr>
      <w:bookmarkStart w:id="32" w:name="_Ref91224286"/>
      <w:r w:rsidRPr="00945121">
        <w:t>Scope</w:t>
      </w:r>
      <w:bookmarkEnd w:id="32"/>
    </w:p>
    <w:p w14:paraId="554ADC80" w14:textId="75BC9DC6" w:rsidR="00A2286B" w:rsidRPr="00945121" w:rsidRDefault="00A2286B" w:rsidP="002C0BA9">
      <w:r w:rsidRPr="00945121">
        <w:t>The scope of this risk analysis is to consider the biosecurity risk that may be associated with the pathway of imported greenhouse-grown oriental melon (</w:t>
      </w:r>
      <w:r w:rsidRPr="00945121">
        <w:rPr>
          <w:i/>
          <w:iCs/>
        </w:rPr>
        <w:t xml:space="preserve">Cucumis melo </w:t>
      </w:r>
      <w:r w:rsidRPr="00945121">
        <w:t xml:space="preserve">var. </w:t>
      </w:r>
      <w:r w:rsidRPr="00945121">
        <w:rPr>
          <w:i/>
          <w:iCs/>
        </w:rPr>
        <w:t>makuwa</w:t>
      </w:r>
      <w:r w:rsidRPr="00945121">
        <w:t>) and rockmelon (</w:t>
      </w:r>
      <w:r w:rsidRPr="00945121">
        <w:rPr>
          <w:i/>
          <w:iCs/>
        </w:rPr>
        <w:t xml:space="preserve">Cucumis melo </w:t>
      </w:r>
      <w:r w:rsidRPr="00945121">
        <w:t xml:space="preserve">var. </w:t>
      </w:r>
      <w:r w:rsidRPr="00945121">
        <w:rPr>
          <w:i/>
          <w:iCs/>
        </w:rPr>
        <w:t>cantalupo</w:t>
      </w:r>
      <w:r w:rsidRPr="00945121">
        <w:t>) fruit from</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6C1154">
        <w:rPr>
          <w:rFonts w:cs="Calibri"/>
          <w:color w:val="000000" w:themeColor="text1"/>
        </w:rPr>
        <w:t>Korea</w:t>
      </w:r>
      <w:r w:rsidRPr="00945121">
        <w:rPr>
          <w:color w:val="000000" w:themeColor="text1"/>
        </w:rPr>
        <w:fldChar w:fldCharType="end"/>
      </w:r>
      <w:r w:rsidRPr="00945121">
        <w:rPr>
          <w:color w:val="000000" w:themeColor="text1"/>
        </w:rPr>
        <w:t>, produced using standard commercial production practices as described in Chapter </w:t>
      </w:r>
      <w:r w:rsidRPr="00945121">
        <w:rPr>
          <w:color w:val="000000" w:themeColor="text1"/>
        </w:rPr>
        <w:fldChar w:fldCharType="begin"/>
      </w:r>
      <w:r w:rsidRPr="00945121">
        <w:rPr>
          <w:color w:val="000000" w:themeColor="text1"/>
        </w:rPr>
        <w:instrText xml:space="preserve"> REF _Ref91223260 \r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Pr>
          <w:color w:val="000000" w:themeColor="text1"/>
        </w:rPr>
        <w:t>2</w:t>
      </w:r>
      <w:r w:rsidRPr="00945121">
        <w:rPr>
          <w:color w:val="000000" w:themeColor="text1"/>
        </w:rPr>
        <w:fldChar w:fldCharType="end"/>
      </w:r>
      <w:r w:rsidRPr="00945121">
        <w:rPr>
          <w:color w:val="000000" w:themeColor="text1"/>
        </w:rPr>
        <w:t xml:space="preserve">, </w:t>
      </w:r>
      <w:r w:rsidRPr="00945121">
        <w:t>for human consumption in Australia.</w:t>
      </w:r>
    </w:p>
    <w:p w14:paraId="33FA04F9" w14:textId="525FAA25" w:rsidR="00A2286B" w:rsidRPr="00945121" w:rsidRDefault="00A2286B" w:rsidP="002C0BA9">
      <w:r w:rsidRPr="00945121">
        <w:t>In this risk analysis,</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6C1154">
        <w:rPr>
          <w:rStyle w:val="PlaceholderText"/>
          <w:rFonts w:cs="Calibri"/>
          <w:color w:val="000000" w:themeColor="text1"/>
        </w:rPr>
        <w:t>oriental</w:t>
      </w:r>
      <w:r w:rsidR="006C1154" w:rsidRPr="00945121">
        <w:t xml:space="preserve"> melon and rockmelon fruit</w:t>
      </w:r>
      <w:r w:rsidRPr="00945121">
        <w:rPr>
          <w:color w:val="000000" w:themeColor="text1"/>
        </w:rPr>
        <w:fldChar w:fldCharType="end"/>
      </w:r>
      <w:r w:rsidRPr="00945121">
        <w:t xml:space="preserve"> are defined as </w:t>
      </w:r>
      <w:r w:rsidRPr="00945121">
        <w:rPr>
          <w:color w:val="000000" w:themeColor="text1"/>
        </w:rPr>
        <w:t xml:space="preserve">the entire fruit comprising skin, flesh and seed, </w:t>
      </w:r>
      <w:r w:rsidRPr="003A2774">
        <w:rPr>
          <w:color w:val="000000" w:themeColor="text1"/>
        </w:rPr>
        <w:t xml:space="preserve">with </w:t>
      </w:r>
      <w:r w:rsidR="004A04FB" w:rsidRPr="003A2774">
        <w:rPr>
          <w:color w:val="000000" w:themeColor="text1"/>
        </w:rPr>
        <w:t xml:space="preserve">possibly </w:t>
      </w:r>
      <w:r w:rsidR="00345CAD" w:rsidRPr="003A2774">
        <w:rPr>
          <w:color w:val="000000" w:themeColor="text1"/>
        </w:rPr>
        <w:t xml:space="preserve">a </w:t>
      </w:r>
      <w:r w:rsidR="00126644" w:rsidRPr="003A2774">
        <w:rPr>
          <w:color w:val="000000" w:themeColor="text1"/>
        </w:rPr>
        <w:t xml:space="preserve">very </w:t>
      </w:r>
      <w:r w:rsidR="00345CAD" w:rsidRPr="003A2774">
        <w:rPr>
          <w:color w:val="000000" w:themeColor="text1"/>
        </w:rPr>
        <w:t>small portion</w:t>
      </w:r>
      <w:r w:rsidR="00345CAD" w:rsidRPr="00945121">
        <w:rPr>
          <w:color w:val="000000" w:themeColor="text1"/>
        </w:rPr>
        <w:t xml:space="preserve"> of </w:t>
      </w:r>
      <w:r w:rsidR="00FC2C57">
        <w:rPr>
          <w:color w:val="000000" w:themeColor="text1"/>
        </w:rPr>
        <w:t>peduncle</w:t>
      </w:r>
      <w:r w:rsidRPr="00945121">
        <w:rPr>
          <w:color w:val="000000" w:themeColor="text1"/>
        </w:rPr>
        <w:t xml:space="preserve"> attached</w:t>
      </w:r>
      <w:r w:rsidRPr="00945121">
        <w:t xml:space="preserve"> (</w:t>
      </w:r>
      <w:r w:rsidRPr="00945121">
        <w:fldChar w:fldCharType="begin"/>
      </w:r>
      <w:r w:rsidRPr="00945121">
        <w:instrText xml:space="preserve"> REF _Ref90361592 \h </w:instrText>
      </w:r>
      <w:r w:rsidR="00484E5E" w:rsidRPr="00945121">
        <w:instrText xml:space="preserve"> \* MERGEFORMAT </w:instrText>
      </w:r>
      <w:r w:rsidRPr="00945121">
        <w:fldChar w:fldCharType="separate"/>
      </w:r>
      <w:r w:rsidR="006C1154" w:rsidRPr="00945121">
        <w:t xml:space="preserve">Figure </w:t>
      </w:r>
      <w:r w:rsidR="006C1154">
        <w:rPr>
          <w:noProof/>
        </w:rPr>
        <w:t>1</w:t>
      </w:r>
      <w:r w:rsidR="006C1154" w:rsidRPr="00945121">
        <w:rPr>
          <w:noProof/>
        </w:rPr>
        <w:t>.</w:t>
      </w:r>
      <w:r w:rsidR="006C1154">
        <w:rPr>
          <w:noProof/>
        </w:rPr>
        <w:t>1</w:t>
      </w:r>
      <w:r w:rsidRPr="00945121">
        <w:fldChar w:fldCharType="end"/>
      </w:r>
      <w:r w:rsidRPr="00945121">
        <w:t>). This risk analysis covers all oriental melon and rockmelon varieties commercially grown in greenhouses in</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945121">
        <w:t>Korea</w:t>
      </w:r>
      <w:r w:rsidRPr="00945121">
        <w:rPr>
          <w:color w:val="000000" w:themeColor="text1"/>
        </w:rPr>
        <w:fldChar w:fldCharType="end"/>
      </w:r>
      <w:r w:rsidRPr="00945121">
        <w:rPr>
          <w:color w:val="000000" w:themeColor="text1"/>
        </w:rPr>
        <w:t>.</w:t>
      </w:r>
    </w:p>
    <w:p w14:paraId="199DA292" w14:textId="3A2397B8" w:rsidR="00A2286B" w:rsidRPr="00945121" w:rsidRDefault="00A2286B" w:rsidP="002C0BA9">
      <w:pPr>
        <w:pStyle w:val="Caption"/>
      </w:pPr>
      <w:bookmarkStart w:id="33" w:name="_Ref90361592"/>
      <w:bookmarkStart w:id="34" w:name="_Ref90361571"/>
      <w:bookmarkStart w:id="35" w:name="_Toc100743567"/>
      <w:r w:rsidRPr="00945121">
        <w:t xml:space="preserve">Figure </w:t>
      </w:r>
      <w:fldSimple w:instr=" STYLEREF 2 \s ">
        <w:r w:rsidR="006C1154">
          <w:rPr>
            <w:noProof/>
          </w:rPr>
          <w:t>1</w:t>
        </w:r>
      </w:fldSimple>
      <w:r w:rsidRPr="00945121">
        <w:t>.</w:t>
      </w:r>
      <w:fldSimple w:instr=" SEQ Figure \* ARABIC \s 2 ">
        <w:r w:rsidR="006C1154">
          <w:rPr>
            <w:noProof/>
          </w:rPr>
          <w:t>1</w:t>
        </w:r>
      </w:fldSimple>
      <w:bookmarkEnd w:id="33"/>
      <w:r w:rsidRPr="00945121">
        <w:t xml:space="preserve"> Diagram </w:t>
      </w:r>
      <w:r w:rsidR="007B2BD3">
        <w:t xml:space="preserve">and images </w:t>
      </w:r>
      <w:r w:rsidRPr="00945121">
        <w:t>of oriental melon and rockmelon fruit</w:t>
      </w:r>
      <w:bookmarkEnd w:id="34"/>
      <w:bookmarkEnd w:id="35"/>
    </w:p>
    <w:p w14:paraId="4F7273E9" w14:textId="77777777" w:rsidR="00A2286B" w:rsidRPr="00945121" w:rsidRDefault="00A2286B" w:rsidP="002C0BA9">
      <w:pPr>
        <w:spacing w:after="0"/>
      </w:pPr>
      <w:r w:rsidRPr="00945121">
        <w:rPr>
          <w:noProof/>
        </w:rPr>
        <w:drawing>
          <wp:inline distT="0" distB="0" distL="0" distR="0" wp14:anchorId="65CF55F4" wp14:editId="6F9DFF30">
            <wp:extent cx="5727461" cy="1853217"/>
            <wp:effectExtent l="0" t="0" r="6985" b="0"/>
            <wp:docPr id="48" name="Picture 5" descr="Three images demonstrating the structure of melons. Image a is a line drawing depicting a melon cut in half to show the exocarp (rind/skin), mesocarp (flesh) and seeds. Image b is a photograph depicting a whole oriental melon to show the exocarp and a small piece of peduncle (the stalk that attaches a fruit to the plant). Image c is a photograph depicting a whole rockmelon to show the exocarp and a small piece of pedun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 descr="Three images demonstrating the structure of melons. Image a is a line drawing depicting a melon cut in half to show the exocarp (rind/skin), mesocarp (flesh) and seeds. Image b is a photograph depicting a whole oriental melon to show the exocarp and a small piece of peduncle (the stalk that attaches a fruit to the plant). Image c is a photograph depicting a whole rockmelon to show the exocarp and a small piece of peduncle."/>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727461" cy="1853217"/>
                    </a:xfrm>
                    <a:prstGeom prst="rect">
                      <a:avLst/>
                    </a:prstGeom>
                    <a:noFill/>
                    <a:ln>
                      <a:noFill/>
                    </a:ln>
                  </pic:spPr>
                </pic:pic>
              </a:graphicData>
            </a:graphic>
          </wp:inline>
        </w:drawing>
      </w:r>
    </w:p>
    <w:p w14:paraId="74D58650" w14:textId="33CC3563" w:rsidR="00A2286B" w:rsidRPr="00945121" w:rsidRDefault="001454FF" w:rsidP="002C0BA9">
      <w:pPr>
        <w:pStyle w:val="FigureTableNoteSource"/>
      </w:pPr>
      <w:r w:rsidRPr="00945121">
        <w:rPr>
          <w:b/>
          <w:bCs/>
        </w:rPr>
        <w:t>a:</w:t>
      </w:r>
      <w:r w:rsidRPr="00945121">
        <w:t> </w:t>
      </w:r>
      <w:r>
        <w:t>Cross-section of a melon fruit</w:t>
      </w:r>
      <w:r w:rsidRPr="00945121">
        <w:t xml:space="preserve">. </w:t>
      </w:r>
      <w:r w:rsidRPr="00945121">
        <w:rPr>
          <w:b/>
          <w:bCs/>
        </w:rPr>
        <w:t>b:</w:t>
      </w:r>
      <w:r w:rsidRPr="00945121">
        <w:t> </w:t>
      </w:r>
      <w:r>
        <w:t xml:space="preserve">Whole oriental melon fruit. </w:t>
      </w:r>
      <w:r>
        <w:rPr>
          <w:b/>
          <w:bCs/>
        </w:rPr>
        <w:t>c:</w:t>
      </w:r>
      <w:r>
        <w:t> Whole rockmelon fruit.</w:t>
      </w:r>
    </w:p>
    <w:p w14:paraId="3E8E8EA5" w14:textId="77777777" w:rsidR="00A2286B" w:rsidRPr="00945121" w:rsidRDefault="00A2286B" w:rsidP="002C0BA9">
      <w:pPr>
        <w:pStyle w:val="Heading4"/>
      </w:pPr>
      <w:r w:rsidRPr="00945121">
        <w:t>Existing policy</w:t>
      </w:r>
    </w:p>
    <w:p w14:paraId="7E0312D9" w14:textId="77777777" w:rsidR="00A2286B" w:rsidRPr="00945121" w:rsidRDefault="00A2286B" w:rsidP="002C0BA9">
      <w:pPr>
        <w:pStyle w:val="Heading5"/>
      </w:pPr>
      <w:r w:rsidRPr="00945121">
        <w:t>International policy</w:t>
      </w:r>
    </w:p>
    <w:p w14:paraId="56F716E7" w14:textId="77777777" w:rsidR="00A2286B" w:rsidRPr="00945121" w:rsidRDefault="00A2286B" w:rsidP="002C0BA9">
      <w:r w:rsidRPr="00945121">
        <w:t>Oriental melon for human consumption has not previously been assessed for import into Australia.</w:t>
      </w:r>
    </w:p>
    <w:p w14:paraId="6036705C" w14:textId="3DAD7E91" w:rsidR="00A2286B" w:rsidRPr="00945121" w:rsidRDefault="00A2286B" w:rsidP="002C0BA9">
      <w:r w:rsidRPr="00945121">
        <w:t xml:space="preserve">Import policy exists for fresh rockmelon fruit from </w:t>
      </w:r>
      <w:r w:rsidRPr="00945121">
        <w:rPr>
          <w:color w:val="000000" w:themeColor="text1"/>
        </w:rPr>
        <w:t>European countries, New Zealand and the United States of America (except Hawaii)</w:t>
      </w:r>
      <w:r w:rsidRPr="00945121">
        <w:t xml:space="preserve">. Australia also has import policy for Korean horticultural commodities for Korean pear </w:t>
      </w:r>
      <w:r w:rsidRPr="00945121">
        <w:rPr>
          <w:noProof/>
        </w:rPr>
        <w:t>(AQIS 1999)</w:t>
      </w:r>
      <w:r w:rsidRPr="00945121">
        <w:t xml:space="preserve">, persimmons </w:t>
      </w:r>
      <w:r w:rsidRPr="00945121">
        <w:rPr>
          <w:noProof/>
        </w:rPr>
        <w:t>(DAFF 2004)</w:t>
      </w:r>
      <w:r w:rsidRPr="00945121">
        <w:t xml:space="preserve">, capsicums </w:t>
      </w:r>
      <w:r w:rsidRPr="00945121">
        <w:rPr>
          <w:noProof/>
        </w:rPr>
        <w:t>(Biosecurity Australia 2009)</w:t>
      </w:r>
      <w:r w:rsidRPr="00945121">
        <w:t xml:space="preserve">, strawberry fruit </w:t>
      </w:r>
      <w:r w:rsidRPr="00945121">
        <w:rPr>
          <w:noProof/>
        </w:rPr>
        <w:t>(DAWR 2017c)</w:t>
      </w:r>
      <w:r w:rsidRPr="00945121">
        <w:t xml:space="preserve"> and table grapes </w:t>
      </w:r>
      <w:r w:rsidRPr="00945121">
        <w:rPr>
          <w:noProof/>
        </w:rPr>
        <w:t>(Biosecurity Australia 2011b)</w:t>
      </w:r>
      <w:r w:rsidRPr="00945121">
        <w:t>. It was determined that the oriental melon and rockmelon fruit from Korea pathway is comparable to these previously assessed pathways, with the exception of table grapes from Korea. This is due to the structural differences between a single, whole fruit and a bunch of grapes.</w:t>
      </w:r>
    </w:p>
    <w:p w14:paraId="23816E76" w14:textId="77777777" w:rsidR="00A2286B" w:rsidRPr="00945121" w:rsidRDefault="00A2286B" w:rsidP="002C0BA9">
      <w:r w:rsidRPr="00945121">
        <w:t xml:space="preserve">The biosecurity import conditions for these commodity pathways can be found at the Biosecurity Import Conditions (BICON) system on the department website at </w:t>
      </w:r>
      <w:hyperlink r:id="rId36" w:history="1">
        <w:r w:rsidRPr="00945121">
          <w:rPr>
            <w:rStyle w:val="Hyperlink"/>
          </w:rPr>
          <w:t>bicon.agriculture.gov.au/BiconWeb4.0</w:t>
        </w:r>
      </w:hyperlink>
      <w:r w:rsidRPr="00945121">
        <w:t>.</w:t>
      </w:r>
    </w:p>
    <w:p w14:paraId="37777411" w14:textId="00D7FBD1" w:rsidR="00A2286B" w:rsidRPr="00945121" w:rsidRDefault="00A2286B" w:rsidP="002C0BA9">
      <w:pPr>
        <w:rPr>
          <w:color w:val="000000" w:themeColor="text1"/>
        </w:rPr>
      </w:pPr>
      <w:r w:rsidRPr="00945121">
        <w:t xml:space="preserve">A preliminary assessment has identified that the potential pests of biosecurity concern for </w:t>
      </w:r>
      <w:fldSimple w:instr=" REF  commodity \* Lower  \* MERGEFORMAT ">
        <w:r w:rsidR="006C1154" w:rsidRPr="00945121">
          <w:t>oriental melon and rockmelon fruit</w:t>
        </w:r>
      </w:fldSimple>
      <w:r w:rsidRPr="00945121">
        <w:t xml:space="preserve"> from </w:t>
      </w:r>
      <w:fldSimple w:instr=" REF  country \* FirstCap  \* MERGEFORMAT ">
        <w:r w:rsidR="006C1154" w:rsidRPr="00945121">
          <w:t>Korea</w:t>
        </w:r>
      </w:fldSimple>
      <w:r w:rsidRPr="00945121">
        <w:t xml:space="preserve"> are the same, </w:t>
      </w:r>
      <w:r w:rsidRPr="00945121">
        <w:rPr>
          <w:color w:val="000000" w:themeColor="text1"/>
        </w:rPr>
        <w:t>or of the same pest groups, as those associated with these and other horticultural commodities that have been assessed previously by the department, and for which risk management measures are established.</w:t>
      </w:r>
    </w:p>
    <w:p w14:paraId="7CAC89C9" w14:textId="77777777" w:rsidR="00A2286B" w:rsidRPr="00945121" w:rsidRDefault="00A2286B" w:rsidP="002C0BA9">
      <w:r w:rsidRPr="00945121">
        <w:t>The department has reviewed all the pests and pest groups previously identified in existing policies and, where relevant, the information in those assessments has been considered in this risk analysis. The department has also reviewed the latest scientific literature and other information to ensure that the previous assessments are still valid.</w:t>
      </w:r>
    </w:p>
    <w:p w14:paraId="022EED84" w14:textId="77777777" w:rsidR="00A2286B" w:rsidRPr="00945121" w:rsidRDefault="00A2286B" w:rsidP="002C0BA9">
      <w:r w:rsidRPr="00945121">
        <w:rPr>
          <w:color w:val="000000" w:themeColor="text1"/>
        </w:rPr>
        <w:t xml:space="preserve">The biosecurity risk posed by thrips and the orthotospoviruses they transmit was previously assessed for all countries in the </w:t>
      </w:r>
      <w:r w:rsidRPr="00945121">
        <w:rPr>
          <w:i/>
          <w:color w:val="000000" w:themeColor="text1"/>
        </w:rPr>
        <w:t>Final group pest risk analysis for thrips and orthotospoviruses on fresh fruit, vegetable, cut-flower and foliage imports</w:t>
      </w:r>
      <w:r w:rsidRPr="00945121">
        <w:rPr>
          <w:color w:val="000000" w:themeColor="text1"/>
        </w:rPr>
        <w:t xml:space="preserve"> (thrips Group PRA) </w:t>
      </w:r>
      <w:r w:rsidRPr="00945121">
        <w:rPr>
          <w:noProof/>
          <w:color w:val="000000" w:themeColor="text1"/>
        </w:rPr>
        <w:t>(DAWR 2017a)</w:t>
      </w:r>
      <w:r w:rsidRPr="00945121">
        <w:rPr>
          <w:color w:val="000000" w:themeColor="text1"/>
        </w:rPr>
        <w:t>.</w:t>
      </w:r>
    </w:p>
    <w:p w14:paraId="5D5AA06A" w14:textId="77299F0A" w:rsidR="00A2286B" w:rsidRPr="00945121" w:rsidRDefault="00A2286B" w:rsidP="002C0BA9">
      <w:r w:rsidRPr="00945121">
        <w:t xml:space="preserve">This Group policy is applicable for </w:t>
      </w:r>
      <w:fldSimple w:instr=" REF  commodity \* Lower  \* MERGEFORMAT ">
        <w:r w:rsidR="006C1154" w:rsidRPr="00945121">
          <w:t>oriental melon and rockmelon fruit</w:t>
        </w:r>
      </w:fldSimple>
      <w:r w:rsidRPr="00945121">
        <w:t xml:space="preserve"> from </w:t>
      </w:r>
      <w:fldSimple w:instr=" REF  country \* FirstCap  \* MERGEFORMAT ">
        <w:r w:rsidR="006C1154" w:rsidRPr="00945121">
          <w:t>Korea</w:t>
        </w:r>
      </w:fldSimple>
      <w:r w:rsidRPr="00945121">
        <w:t>. The department has determined that the information in that Group policy can be adopted for the species under consideration in this risk analysis.</w:t>
      </w:r>
    </w:p>
    <w:p w14:paraId="78C8FCF1" w14:textId="77777777" w:rsidR="00A2286B" w:rsidRPr="00945121" w:rsidRDefault="00A2286B" w:rsidP="002C0BA9">
      <w:pPr>
        <w:pStyle w:val="Heading5"/>
      </w:pPr>
      <w:r w:rsidRPr="00945121">
        <w:t>Domestic arrangements</w:t>
      </w:r>
    </w:p>
    <w:p w14:paraId="519C92C0" w14:textId="77777777" w:rsidR="00A2286B" w:rsidRPr="00945121" w:rsidRDefault="00A2286B" w:rsidP="002C0BA9">
      <w:r w:rsidRPr="00945121">
        <w:t>The Australian Government is responsible for regulating the movement of goods such as plants and plant products into and out of Australia. The state and territory governments are responsible for plant health controls within their individual jurisdiction. Legislation relating to resource management or plant health may be used by state and territory government agencies to control interstate movement of plants and their products. After imported plants and plant products have been cleared by Australian Government biosecurity officers, they may be subject to interstate movement regulations/arrangements. It is the importer’s responsibility to identify and ensure compliance with all requirements.</w:t>
      </w:r>
    </w:p>
    <w:p w14:paraId="7EB6AA7C" w14:textId="77777777" w:rsidR="00A2286B" w:rsidRPr="00945121" w:rsidRDefault="00A2286B" w:rsidP="002C0BA9">
      <w:pPr>
        <w:pStyle w:val="Heading4"/>
      </w:pPr>
      <w:r w:rsidRPr="00945121">
        <w:t>Contaminating pests</w:t>
      </w:r>
    </w:p>
    <w:p w14:paraId="40B755FA" w14:textId="700155FB" w:rsidR="00A2286B" w:rsidRPr="00945121" w:rsidRDefault="00A2286B" w:rsidP="002C0BA9">
      <w:r w:rsidRPr="00945121">
        <w:t xml:space="preserve">In addition to the pests of </w:t>
      </w:r>
      <w:r w:rsidRPr="00945121">
        <w:rPr>
          <w:rStyle w:val="PlaceholderText"/>
          <w:color w:val="63B1E5"/>
        </w:rPr>
        <w:fldChar w:fldCharType="begin"/>
      </w:r>
      <w:r w:rsidRPr="00945121">
        <w:rPr>
          <w:rStyle w:val="PlaceholderText"/>
          <w:color w:val="63B1E5"/>
        </w:rPr>
        <w:instrText xml:space="preserve"> REF  commodity \* Lower  \* MERGEFORMAT </w:instrText>
      </w:r>
      <w:r w:rsidRPr="00945121">
        <w:rPr>
          <w:rStyle w:val="PlaceholderText"/>
          <w:color w:val="63B1E5"/>
        </w:rPr>
        <w:fldChar w:fldCharType="separate"/>
      </w:r>
      <w:r w:rsidR="006C1154" w:rsidRPr="006C1154">
        <w:rPr>
          <w:rStyle w:val="PlaceholderText"/>
          <w:rFonts w:cs="Calibri"/>
          <w:color w:val="000000" w:themeColor="text1"/>
        </w:rPr>
        <w:t>oriental</w:t>
      </w:r>
      <w:r w:rsidR="006C1154" w:rsidRPr="00945121">
        <w:t xml:space="preserve"> melon and rockmelon fruit</w:t>
      </w:r>
      <w:r w:rsidRPr="00945121">
        <w:rPr>
          <w:rStyle w:val="PlaceholderText"/>
          <w:color w:val="63B1E5"/>
        </w:rPr>
        <w:fldChar w:fldCharType="end"/>
      </w:r>
      <w:r w:rsidRPr="00945121">
        <w:t xml:space="preserve"> from </w:t>
      </w:r>
      <w:fldSimple w:instr=" REF  country  \* MERGEFORMAT ">
        <w:r w:rsidR="006C1154" w:rsidRPr="006C1154">
          <w:rPr>
            <w:rFonts w:cs="Calibri"/>
            <w:color w:val="000000" w:themeColor="text1"/>
          </w:rPr>
          <w:t>Korea</w:t>
        </w:r>
      </w:fldSimple>
      <w:r w:rsidRPr="00945121">
        <w:t xml:space="preserve"> that are assessed in this risk analysis, other organisms may arrive with the imported commodity. These organisms may include pests considered not to be associated with the fruit pathway, pests of other crops, or predators and parasitoids of arthropods. The department considers these organisms to be contaminating pests (‘contaminants’) that could pose sanitary (to human or animal life or health) or phytosanitary (to plant life or health) risks. These risks are identified and addressed using existing operational procedures that require an inspection of all consignments during processing and preparation for export. Consignments will also undergo another inspection on arrival in Australia. The department will investigate whether any pest identified through import verification processes may be of biosecurity concern to Australia and may thus require remedial action.</w:t>
      </w:r>
    </w:p>
    <w:p w14:paraId="546A2645" w14:textId="77777777" w:rsidR="00A2286B" w:rsidRPr="00945121" w:rsidRDefault="00A2286B" w:rsidP="002C0BA9">
      <w:pPr>
        <w:pStyle w:val="Heading4"/>
      </w:pPr>
      <w:r w:rsidRPr="00945121">
        <w:t>Consultation</w:t>
      </w:r>
    </w:p>
    <w:p w14:paraId="074B05BA" w14:textId="324009D1" w:rsidR="00A2286B" w:rsidRPr="00945121" w:rsidRDefault="00A2286B" w:rsidP="002C0BA9">
      <w:r w:rsidRPr="00945121">
        <w:t>On 15 May 2019, the department notified stakeholders, in Biosecurity Advice 2019</w:t>
      </w:r>
      <w:r w:rsidR="00CD43A3">
        <w:t>-</w:t>
      </w:r>
      <w:r w:rsidRPr="00945121">
        <w:t xml:space="preserve">P07, of the commencement of a review of biosecurity import requirements to assess a proposal by </w:t>
      </w:r>
      <w:fldSimple w:instr=" REF country  \* MERGEFORMAT ">
        <w:r w:rsidR="006C1154" w:rsidRPr="00945121">
          <w:t>Korea</w:t>
        </w:r>
      </w:fldSimple>
      <w:r w:rsidRPr="00945121">
        <w:t xml:space="preserve"> </w:t>
      </w:r>
      <w:r w:rsidRPr="00945121">
        <w:rPr>
          <w:color w:val="000000" w:themeColor="text1"/>
        </w:rPr>
        <w:t xml:space="preserve">for market access to Australia for greenhouse-grown fresh </w:t>
      </w:r>
      <w:fldSimple w:instr=" REF  commodity \* Lower  \* MERGEFORMAT ">
        <w:r w:rsidR="006C1154" w:rsidRPr="00945121">
          <w:t>oriental melon and rockmelon fruit</w:t>
        </w:r>
      </w:fldSimple>
      <w:r w:rsidRPr="00945121">
        <w:rPr>
          <w:color w:val="000000" w:themeColor="text1"/>
        </w:rPr>
        <w:t xml:space="preserve"> for human consumption.</w:t>
      </w:r>
    </w:p>
    <w:p w14:paraId="6427702F" w14:textId="77777777" w:rsidR="00A2286B" w:rsidRPr="00945121" w:rsidRDefault="00A2286B" w:rsidP="002C0BA9">
      <w:r w:rsidRPr="00945121">
        <w:t xml:space="preserve">Prior to, and following the announcement of this decision, the department engaged with the Australian </w:t>
      </w:r>
      <w:r w:rsidRPr="00945121">
        <w:rPr>
          <w:color w:val="000000" w:themeColor="text1"/>
        </w:rPr>
        <w:t>melon i</w:t>
      </w:r>
      <w:r w:rsidRPr="00945121">
        <w:t>ndustry.</w:t>
      </w:r>
    </w:p>
    <w:p w14:paraId="58079D14" w14:textId="5748546D" w:rsidR="00A2286B" w:rsidRPr="00945121" w:rsidRDefault="00A2286B" w:rsidP="002C0BA9">
      <w:r w:rsidRPr="00945121">
        <w:t xml:space="preserve">The department has also consulted with the government of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6C1154">
        <w:rPr>
          <w:rFonts w:cs="Calibri"/>
          <w:color w:val="000000" w:themeColor="text1"/>
        </w:rPr>
        <w:t>Korea</w:t>
      </w:r>
      <w:r w:rsidRPr="00945121">
        <w:rPr>
          <w:color w:val="000000" w:themeColor="text1"/>
        </w:rPr>
        <w:fldChar w:fldCharType="end"/>
      </w:r>
      <w:r w:rsidRPr="00945121">
        <w:rPr>
          <w:color w:val="000000" w:themeColor="text1"/>
        </w:rPr>
        <w:t xml:space="preserve"> </w:t>
      </w:r>
      <w:r w:rsidRPr="00945121">
        <w:t>and Australian state and territory governments during the preparation of this report.</w:t>
      </w:r>
    </w:p>
    <w:p w14:paraId="3721F896" w14:textId="77777777" w:rsidR="00A2286B" w:rsidRPr="00945121" w:rsidRDefault="00A2286B" w:rsidP="002C0BA9">
      <w:pPr>
        <w:pStyle w:val="Heading4"/>
      </w:pPr>
      <w:r w:rsidRPr="00945121">
        <w:t>Overview of this pest risk analysis</w:t>
      </w:r>
    </w:p>
    <w:p w14:paraId="0C6BA3CA" w14:textId="4CACA0C6" w:rsidR="004C2BF0" w:rsidRPr="00945121" w:rsidRDefault="004C2BF0" w:rsidP="002C0BA9">
      <w:r w:rsidRPr="00945121">
        <w:t>A pest risk analysis (PRA) is 'the process of evaluating biological or other scientific and economic evidence to determine whether an organism is a pest, whether it should be regulated, and the strength of any phytosanitary measures to be taken against it</w:t>
      </w:r>
      <w:r w:rsidR="00FE4FB4" w:rsidRPr="00945121">
        <w:t>’</w:t>
      </w:r>
      <w:r w:rsidR="00424CEA">
        <w:t xml:space="preserve"> </w:t>
      </w:r>
      <w:r w:rsidR="00424CEA" w:rsidRPr="00945121">
        <w:t>(FAO 2021b)</w:t>
      </w:r>
      <w:r w:rsidRPr="00945121">
        <w:t xml:space="preserve">. A pest is ‘any species, strain or biotype of plant, animal, or pathogenic agent injurious to plants or plant products’ (FAO 2021b). This definition is also applied in the </w:t>
      </w:r>
      <w:r w:rsidRPr="00945121">
        <w:rPr>
          <w:i/>
          <w:iCs/>
        </w:rPr>
        <w:t>Biosecurity Act 2015</w:t>
      </w:r>
      <w:r w:rsidRPr="00945121">
        <w:t>.</w:t>
      </w:r>
    </w:p>
    <w:p w14:paraId="2FA64416" w14:textId="77777777" w:rsidR="00E85FBF" w:rsidRPr="00945121" w:rsidRDefault="00E85FBF" w:rsidP="00E85FBF">
      <w:r w:rsidRPr="00945121">
        <w:t xml:space="preserve">The department conducted this PRA in accordance with Australia’s method for pest risk analysis (Appendix A), which is consistent with the International Standards for Phytosanitary Measures (ISPMs), including ISPM 2: </w:t>
      </w:r>
      <w:r w:rsidRPr="00945121">
        <w:rPr>
          <w:i/>
        </w:rPr>
        <w:t>Framework for pest risk analysis</w:t>
      </w:r>
      <w:r w:rsidRPr="00945121">
        <w:t xml:space="preserve"> </w:t>
      </w:r>
      <w:r w:rsidRPr="00945121">
        <w:rPr>
          <w:noProof/>
        </w:rPr>
        <w:t>(FAO 2021a)</w:t>
      </w:r>
      <w:r w:rsidRPr="00945121">
        <w:t xml:space="preserve"> and ISPM 11: </w:t>
      </w:r>
      <w:r w:rsidRPr="00945121">
        <w:rPr>
          <w:i/>
        </w:rPr>
        <w:t>Pest risk analysis for quarantine pests</w:t>
      </w:r>
      <w:r w:rsidRPr="00945121">
        <w:t xml:space="preserve"> </w:t>
      </w:r>
      <w:r w:rsidRPr="00945121">
        <w:rPr>
          <w:noProof/>
        </w:rPr>
        <w:t>(FAO 2021d)</w:t>
      </w:r>
      <w:r w:rsidRPr="00945121">
        <w:t xml:space="preserve">, </w:t>
      </w:r>
      <w:r>
        <w:t>and the WTO Agreement on the Application of Sanitary and Phytosanitary Measures (</w:t>
      </w:r>
      <w:r w:rsidRPr="00945121">
        <w:t>the SPS Agreement</w:t>
      </w:r>
      <w:r>
        <w:t>)</w:t>
      </w:r>
      <w:r w:rsidRPr="00945121">
        <w:t xml:space="preserve"> </w:t>
      </w:r>
      <w:r w:rsidRPr="00945121">
        <w:rPr>
          <w:noProof/>
        </w:rPr>
        <w:t>(WTO 1995)</w:t>
      </w:r>
      <w:r w:rsidRPr="00945121">
        <w:t>.</w:t>
      </w:r>
    </w:p>
    <w:p w14:paraId="17061A46" w14:textId="41FD4F81" w:rsidR="00A2286B" w:rsidRPr="00945121" w:rsidRDefault="00A2286B" w:rsidP="002C0BA9">
      <w:r w:rsidRPr="00945121">
        <w:t xml:space="preserve">A summary of the process used by the department to conduct a risk analysis is provided in </w:t>
      </w:r>
      <w:r w:rsidRPr="00945121">
        <w:fldChar w:fldCharType="begin"/>
      </w:r>
      <w:r w:rsidRPr="00945121">
        <w:instrText xml:space="preserve"> REF _Ref51313468 \h </w:instrText>
      </w:r>
      <w:r w:rsidR="00484E5E" w:rsidRPr="00945121">
        <w:instrText xml:space="preserve"> \* MERGEFORMAT </w:instrText>
      </w:r>
      <w:r w:rsidRPr="00945121">
        <w:fldChar w:fldCharType="separate"/>
      </w:r>
      <w:r w:rsidR="006C1154" w:rsidRPr="00945121">
        <w:t xml:space="preserve">Figure </w:t>
      </w:r>
      <w:r w:rsidR="006C1154">
        <w:rPr>
          <w:noProof/>
        </w:rPr>
        <w:t>1</w:t>
      </w:r>
      <w:r w:rsidR="006C1154" w:rsidRPr="00945121">
        <w:rPr>
          <w:noProof/>
        </w:rPr>
        <w:t>.</w:t>
      </w:r>
      <w:r w:rsidR="006C1154">
        <w:rPr>
          <w:noProof/>
        </w:rPr>
        <w:t>2</w:t>
      </w:r>
      <w:r w:rsidRPr="00945121">
        <w:fldChar w:fldCharType="end"/>
      </w:r>
      <w:r w:rsidRPr="00945121">
        <w:t>.</w:t>
      </w:r>
    </w:p>
    <w:p w14:paraId="602ABAF5" w14:textId="4C3D9972" w:rsidR="00A2286B" w:rsidRPr="00945121" w:rsidRDefault="00A2286B" w:rsidP="002C0BA9">
      <w:pPr>
        <w:pStyle w:val="Caption"/>
        <w:contextualSpacing/>
      </w:pPr>
      <w:bookmarkStart w:id="36" w:name="_Ref51313468"/>
      <w:bookmarkStart w:id="37" w:name="Figure1b"/>
      <w:bookmarkStart w:id="38" w:name="_Toc100743568"/>
      <w:r w:rsidRPr="00945121">
        <w:t xml:space="preserve">Figure </w:t>
      </w:r>
      <w:fldSimple w:instr=" STYLEREF 2 \s ">
        <w:r w:rsidR="006C1154">
          <w:rPr>
            <w:noProof/>
          </w:rPr>
          <w:t>1</w:t>
        </w:r>
      </w:fldSimple>
      <w:r w:rsidRPr="00945121">
        <w:t>.</w:t>
      </w:r>
      <w:fldSimple w:instr=" SEQ Figure \* ARABIC \s 2 ">
        <w:r w:rsidR="006C1154">
          <w:rPr>
            <w:noProof/>
          </w:rPr>
          <w:t>2</w:t>
        </w:r>
      </w:fldSimple>
      <w:bookmarkEnd w:id="36"/>
      <w:r w:rsidRPr="00945121">
        <w:t xml:space="preserve"> </w:t>
      </w:r>
      <w:bookmarkEnd w:id="37"/>
      <w:r w:rsidR="00995E8D">
        <w:t>Process flow diagram</w:t>
      </w:r>
      <w:r w:rsidRPr="00945121">
        <w:t xml:space="preserve"> for conducting a risk analysis</w:t>
      </w:r>
      <w:bookmarkEnd w:id="38"/>
    </w:p>
    <w:p w14:paraId="62532670" w14:textId="77777777" w:rsidR="00A2286B" w:rsidRPr="00945121" w:rsidRDefault="00A2286B" w:rsidP="002C0BA9">
      <w:r w:rsidRPr="00945121">
        <w:rPr>
          <w:noProof/>
        </w:rPr>
        <w:drawing>
          <wp:inline distT="0" distB="0" distL="0" distR="0" wp14:anchorId="4019EB2E" wp14:editId="46F26E98">
            <wp:extent cx="5914800" cy="8362800"/>
            <wp:effectExtent l="0" t="0" r="0" b="635"/>
            <wp:docPr id="3" name="Picture 3" descr="Flow diagram of the consecutive processes by the Department of Agriculture, Water and the Environment when completing a pest risk analysis. The consecutive steps involve announcement of commencement of risk analysis; preparation of draft report; publish of draft report; preparation of final report; publish of final report; verification of recommended measures; publish of import conditions on BICON; trade commence. Stakeholder notification and public consultation occur at various stages through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low diagram of the consecutive processes by the Department of Agriculture, Water and the Environment when completing a pest risk analysis. The consecutive steps involve announcement of commencement of risk analysis; preparation of draft report; publish of draft report; preparation of final report; publish of final report; verification of recommended measures; publish of import conditions on BICON; trade commence. Stakeholder notification and public consultation occur at various stages through the process."/>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914800" cy="8362800"/>
                    </a:xfrm>
                    <a:prstGeom prst="rect">
                      <a:avLst/>
                    </a:prstGeom>
                    <a:noFill/>
                    <a:ln>
                      <a:noFill/>
                    </a:ln>
                  </pic:spPr>
                </pic:pic>
              </a:graphicData>
            </a:graphic>
          </wp:inline>
        </w:drawing>
      </w:r>
    </w:p>
    <w:p w14:paraId="0BE6627C" w14:textId="629C35DB" w:rsidR="00A2286B" w:rsidRPr="00945121" w:rsidRDefault="00AA5EA1" w:rsidP="002C0BA9">
      <w:pPr>
        <w:autoSpaceDE w:val="0"/>
        <w:autoSpaceDN w:val="0"/>
        <w:adjustRightInd w:val="0"/>
      </w:pPr>
      <w:r w:rsidRPr="00945121">
        <w:t>The</w:t>
      </w:r>
      <w:r w:rsidR="00A2286B" w:rsidRPr="00945121">
        <w:t xml:space="preserve"> PRA </w:t>
      </w:r>
      <w:r w:rsidRPr="00945121">
        <w:t>was</w:t>
      </w:r>
      <w:r w:rsidR="00A2286B" w:rsidRPr="00945121">
        <w:t xml:space="preserve"> conducted in the following 3 consecutive stages:</w:t>
      </w:r>
    </w:p>
    <w:p w14:paraId="27672D50" w14:textId="77777777" w:rsidR="00AA5EA1" w:rsidRPr="00945121" w:rsidRDefault="00A2286B" w:rsidP="00A2286B">
      <w:pPr>
        <w:pStyle w:val="ListNumber"/>
        <w:tabs>
          <w:tab w:val="clear" w:pos="567"/>
          <w:tab w:val="num" w:pos="397"/>
        </w:tabs>
      </w:pPr>
      <w:r w:rsidRPr="00945121">
        <w:t>Initiation—identification of</w:t>
      </w:r>
    </w:p>
    <w:p w14:paraId="7E406878" w14:textId="06DA4587" w:rsidR="00AA5EA1" w:rsidRPr="00945121" w:rsidRDefault="00A2286B" w:rsidP="001F6068">
      <w:pPr>
        <w:pStyle w:val="ListBullet2"/>
      </w:pPr>
      <w:r w:rsidRPr="00945121">
        <w:t>the pathway being assessed in the risk analysis</w:t>
      </w:r>
    </w:p>
    <w:p w14:paraId="205CF6C1" w14:textId="417F0821" w:rsidR="00A2286B" w:rsidRPr="00945121" w:rsidRDefault="00A2286B" w:rsidP="001F6068">
      <w:pPr>
        <w:pStyle w:val="ListBullet2"/>
      </w:pPr>
      <w:r w:rsidRPr="00945121">
        <w:t>the pest(s) that have potential to be associated with the pathway and are of biosecurity concern and should be considered for analysis in relation to the identified PRA area.</w:t>
      </w:r>
    </w:p>
    <w:p w14:paraId="29731D6F" w14:textId="47942F9A" w:rsidR="00A2286B" w:rsidRPr="00945121" w:rsidRDefault="00A2286B" w:rsidP="00A2286B">
      <w:pPr>
        <w:pStyle w:val="ListNumber"/>
        <w:tabs>
          <w:tab w:val="clear" w:pos="567"/>
          <w:tab w:val="num" w:pos="397"/>
        </w:tabs>
      </w:pPr>
      <w:r w:rsidRPr="00945121">
        <w:t xml:space="preserve">Pest risk assessment—this </w:t>
      </w:r>
      <w:r w:rsidR="00696552" w:rsidRPr="00945121">
        <w:t>was</w:t>
      </w:r>
      <w:r w:rsidRPr="00945121">
        <w:t xml:space="preserve"> conducted in 2 sequential steps:</w:t>
      </w:r>
    </w:p>
    <w:p w14:paraId="7C0FC09D" w14:textId="77777777" w:rsidR="001F6068" w:rsidRDefault="001F6068" w:rsidP="001F6068">
      <w:pPr>
        <w:pStyle w:val="ListNumber2"/>
        <w:numPr>
          <w:ilvl w:val="0"/>
          <w:numId w:val="0"/>
        </w:numPr>
        <w:ind w:left="794" w:hanging="397"/>
      </w:pPr>
      <w:r>
        <w:t>2a. Pest categorisation: examination of each pest identified in stage 1 to determine whether they are a quarantine pest and require further pest risk assessment.</w:t>
      </w:r>
    </w:p>
    <w:p w14:paraId="035D3329" w14:textId="2ADF7E77" w:rsidR="001F6068" w:rsidRDefault="001F6068" w:rsidP="00606BDE">
      <w:pPr>
        <w:pStyle w:val="ListNumber2"/>
        <w:numPr>
          <w:ilvl w:val="0"/>
          <w:numId w:val="0"/>
        </w:numPr>
        <w:ind w:left="794" w:hanging="397"/>
      </w:pPr>
      <w:r>
        <w:t>2b. F</w:t>
      </w:r>
      <w:r w:rsidRPr="00175A50">
        <w:t>urther pest risk assessment</w:t>
      </w:r>
      <w:r>
        <w:t xml:space="preserve">: evaluation of the likelihood of the introduction (entry and establishment), spread and the magnitude of the potential consequences of the quarantine pest(s). </w:t>
      </w:r>
      <w:r w:rsidRPr="005B363A">
        <w:t>The combination of the likelihoods and consequence</w:t>
      </w:r>
      <w:r w:rsidR="008A4CBF">
        <w:t>s</w:t>
      </w:r>
      <w:r w:rsidRPr="005B363A">
        <w:t xml:space="preserve"> give</w:t>
      </w:r>
      <w:r w:rsidR="005D5CF0">
        <w:t>s</w:t>
      </w:r>
      <w:r w:rsidRPr="005B363A">
        <w:t xml:space="preserve"> an overall estimate of the biosecurity risk of the pest, known as the unrestricted risk estimate (URE).</w:t>
      </w:r>
    </w:p>
    <w:p w14:paraId="0CB04DBB" w14:textId="652FAE04" w:rsidR="00A2286B" w:rsidRPr="00945121" w:rsidRDefault="00A2286B" w:rsidP="00A2286B">
      <w:pPr>
        <w:pStyle w:val="ListNumber"/>
        <w:tabs>
          <w:tab w:val="clear" w:pos="567"/>
          <w:tab w:val="num" w:pos="397"/>
        </w:tabs>
      </w:pPr>
      <w:r w:rsidRPr="00945121">
        <w:t xml:space="preserve">Pest risk management—the process of identifying and proposing/recommending required phytosanitary measures </w:t>
      </w:r>
      <w:r w:rsidR="00736A57" w:rsidRPr="00945121">
        <w:t>to</w:t>
      </w:r>
      <w:r w:rsidRPr="00945121">
        <w:t xml:space="preserve"> reduce the biosecurity risk to achieve the ALOP for Australia</w:t>
      </w:r>
      <w:r w:rsidR="00736A57" w:rsidRPr="00945121">
        <w:t xml:space="preserve"> where the URE is determined as not achieving the ALOP for Australia. </w:t>
      </w:r>
      <w:r w:rsidR="00C13EF2">
        <w:t>R</w:t>
      </w:r>
      <w:r w:rsidR="004F4C93" w:rsidRPr="00945121">
        <w:t xml:space="preserve">estricted </w:t>
      </w:r>
      <w:r w:rsidR="00736A57" w:rsidRPr="00945121">
        <w:t>risk is estimated with these phytosanitary measure(s) applied</w:t>
      </w:r>
      <w:r w:rsidRPr="00945121">
        <w:t>.</w:t>
      </w:r>
    </w:p>
    <w:p w14:paraId="1985A30C" w14:textId="77777777" w:rsidR="001A106C" w:rsidRPr="00945121" w:rsidRDefault="001A106C" w:rsidP="001A106C">
      <w:pPr>
        <w:pStyle w:val="ListNumber"/>
        <w:numPr>
          <w:ilvl w:val="0"/>
          <w:numId w:val="0"/>
        </w:numPr>
        <w:tabs>
          <w:tab w:val="left" w:pos="720"/>
        </w:tabs>
      </w:pPr>
      <w:r w:rsidRPr="00945121">
        <w:t xml:space="preserve">A phytosanitary measure is ‘any legislation, regulation or official procedure having the purpose to prevent the introduction and/or spread of quarantine pests, or to limit the economic impact of regulated non-quarantine pests’ </w:t>
      </w:r>
      <w:r w:rsidRPr="00945121">
        <w:rPr>
          <w:noProof/>
        </w:rPr>
        <w:t>(FAO 2021b)</w:t>
      </w:r>
      <w:r w:rsidRPr="00945121">
        <w:t>.</w:t>
      </w:r>
    </w:p>
    <w:p w14:paraId="36CCBF27" w14:textId="77777777" w:rsidR="001A106C" w:rsidRPr="00945121" w:rsidRDefault="001A106C" w:rsidP="001A106C">
      <w:pPr>
        <w:spacing w:after="120"/>
      </w:pPr>
      <w:r w:rsidRPr="00945121">
        <w:t>For further information on the:</w:t>
      </w:r>
    </w:p>
    <w:p w14:paraId="67CE130F" w14:textId="68B56CE4" w:rsidR="001A106C" w:rsidRPr="00945121" w:rsidRDefault="001A106C" w:rsidP="00A42569">
      <w:pPr>
        <w:pStyle w:val="ListBullet"/>
      </w:pPr>
      <w:r w:rsidRPr="00945121">
        <w:t>method for PRA see</w:t>
      </w:r>
      <w:r w:rsidR="003F00EC">
        <w:t>;</w:t>
      </w:r>
      <w:r w:rsidRPr="00945121">
        <w:t xml:space="preserve"> </w:t>
      </w:r>
      <w:r w:rsidR="00D84313">
        <w:fldChar w:fldCharType="begin"/>
      </w:r>
      <w:r w:rsidR="00D84313">
        <w:instrText xml:space="preserve"> REF AppendixA \h </w:instrText>
      </w:r>
      <w:r w:rsidR="00D84313">
        <w:fldChar w:fldCharType="separate"/>
      </w:r>
      <w:r w:rsidR="006C1154" w:rsidRPr="00945121">
        <w:t>Appendix A</w:t>
      </w:r>
      <w:r w:rsidR="00D84313">
        <w:fldChar w:fldCharType="end"/>
      </w:r>
    </w:p>
    <w:p w14:paraId="7F7CC449" w14:textId="1C9528D3" w:rsidR="001A106C" w:rsidRPr="00945121" w:rsidRDefault="001A106C" w:rsidP="00A42569">
      <w:pPr>
        <w:pStyle w:val="ListBullet"/>
      </w:pPr>
      <w:r w:rsidRPr="00945121">
        <w:t>terms used in this risk analysis see</w:t>
      </w:r>
      <w:r w:rsidR="003F00EC">
        <w:t>;</w:t>
      </w:r>
      <w:r w:rsidRPr="00945121">
        <w:t xml:space="preserve"> </w:t>
      </w:r>
      <w:r w:rsidR="00FC3E0F" w:rsidRPr="00945121">
        <w:fldChar w:fldCharType="begin"/>
      </w:r>
      <w:r w:rsidR="00FC3E0F" w:rsidRPr="00945121">
        <w:instrText xml:space="preserve"> REF _Ref93559169 \h </w:instrText>
      </w:r>
      <w:r w:rsidR="00945121">
        <w:instrText xml:space="preserve"> \* MERGEFORMAT </w:instrText>
      </w:r>
      <w:r w:rsidR="00FC3E0F" w:rsidRPr="00945121">
        <w:fldChar w:fldCharType="separate"/>
      </w:r>
      <w:r w:rsidR="006C1154" w:rsidRPr="00945121">
        <w:t>Glossary, acronyms and abbreviations</w:t>
      </w:r>
      <w:r w:rsidR="00FC3E0F" w:rsidRPr="00945121">
        <w:fldChar w:fldCharType="end"/>
      </w:r>
      <w:r w:rsidR="00347A53">
        <w:t xml:space="preserve"> </w:t>
      </w:r>
      <w:r w:rsidRPr="00945121">
        <w:t>at the end of this report</w:t>
      </w:r>
    </w:p>
    <w:p w14:paraId="70830F5D" w14:textId="764C7209" w:rsidR="001A106C" w:rsidRPr="00945121" w:rsidRDefault="001A106C" w:rsidP="00A42569">
      <w:pPr>
        <w:pStyle w:val="ListBullet"/>
      </w:pPr>
      <w:r w:rsidRPr="00945121">
        <w:t>pathway being assessed in this risk analysis see</w:t>
      </w:r>
      <w:r w:rsidR="003F00EC">
        <w:t>;</w:t>
      </w:r>
      <w:r w:rsidRPr="00945121">
        <w:t xml:space="preserve"> section </w:t>
      </w:r>
      <w:r w:rsidRPr="00945121">
        <w:fldChar w:fldCharType="begin"/>
      </w:r>
      <w:r w:rsidRPr="00945121">
        <w:instrText xml:space="preserve"> REF _Ref91224286 \r \h  \* MERGEFORMAT </w:instrText>
      </w:r>
      <w:r w:rsidRPr="00945121">
        <w:fldChar w:fldCharType="separate"/>
      </w:r>
      <w:r w:rsidR="006C1154">
        <w:t>1.2.2</w:t>
      </w:r>
      <w:r w:rsidRPr="00945121">
        <w:fldChar w:fldCharType="end"/>
      </w:r>
    </w:p>
    <w:p w14:paraId="6EF163E2" w14:textId="61ABBCC5" w:rsidR="001A106C" w:rsidRPr="00945121" w:rsidRDefault="001A106C" w:rsidP="00A42569">
      <w:pPr>
        <w:pStyle w:val="ListBullet"/>
      </w:pPr>
      <w:r w:rsidRPr="00945121">
        <w:t>initiation and pest categorisation see</w:t>
      </w:r>
      <w:r w:rsidR="003F00EC">
        <w:t>;</w:t>
      </w:r>
      <w:r w:rsidRPr="00945121">
        <w:t xml:space="preserve"> </w:t>
      </w:r>
      <w:r w:rsidR="00D84313">
        <w:fldChar w:fldCharType="begin"/>
      </w:r>
      <w:r w:rsidR="00D84313">
        <w:instrText xml:space="preserve"> REF AppendixB \h </w:instrText>
      </w:r>
      <w:r w:rsidR="00D84313">
        <w:fldChar w:fldCharType="separate"/>
      </w:r>
      <w:r w:rsidR="006C1154" w:rsidRPr="00945121">
        <w:t>Appendix B</w:t>
      </w:r>
      <w:r w:rsidR="00D84313">
        <w:fldChar w:fldCharType="end"/>
      </w:r>
    </w:p>
    <w:p w14:paraId="3D91D41B" w14:textId="04E69C4C" w:rsidR="001A106C" w:rsidRPr="00945121" w:rsidRDefault="001A106C" w:rsidP="00A42569">
      <w:pPr>
        <w:pStyle w:val="ListBullet"/>
      </w:pPr>
      <w:r w:rsidRPr="00945121">
        <w:t>pest risk assessments for pests/pest groups identified in Appendix B as requiring further pest risk assessment see</w:t>
      </w:r>
      <w:r w:rsidR="003F00EC">
        <w:t>;</w:t>
      </w:r>
      <w:r w:rsidRPr="00945121">
        <w:t xml:space="preserve"> Chapter </w:t>
      </w:r>
      <w:r w:rsidRPr="00945121">
        <w:fldChar w:fldCharType="begin"/>
      </w:r>
      <w:r w:rsidRPr="00945121">
        <w:instrText xml:space="preserve"> REF _Ref91223298 \r \h  \* MERGEFORMAT </w:instrText>
      </w:r>
      <w:r w:rsidRPr="00945121">
        <w:fldChar w:fldCharType="separate"/>
      </w:r>
      <w:r w:rsidR="006C1154">
        <w:t>3</w:t>
      </w:r>
      <w:r w:rsidRPr="00945121">
        <w:fldChar w:fldCharType="end"/>
      </w:r>
    </w:p>
    <w:p w14:paraId="1E82E527" w14:textId="0448F6BD" w:rsidR="001A106C" w:rsidRPr="00945121" w:rsidRDefault="001A106C" w:rsidP="00A42569">
      <w:pPr>
        <w:pStyle w:val="ListBullet"/>
      </w:pPr>
      <w:r w:rsidRPr="00945121">
        <w:t xml:space="preserve">risk management measures for pests/pest groups assessed in Chapter 3 as not achieving </w:t>
      </w:r>
      <w:r w:rsidR="007403DC">
        <w:t>the</w:t>
      </w:r>
      <w:r w:rsidR="007403DC" w:rsidRPr="00945121">
        <w:t xml:space="preserve"> </w:t>
      </w:r>
      <w:r w:rsidRPr="00945121">
        <w:t>ALOP</w:t>
      </w:r>
      <w:r w:rsidR="007403DC">
        <w:t xml:space="preserve"> for Australia</w:t>
      </w:r>
      <w:r w:rsidRPr="00945121">
        <w:t xml:space="preserve"> see</w:t>
      </w:r>
      <w:r w:rsidR="003F00EC">
        <w:t>;</w:t>
      </w:r>
      <w:r w:rsidRPr="00945121">
        <w:t xml:space="preserve"> Chapter </w:t>
      </w:r>
      <w:r w:rsidRPr="00945121">
        <w:fldChar w:fldCharType="begin"/>
      </w:r>
      <w:r w:rsidRPr="00945121">
        <w:instrText xml:space="preserve"> REF _Ref91223399 \r \h </w:instrText>
      </w:r>
      <w:r w:rsidR="00A42569" w:rsidRPr="00945121">
        <w:instrText xml:space="preserve"> \* MERGEFORMAT </w:instrText>
      </w:r>
      <w:r w:rsidRPr="00945121">
        <w:fldChar w:fldCharType="separate"/>
      </w:r>
      <w:r w:rsidR="006C1154">
        <w:t>4</w:t>
      </w:r>
      <w:r w:rsidRPr="00945121">
        <w:fldChar w:fldCharType="end"/>
      </w:r>
      <w:r w:rsidRPr="00945121">
        <w:t>.</w:t>
      </w:r>
    </w:p>
    <w:p w14:paraId="7D44E786" w14:textId="77777777" w:rsidR="00A2286B" w:rsidRPr="00945121" w:rsidRDefault="00A2286B" w:rsidP="002C0BA9">
      <w:pPr>
        <w:pStyle w:val="Heading4"/>
      </w:pPr>
      <w:r w:rsidRPr="00945121">
        <w:t>Next steps</w:t>
      </w:r>
    </w:p>
    <w:p w14:paraId="5772F850" w14:textId="13DBA755" w:rsidR="00A2286B" w:rsidRPr="00945121" w:rsidRDefault="00A2286B" w:rsidP="002C0BA9">
      <w:r w:rsidRPr="00945121">
        <w:t>The department has notified the proposer, the registered stakeholders and the WTO</w:t>
      </w:r>
      <w:r w:rsidR="00992EF7">
        <w:t xml:space="preserve"> </w:t>
      </w:r>
      <w:r w:rsidRPr="00945121">
        <w:t>Secretariat about the release of this draft report.</w:t>
      </w:r>
    </w:p>
    <w:p w14:paraId="70ACFFFC" w14:textId="77777777" w:rsidR="00A2286B" w:rsidRPr="00945121" w:rsidRDefault="00A2286B" w:rsidP="002C0BA9">
      <w:pPr>
        <w:jc w:val="both"/>
      </w:pPr>
      <w:r w:rsidRPr="00945121">
        <w:t>This draft report gives stakeholders an opportunity to comment on the department’s review and proposed measures, and to draw attention to any scientific, technical or other gaps in the data, or misinterpretations or errors.</w:t>
      </w:r>
    </w:p>
    <w:p w14:paraId="37E5481B" w14:textId="7E2E680D" w:rsidR="00A2286B" w:rsidRPr="00945121" w:rsidRDefault="00A2286B" w:rsidP="002C0BA9">
      <w:r w:rsidRPr="00945121">
        <w:t>The department will consider submissions received on the draft report and may consult</w:t>
      </w:r>
      <w:r w:rsidR="00AC75E2">
        <w:t xml:space="preserve"> further</w:t>
      </w:r>
      <w:r w:rsidRPr="00945121">
        <w:t xml:space="preserve"> with stakeholders. The department will revise the report as appropriate and then prepare a final report, taking into account stakeholder comments.</w:t>
      </w:r>
    </w:p>
    <w:p w14:paraId="720BFA77" w14:textId="645B38B1" w:rsidR="00A2286B" w:rsidRPr="00945121" w:rsidRDefault="00A2286B" w:rsidP="002C0BA9">
      <w:r w:rsidRPr="00945121">
        <w:t xml:space="preserve">The final report will be published on the department website with a notice advising stakeholders of its release. The department will also notify the proposer, the registered stakeholders and the WTO Secretariat about the release of the final report. Publication of the final report represents the end of the risk analysis process. The biosecurity requirements recommended in the final report will form the basis of the conditions published </w:t>
      </w:r>
      <w:r w:rsidR="0046585B">
        <w:t>on</w:t>
      </w:r>
      <w:r w:rsidRPr="00945121">
        <w:t xml:space="preserve"> BICON</w:t>
      </w:r>
      <w:r w:rsidRPr="00945121">
        <w:rPr>
          <w:color w:val="000000" w:themeColor="text1"/>
        </w:rPr>
        <w:t xml:space="preserve">, </w:t>
      </w:r>
      <w:r w:rsidRPr="00945121">
        <w:t>and for any import permits subsequently issued.</w:t>
      </w:r>
    </w:p>
    <w:p w14:paraId="50948C15" w14:textId="54A064C9" w:rsidR="00A2286B" w:rsidRPr="00945121" w:rsidRDefault="00BF431D" w:rsidP="002C0BA9">
      <w:r w:rsidRPr="00945121">
        <w:t>Should the final report recommen</w:t>
      </w:r>
      <w:r w:rsidR="00425AB0" w:rsidRPr="00945121">
        <w:t>d</w:t>
      </w:r>
      <w:r w:rsidRPr="00945121">
        <w:t xml:space="preserve"> importation be permitted</w:t>
      </w:r>
      <w:r w:rsidR="00A2286B" w:rsidRPr="00945121">
        <w:t>, Korea must be able to demonstrate to the department that processes and procedures are in place to implement the agreed risk management measures prior to publication of import conditions on BICON. This will ensure safe trade in greenhouse-grown fresh oriental melon and rockmelon fruit from Korea.</w:t>
      </w:r>
    </w:p>
    <w:p w14:paraId="6DCEEE59" w14:textId="77777777" w:rsidR="00A2286B" w:rsidRPr="00945121" w:rsidRDefault="00A2286B" w:rsidP="002C0BA9">
      <w:pPr>
        <w:sectPr w:rsidR="00A2286B" w:rsidRPr="00945121" w:rsidSect="002C0BA9">
          <w:headerReference w:type="even" r:id="rId38"/>
          <w:headerReference w:type="default" r:id="rId39"/>
          <w:footerReference w:type="default" r:id="rId40"/>
          <w:headerReference w:type="first" r:id="rId41"/>
          <w:pgSz w:w="11906" w:h="16838"/>
          <w:pgMar w:top="1418" w:right="1418" w:bottom="1418" w:left="1418" w:header="567" w:footer="454" w:gutter="0"/>
          <w:pgNumType w:start="1"/>
          <w:cols w:space="708"/>
          <w:docGrid w:linePitch="360"/>
        </w:sectPr>
      </w:pPr>
    </w:p>
    <w:p w14:paraId="369ABBAD" w14:textId="77777777" w:rsidR="00A2286B" w:rsidRPr="00945121" w:rsidRDefault="00A2286B" w:rsidP="002C0BA9">
      <w:pPr>
        <w:pStyle w:val="Heading2"/>
      </w:pPr>
      <w:bookmarkStart w:id="39" w:name="_Ref91223238"/>
      <w:bookmarkStart w:id="40" w:name="_Ref91223260"/>
      <w:bookmarkStart w:id="41" w:name="_Ref91223283"/>
      <w:bookmarkStart w:id="42" w:name="_Ref91223546"/>
      <w:bookmarkStart w:id="43" w:name="_Toc101857560"/>
      <w:bookmarkStart w:id="44" w:name="_Hlk87016551"/>
      <w:r w:rsidRPr="00945121">
        <w:t>Commercial production practices for oriental melon and rockmelon fruit in Korea</w:t>
      </w:r>
      <w:bookmarkEnd w:id="39"/>
      <w:bookmarkEnd w:id="40"/>
      <w:bookmarkEnd w:id="41"/>
      <w:bookmarkEnd w:id="42"/>
      <w:bookmarkEnd w:id="43"/>
    </w:p>
    <w:p w14:paraId="691EB2B0" w14:textId="2A77C399" w:rsidR="00A2286B" w:rsidRPr="00945121" w:rsidRDefault="00A2286B" w:rsidP="002C0BA9">
      <w:r w:rsidRPr="00945121">
        <w:t xml:space="preserve">This chapter provides information on the pre-harvest, harvest and post-harvest practices considered to be standard practices in </w:t>
      </w:r>
      <w:fldSimple w:instr=" REF  Country  \* MERGEFORMAT ">
        <w:r w:rsidR="006C1154" w:rsidRPr="00945121">
          <w:t>Korea</w:t>
        </w:r>
      </w:fldSimple>
      <w:r w:rsidRPr="00945121">
        <w:t xml:space="preserve"> for the production of greenhouse-grown </w:t>
      </w:r>
      <w:fldSimple w:instr=" REF  commodity \* Lower  \* MERGEFORMAT ">
        <w:r w:rsidR="006C1154" w:rsidRPr="00945121">
          <w:t>oriental melon and rockmelon fruit</w:t>
        </w:r>
      </w:fldSimple>
      <w:r w:rsidRPr="00945121">
        <w:t xml:space="preserve"> for export. </w:t>
      </w:r>
      <w:r w:rsidR="00646154">
        <w:t>I</w:t>
      </w:r>
      <w:r w:rsidR="00C87024">
        <w:t>t also outlines t</w:t>
      </w:r>
      <w:r w:rsidRPr="00945121">
        <w:t xml:space="preserve">he export capability of </w:t>
      </w:r>
      <w:fldSimple w:instr=" REF  Country  \* MERGEFORMAT ">
        <w:r w:rsidR="006C1154" w:rsidRPr="00945121">
          <w:t>Korea</w:t>
        </w:r>
      </w:fldSimple>
      <w:r w:rsidRPr="00945121">
        <w:t>.</w:t>
      </w:r>
    </w:p>
    <w:p w14:paraId="59B9F7C8" w14:textId="77777777" w:rsidR="00A2286B" w:rsidRPr="00945121" w:rsidRDefault="00A2286B" w:rsidP="002C0BA9">
      <w:pPr>
        <w:pStyle w:val="Heading3"/>
      </w:pPr>
      <w:bookmarkStart w:id="45" w:name="_Toc101857561"/>
      <w:r w:rsidRPr="00945121">
        <w:t>Considerations used in estimating unrestricted risk</w:t>
      </w:r>
      <w:bookmarkEnd w:id="45"/>
    </w:p>
    <w:p w14:paraId="4E63986F" w14:textId="4862B7B5" w:rsidR="00A2286B" w:rsidRPr="00945121" w:rsidRDefault="00C5350C" w:rsidP="002C0BA9">
      <w:fldSimple w:instr=" REF  Country \* FirstCap  \* MERGEFORMAT ">
        <w:r w:rsidR="006C1154" w:rsidRPr="00945121">
          <w:t>Korea</w:t>
        </w:r>
      </w:fldSimple>
      <w:r w:rsidR="00A2286B" w:rsidRPr="00945121">
        <w:t xml:space="preserve"> provided a technical market access submission to Australia that included information on commercial production practices of greenhouse-grown </w:t>
      </w:r>
      <w:fldSimple w:instr=" REF  commodity \* Lower  \* MERGEFORMAT ">
        <w:r w:rsidR="006C1154" w:rsidRPr="00945121">
          <w:t>oriental melon and rockmelon fruit</w:t>
        </w:r>
      </w:fldSimple>
      <w:r w:rsidR="00A2286B" w:rsidRPr="00945121">
        <w:t xml:space="preserve"> in </w:t>
      </w:r>
      <w:fldSimple w:instr=" REF  Country  \* MERGEFORMAT ">
        <w:r w:rsidR="006C1154" w:rsidRPr="00945121">
          <w:t>Korea</w:t>
        </w:r>
      </w:fldSimple>
      <w:r w:rsidR="00A2286B" w:rsidRPr="00945121">
        <w:t>.</w:t>
      </w:r>
    </w:p>
    <w:p w14:paraId="5DDBBFED" w14:textId="77777777" w:rsidR="00A2286B" w:rsidRPr="00945121" w:rsidRDefault="00A2286B" w:rsidP="002C0BA9">
      <w:r w:rsidRPr="00945121">
        <w:t>In March 2020, officers from the department were scheduled to visit major oriental melon and rockmelon fruit production areas in Korea to observe commercial production, pest management and other export practices. However, the visit was postponed due to travel restrictions relating to the COVID-19 pandemic. Further information was provided by Korea to supplement their original market access submission, and these submissions form the basis of the production and processing procedures described in this chapter.</w:t>
      </w:r>
    </w:p>
    <w:p w14:paraId="525ECCA0" w14:textId="1D5C81CC" w:rsidR="00A2286B" w:rsidRPr="00945121" w:rsidRDefault="00A2286B" w:rsidP="002C0BA9">
      <w:r w:rsidRPr="00945121">
        <w:t xml:space="preserve">The information provided by </w:t>
      </w:r>
      <w:fldSimple w:instr=" REF  Country  \* MERGEFORMAT ">
        <w:r w:rsidR="006C1154" w:rsidRPr="00945121">
          <w:t>Korea</w:t>
        </w:r>
      </w:fldSimple>
      <w:r w:rsidRPr="00945121">
        <w:t xml:space="preserve"> has been supplemented with data from published literature and other sources and has been taken into consideration when estimating the unrestricted risks of pests that may be associated with import of this commodity.</w:t>
      </w:r>
    </w:p>
    <w:p w14:paraId="19DCF4B0" w14:textId="2A8EE601" w:rsidR="00A2286B" w:rsidRPr="00945121" w:rsidRDefault="00A2286B" w:rsidP="002C0BA9">
      <w:r w:rsidRPr="00945121">
        <w:t xml:space="preserve">In estimating the likelihood of pest introduction, it was considered that the pre-harvest, harvest and post-harvest production practices for </w:t>
      </w:r>
      <w:fldSimple w:instr=" REF  commodity \* Lower  \* MERGEFORMAT ">
        <w:r w:rsidR="006C1154" w:rsidRPr="00945121">
          <w:t>oriental melon and rockmelon fruit</w:t>
        </w:r>
      </w:fldSimple>
      <w:r w:rsidRPr="00945121">
        <w:t>, as described in this chapter, are implemented in all greenhouses and packing houses, and for all oriental melon and rockmelon varieties produced for export.</w:t>
      </w:r>
    </w:p>
    <w:p w14:paraId="4CA3C041" w14:textId="1C0C8BDD" w:rsidR="00A2286B" w:rsidRPr="00945121" w:rsidRDefault="00A2286B" w:rsidP="002C0BA9">
      <w:pPr>
        <w:pStyle w:val="Heading3"/>
      </w:pPr>
      <w:bookmarkStart w:id="46" w:name="_Toc101857562"/>
      <w:r w:rsidRPr="00945121">
        <w:t xml:space="preserve">Production areas of </w:t>
      </w:r>
      <w:fldSimple w:instr=" REF  commodity \* Lower  \* MERGEFORMAT ">
        <w:r w:rsidR="006C1154" w:rsidRPr="00945121">
          <w:t>oriental melon and rockmelon fruit</w:t>
        </w:r>
        <w:bookmarkEnd w:id="46"/>
      </w:fldSimple>
    </w:p>
    <w:p w14:paraId="41135FEB" w14:textId="688F8A3E" w:rsidR="00A2286B" w:rsidRPr="00945121" w:rsidRDefault="00A2286B" w:rsidP="002C0BA9">
      <w:r w:rsidRPr="00945121">
        <w:t>Melons, including oriental melon (</w:t>
      </w:r>
      <w:r w:rsidRPr="00945121">
        <w:rPr>
          <w:i/>
          <w:iCs/>
        </w:rPr>
        <w:t>Cucumis melo</w:t>
      </w:r>
      <w:r w:rsidRPr="00945121">
        <w:t xml:space="preserve"> var. </w:t>
      </w:r>
      <w:r w:rsidRPr="00945121">
        <w:rPr>
          <w:i/>
          <w:iCs/>
        </w:rPr>
        <w:t>makuwa</w:t>
      </w:r>
      <w:r w:rsidRPr="00945121">
        <w:t>) and rockmelon (</w:t>
      </w:r>
      <w:r w:rsidRPr="00945121">
        <w:rPr>
          <w:i/>
          <w:iCs/>
        </w:rPr>
        <w:t>Cucumis</w:t>
      </w:r>
      <w:r w:rsidRPr="00945121">
        <w:t xml:space="preserve"> </w:t>
      </w:r>
      <w:r w:rsidRPr="00945121">
        <w:rPr>
          <w:i/>
          <w:iCs/>
        </w:rPr>
        <w:t>melo</w:t>
      </w:r>
      <w:r w:rsidRPr="00945121">
        <w:t xml:space="preserve"> var. </w:t>
      </w:r>
      <w:r w:rsidRPr="00945121">
        <w:rPr>
          <w:i/>
          <w:iCs/>
        </w:rPr>
        <w:t>cantalupo</w:t>
      </w:r>
      <w:r w:rsidRPr="00945121">
        <w:t xml:space="preserve">), are the second most common species of the Cucurbitaceae family grown in greenhouses in Korea. Production statistics show that melon production occupied 3,488 hectares of greenhouses across Korea in 2019 and produced 133,393 tonnes of fruit </w:t>
      </w:r>
      <w:r w:rsidRPr="00945121">
        <w:rPr>
          <w:noProof/>
        </w:rPr>
        <w:t>(APQA 2021; KOSIS 2022)</w:t>
      </w:r>
      <w:r w:rsidRPr="00945121">
        <w:t xml:space="preserve">. Most provinces across Korea grow oriental melon and rockmelon fruit, with the largest volumes produced in the provinces of Gyeongsangbuk-do, Daegu and Gyeonggi-do. The majority of melon production occurs in Gyeongsangbuk-do, with 3,196 hectares of greenhouses producing 124,280 tonnes of melons in 2019 </w:t>
      </w:r>
      <w:r w:rsidRPr="00945121">
        <w:rPr>
          <w:noProof/>
        </w:rPr>
        <w:t>(KOSIS 2022)</w:t>
      </w:r>
      <w:r w:rsidRPr="00945121">
        <w:t>.</w:t>
      </w:r>
    </w:p>
    <w:p w14:paraId="1F53A033" w14:textId="3603FD7B" w:rsidR="00A2286B" w:rsidRPr="00945121" w:rsidRDefault="00A2286B" w:rsidP="002C0BA9">
      <w:r w:rsidRPr="00945121">
        <w:t xml:space="preserve">The main oriental melon and rockmelon fruit production provinces are identified in </w:t>
      </w:r>
      <w:r w:rsidRPr="00945121">
        <w:fldChar w:fldCharType="begin"/>
      </w:r>
      <w:r w:rsidRPr="00945121">
        <w:instrText xml:space="preserve"> REF _Ref86655748 \h  \* MERGEFORMAT </w:instrText>
      </w:r>
      <w:r w:rsidRPr="00945121">
        <w:fldChar w:fldCharType="separate"/>
      </w:r>
      <w:r w:rsidR="006C1154" w:rsidRPr="00945121">
        <w:t xml:space="preserve">Map </w:t>
      </w:r>
      <w:r w:rsidR="006C1154">
        <w:rPr>
          <w:noProof/>
        </w:rPr>
        <w:t>3</w:t>
      </w:r>
      <w:r w:rsidRPr="00945121">
        <w:fldChar w:fldCharType="end"/>
      </w:r>
      <w:r w:rsidRPr="00945121">
        <w:t>.</w:t>
      </w:r>
    </w:p>
    <w:p w14:paraId="66359898" w14:textId="55E8DD3D" w:rsidR="00A2286B" w:rsidRPr="00945121" w:rsidRDefault="00A2286B" w:rsidP="002C0BA9">
      <w:pPr>
        <w:pStyle w:val="Mapheading"/>
      </w:pPr>
      <w:bookmarkStart w:id="47" w:name="_Ref86655748"/>
      <w:bookmarkStart w:id="48" w:name="_Toc100743638"/>
      <w:bookmarkStart w:id="49" w:name="_Hlk80019975"/>
      <w:r w:rsidRPr="00945121">
        <w:t xml:space="preserve">Map </w:t>
      </w:r>
      <w:fldSimple w:instr=" SEQ Map \* ARABIC ">
        <w:r w:rsidR="006C1154">
          <w:rPr>
            <w:noProof/>
          </w:rPr>
          <w:t>3</w:t>
        </w:r>
      </w:fldSimple>
      <w:bookmarkEnd w:id="47"/>
      <w:r w:rsidRPr="00945121">
        <w:t xml:space="preserve"> Production of greenhouse-grown </w:t>
      </w:r>
      <w:r w:rsidRPr="00945121">
        <w:fldChar w:fldCharType="begin"/>
      </w:r>
      <w:r w:rsidRPr="00945121">
        <w:instrText xml:space="preserve"> REF  commodity \* Lower \h  \* MERGEFORMAT </w:instrText>
      </w:r>
      <w:r w:rsidRPr="00945121">
        <w:fldChar w:fldCharType="separate"/>
      </w:r>
      <w:r w:rsidR="006C1154" w:rsidRPr="00945121">
        <w:t>oriental melon and rockmelon fruit</w:t>
      </w:r>
      <w:r w:rsidRPr="00945121">
        <w:fldChar w:fldCharType="end"/>
      </w:r>
      <w:r w:rsidRPr="00945121">
        <w:t xml:space="preserve"> by province in </w:t>
      </w:r>
      <w:fldSimple w:instr=" REF  Country  \* MERGEFORMAT ">
        <w:r w:rsidR="006C1154" w:rsidRPr="006C1154">
          <w:rPr>
            <w:rStyle w:val="PlaceholderText"/>
            <w:color w:val="595959" w:themeColor="text1" w:themeTint="A6"/>
          </w:rPr>
          <w:t>Korea</w:t>
        </w:r>
        <w:bookmarkEnd w:id="48"/>
      </w:fldSimple>
    </w:p>
    <w:p w14:paraId="312BF7C8" w14:textId="77777777" w:rsidR="00A2286B" w:rsidRPr="00945121" w:rsidRDefault="00A2286B" w:rsidP="002C0BA9">
      <w:pPr>
        <w:keepNext/>
        <w:spacing w:after="0"/>
      </w:pPr>
      <w:r w:rsidRPr="00945121">
        <w:rPr>
          <w:noProof/>
          <w:lang w:eastAsia="en-AU"/>
        </w:rPr>
        <w:drawing>
          <wp:inline distT="0" distB="0" distL="0" distR="0" wp14:anchorId="2CADACA3" wp14:editId="22CF8B7F">
            <wp:extent cx="5746220" cy="7081200"/>
            <wp:effectExtent l="0" t="0" r="6985" b="5715"/>
            <wp:docPr id="27" name="Picture 27" descr="Map indicating oriental melon and rockmelon production in the major provinces of the Republic of Korea. The provinces of Gyeongsangbuk-do, and Daegu are colour coded as having high production. Gyeonggi-do, Gyeonsangnam-do, Chungcheongnam-do, Gangwon-do and Jeollanam-do are marked as moderate production. Chungcheongbuk-do and Incheon and are marked as low production. The remaining provinces are marked as negligible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 indicating oriental melon and rockmelon production in the major provinces of the Republic of Korea. The provinces of Gyeongsangbuk-do, and Daegu are colour coded as having high production. Gyeonggi-do, Gyeonsangnam-do, Chungcheongnam-do, Gangwon-do and Jeollanam-do are marked as moderate production. Chungcheongbuk-do and Incheon and are marked as low production. The remaining provinces are marked as negligible production."/>
                    <pic:cNvPicPr/>
                  </pic:nvPicPr>
                  <pic:blipFill>
                    <a:blip r:embed="rId42">
                      <a:extLst>
                        <a:ext uri="{28A0092B-C50C-407E-A947-70E740481C1C}">
                          <a14:useLocalDpi xmlns:a14="http://schemas.microsoft.com/office/drawing/2010/main" val="0"/>
                        </a:ext>
                      </a:extLst>
                    </a:blip>
                    <a:stretch>
                      <a:fillRect/>
                    </a:stretch>
                  </pic:blipFill>
                  <pic:spPr>
                    <a:xfrm>
                      <a:off x="0" y="0"/>
                      <a:ext cx="5746220" cy="7081200"/>
                    </a:xfrm>
                    <a:prstGeom prst="rect">
                      <a:avLst/>
                    </a:prstGeom>
                  </pic:spPr>
                </pic:pic>
              </a:graphicData>
            </a:graphic>
          </wp:inline>
        </w:drawing>
      </w:r>
    </w:p>
    <w:p w14:paraId="7ECD7118" w14:textId="77777777" w:rsidR="00A2286B" w:rsidRPr="00945121" w:rsidRDefault="00A2286B" w:rsidP="002C0BA9">
      <w:pPr>
        <w:pStyle w:val="FigureTableNoteSource"/>
      </w:pPr>
      <w:bookmarkStart w:id="50" w:name="_Hlk90649016"/>
      <w:bookmarkEnd w:id="49"/>
      <w:r w:rsidRPr="00945121">
        <w:t>Production of greenhouse-grown oriental melon and rockmelon fruit (in tonnes) for each Province in Korea in 20</w:t>
      </w:r>
      <w:bookmarkEnd w:id="50"/>
      <w:r w:rsidRPr="00945121">
        <w:t xml:space="preserve">19. Source: Image modified using data from </w:t>
      </w:r>
      <w:r w:rsidRPr="00945121">
        <w:rPr>
          <w:noProof/>
        </w:rPr>
        <w:t>KOSIS (2022)</w:t>
      </w:r>
    </w:p>
    <w:p w14:paraId="2A78A3D3" w14:textId="77777777" w:rsidR="00A2286B" w:rsidRPr="00945121" w:rsidRDefault="00A2286B" w:rsidP="002C0BA9">
      <w:pPr>
        <w:pStyle w:val="Heading3"/>
      </w:pPr>
      <w:bookmarkStart w:id="51" w:name="_Toc101857563"/>
      <w:r w:rsidRPr="00945121">
        <w:t>Climate in production areas</w:t>
      </w:r>
      <w:bookmarkEnd w:id="51"/>
    </w:p>
    <w:p w14:paraId="7131A419" w14:textId="318D3AEB" w:rsidR="00A2286B" w:rsidRPr="00945121" w:rsidRDefault="00A2286B" w:rsidP="002C0BA9">
      <w:r w:rsidRPr="00945121">
        <w:t xml:space="preserve">Korea is located in the temperate climatic zone and experiences </w:t>
      </w:r>
      <w:r w:rsidR="00317A44">
        <w:t>4</w:t>
      </w:r>
      <w:r w:rsidRPr="00945121">
        <w:t xml:space="preserve"> distinct seasons. Winter (December–February) in Korea is typically characterised by snow and low temperatures; spring (March–May) is mild, dry, and clear; summer (June–August) is warm and humid with heavy rainfall and typhoons; and autumn (September–November) is dry and clear, with some heavy rainfall through September </w:t>
      </w:r>
      <w:r w:rsidRPr="00945121">
        <w:rPr>
          <w:noProof/>
        </w:rPr>
        <w:t>(KMA 2011)</w:t>
      </w:r>
      <w:r w:rsidRPr="00945121">
        <w:t>. Melons grown in greenhouses are able to be produced all year round, while</w:t>
      </w:r>
      <w:r w:rsidRPr="00945121" w:rsidDel="00E15D92">
        <w:t xml:space="preserve"> </w:t>
      </w:r>
      <w:r w:rsidRPr="00945121">
        <w:t xml:space="preserve">low temperatures and snow during winter mean that melons grown in the field can only be produced during warmer seasons. </w:t>
      </w:r>
      <w:r w:rsidRPr="00945121">
        <w:fldChar w:fldCharType="begin"/>
      </w:r>
      <w:r w:rsidRPr="00945121">
        <w:instrText xml:space="preserve"> REF _Ref90905726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w:t>
      </w:r>
      <w:r w:rsidRPr="00945121">
        <w:fldChar w:fldCharType="end"/>
      </w:r>
      <w:r w:rsidRPr="00945121">
        <w:t xml:space="preserve"> </w:t>
      </w:r>
      <w:r w:rsidR="001F6417">
        <w:t>shows</w:t>
      </w:r>
      <w:r w:rsidRPr="00945121">
        <w:t xml:space="preserve"> mean</w:t>
      </w:r>
      <w:r w:rsidR="001F6417">
        <w:t xml:space="preserve"> monthly</w:t>
      </w:r>
      <w:r w:rsidRPr="00945121">
        <w:t xml:space="preserve"> maximum and minimum temperatures, as well as </w:t>
      </w:r>
      <w:r w:rsidR="001F6417">
        <w:t>mean monthly rainfall</w:t>
      </w:r>
      <w:r w:rsidRPr="00945121">
        <w:t xml:space="preserve"> in the cities of major melon-growing provinces of Gyeongsangbuk-do, Daegu</w:t>
      </w:r>
      <w:r w:rsidR="00EB3E82">
        <w:t xml:space="preserve"> and</w:t>
      </w:r>
      <w:r w:rsidRPr="00945121">
        <w:t xml:space="preserve"> Gyeonggi-do.</w:t>
      </w:r>
    </w:p>
    <w:p w14:paraId="18715A1B" w14:textId="0B849FB4" w:rsidR="00A2286B" w:rsidRPr="00945121" w:rsidRDefault="00A2286B" w:rsidP="002C0BA9">
      <w:pPr>
        <w:pStyle w:val="Caption"/>
      </w:pPr>
      <w:bookmarkStart w:id="52" w:name="_Ref90905726"/>
      <w:bookmarkStart w:id="53" w:name="_Toc100743569"/>
      <w:r w:rsidRPr="00945121">
        <w:t xml:space="preserve">Figure </w:t>
      </w:r>
      <w:fldSimple w:instr=" STYLEREF 2 \s ">
        <w:r w:rsidR="006C1154">
          <w:rPr>
            <w:noProof/>
          </w:rPr>
          <w:t>2</w:t>
        </w:r>
      </w:fldSimple>
      <w:r w:rsidRPr="00945121">
        <w:t>.</w:t>
      </w:r>
      <w:fldSimple w:instr=" SEQ Figure \* ARABIC \s 2 ">
        <w:r w:rsidR="006C1154">
          <w:rPr>
            <w:noProof/>
          </w:rPr>
          <w:t>1</w:t>
        </w:r>
      </w:fldSimple>
      <w:bookmarkEnd w:id="52"/>
      <w:r w:rsidRPr="00945121">
        <w:t xml:space="preserve"> Mean monthly minimum and maximum temperatures and </w:t>
      </w:r>
      <w:r w:rsidR="0003102A">
        <w:t xml:space="preserve">mean </w:t>
      </w:r>
      <w:r w:rsidRPr="00945121">
        <w:t>monthly rainfall in the main</w:t>
      </w:r>
      <w:r w:rsidR="00D926F8">
        <w:t xml:space="preserve"> production areas of</w:t>
      </w:r>
      <w:r w:rsidRPr="00945121">
        <w:t xml:space="preserve"> </w:t>
      </w:r>
      <w:fldSimple w:instr=" REF  commodity \* Lower  \* MERGEFORMAT ">
        <w:r w:rsidR="006C1154" w:rsidRPr="00945121">
          <w:t>oriental melon and rockmelon fruit</w:t>
        </w:r>
      </w:fldSimple>
      <w:r w:rsidRPr="00945121">
        <w:t xml:space="preserve"> in </w:t>
      </w:r>
      <w:fldSimple w:instr=" REF Country  \* MERGEFORMAT ">
        <w:r w:rsidR="006C1154" w:rsidRPr="00945121">
          <w:t>Korea</w:t>
        </w:r>
        <w:bookmarkEnd w:id="53"/>
      </w:fldSimple>
    </w:p>
    <w:p w14:paraId="4F9A7D92" w14:textId="77777777" w:rsidR="00A2286B" w:rsidRPr="00945121" w:rsidRDefault="00A2286B" w:rsidP="002C0BA9">
      <w:pPr>
        <w:keepNext/>
        <w:spacing w:after="0"/>
      </w:pPr>
      <w:r w:rsidRPr="00945121">
        <w:rPr>
          <w:noProof/>
        </w:rPr>
        <w:drawing>
          <wp:inline distT="0" distB="0" distL="0" distR="0" wp14:anchorId="1C87EF48" wp14:editId="29CBD542">
            <wp:extent cx="5760000" cy="3156705"/>
            <wp:effectExtent l="0" t="0" r="0" b="0"/>
            <wp:docPr id="49" name="Picture 6" descr="Image showing four climate graphs. Each graph shows the mean maximum and minimum temperature plotted by month. Each graph also shows precipitation plotted by month. The graphs provide data for Seongju and Gumi in the province of  Gyeonangbuk-do, Daegu in the province of Daegu, and Yeoju-si in the province of Gyeongg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6" descr="Image showing four climate graphs. Each graph shows the mean maximum and minimum temperature plotted by month. Each graph also shows precipitation plotted by month. The graphs provide data for Seongju and Gumi in the province of  Gyeonangbuk-do, Daegu in the province of Daegu, and Yeoju-si in the province of Gyeonggi-do."/>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760000" cy="3156705"/>
                    </a:xfrm>
                    <a:prstGeom prst="rect">
                      <a:avLst/>
                    </a:prstGeom>
                    <a:noFill/>
                    <a:ln>
                      <a:noFill/>
                    </a:ln>
                  </pic:spPr>
                </pic:pic>
              </a:graphicData>
            </a:graphic>
          </wp:inline>
        </w:drawing>
      </w:r>
    </w:p>
    <w:p w14:paraId="74D039FB" w14:textId="7103CF2F" w:rsidR="00A2286B" w:rsidRPr="00945121" w:rsidRDefault="00A2286B" w:rsidP="002C0BA9">
      <w:pPr>
        <w:pStyle w:val="FigureTableNoteSource"/>
        <w:rPr>
          <w:rFonts w:cs="Calibri"/>
        </w:rPr>
      </w:pPr>
      <w:r w:rsidRPr="00945121">
        <w:rPr>
          <w:rFonts w:cs="Calibri"/>
        </w:rPr>
        <w:t>Mean monthly maximum (</w:t>
      </w:r>
      <w:r w:rsidRPr="00945121">
        <w:rPr>
          <w:rFonts w:cs="Calibri"/>
          <w:color w:val="FF0000"/>
        </w:rPr>
        <w:t>—</w:t>
      </w:r>
      <w:r w:rsidRPr="00945121">
        <w:rPr>
          <w:rFonts w:ascii="Arial" w:hAnsi="Arial" w:cs="Arial"/>
          <w:color w:val="FF0000"/>
        </w:rPr>
        <w:t>■</w:t>
      </w:r>
      <w:r w:rsidRPr="00945121">
        <w:rPr>
          <w:rFonts w:cs="Calibri"/>
          <w:color w:val="FF0000"/>
        </w:rPr>
        <w:t>—</w:t>
      </w:r>
      <w:r w:rsidRPr="00945121">
        <w:rPr>
          <w:rFonts w:cs="Calibri"/>
        </w:rPr>
        <w:t>) and minimum (</w:t>
      </w:r>
      <w:r w:rsidRPr="00945121">
        <w:rPr>
          <w:rFonts w:cs="Calibri"/>
          <w:color w:val="4472C4" w:themeColor="accent1"/>
        </w:rPr>
        <w:t>—</w:t>
      </w:r>
      <w:r w:rsidRPr="00945121">
        <w:rPr>
          <w:rFonts w:ascii="Segoe UI Emoji" w:hAnsi="Segoe UI Emoji" w:cs="Segoe UI Emoji"/>
          <w:color w:val="4472C4" w:themeColor="accent1"/>
        </w:rPr>
        <w:t>♦</w:t>
      </w:r>
      <w:r w:rsidRPr="00945121">
        <w:rPr>
          <w:rFonts w:cs="Calibri"/>
          <w:color w:val="4472C4" w:themeColor="accent1"/>
        </w:rPr>
        <w:t>—</w:t>
      </w:r>
      <w:r w:rsidRPr="00945121">
        <w:rPr>
          <w:rFonts w:cs="Calibri"/>
        </w:rPr>
        <w:t xml:space="preserve">) temperatures (°C) and mean monthly rainfall (millimetres) </w:t>
      </w:r>
      <w:r w:rsidRPr="00945121">
        <w:rPr>
          <w:rFonts w:cs="Calibri"/>
        </w:rPr>
        <w:br/>
        <w:t>(</w:t>
      </w:r>
      <w:r w:rsidRPr="00945121">
        <w:rPr>
          <w:rFonts w:cs="Calibri"/>
          <w:color w:val="70AD47" w:themeColor="accent6"/>
        </w:rPr>
        <w:t>—</w:t>
      </w:r>
      <w:r w:rsidRPr="00945121">
        <w:rPr>
          <w:rFonts w:ascii="Arial" w:hAnsi="Arial" w:cs="Arial"/>
          <w:color w:val="70AD47" w:themeColor="accent6"/>
        </w:rPr>
        <w:t>▲</w:t>
      </w:r>
      <w:r w:rsidRPr="00945121">
        <w:rPr>
          <w:rFonts w:cs="Calibri"/>
          <w:color w:val="70AD47" w:themeColor="accent6"/>
        </w:rPr>
        <w:t>—</w:t>
      </w:r>
      <w:r w:rsidRPr="00945121">
        <w:rPr>
          <w:rFonts w:cs="Calibri"/>
        </w:rPr>
        <w:t>) from climate data collected between 1982 and 2012 in the cities in the major melon-growing provinces of Gyeongsangbuk-do, Daegu</w:t>
      </w:r>
      <w:r w:rsidR="00520834">
        <w:rPr>
          <w:rFonts w:cs="Calibri"/>
        </w:rPr>
        <w:t xml:space="preserve"> and</w:t>
      </w:r>
      <w:r w:rsidRPr="00945121">
        <w:rPr>
          <w:rFonts w:cs="Calibri"/>
        </w:rPr>
        <w:t xml:space="preserve"> Gyeonggi-do, in Korea. Source: </w:t>
      </w:r>
      <w:r w:rsidRPr="00945121">
        <w:rPr>
          <w:rFonts w:cs="Calibri"/>
          <w:noProof/>
        </w:rPr>
        <w:t xml:space="preserve">Climate-data.org </w:t>
      </w:r>
      <w:r w:rsidR="003E4B02" w:rsidRPr="00945121">
        <w:rPr>
          <w:rFonts w:cs="Calibri"/>
          <w:noProof/>
        </w:rPr>
        <w:t>(</w:t>
      </w:r>
      <w:r w:rsidRPr="00945121">
        <w:rPr>
          <w:rFonts w:cs="Calibri"/>
          <w:noProof/>
        </w:rPr>
        <w:t>2022)</w:t>
      </w:r>
      <w:r w:rsidRPr="00945121">
        <w:rPr>
          <w:rFonts w:cs="Calibri"/>
        </w:rPr>
        <w:t>.</w:t>
      </w:r>
    </w:p>
    <w:p w14:paraId="734D3A42" w14:textId="77777777" w:rsidR="00A2286B" w:rsidRPr="00945121" w:rsidRDefault="00A2286B" w:rsidP="002C0BA9">
      <w:pPr>
        <w:pStyle w:val="Heading3"/>
      </w:pPr>
      <w:bookmarkStart w:id="54" w:name="_Toc101857564"/>
      <w:r w:rsidRPr="00945121">
        <w:t>Pre-harvest</w:t>
      </w:r>
      <w:bookmarkEnd w:id="54"/>
    </w:p>
    <w:p w14:paraId="74C0DB5A" w14:textId="77777777" w:rsidR="00A2286B" w:rsidRPr="00945121" w:rsidRDefault="00A2286B" w:rsidP="002C0BA9">
      <w:pPr>
        <w:pStyle w:val="Heading4"/>
      </w:pPr>
      <w:r w:rsidRPr="00945121">
        <w:t>Cultivars</w:t>
      </w:r>
    </w:p>
    <w:p w14:paraId="25AC02C2" w14:textId="77777777" w:rsidR="00A2286B" w:rsidRPr="00945121" w:rsidRDefault="00A2286B" w:rsidP="002C0BA9">
      <w:pPr>
        <w:pStyle w:val="Heading5"/>
      </w:pPr>
      <w:r w:rsidRPr="00945121">
        <w:rPr>
          <w:i/>
          <w:iCs/>
        </w:rPr>
        <w:t xml:space="preserve">Cucumis melo </w:t>
      </w:r>
      <w:r w:rsidRPr="00945121">
        <w:t xml:space="preserve">var. </w:t>
      </w:r>
      <w:r w:rsidRPr="00945121">
        <w:rPr>
          <w:i/>
          <w:iCs/>
        </w:rPr>
        <w:t xml:space="preserve">makuwa </w:t>
      </w:r>
      <w:r w:rsidRPr="00945121">
        <w:t>(oriental melon)</w:t>
      </w:r>
    </w:p>
    <w:p w14:paraId="52F29814" w14:textId="703F3355" w:rsidR="00A2286B" w:rsidRPr="00945121" w:rsidRDefault="00A2286B" w:rsidP="002C0BA9">
      <w:pPr>
        <w:rPr>
          <w:color w:val="000000" w:themeColor="text1"/>
        </w:rPr>
      </w:pPr>
      <w:r w:rsidRPr="00945121">
        <w:rPr>
          <w:color w:val="000000" w:themeColor="text1"/>
        </w:rPr>
        <w:t>The oriental melon vine is a trailing plant with thin stems and large dark green leaves (</w:t>
      </w:r>
      <w:r w:rsidRPr="00945121">
        <w:rPr>
          <w:color w:val="000000" w:themeColor="text1"/>
        </w:rPr>
        <w:fldChar w:fldCharType="begin"/>
      </w:r>
      <w:r w:rsidRPr="00945121">
        <w:rPr>
          <w:color w:val="000000" w:themeColor="text1"/>
        </w:rPr>
        <w:instrText xml:space="preserve"> REF _Ref90378999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sidRPr="00945121">
        <w:t xml:space="preserve">Figure </w:t>
      </w:r>
      <w:r w:rsidR="006C1154">
        <w:rPr>
          <w:noProof/>
        </w:rPr>
        <w:t>2</w:t>
      </w:r>
      <w:r w:rsidR="006C1154" w:rsidRPr="00945121">
        <w:rPr>
          <w:noProof/>
        </w:rPr>
        <w:t>.</w:t>
      </w:r>
      <w:r w:rsidR="006C1154">
        <w:rPr>
          <w:noProof/>
        </w:rPr>
        <w:t>2</w:t>
      </w:r>
      <w:r w:rsidRPr="00945121">
        <w:rPr>
          <w:color w:val="000000" w:themeColor="text1"/>
        </w:rPr>
        <w:fldChar w:fldCharType="end"/>
      </w:r>
      <w:r w:rsidRPr="00945121">
        <w:rPr>
          <w:color w:val="000000" w:themeColor="text1"/>
        </w:rPr>
        <w:t xml:space="preserve">.a). The leaves are 8–15 cm across in size and large yellow flowers are produced on a 3–5 cm long peduncle </w:t>
      </w:r>
      <w:r w:rsidRPr="00945121">
        <w:rPr>
          <w:noProof/>
          <w:color w:val="000000" w:themeColor="text1"/>
        </w:rPr>
        <w:t>(Lim 2012)</w:t>
      </w:r>
      <w:r w:rsidRPr="00945121">
        <w:rPr>
          <w:color w:val="000000" w:themeColor="text1"/>
        </w:rPr>
        <w:t>.</w:t>
      </w:r>
    </w:p>
    <w:p w14:paraId="3FC11BAB" w14:textId="4FE972F2" w:rsidR="00A2286B" w:rsidRPr="00945121" w:rsidRDefault="00A2286B" w:rsidP="002C0BA9">
      <w:pPr>
        <w:rPr>
          <w:color w:val="000000" w:themeColor="text1"/>
        </w:rPr>
      </w:pPr>
      <w:r w:rsidRPr="00945121">
        <w:rPr>
          <w:color w:val="000000" w:themeColor="text1"/>
        </w:rPr>
        <w:t xml:space="preserve">The oriental melon fruit reaches an average length of 10–20 cm. The fruit are smooth-skinned, oval to oblong in shape with blunt, curved ends. The rind (skin) is thin, smooth and waxy with linear white </w:t>
      </w:r>
      <w:r w:rsidR="001759D3">
        <w:rPr>
          <w:color w:val="000000" w:themeColor="text1"/>
        </w:rPr>
        <w:t>indentations</w:t>
      </w:r>
      <w:r w:rsidR="00365949" w:rsidRPr="00945121">
        <w:rPr>
          <w:color w:val="000000" w:themeColor="text1"/>
        </w:rPr>
        <w:t xml:space="preserve"> </w:t>
      </w:r>
      <w:r w:rsidRPr="00945121">
        <w:rPr>
          <w:color w:val="000000" w:themeColor="text1"/>
        </w:rPr>
        <w:t xml:space="preserve">extending the length of the fruit. The most common cultivars are usually bright yellow, but the rind of other varieties show colour variations of ivory and green shades. The flesh is usually white but can range in colours such as orange, green or pink. The flesh is crisp, firm, and watery, encasing cavities filled with small, </w:t>
      </w:r>
      <w:bookmarkStart w:id="55" w:name="_Hlk95201229"/>
      <w:r w:rsidR="00EA02C1" w:rsidRPr="00945121">
        <w:rPr>
          <w:color w:val="000000" w:themeColor="text1"/>
        </w:rPr>
        <w:t xml:space="preserve">white, oblong, flattened </w:t>
      </w:r>
      <w:bookmarkEnd w:id="55"/>
      <w:r w:rsidRPr="00945121">
        <w:rPr>
          <w:color w:val="000000" w:themeColor="text1"/>
        </w:rPr>
        <w:t xml:space="preserve">seeds that are suspended in between white fibres </w:t>
      </w:r>
      <w:r w:rsidRPr="00945121">
        <w:rPr>
          <w:noProof/>
          <w:color w:val="000000" w:themeColor="text1"/>
        </w:rPr>
        <w:t>(</w:t>
      </w:r>
      <w:r w:rsidR="00A07507" w:rsidRPr="00945121">
        <w:rPr>
          <w:noProof/>
          <w:color w:val="000000" w:themeColor="text1"/>
        </w:rPr>
        <w:t>Lim 2012</w:t>
      </w:r>
      <w:r w:rsidR="00A07507">
        <w:rPr>
          <w:noProof/>
          <w:color w:val="000000" w:themeColor="text1"/>
        </w:rPr>
        <w:t xml:space="preserve">, </w:t>
      </w:r>
      <w:r w:rsidRPr="00945121">
        <w:rPr>
          <w:noProof/>
          <w:color w:val="000000" w:themeColor="text1"/>
        </w:rPr>
        <w:t>Shin et al. 2017; Specialty Produce 2019)</w:t>
      </w:r>
      <w:r w:rsidR="00A07507" w:rsidRPr="00A07507">
        <w:rPr>
          <w:color w:val="000000" w:themeColor="text1"/>
        </w:rPr>
        <w:t xml:space="preserve"> </w:t>
      </w:r>
      <w:r w:rsidR="00A07507" w:rsidRPr="00945121">
        <w:rPr>
          <w:color w:val="000000" w:themeColor="text1"/>
        </w:rPr>
        <w:t>(</w:t>
      </w:r>
      <w:r w:rsidR="00A07507" w:rsidRPr="00945121">
        <w:rPr>
          <w:color w:val="000000" w:themeColor="text1"/>
        </w:rPr>
        <w:fldChar w:fldCharType="begin"/>
      </w:r>
      <w:r w:rsidR="00A07507" w:rsidRPr="00945121">
        <w:rPr>
          <w:color w:val="000000" w:themeColor="text1"/>
        </w:rPr>
        <w:instrText xml:space="preserve"> REF _Ref90378999 \h  \* MERGEFORMAT </w:instrText>
      </w:r>
      <w:r w:rsidR="00A07507" w:rsidRPr="00945121">
        <w:rPr>
          <w:color w:val="000000" w:themeColor="text1"/>
        </w:rPr>
      </w:r>
      <w:r w:rsidR="00A07507" w:rsidRPr="00945121">
        <w:rPr>
          <w:color w:val="000000" w:themeColor="text1"/>
        </w:rPr>
        <w:fldChar w:fldCharType="separate"/>
      </w:r>
      <w:r w:rsidR="006C1154" w:rsidRPr="00945121">
        <w:t xml:space="preserve">Figure </w:t>
      </w:r>
      <w:r w:rsidR="006C1154">
        <w:rPr>
          <w:noProof/>
        </w:rPr>
        <w:t>2</w:t>
      </w:r>
      <w:r w:rsidR="006C1154" w:rsidRPr="00945121">
        <w:rPr>
          <w:noProof/>
        </w:rPr>
        <w:t>.</w:t>
      </w:r>
      <w:r w:rsidR="006C1154">
        <w:rPr>
          <w:noProof/>
        </w:rPr>
        <w:t>2</w:t>
      </w:r>
      <w:r w:rsidR="00A07507" w:rsidRPr="00945121">
        <w:rPr>
          <w:color w:val="000000" w:themeColor="text1"/>
        </w:rPr>
        <w:fldChar w:fldCharType="end"/>
      </w:r>
      <w:r w:rsidR="00A07507" w:rsidRPr="00945121">
        <w:rPr>
          <w:color w:val="000000" w:themeColor="text1"/>
        </w:rPr>
        <w:t>.b)</w:t>
      </w:r>
      <w:r w:rsidRPr="00945121">
        <w:rPr>
          <w:color w:val="000000" w:themeColor="text1"/>
        </w:rPr>
        <w:t>. The most common variety of oriental melon in Korea is known as ‘Chamoe’.</w:t>
      </w:r>
    </w:p>
    <w:p w14:paraId="6E4F583E" w14:textId="709A6C77" w:rsidR="00A2286B" w:rsidRPr="00945121" w:rsidRDefault="00A2286B" w:rsidP="002C0BA9">
      <w:pPr>
        <w:pStyle w:val="Caption"/>
      </w:pPr>
      <w:bookmarkStart w:id="56" w:name="_Ref78988230"/>
      <w:bookmarkStart w:id="57" w:name="_Ref90378999"/>
      <w:bookmarkStart w:id="58" w:name="_Toc90388131"/>
      <w:bookmarkStart w:id="59" w:name="_Toc100743570"/>
      <w:r w:rsidRPr="00945121">
        <w:t xml:space="preserve">Figure </w:t>
      </w:r>
      <w:fldSimple w:instr=" STYLEREF 2 \s ">
        <w:r w:rsidR="006C1154">
          <w:rPr>
            <w:noProof/>
          </w:rPr>
          <w:t>2</w:t>
        </w:r>
      </w:fldSimple>
      <w:r w:rsidRPr="00945121">
        <w:t>.</w:t>
      </w:r>
      <w:bookmarkEnd w:id="56"/>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2</w:t>
      </w:r>
      <w:r w:rsidRPr="00945121">
        <w:rPr>
          <w:noProof/>
        </w:rPr>
        <w:fldChar w:fldCharType="end"/>
      </w:r>
      <w:bookmarkEnd w:id="57"/>
      <w:r w:rsidRPr="00945121">
        <w:t xml:space="preserve"> Oriental melon vine and fruit</w:t>
      </w:r>
      <w:bookmarkEnd w:id="58"/>
      <w:bookmarkEnd w:id="59"/>
    </w:p>
    <w:p w14:paraId="74F93CA7" w14:textId="77777777" w:rsidR="00A2286B" w:rsidRPr="00945121" w:rsidRDefault="00A2286B" w:rsidP="002C0BA9">
      <w:pPr>
        <w:keepNext/>
        <w:spacing w:after="0"/>
      </w:pPr>
      <w:r w:rsidRPr="00945121">
        <w:rPr>
          <w:noProof/>
        </w:rPr>
        <w:drawing>
          <wp:inline distT="0" distB="0" distL="0" distR="0" wp14:anchorId="0703B381" wp14:editId="340A0D3E">
            <wp:extent cx="5760000" cy="2062800"/>
            <wp:effectExtent l="0" t="0" r="0" b="0"/>
            <wp:docPr id="30" name="Picture 1" descr="Two photographs of oriental melon. Photograph a shows immature oriental melon fruit growing on a vine. Photograph b shows ripe oriental melon fruit with cut segment showing flesh and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 descr="Two photographs of oriental melon. Photograph a shows immature oriental melon fruit growing on a vine. Photograph b shows ripe oriental melon fruit with cut segment showing flesh and seeds."/>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60000" cy="2062800"/>
                    </a:xfrm>
                    <a:prstGeom prst="rect">
                      <a:avLst/>
                    </a:prstGeom>
                    <a:noFill/>
                    <a:ln>
                      <a:noFill/>
                    </a:ln>
                  </pic:spPr>
                </pic:pic>
              </a:graphicData>
            </a:graphic>
          </wp:inline>
        </w:drawing>
      </w:r>
    </w:p>
    <w:p w14:paraId="1898D5DF" w14:textId="02111810" w:rsidR="00A2286B" w:rsidRPr="00627C36" w:rsidRDefault="00A2286B" w:rsidP="002C0BA9">
      <w:pPr>
        <w:pStyle w:val="FigureTableNoteSource"/>
        <w:rPr>
          <w:rStyle w:val="Hyperlink"/>
          <w:color w:val="auto"/>
        </w:rPr>
      </w:pPr>
      <w:r w:rsidRPr="00945121">
        <w:rPr>
          <w:b/>
          <w:bCs/>
        </w:rPr>
        <w:t>a:</w:t>
      </w:r>
      <w:r w:rsidRPr="00945121">
        <w:t xml:space="preserve"> Immature oriental melon fruit growing on a vine. </w:t>
      </w:r>
      <w:r w:rsidRPr="00945121">
        <w:rPr>
          <w:b/>
          <w:bCs/>
        </w:rPr>
        <w:t>b:</w:t>
      </w:r>
      <w:r w:rsidRPr="00945121">
        <w:t xml:space="preserve"> Ripe oriental melon fruit with cut segment showing flesh and seeds. Source: </w:t>
      </w:r>
      <w:r w:rsidR="00627C36" w:rsidRPr="00945121">
        <w:rPr>
          <w:noProof/>
        </w:rPr>
        <w:t xml:space="preserve">APQA </w:t>
      </w:r>
      <w:r w:rsidR="00627C36">
        <w:rPr>
          <w:noProof/>
        </w:rPr>
        <w:t>(</w:t>
      </w:r>
      <w:r w:rsidR="00627C36" w:rsidRPr="00627C36">
        <w:rPr>
          <w:noProof/>
        </w:rPr>
        <w:t>2021)</w:t>
      </w:r>
    </w:p>
    <w:p w14:paraId="3A518196" w14:textId="77777777" w:rsidR="00A2286B" w:rsidRPr="00945121" w:rsidRDefault="00A2286B" w:rsidP="002C0BA9">
      <w:pPr>
        <w:pStyle w:val="Heading5"/>
      </w:pPr>
      <w:r w:rsidRPr="00945121">
        <w:rPr>
          <w:i/>
          <w:iCs/>
        </w:rPr>
        <w:t>Cucumis melo</w:t>
      </w:r>
      <w:r w:rsidRPr="00945121">
        <w:t xml:space="preserve"> var. </w:t>
      </w:r>
      <w:r w:rsidRPr="00945121">
        <w:rPr>
          <w:i/>
          <w:iCs/>
        </w:rPr>
        <w:t>cantalupo</w:t>
      </w:r>
      <w:r w:rsidRPr="00945121">
        <w:t xml:space="preserve"> (rockmelon)</w:t>
      </w:r>
    </w:p>
    <w:p w14:paraId="63E52C76" w14:textId="565F2B30" w:rsidR="00A2286B" w:rsidRPr="00945121" w:rsidRDefault="00A2286B" w:rsidP="002C0BA9">
      <w:pPr>
        <w:pStyle w:val="FigureTableNoteSource"/>
        <w:contextualSpacing w:val="0"/>
        <w:rPr>
          <w:rFonts w:ascii="Cambria" w:hAnsi="Cambria"/>
          <w:sz w:val="22"/>
        </w:rPr>
      </w:pPr>
      <w:r w:rsidRPr="00945121">
        <w:rPr>
          <w:rFonts w:ascii="Cambria" w:hAnsi="Cambria"/>
          <w:sz w:val="22"/>
        </w:rPr>
        <w:t xml:space="preserve">Rockmelon </w:t>
      </w:r>
      <w:r w:rsidR="007807F6">
        <w:rPr>
          <w:rFonts w:ascii="Cambria" w:hAnsi="Cambria"/>
          <w:sz w:val="22"/>
        </w:rPr>
        <w:t>plants</w:t>
      </w:r>
      <w:r w:rsidR="007807F6" w:rsidRPr="00945121">
        <w:rPr>
          <w:rFonts w:ascii="Cambria" w:hAnsi="Cambria"/>
          <w:sz w:val="22"/>
        </w:rPr>
        <w:t xml:space="preserve"> </w:t>
      </w:r>
      <w:r w:rsidRPr="00945121">
        <w:rPr>
          <w:rFonts w:ascii="Cambria" w:hAnsi="Cambria"/>
          <w:sz w:val="22"/>
        </w:rPr>
        <w:t xml:space="preserve">are tendril-bearing, herbaceous annual vines with large leaves, fibrous roots, and prominent fruits. They produce large yellow flowers which can be female, male or hermaphroditic, all on a single plant </w:t>
      </w:r>
      <w:r w:rsidRPr="00945121">
        <w:rPr>
          <w:rFonts w:ascii="Cambria" w:hAnsi="Cambria"/>
          <w:noProof/>
          <w:sz w:val="22"/>
        </w:rPr>
        <w:t>(Paris, Tadmor &amp; Schaffer 2017)</w:t>
      </w:r>
      <w:r w:rsidRPr="00945121">
        <w:rPr>
          <w:rFonts w:ascii="Cambria" w:hAnsi="Cambria"/>
          <w:sz w:val="22"/>
        </w:rPr>
        <w:t>.</w:t>
      </w:r>
    </w:p>
    <w:p w14:paraId="69E783F4" w14:textId="62489AFC" w:rsidR="00A2286B" w:rsidRPr="00945121" w:rsidRDefault="00A2286B" w:rsidP="002C0BA9">
      <w:r w:rsidRPr="00945121">
        <w:t>Rockmelon fruit are round or oblong shaped, featuring a lightly ribbed, pale green skin with a pale ‘netting’ of rough exocarp material covering the skin (</w:t>
      </w:r>
      <w:r w:rsidRPr="00945121">
        <w:fldChar w:fldCharType="begin"/>
      </w:r>
      <w:r w:rsidRPr="00945121">
        <w:instrText xml:space="preserve"> REF _Ref90379135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3</w:t>
      </w:r>
      <w:r w:rsidRPr="00945121">
        <w:fldChar w:fldCharType="end"/>
      </w:r>
      <w:r w:rsidRPr="00945121">
        <w:t>.a). Fruit are 11.5–16.5 cm in diameter and generally weigh 450–850 g when ripe. Internally, its flesh colour ranges from orange to salmon. At the fruit’s centre, a hollow cavity is filled with small off-white colour seeds encased in a web of mucilaginous netting (</w:t>
      </w:r>
      <w:r w:rsidRPr="00945121">
        <w:fldChar w:fldCharType="begin"/>
      </w:r>
      <w:r w:rsidRPr="00945121">
        <w:instrText xml:space="preserve"> REF _Ref90379135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3</w:t>
      </w:r>
      <w:r w:rsidRPr="00945121">
        <w:fldChar w:fldCharType="end"/>
      </w:r>
      <w:r w:rsidRPr="00945121">
        <w:t xml:space="preserve">.b) </w:t>
      </w:r>
      <w:r w:rsidRPr="00945121">
        <w:rPr>
          <w:noProof/>
        </w:rPr>
        <w:t>(Mariod, Mirghani &amp; Hussein 2017)</w:t>
      </w:r>
      <w:r w:rsidRPr="00945121">
        <w:t xml:space="preserve">. Rockmelons that are harvested prematurely do not attain their maximum potential sweetness </w:t>
      </w:r>
      <w:r w:rsidRPr="00945121">
        <w:rPr>
          <w:noProof/>
        </w:rPr>
        <w:t>(Mariod, Mirghani &amp; Hussein 2017; Paris, Tadmor &amp; Schaffer 2017)</w:t>
      </w:r>
      <w:r w:rsidRPr="00945121">
        <w:t>.</w:t>
      </w:r>
    </w:p>
    <w:p w14:paraId="71BE26B7" w14:textId="55960929" w:rsidR="00A2286B" w:rsidRPr="00945121" w:rsidRDefault="00A2286B" w:rsidP="002C0BA9">
      <w:pPr>
        <w:pStyle w:val="Caption"/>
      </w:pPr>
      <w:bookmarkStart w:id="60" w:name="_Ref78989122"/>
      <w:bookmarkStart w:id="61" w:name="_Ref90379135"/>
      <w:bookmarkStart w:id="62" w:name="_Toc90388132"/>
      <w:bookmarkStart w:id="63" w:name="_Toc100743571"/>
      <w:r w:rsidRPr="00945121">
        <w:t xml:space="preserve">Figure </w:t>
      </w:r>
      <w:fldSimple w:instr=" STYLEREF 2 \s ">
        <w:r w:rsidR="006C1154">
          <w:rPr>
            <w:noProof/>
          </w:rPr>
          <w:t>2</w:t>
        </w:r>
      </w:fldSimple>
      <w:r w:rsidRPr="00945121">
        <w:t>.</w:t>
      </w:r>
      <w:bookmarkEnd w:id="60"/>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3</w:t>
      </w:r>
      <w:r w:rsidRPr="00945121">
        <w:rPr>
          <w:noProof/>
        </w:rPr>
        <w:fldChar w:fldCharType="end"/>
      </w:r>
      <w:bookmarkEnd w:id="61"/>
      <w:r w:rsidRPr="00945121">
        <w:t xml:space="preserve"> Rockmelon fruit</w:t>
      </w:r>
      <w:bookmarkEnd w:id="62"/>
      <w:bookmarkEnd w:id="63"/>
    </w:p>
    <w:p w14:paraId="26E03D15" w14:textId="77777777" w:rsidR="00A2286B" w:rsidRPr="00945121" w:rsidRDefault="00A2286B" w:rsidP="002C0BA9">
      <w:pPr>
        <w:keepNext/>
        <w:spacing w:after="0"/>
      </w:pPr>
      <w:r w:rsidRPr="00945121">
        <w:rPr>
          <w:noProof/>
        </w:rPr>
        <w:drawing>
          <wp:inline distT="0" distB="0" distL="0" distR="0" wp14:anchorId="00AAD1E7" wp14:editId="715B5391">
            <wp:extent cx="5760000" cy="2438444"/>
            <wp:effectExtent l="0" t="0" r="0" b="0"/>
            <wp:docPr id="31" name="Picture 1" descr="Two photographs showing rockmelon fruit. Photograph a shows a whole rockmelon fruit with rind visible. Photograph b shows a cut rockmelon fruit with rind, flesh and seed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Two photographs showing rockmelon fruit. Photograph a shows a whole rockmelon fruit with rind visible. Photograph b shows a cut rockmelon fruit with rind, flesh and seeds visible."/>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760000" cy="2438444"/>
                    </a:xfrm>
                    <a:prstGeom prst="rect">
                      <a:avLst/>
                    </a:prstGeom>
                    <a:noFill/>
                    <a:ln>
                      <a:noFill/>
                    </a:ln>
                  </pic:spPr>
                </pic:pic>
              </a:graphicData>
            </a:graphic>
          </wp:inline>
        </w:drawing>
      </w:r>
    </w:p>
    <w:p w14:paraId="2BDBB183" w14:textId="64D05C32" w:rsidR="00E235AE" w:rsidRDefault="00A2286B" w:rsidP="002C0BA9">
      <w:pPr>
        <w:pStyle w:val="FigureTableNoteSource"/>
      </w:pPr>
      <w:r w:rsidRPr="00945121">
        <w:rPr>
          <w:b/>
          <w:bCs/>
        </w:rPr>
        <w:t>a:</w:t>
      </w:r>
      <w:r w:rsidRPr="00945121">
        <w:t xml:space="preserve"> Rockmelon fruit showing rind. </w:t>
      </w:r>
      <w:r w:rsidRPr="00945121">
        <w:rPr>
          <w:b/>
          <w:bCs/>
        </w:rPr>
        <w:t>b:</w:t>
      </w:r>
      <w:r w:rsidRPr="00945121">
        <w:t> Segmented rockmelon fruit showing rind, flesh and seeds. Source:</w:t>
      </w:r>
      <w:r w:rsidR="00E235AE">
        <w:t xml:space="preserve"> </w:t>
      </w:r>
      <w:r w:rsidR="00E235AE" w:rsidRPr="00945121">
        <w:rPr>
          <w:noProof/>
        </w:rPr>
        <w:t xml:space="preserve">APQA </w:t>
      </w:r>
      <w:r w:rsidR="00E235AE">
        <w:rPr>
          <w:noProof/>
        </w:rPr>
        <w:t>(</w:t>
      </w:r>
      <w:r w:rsidR="00E235AE" w:rsidRPr="00627C36">
        <w:rPr>
          <w:noProof/>
        </w:rPr>
        <w:t>2021</w:t>
      </w:r>
      <w:r w:rsidR="00A255FD">
        <w:rPr>
          <w:noProof/>
        </w:rPr>
        <w:t>, 2022</w:t>
      </w:r>
      <w:r w:rsidR="00E235AE" w:rsidRPr="00627C36">
        <w:rPr>
          <w:noProof/>
        </w:rPr>
        <w:t>)</w:t>
      </w:r>
    </w:p>
    <w:p w14:paraId="6396EFA5" w14:textId="77777777" w:rsidR="00A2286B" w:rsidRPr="00945121" w:rsidRDefault="00A2286B" w:rsidP="002C0BA9">
      <w:pPr>
        <w:pStyle w:val="Heading4"/>
      </w:pPr>
      <w:r w:rsidRPr="00945121">
        <w:t>Cultivation practices</w:t>
      </w:r>
    </w:p>
    <w:p w14:paraId="30748966" w14:textId="77777777" w:rsidR="00A2286B" w:rsidRPr="00945121" w:rsidRDefault="00A2286B" w:rsidP="002C0BA9">
      <w:pPr>
        <w:keepNext/>
        <w:rPr>
          <w:rStyle w:val="Heading5Char"/>
        </w:rPr>
      </w:pPr>
      <w:r w:rsidRPr="00945121">
        <w:rPr>
          <w:rStyle w:val="Heading5Char"/>
        </w:rPr>
        <w:t>Seed sourcing and production of seedlings</w:t>
      </w:r>
    </w:p>
    <w:p w14:paraId="01C7DC95" w14:textId="77777777" w:rsidR="00A2286B" w:rsidRPr="00945121" w:rsidRDefault="00A2286B" w:rsidP="002C0BA9">
      <w:r w:rsidRPr="00945121">
        <w:t xml:space="preserve">In Korea, varieties of oriental melon and rockmelon are bred by the National Institute of Horticultural and Herbal Science (NIHHS), the Rural Development Administration (RDA) or private breeders. Seeds are only sourced from providers registered with the APQA, with seed testing and traceback documentation for seed lots used </w:t>
      </w:r>
      <w:r w:rsidRPr="00945121">
        <w:rPr>
          <w:noProof/>
        </w:rPr>
        <w:t>(APQA 2021)</w:t>
      </w:r>
      <w:r w:rsidRPr="00945121">
        <w:t>.</w:t>
      </w:r>
    </w:p>
    <w:p w14:paraId="6B660164" w14:textId="77777777" w:rsidR="00A2286B" w:rsidRPr="00945121" w:rsidRDefault="00A2286B" w:rsidP="002C0BA9">
      <w:r w:rsidRPr="00945121">
        <w:t>Oriental melon seedlings are grafted onto pumpkin rootstock. Rockmelon is not grafted onto rootstock, but rather the seedlings are planted directly into the greenhouses.</w:t>
      </w:r>
    </w:p>
    <w:p w14:paraId="43503B30" w14:textId="77777777" w:rsidR="00A2286B" w:rsidRPr="00945121" w:rsidRDefault="00A2286B" w:rsidP="002C0BA9">
      <w:pPr>
        <w:pStyle w:val="Heading5"/>
      </w:pPr>
      <w:r w:rsidRPr="00945121">
        <w:t>Planting season</w:t>
      </w:r>
    </w:p>
    <w:p w14:paraId="77FB7388" w14:textId="7C970581" w:rsidR="00A2286B" w:rsidRPr="00945121" w:rsidRDefault="00A2286B" w:rsidP="002C0BA9">
      <w:r w:rsidRPr="00945121">
        <w:t xml:space="preserve">The planting season for oriental melon and rockmelon is described in </w:t>
      </w:r>
      <w:r w:rsidRPr="00945121">
        <w:fldChar w:fldCharType="begin"/>
      </w:r>
      <w:r w:rsidRPr="00945121">
        <w:instrText xml:space="preserve"> REF _Ref90381522 \h </w:instrText>
      </w:r>
      <w:r w:rsidR="00484E5E" w:rsidRPr="00945121">
        <w:instrText xml:space="preserve"> \* MERGEFORMAT </w:instrText>
      </w:r>
      <w:r w:rsidRPr="00945121">
        <w:fldChar w:fldCharType="separate"/>
      </w:r>
      <w:r w:rsidR="006C1154" w:rsidRPr="00945121">
        <w:t xml:space="preserve">Table </w:t>
      </w:r>
      <w:r w:rsidR="006C1154">
        <w:rPr>
          <w:noProof/>
        </w:rPr>
        <w:t>2</w:t>
      </w:r>
      <w:r w:rsidR="006C1154" w:rsidRPr="00945121">
        <w:rPr>
          <w:noProof/>
        </w:rPr>
        <w:t>.</w:t>
      </w:r>
      <w:r w:rsidR="006C1154">
        <w:rPr>
          <w:noProof/>
        </w:rPr>
        <w:t>1</w:t>
      </w:r>
      <w:r w:rsidRPr="00945121">
        <w:fldChar w:fldCharType="end"/>
      </w:r>
      <w:r w:rsidRPr="00945121">
        <w:t>.</w:t>
      </w:r>
    </w:p>
    <w:p w14:paraId="048C131C" w14:textId="3C1AB0B4" w:rsidR="00A2286B" w:rsidRPr="00945121" w:rsidRDefault="00A2286B" w:rsidP="002C0BA9">
      <w:pPr>
        <w:pStyle w:val="Tablecaption"/>
      </w:pPr>
      <w:bookmarkStart w:id="64" w:name="_Ref78989182"/>
      <w:bookmarkStart w:id="65" w:name="_Ref90381522"/>
      <w:bookmarkStart w:id="66" w:name="_Toc90388151"/>
      <w:bookmarkStart w:id="67" w:name="_Toc100743601"/>
      <w:r w:rsidRPr="00945121">
        <w:t xml:space="preserve">Table </w:t>
      </w:r>
      <w:fldSimple w:instr=" STYLEREF 2 \s ">
        <w:r w:rsidR="006C1154">
          <w:rPr>
            <w:noProof/>
          </w:rPr>
          <w:t>2</w:t>
        </w:r>
      </w:fldSimple>
      <w:r w:rsidRPr="00945121">
        <w:t>.</w:t>
      </w:r>
      <w:bookmarkEnd w:id="64"/>
      <w:r w:rsidRPr="00945121">
        <w:fldChar w:fldCharType="begin"/>
      </w:r>
      <w:r w:rsidRPr="00945121">
        <w:instrText xml:space="preserve"> SEQ Table \* alphabetic \s 2 \* Arabic </w:instrText>
      </w:r>
      <w:r w:rsidRPr="00945121">
        <w:fldChar w:fldCharType="separate"/>
      </w:r>
      <w:r w:rsidR="006C1154">
        <w:rPr>
          <w:noProof/>
        </w:rPr>
        <w:t>1</w:t>
      </w:r>
      <w:r w:rsidRPr="00945121">
        <w:fldChar w:fldCharType="end"/>
      </w:r>
      <w:bookmarkEnd w:id="65"/>
      <w:r w:rsidRPr="00945121">
        <w:t xml:space="preserve"> Common planting seasons for oriental melon and rockmelon in Korea</w:t>
      </w:r>
      <w:bookmarkEnd w:id="66"/>
      <w:bookmarkEnd w:id="67"/>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16"/>
        <w:gridCol w:w="1814"/>
        <w:gridCol w:w="1812"/>
        <w:gridCol w:w="1812"/>
      </w:tblGrid>
      <w:tr w:rsidR="00A2286B" w:rsidRPr="00945121" w14:paraId="6B4A6A27" w14:textId="77777777" w:rsidTr="002C0BA9">
        <w:trPr>
          <w:cantSplit/>
          <w:tblHeader/>
        </w:trPr>
        <w:tc>
          <w:tcPr>
            <w:tcW w:w="1001" w:type="pct"/>
          </w:tcPr>
          <w:p w14:paraId="0CC5BF77" w14:textId="77777777" w:rsidR="00A2286B" w:rsidRPr="00945121" w:rsidRDefault="00A2286B" w:rsidP="002C0BA9">
            <w:pPr>
              <w:pStyle w:val="TableHeading"/>
            </w:pPr>
            <w:r w:rsidRPr="00945121">
              <w:t>Variety</w:t>
            </w:r>
          </w:p>
        </w:tc>
        <w:tc>
          <w:tcPr>
            <w:tcW w:w="1001" w:type="pct"/>
          </w:tcPr>
          <w:p w14:paraId="194EE4BE" w14:textId="77777777" w:rsidR="00A2286B" w:rsidRPr="00945121" w:rsidRDefault="00A2286B" w:rsidP="002C0BA9">
            <w:pPr>
              <w:pStyle w:val="TableHeading"/>
            </w:pPr>
            <w:r w:rsidRPr="00945121">
              <w:t>Sowing</w:t>
            </w:r>
          </w:p>
        </w:tc>
        <w:tc>
          <w:tcPr>
            <w:tcW w:w="1000" w:type="pct"/>
          </w:tcPr>
          <w:p w14:paraId="02A9FC75" w14:textId="77777777" w:rsidR="00A2286B" w:rsidRPr="00945121" w:rsidRDefault="00A2286B" w:rsidP="002C0BA9">
            <w:pPr>
              <w:pStyle w:val="TableHeading"/>
            </w:pPr>
            <w:r w:rsidRPr="00945121">
              <w:t>Grafting</w:t>
            </w:r>
          </w:p>
        </w:tc>
        <w:tc>
          <w:tcPr>
            <w:tcW w:w="999" w:type="pct"/>
          </w:tcPr>
          <w:p w14:paraId="4E46C728" w14:textId="77777777" w:rsidR="00A2286B" w:rsidRPr="00945121" w:rsidRDefault="00A2286B" w:rsidP="002C0BA9">
            <w:pPr>
              <w:pStyle w:val="TableHeading"/>
            </w:pPr>
            <w:r w:rsidRPr="00945121">
              <w:t>Planting</w:t>
            </w:r>
          </w:p>
        </w:tc>
        <w:tc>
          <w:tcPr>
            <w:tcW w:w="999" w:type="pct"/>
          </w:tcPr>
          <w:p w14:paraId="0C531B49" w14:textId="77777777" w:rsidR="00A2286B" w:rsidRPr="00945121" w:rsidRDefault="00A2286B" w:rsidP="002C0BA9">
            <w:pPr>
              <w:pStyle w:val="TableHeading"/>
            </w:pPr>
            <w:r w:rsidRPr="00945121">
              <w:t>Harvesting</w:t>
            </w:r>
          </w:p>
        </w:tc>
      </w:tr>
      <w:tr w:rsidR="00A2286B" w:rsidRPr="00945121" w14:paraId="36FEB4B4" w14:textId="77777777" w:rsidTr="002C0BA9">
        <w:trPr>
          <w:cantSplit/>
        </w:trPr>
        <w:tc>
          <w:tcPr>
            <w:tcW w:w="1001" w:type="pct"/>
          </w:tcPr>
          <w:p w14:paraId="20D74192" w14:textId="77777777" w:rsidR="00A2286B" w:rsidRPr="00945121" w:rsidRDefault="00A2286B" w:rsidP="002C0BA9">
            <w:pPr>
              <w:pStyle w:val="TableText"/>
              <w:keepNext/>
            </w:pPr>
            <w:r w:rsidRPr="00945121">
              <w:t>Oriental melon</w:t>
            </w:r>
          </w:p>
        </w:tc>
        <w:tc>
          <w:tcPr>
            <w:tcW w:w="1001" w:type="pct"/>
          </w:tcPr>
          <w:p w14:paraId="7CFB4AFD" w14:textId="77777777" w:rsidR="00A2286B" w:rsidRPr="00945121" w:rsidRDefault="00A2286B" w:rsidP="002C0BA9">
            <w:pPr>
              <w:pStyle w:val="TableText"/>
              <w:keepNext/>
            </w:pPr>
            <w:r w:rsidRPr="00945121">
              <w:t>October-November</w:t>
            </w:r>
          </w:p>
        </w:tc>
        <w:tc>
          <w:tcPr>
            <w:tcW w:w="1000" w:type="pct"/>
          </w:tcPr>
          <w:p w14:paraId="4F78BAA7" w14:textId="77777777" w:rsidR="00A2286B" w:rsidRPr="00945121" w:rsidRDefault="00A2286B" w:rsidP="002C0BA9">
            <w:pPr>
              <w:pStyle w:val="TableText"/>
              <w:keepNext/>
            </w:pPr>
            <w:r w:rsidRPr="00945121">
              <w:t>November-December</w:t>
            </w:r>
          </w:p>
        </w:tc>
        <w:tc>
          <w:tcPr>
            <w:tcW w:w="999" w:type="pct"/>
          </w:tcPr>
          <w:p w14:paraId="659D847D" w14:textId="77777777" w:rsidR="00A2286B" w:rsidRPr="00945121" w:rsidRDefault="00A2286B" w:rsidP="002C0BA9">
            <w:pPr>
              <w:pStyle w:val="TableText"/>
              <w:keepNext/>
            </w:pPr>
            <w:r w:rsidRPr="00945121">
              <w:t>December-January</w:t>
            </w:r>
          </w:p>
        </w:tc>
        <w:tc>
          <w:tcPr>
            <w:tcW w:w="999" w:type="pct"/>
          </w:tcPr>
          <w:p w14:paraId="66F097DC" w14:textId="77777777" w:rsidR="00A2286B" w:rsidRPr="00945121" w:rsidRDefault="00A2286B" w:rsidP="002C0BA9">
            <w:pPr>
              <w:pStyle w:val="TableText"/>
              <w:keepNext/>
            </w:pPr>
            <w:r w:rsidRPr="00945121">
              <w:t xml:space="preserve">From March </w:t>
            </w:r>
            <w:r w:rsidRPr="00945121">
              <w:rPr>
                <w:b/>
                <w:bCs/>
              </w:rPr>
              <w:t>a</w:t>
            </w:r>
          </w:p>
        </w:tc>
      </w:tr>
      <w:tr w:rsidR="00A2286B" w:rsidRPr="00945121" w14:paraId="12F6E7AA" w14:textId="77777777" w:rsidTr="002C0BA9">
        <w:trPr>
          <w:cantSplit/>
        </w:trPr>
        <w:tc>
          <w:tcPr>
            <w:tcW w:w="1001" w:type="pct"/>
          </w:tcPr>
          <w:p w14:paraId="646738CD" w14:textId="77777777" w:rsidR="00A2286B" w:rsidRPr="00945121" w:rsidRDefault="00A2286B" w:rsidP="002C0BA9">
            <w:pPr>
              <w:pStyle w:val="TableText"/>
              <w:keepNext/>
            </w:pPr>
            <w:r w:rsidRPr="00945121">
              <w:t>Rockmelon</w:t>
            </w:r>
          </w:p>
        </w:tc>
        <w:tc>
          <w:tcPr>
            <w:tcW w:w="1001" w:type="pct"/>
          </w:tcPr>
          <w:p w14:paraId="66FB0163" w14:textId="11E30C2D" w:rsidR="00A2286B" w:rsidRPr="002A104E" w:rsidRDefault="00A2286B" w:rsidP="002C0BA9">
            <w:pPr>
              <w:pStyle w:val="TableText"/>
              <w:keepNext/>
              <w:rPr>
                <w:b/>
                <w:bCs/>
              </w:rPr>
            </w:pPr>
            <w:r w:rsidRPr="00945121">
              <w:t>Year round</w:t>
            </w:r>
            <w:r w:rsidR="002A104E">
              <w:t xml:space="preserve"> </w:t>
            </w:r>
            <w:r w:rsidR="002A104E">
              <w:rPr>
                <w:b/>
                <w:bCs/>
              </w:rPr>
              <w:t>b</w:t>
            </w:r>
          </w:p>
        </w:tc>
        <w:tc>
          <w:tcPr>
            <w:tcW w:w="1000" w:type="pct"/>
          </w:tcPr>
          <w:p w14:paraId="467128E7" w14:textId="77777777" w:rsidR="00A2286B" w:rsidRPr="00945121" w:rsidRDefault="00A2286B" w:rsidP="002C0BA9">
            <w:pPr>
              <w:pStyle w:val="TableText"/>
              <w:keepNext/>
            </w:pPr>
            <w:r w:rsidRPr="00945121">
              <w:t>N/A</w:t>
            </w:r>
          </w:p>
        </w:tc>
        <w:tc>
          <w:tcPr>
            <w:tcW w:w="999" w:type="pct"/>
          </w:tcPr>
          <w:p w14:paraId="7E3AFC02" w14:textId="7AED2AE0" w:rsidR="00A2286B" w:rsidRPr="002A104E" w:rsidRDefault="00A2286B" w:rsidP="002C0BA9">
            <w:pPr>
              <w:pStyle w:val="TableText"/>
              <w:keepNext/>
              <w:rPr>
                <w:b/>
                <w:bCs/>
              </w:rPr>
            </w:pPr>
            <w:r w:rsidRPr="00945121">
              <w:t>Year round</w:t>
            </w:r>
            <w:r w:rsidR="002A104E">
              <w:t xml:space="preserve"> </w:t>
            </w:r>
            <w:r w:rsidR="002A104E">
              <w:rPr>
                <w:b/>
                <w:bCs/>
              </w:rPr>
              <w:t>b</w:t>
            </w:r>
          </w:p>
        </w:tc>
        <w:tc>
          <w:tcPr>
            <w:tcW w:w="999" w:type="pct"/>
          </w:tcPr>
          <w:p w14:paraId="37E2CD9E" w14:textId="4473CDE0" w:rsidR="00A2286B" w:rsidRPr="00945121" w:rsidRDefault="00A2286B" w:rsidP="002C0BA9">
            <w:pPr>
              <w:pStyle w:val="TableText"/>
              <w:keepNext/>
            </w:pPr>
            <w:r w:rsidRPr="00945121">
              <w:t xml:space="preserve">Year round </w:t>
            </w:r>
            <w:r w:rsidRPr="00945121">
              <w:rPr>
                <w:b/>
                <w:bCs/>
              </w:rPr>
              <w:t>a</w:t>
            </w:r>
            <w:r w:rsidR="002A104E">
              <w:rPr>
                <w:b/>
                <w:bCs/>
              </w:rPr>
              <w:t>, b</w:t>
            </w:r>
          </w:p>
        </w:tc>
      </w:tr>
    </w:tbl>
    <w:p w14:paraId="25222041" w14:textId="0EC5DBD1" w:rsidR="00A2286B" w:rsidRPr="00945121" w:rsidRDefault="00A2286B" w:rsidP="002C0BA9">
      <w:pPr>
        <w:pStyle w:val="FigureTableNoteSource"/>
      </w:pPr>
      <w:r w:rsidRPr="00945121">
        <w:rPr>
          <w:b/>
          <w:bCs/>
        </w:rPr>
        <w:t>a</w:t>
      </w:r>
      <w:r w:rsidRPr="00945121">
        <w:t>: Korea proposes that fruit for export to Australia will only be harvested from December to May.</w:t>
      </w:r>
      <w:r w:rsidR="002A104E">
        <w:t xml:space="preserve"> </w:t>
      </w:r>
      <w:r w:rsidR="002A104E">
        <w:rPr>
          <w:b/>
          <w:bCs/>
        </w:rPr>
        <w:t>b</w:t>
      </w:r>
      <w:r w:rsidR="002A104E">
        <w:t>: Rockmelon production is split into 4 distinct yet overlapping seasons, with different greenhouses producing fruit at different times.</w:t>
      </w:r>
      <w:r w:rsidRPr="00945121">
        <w:t xml:space="preserve"> Source: </w:t>
      </w:r>
      <w:r w:rsidRPr="00945121">
        <w:rPr>
          <w:noProof/>
        </w:rPr>
        <w:t xml:space="preserve">APQA </w:t>
      </w:r>
      <w:r w:rsidR="003E4B02">
        <w:rPr>
          <w:noProof/>
        </w:rPr>
        <w:t>(</w:t>
      </w:r>
      <w:r w:rsidRPr="00945121">
        <w:rPr>
          <w:noProof/>
        </w:rPr>
        <w:t>2021</w:t>
      </w:r>
      <w:r w:rsidR="009D5D04">
        <w:rPr>
          <w:noProof/>
        </w:rPr>
        <w:t>, 2022</w:t>
      </w:r>
      <w:r w:rsidRPr="00945121">
        <w:rPr>
          <w:noProof/>
        </w:rPr>
        <w:t>)</w:t>
      </w:r>
    </w:p>
    <w:p w14:paraId="293C19A2" w14:textId="77777777" w:rsidR="00A2286B" w:rsidRPr="00945121" w:rsidRDefault="00A2286B" w:rsidP="002C0BA9">
      <w:r w:rsidRPr="00945121">
        <w:t xml:space="preserve">In general, oriental melon seedlings are planted in greenhouses approximately 20–25 days after grafting and first fruit set is approximately 40 days after planting. Oriental melon is harvested between 35–45 days after the fruit set when grown during the winter </w:t>
      </w:r>
      <w:r w:rsidRPr="00945121">
        <w:rPr>
          <w:noProof/>
        </w:rPr>
        <w:t>(APQA 2021)</w:t>
      </w:r>
      <w:r w:rsidRPr="00945121">
        <w:t>.</w:t>
      </w:r>
    </w:p>
    <w:p w14:paraId="01B0224A" w14:textId="2A1E59BD" w:rsidR="00A2286B" w:rsidRPr="00945121" w:rsidRDefault="00A2286B" w:rsidP="002C0BA9">
      <w:r w:rsidRPr="00945121">
        <w:t>Rockmelon takes approximately 25–35 days from planting the seedling to flowering, and 45–60 days between flowering and harvest.</w:t>
      </w:r>
      <w:r w:rsidR="002A104E">
        <w:t xml:space="preserve"> Vines are removed after each harvest and </w:t>
      </w:r>
      <w:r w:rsidR="00633655">
        <w:t>greenhouse</w:t>
      </w:r>
      <w:r w:rsidR="002E6A8D">
        <w:t>s</w:t>
      </w:r>
      <w:r w:rsidR="00633655">
        <w:t xml:space="preserve"> </w:t>
      </w:r>
      <w:r w:rsidR="002E6A8D">
        <w:t>are</w:t>
      </w:r>
      <w:r w:rsidR="00633655">
        <w:t xml:space="preserve"> sealed and disinfected before </w:t>
      </w:r>
      <w:r w:rsidR="002A104E">
        <w:t>fresh seedlings are planted</w:t>
      </w:r>
      <w:r w:rsidR="00333A96">
        <w:t xml:space="preserve"> (APQA 2022)</w:t>
      </w:r>
      <w:r w:rsidR="002A104E">
        <w:t>.</w:t>
      </w:r>
    </w:p>
    <w:p w14:paraId="5D201A77" w14:textId="77777777" w:rsidR="00A2286B" w:rsidRPr="00945121" w:rsidRDefault="00A2286B" w:rsidP="002C0BA9">
      <w:pPr>
        <w:pStyle w:val="Heading5"/>
      </w:pPr>
      <w:r w:rsidRPr="00945121">
        <w:t>Greenhouse planning and plantation</w:t>
      </w:r>
    </w:p>
    <w:p w14:paraId="33A4402B" w14:textId="1422B97C" w:rsidR="00A2286B" w:rsidRPr="00945121" w:rsidRDefault="00A2286B" w:rsidP="002C0BA9">
      <w:r w:rsidRPr="00945121">
        <w:t xml:space="preserve">Oriental melon and rockmelon fruit are produced in plastic greenhouses or in glasshouses, with the majority of production occurring in plastic greenhouses, as seen in </w:t>
      </w:r>
      <w:r w:rsidRPr="00945121">
        <w:fldChar w:fldCharType="begin"/>
      </w:r>
      <w:r w:rsidRPr="00945121">
        <w:instrText xml:space="preserve"> REF _Ref90382035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4</w:t>
      </w:r>
      <w:r w:rsidRPr="00945121">
        <w:fldChar w:fldCharType="end"/>
      </w:r>
      <w:r w:rsidRPr="00945121">
        <w:t>.</w:t>
      </w:r>
    </w:p>
    <w:p w14:paraId="3F3E828B" w14:textId="27E0672A" w:rsidR="00A2286B" w:rsidRPr="00945121" w:rsidRDefault="00DB797A" w:rsidP="002C0BA9">
      <w:r>
        <w:t>G</w:t>
      </w:r>
      <w:r w:rsidR="00A2286B" w:rsidRPr="00945121">
        <w:t xml:space="preserve">reenhouses for commercial cultivation of oriental melons are standardised to the dimensions of 5.4 metres wide, 97 metres long and 2.6 metres high. All greenhouses have specialised ventilation ducts on the roof as seen in </w:t>
      </w:r>
      <w:r w:rsidR="00A2286B" w:rsidRPr="00945121">
        <w:fldChar w:fldCharType="begin"/>
      </w:r>
      <w:r w:rsidR="00A2286B" w:rsidRPr="00945121">
        <w:instrText xml:space="preserve"> REF _Ref90382035 \h </w:instrText>
      </w:r>
      <w:r w:rsidR="00484E5E" w:rsidRPr="00945121">
        <w:instrText xml:space="preserve"> \* MERGEFORMAT </w:instrText>
      </w:r>
      <w:r w:rsidR="00A2286B" w:rsidRPr="00945121">
        <w:fldChar w:fldCharType="separate"/>
      </w:r>
      <w:r w:rsidR="006C1154" w:rsidRPr="00945121">
        <w:t xml:space="preserve">Figure </w:t>
      </w:r>
      <w:r w:rsidR="006C1154">
        <w:rPr>
          <w:noProof/>
        </w:rPr>
        <w:t>2</w:t>
      </w:r>
      <w:r w:rsidR="006C1154" w:rsidRPr="00945121">
        <w:rPr>
          <w:noProof/>
        </w:rPr>
        <w:t>.</w:t>
      </w:r>
      <w:r w:rsidR="006C1154">
        <w:rPr>
          <w:noProof/>
        </w:rPr>
        <w:t>4</w:t>
      </w:r>
      <w:r w:rsidR="00A2286B" w:rsidRPr="00945121">
        <w:fldChar w:fldCharType="end"/>
      </w:r>
      <w:r w:rsidR="00A2286B" w:rsidRPr="00945121">
        <w:t>.a.</w:t>
      </w:r>
    </w:p>
    <w:p w14:paraId="5C22EEED" w14:textId="73E9E838" w:rsidR="00A2286B" w:rsidRPr="00945121" w:rsidRDefault="00A2286B" w:rsidP="002C0BA9">
      <w:pPr>
        <w:pStyle w:val="Caption"/>
      </w:pPr>
      <w:bookmarkStart w:id="68" w:name="_Ref78989207"/>
      <w:bookmarkStart w:id="69" w:name="_Ref90382035"/>
      <w:bookmarkStart w:id="70" w:name="_Toc90388133"/>
      <w:bookmarkStart w:id="71" w:name="_Toc100743572"/>
      <w:r w:rsidRPr="00945121">
        <w:t xml:space="preserve">Figure </w:t>
      </w:r>
      <w:fldSimple w:instr=" STYLEREF 2 \s ">
        <w:r w:rsidR="006C1154">
          <w:rPr>
            <w:noProof/>
          </w:rPr>
          <w:t>2</w:t>
        </w:r>
      </w:fldSimple>
      <w:r w:rsidRPr="00945121">
        <w:t>.</w:t>
      </w:r>
      <w:bookmarkEnd w:id="68"/>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4</w:t>
      </w:r>
      <w:r w:rsidRPr="00945121">
        <w:rPr>
          <w:noProof/>
        </w:rPr>
        <w:fldChar w:fldCharType="end"/>
      </w:r>
      <w:bookmarkEnd w:id="69"/>
      <w:r w:rsidRPr="00945121">
        <w:t xml:space="preserve"> Plastic greenhouses used for the production of oriental melon and rockmelon fruit in Korea</w:t>
      </w:r>
      <w:bookmarkEnd w:id="70"/>
      <w:bookmarkEnd w:id="71"/>
    </w:p>
    <w:p w14:paraId="4334F189" w14:textId="77777777" w:rsidR="00A2286B" w:rsidRPr="00945121" w:rsidRDefault="00A2286B" w:rsidP="002C0BA9">
      <w:pPr>
        <w:keepNext/>
        <w:spacing w:after="0"/>
      </w:pPr>
      <w:r w:rsidRPr="00945121">
        <w:rPr>
          <w:noProof/>
        </w:rPr>
        <w:drawing>
          <wp:inline distT="0" distB="0" distL="0" distR="0" wp14:anchorId="12B7BAA0" wp14:editId="2D7F52E5">
            <wp:extent cx="5760000" cy="1990800"/>
            <wp:effectExtent l="0" t="0" r="0" b="0"/>
            <wp:docPr id="32" name="Picture 1" descr="Two photographs showing plastic greenhouses for growing oriental melon and rockmelon fruit in Korea. photograph a shows the roofs of plastic greenhouses with evenly spaced special air vents visible. Photograph b shows plastic greenhouses with adjoining raised road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descr="Two photographs showing plastic greenhouses for growing oriental melon and rockmelon fruit in Korea. photograph a shows the roofs of plastic greenhouses with evenly spaced special air vents visible. Photograph b shows plastic greenhouses with adjoining raised roadways."/>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760000" cy="1990800"/>
                    </a:xfrm>
                    <a:prstGeom prst="rect">
                      <a:avLst/>
                    </a:prstGeom>
                    <a:noFill/>
                    <a:ln>
                      <a:noFill/>
                    </a:ln>
                  </pic:spPr>
                </pic:pic>
              </a:graphicData>
            </a:graphic>
          </wp:inline>
        </w:drawing>
      </w:r>
    </w:p>
    <w:p w14:paraId="6122DCC6" w14:textId="57246DBB" w:rsidR="00A2286B" w:rsidRPr="00945121" w:rsidRDefault="00A2286B" w:rsidP="002C0BA9">
      <w:pPr>
        <w:pStyle w:val="FigureTableNoteSource"/>
      </w:pPr>
      <w:r w:rsidRPr="00945121">
        <w:rPr>
          <w:b/>
          <w:bCs/>
        </w:rPr>
        <w:t>a:</w:t>
      </w:r>
      <w:r w:rsidRPr="00945121">
        <w:t xml:space="preserve"> Plastic greenhouse roofs with ducted air vents visible. </w:t>
      </w:r>
      <w:r w:rsidRPr="00945121">
        <w:rPr>
          <w:b/>
          <w:bCs/>
        </w:rPr>
        <w:t>b:</w:t>
      </w:r>
      <w:r w:rsidRPr="00945121">
        <w:t xml:space="preserve"> Plastic greenhouses with surrounding roadways and structure visible. Source: </w:t>
      </w:r>
      <w:r w:rsidRPr="00945121">
        <w:rPr>
          <w:noProof/>
        </w:rPr>
        <w:t xml:space="preserve">APQA </w:t>
      </w:r>
      <w:r w:rsidR="003E4B02">
        <w:rPr>
          <w:noProof/>
        </w:rPr>
        <w:t>(</w:t>
      </w:r>
      <w:r w:rsidRPr="00945121">
        <w:rPr>
          <w:noProof/>
        </w:rPr>
        <w:t>2021)</w:t>
      </w:r>
    </w:p>
    <w:p w14:paraId="117C8720" w14:textId="0A2B2F6C" w:rsidR="00A2286B" w:rsidRPr="0069151A" w:rsidRDefault="00A2286B" w:rsidP="002C0BA9">
      <w:r w:rsidRPr="00945121">
        <w:t xml:space="preserve">Currently, oriental melons and rockmelons are grown in soil beds within the greenhouse. However, NIHHS </w:t>
      </w:r>
      <w:r w:rsidR="00F5758E">
        <w:t>is</w:t>
      </w:r>
      <w:r w:rsidRPr="00945121">
        <w:t xml:space="preserve"> developing a technology for hydroponic cultivation of rockmelon plants </w:t>
      </w:r>
      <w:r w:rsidRPr="00945121">
        <w:rPr>
          <w:noProof/>
        </w:rPr>
        <w:t>(APQA 2021)</w:t>
      </w:r>
      <w:r w:rsidRPr="00945121">
        <w:t xml:space="preserve">. Oriental melons are grown in soil beds that are covered with plastic mulch. This ensures that the fruit has no direct contact with the soil, as seen in </w:t>
      </w:r>
      <w:r w:rsidRPr="00945121">
        <w:fldChar w:fldCharType="begin"/>
      </w:r>
      <w:r w:rsidRPr="00945121">
        <w:instrText xml:space="preserve"> REF _Ref90382476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5</w:t>
      </w:r>
      <w:r w:rsidRPr="00945121">
        <w:fldChar w:fldCharType="end"/>
      </w:r>
      <w:r w:rsidRPr="00945121">
        <w:t>.a. Rockmelons are also grown in soil beds. However, their vines are manipulated to grow on trellises</w:t>
      </w:r>
      <w:r w:rsidR="0069151A">
        <w:t xml:space="preserve"> and fruit are suspended from the trellises so they do not touch the ground</w:t>
      </w:r>
      <w:r w:rsidRPr="00945121">
        <w:t xml:space="preserve"> (</w:t>
      </w:r>
      <w:r w:rsidRPr="00945121">
        <w:fldChar w:fldCharType="begin"/>
      </w:r>
      <w:r w:rsidRPr="00945121">
        <w:instrText xml:space="preserve"> REF _Ref90382476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5</w:t>
      </w:r>
      <w:r w:rsidRPr="00945121">
        <w:fldChar w:fldCharType="end"/>
      </w:r>
      <w:r w:rsidRPr="00945121">
        <w:t xml:space="preserve">.b) of varying configurations (for example, 1 row per ridge, 2 rows per ridge, total of 4 or 5 rows per greenhouse) </w:t>
      </w:r>
      <w:r w:rsidRPr="00945121">
        <w:rPr>
          <w:noProof/>
        </w:rPr>
        <w:t>(APQA 2021</w:t>
      </w:r>
      <w:r w:rsidR="009D5D04">
        <w:rPr>
          <w:noProof/>
        </w:rPr>
        <w:t>,</w:t>
      </w:r>
      <w:r w:rsidR="00D30C08">
        <w:rPr>
          <w:noProof/>
        </w:rPr>
        <w:t xml:space="preserve"> 2022</w:t>
      </w:r>
      <w:r w:rsidRPr="00945121">
        <w:rPr>
          <w:noProof/>
        </w:rPr>
        <w:t>)</w:t>
      </w:r>
      <w:r w:rsidRPr="00945121">
        <w:t>.</w:t>
      </w:r>
    </w:p>
    <w:p w14:paraId="71589F61" w14:textId="53E0F54D" w:rsidR="00A2286B" w:rsidRPr="00945121" w:rsidRDefault="00A2286B" w:rsidP="002C0BA9">
      <w:pPr>
        <w:pStyle w:val="Caption"/>
      </w:pPr>
      <w:bookmarkStart w:id="72" w:name="_Ref86237682"/>
      <w:bookmarkStart w:id="73" w:name="_Ref90382476"/>
      <w:bookmarkStart w:id="74" w:name="_Toc90388134"/>
      <w:bookmarkStart w:id="75" w:name="_Toc100743573"/>
      <w:r w:rsidRPr="00945121">
        <w:t xml:space="preserve">Figure </w:t>
      </w:r>
      <w:fldSimple w:instr=" STYLEREF 2 \s ">
        <w:r w:rsidR="006C1154">
          <w:rPr>
            <w:noProof/>
          </w:rPr>
          <w:t>2</w:t>
        </w:r>
      </w:fldSimple>
      <w:r w:rsidRPr="00945121">
        <w:t>.</w:t>
      </w:r>
      <w:bookmarkEnd w:id="72"/>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5</w:t>
      </w:r>
      <w:r w:rsidRPr="00945121">
        <w:rPr>
          <w:noProof/>
        </w:rPr>
        <w:fldChar w:fldCharType="end"/>
      </w:r>
      <w:bookmarkEnd w:id="73"/>
      <w:r w:rsidRPr="00945121">
        <w:t xml:space="preserve"> Oriental melon and rockmelon growing in plastic greenhouses</w:t>
      </w:r>
      <w:bookmarkEnd w:id="74"/>
      <w:bookmarkEnd w:id="75"/>
    </w:p>
    <w:p w14:paraId="6FE73463" w14:textId="77777777" w:rsidR="00A2286B" w:rsidRPr="00945121" w:rsidRDefault="00A2286B" w:rsidP="002C0BA9">
      <w:pPr>
        <w:keepNext/>
        <w:spacing w:after="0"/>
      </w:pPr>
      <w:r w:rsidRPr="00945121">
        <w:rPr>
          <w:noProof/>
        </w:rPr>
        <w:drawing>
          <wp:inline distT="0" distB="0" distL="0" distR="0" wp14:anchorId="089BF752" wp14:editId="626BB1A2">
            <wp:extent cx="5760000" cy="1807200"/>
            <wp:effectExtent l="0" t="0" r="0" b="3175"/>
            <wp:docPr id="28" name="Picture 1" descr="Two photographs showing oriental melon and rockmelon fruit growing in plastic greenhouses. photograph (a) shows the interior of a plastic greenhouse with a mature crop of oriental melon fruit, growing prostrate on top of plastic mulch, either side of a central irrigation ditch. Photograph (b) shows the interior of a plastic greenhouse growing  a mature crop of rockmelon fruit on vines growing up suspended trellises. The plants are grown on plastic mulch, either side of a central irrigation dit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descr="Two photographs showing oriental melon and rockmelon fruit growing in plastic greenhouses. photograph (a) shows the interior of a plastic greenhouse with a mature crop of oriental melon fruit, growing prostrate on top of plastic mulch, either side of a central irrigation ditch. Photograph (b) shows the interior of a plastic greenhouse growing  a mature crop of rockmelon fruit on vines growing up suspended trellises. The plants are grown on plastic mulch, either side of a central irrigation ditch. "/>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760000" cy="1807200"/>
                    </a:xfrm>
                    <a:prstGeom prst="rect">
                      <a:avLst/>
                    </a:prstGeom>
                    <a:noFill/>
                    <a:ln>
                      <a:noFill/>
                    </a:ln>
                  </pic:spPr>
                </pic:pic>
              </a:graphicData>
            </a:graphic>
          </wp:inline>
        </w:drawing>
      </w:r>
    </w:p>
    <w:p w14:paraId="13D1A664" w14:textId="0AF512F8" w:rsidR="00A2286B" w:rsidRPr="00945121" w:rsidRDefault="00A2286B" w:rsidP="002C0BA9">
      <w:pPr>
        <w:pStyle w:val="FigureTableNoteSource"/>
      </w:pPr>
      <w:r w:rsidRPr="00945121">
        <w:rPr>
          <w:b/>
          <w:bCs/>
        </w:rPr>
        <w:t>a</w:t>
      </w:r>
      <w:r w:rsidRPr="00945121">
        <w:t xml:space="preserve">: Oriental melon vines growing prostrate in a plastic greenhouse with plastic mulch and irrigation furrow visible. </w:t>
      </w:r>
      <w:r w:rsidRPr="00945121">
        <w:rPr>
          <w:b/>
          <w:bCs/>
        </w:rPr>
        <w:t>b</w:t>
      </w:r>
      <w:r w:rsidRPr="00945121">
        <w:t xml:space="preserve">: Rockmelon vines growing along a trestle in a plastic greenhouse with plastic mulch and irrigation furrow visible. Source: </w:t>
      </w:r>
      <w:r w:rsidRPr="00945121">
        <w:rPr>
          <w:noProof/>
        </w:rPr>
        <w:t xml:space="preserve">APQA </w:t>
      </w:r>
      <w:r w:rsidR="00E058DE">
        <w:rPr>
          <w:noProof/>
        </w:rPr>
        <w:t>(</w:t>
      </w:r>
      <w:r w:rsidRPr="00945121">
        <w:rPr>
          <w:noProof/>
        </w:rPr>
        <w:t>2021)</w:t>
      </w:r>
    </w:p>
    <w:p w14:paraId="6CE8F782" w14:textId="77777777" w:rsidR="00A2286B" w:rsidRPr="00945121" w:rsidRDefault="00A2286B" w:rsidP="002C0BA9">
      <w:pPr>
        <w:pStyle w:val="Heading5"/>
      </w:pPr>
      <w:r w:rsidRPr="00945121">
        <w:t>Application of fertiliser</w:t>
      </w:r>
    </w:p>
    <w:p w14:paraId="406C245F" w14:textId="77777777" w:rsidR="00A2286B" w:rsidRPr="00945121" w:rsidRDefault="00A2286B" w:rsidP="002C0BA9">
      <w:pPr>
        <w:pStyle w:val="FigureTableNoteSource"/>
        <w:spacing w:line="276" w:lineRule="auto"/>
        <w:rPr>
          <w:rFonts w:ascii="Cambria" w:hAnsi="Cambria"/>
          <w:sz w:val="22"/>
        </w:rPr>
      </w:pPr>
      <w:r w:rsidRPr="00945121">
        <w:rPr>
          <w:rFonts w:ascii="Cambria" w:hAnsi="Cambria"/>
          <w:sz w:val="22"/>
        </w:rPr>
        <w:t>Oriental melon vines require a basic fertiliser application of nitrogen, phosphoric acid, potassium, and dolomitic limestone during seedling period and planting period (when the grafted oriental melon is planted). Rockmelon vines require application of basic fertiliser such as nitrogen, phosphoric acid, potassium, lime, and magnesium for cultivation.</w:t>
      </w:r>
    </w:p>
    <w:p w14:paraId="0FBC2AF4" w14:textId="77777777" w:rsidR="00A2286B" w:rsidRPr="00945121" w:rsidRDefault="00A2286B" w:rsidP="002C0BA9">
      <w:pPr>
        <w:pStyle w:val="Heading5"/>
      </w:pPr>
      <w:r w:rsidRPr="00945121">
        <w:t>Irrigation</w:t>
      </w:r>
    </w:p>
    <w:p w14:paraId="40C88F55" w14:textId="602B86B1" w:rsidR="00A2286B" w:rsidRPr="00945121" w:rsidRDefault="00A2286B" w:rsidP="002C0BA9">
      <w:r w:rsidRPr="00945121">
        <w:t>Oriental melon and rockmelon greenhouses utilise various irrigation systems. These systems include drip-irrigation, sprinkler irrigation, and furrow irrigation. Drip irrigation (</w:t>
      </w:r>
      <w:r w:rsidRPr="00945121">
        <w:fldChar w:fldCharType="begin"/>
      </w:r>
      <w:r w:rsidRPr="00945121">
        <w:instrText xml:space="preserve"> REF _Ref90382529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6</w:t>
      </w:r>
      <w:r w:rsidRPr="00945121">
        <w:fldChar w:fldCharType="end"/>
      </w:r>
      <w:r w:rsidRPr="00945121">
        <w:t>) is the most commonly used irrigation system as this reduces the risk of waterborne pathogens being spread from plant to plant.</w:t>
      </w:r>
    </w:p>
    <w:p w14:paraId="692F8EA9" w14:textId="2C54B131" w:rsidR="00A2286B" w:rsidRPr="00945121" w:rsidRDefault="00A2286B" w:rsidP="002C0BA9">
      <w:pPr>
        <w:pStyle w:val="Caption"/>
      </w:pPr>
      <w:bookmarkStart w:id="76" w:name="_Ref78989274"/>
      <w:bookmarkStart w:id="77" w:name="_Ref90382529"/>
      <w:bookmarkStart w:id="78" w:name="_Toc90388135"/>
      <w:bookmarkStart w:id="79" w:name="_Toc100743574"/>
      <w:r w:rsidRPr="00945121">
        <w:t xml:space="preserve">Figure </w:t>
      </w:r>
      <w:fldSimple w:instr=" STYLEREF 2 \s ">
        <w:r w:rsidR="006C1154">
          <w:rPr>
            <w:noProof/>
          </w:rPr>
          <w:t>2</w:t>
        </w:r>
      </w:fldSimple>
      <w:r w:rsidRPr="00945121">
        <w:t>.</w:t>
      </w:r>
      <w:bookmarkEnd w:id="76"/>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6</w:t>
      </w:r>
      <w:r w:rsidRPr="00945121">
        <w:rPr>
          <w:noProof/>
        </w:rPr>
        <w:fldChar w:fldCharType="end"/>
      </w:r>
      <w:bookmarkEnd w:id="77"/>
      <w:r w:rsidRPr="00945121">
        <w:t xml:space="preserve"> Underground drip irrigation system in the greenhouse</w:t>
      </w:r>
      <w:bookmarkEnd w:id="78"/>
      <w:bookmarkEnd w:id="79"/>
    </w:p>
    <w:p w14:paraId="6080E0FA" w14:textId="77777777" w:rsidR="00A2286B" w:rsidRPr="00945121" w:rsidRDefault="00A2286B" w:rsidP="002C0BA9">
      <w:pPr>
        <w:keepNext/>
        <w:spacing w:after="0"/>
      </w:pPr>
      <w:r w:rsidRPr="00945121">
        <w:rPr>
          <w:noProof/>
        </w:rPr>
        <w:drawing>
          <wp:inline distT="0" distB="0" distL="0" distR="0" wp14:anchorId="588A75D2" wp14:editId="52D6D2E7">
            <wp:extent cx="3071565" cy="2303673"/>
            <wp:effectExtent l="3175" t="0" r="0" b="0"/>
            <wp:docPr id="18" name="Picture 1" descr="Photograph showing drip irrigation tubing underneath the plastic mulch in an oriental melon producing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Photograph showing drip irrigation tubing underneath the plastic mulch in an oriental melon producing greenhouse."/>
                    <pic:cNvPicPr>
                      <a:picLocks noChangeAspect="1" noChangeArrowheads="1"/>
                    </pic:cNvPicPr>
                  </pic:nvPicPr>
                  <pic:blipFill>
                    <a:blip r:embed="rId48"/>
                    <a:stretch>
                      <a:fillRect/>
                    </a:stretch>
                  </pic:blipFill>
                  <pic:spPr bwMode="auto">
                    <a:xfrm rot="5400000">
                      <a:off x="0" y="0"/>
                      <a:ext cx="3084357" cy="2313267"/>
                    </a:xfrm>
                    <a:prstGeom prst="rect">
                      <a:avLst/>
                    </a:prstGeom>
                    <a:noFill/>
                    <a:ln>
                      <a:noFill/>
                    </a:ln>
                  </pic:spPr>
                </pic:pic>
              </a:graphicData>
            </a:graphic>
          </wp:inline>
        </w:drawing>
      </w:r>
    </w:p>
    <w:p w14:paraId="4B43D320" w14:textId="6D50499B" w:rsidR="00A2286B" w:rsidRPr="00945121" w:rsidRDefault="00A2286B" w:rsidP="002C0BA9">
      <w:pPr>
        <w:pStyle w:val="FigureTableNoteSource"/>
      </w:pPr>
      <w:r w:rsidRPr="00945121">
        <w:t xml:space="preserve">Source: </w:t>
      </w:r>
      <w:r w:rsidRPr="00945121">
        <w:rPr>
          <w:noProof/>
        </w:rPr>
        <w:t xml:space="preserve">APQA </w:t>
      </w:r>
      <w:r w:rsidR="00E058DE">
        <w:rPr>
          <w:noProof/>
        </w:rPr>
        <w:t>(</w:t>
      </w:r>
      <w:r w:rsidRPr="00945121">
        <w:rPr>
          <w:noProof/>
        </w:rPr>
        <w:t>2021)</w:t>
      </w:r>
    </w:p>
    <w:p w14:paraId="04075995" w14:textId="77777777" w:rsidR="00A2286B" w:rsidRPr="00945121" w:rsidRDefault="00A2286B" w:rsidP="002C0BA9">
      <w:pPr>
        <w:pStyle w:val="Heading4"/>
      </w:pPr>
      <w:r w:rsidRPr="00945121">
        <w:t>Pest management</w:t>
      </w:r>
    </w:p>
    <w:p w14:paraId="29044C46" w14:textId="77777777" w:rsidR="00A2286B" w:rsidRPr="00945121" w:rsidRDefault="00A2286B" w:rsidP="002C0BA9">
      <w:pPr>
        <w:pStyle w:val="Heading5"/>
        <w:rPr>
          <w:bCs/>
        </w:rPr>
      </w:pPr>
      <w:r w:rsidRPr="00945121">
        <w:rPr>
          <w:bCs/>
        </w:rPr>
        <w:t>Seed and seedling testing</w:t>
      </w:r>
    </w:p>
    <w:p w14:paraId="24EED42D" w14:textId="77777777" w:rsidR="00A2286B" w:rsidRPr="00945121" w:rsidRDefault="00A2286B" w:rsidP="002C0BA9">
      <w:pPr>
        <w:rPr>
          <w:color w:val="000000" w:themeColor="text1"/>
        </w:rPr>
      </w:pPr>
      <w:r w:rsidRPr="00945121">
        <w:rPr>
          <w:color w:val="000000" w:themeColor="text1"/>
        </w:rPr>
        <w:t xml:space="preserve">Seed companies test for seed-borne pathogens before commercialisation. In addition, all imported cucurbit seeds are tested by APQA laboratories to ensure they are free from any quarantine pests (for example, </w:t>
      </w:r>
      <w:r w:rsidRPr="00945121">
        <w:rPr>
          <w:i/>
          <w:iCs/>
          <w:color w:val="000000" w:themeColor="text1"/>
        </w:rPr>
        <w:t>Squash mosaic virus</w:t>
      </w:r>
      <w:r w:rsidRPr="00945121">
        <w:rPr>
          <w:color w:val="000000" w:themeColor="text1"/>
        </w:rPr>
        <w:t xml:space="preserve">) or regulated non-quarantine pests for Korea (for example, </w:t>
      </w:r>
      <w:r w:rsidRPr="00945121">
        <w:rPr>
          <w:i/>
          <w:iCs/>
          <w:color w:val="000000" w:themeColor="text1"/>
        </w:rPr>
        <w:t>Cucumber green mottle mosaic virus</w:t>
      </w:r>
      <w:r w:rsidRPr="00945121">
        <w:rPr>
          <w:color w:val="000000" w:themeColor="text1"/>
        </w:rPr>
        <w:t>).</w:t>
      </w:r>
    </w:p>
    <w:p w14:paraId="794E8568" w14:textId="77777777" w:rsidR="00A2286B" w:rsidRPr="00945121" w:rsidRDefault="00A2286B" w:rsidP="002C0BA9">
      <w:pPr>
        <w:pStyle w:val="Heading5"/>
      </w:pPr>
      <w:r w:rsidRPr="00945121">
        <w:t>General pest management practices</w:t>
      </w:r>
    </w:p>
    <w:p w14:paraId="5460D66C" w14:textId="18F1BAE4" w:rsidR="00A2286B" w:rsidRDefault="00A2286B" w:rsidP="002C0BA9">
      <w:pPr>
        <w:rPr>
          <w:color w:val="000000" w:themeColor="text1"/>
        </w:rPr>
      </w:pPr>
      <w:r w:rsidRPr="00945121">
        <w:rPr>
          <w:color w:val="000000" w:themeColor="text1"/>
        </w:rPr>
        <w:t xml:space="preserve">Growers manage pests and diseases throughout the production season using various practices, such as integrated pest management, surveillance and monitoring programs, which include use of sticky traps, protein baits and crop inspections, and use of commercial insecticides, fungicides and miticides. </w:t>
      </w:r>
      <w:r w:rsidR="00C17A61">
        <w:rPr>
          <w:color w:val="000000" w:themeColor="text1"/>
        </w:rPr>
        <w:t xml:space="preserve">The soil is </w:t>
      </w:r>
      <w:r w:rsidR="00060E24">
        <w:rPr>
          <w:color w:val="000000" w:themeColor="text1"/>
        </w:rPr>
        <w:t>sterilised</w:t>
      </w:r>
      <w:r w:rsidR="00C17A61">
        <w:rPr>
          <w:color w:val="000000" w:themeColor="text1"/>
        </w:rPr>
        <w:t xml:space="preserve"> by solar heating </w:t>
      </w:r>
      <w:r w:rsidR="00F66806">
        <w:rPr>
          <w:color w:val="000000" w:themeColor="text1"/>
        </w:rPr>
        <w:t xml:space="preserve">after each </w:t>
      </w:r>
      <w:r w:rsidR="00C17A61">
        <w:rPr>
          <w:color w:val="000000" w:themeColor="text1"/>
        </w:rPr>
        <w:t>harvest to prevent soil-borne diseases and insects. This is done by sealing the greenhouse doors and windows and covering the soil with plastic for an extended period of time</w:t>
      </w:r>
      <w:r w:rsidR="00C17A61" w:rsidRPr="00945121">
        <w:rPr>
          <w:color w:val="000000" w:themeColor="text1"/>
        </w:rPr>
        <w:t xml:space="preserve"> </w:t>
      </w:r>
      <w:r w:rsidR="00C17A61">
        <w:rPr>
          <w:color w:val="000000" w:themeColor="text1"/>
        </w:rPr>
        <w:t>(</w:t>
      </w:r>
      <w:r w:rsidR="00F66806">
        <w:rPr>
          <w:color w:val="000000" w:themeColor="text1"/>
        </w:rPr>
        <w:fldChar w:fldCharType="begin"/>
      </w:r>
      <w:r w:rsidR="00F66806">
        <w:rPr>
          <w:color w:val="000000" w:themeColor="text1"/>
        </w:rPr>
        <w:instrText xml:space="preserve"> REF _Ref95739318 \h </w:instrText>
      </w:r>
      <w:r w:rsidR="00F66806">
        <w:rPr>
          <w:color w:val="000000" w:themeColor="text1"/>
        </w:rPr>
      </w:r>
      <w:r w:rsidR="00F66806">
        <w:rPr>
          <w:color w:val="000000" w:themeColor="text1"/>
        </w:rPr>
        <w:fldChar w:fldCharType="separate"/>
      </w:r>
      <w:r w:rsidR="006C1154" w:rsidRPr="00945121">
        <w:t xml:space="preserve">Figure </w:t>
      </w:r>
      <w:r w:rsidR="006C1154">
        <w:rPr>
          <w:noProof/>
        </w:rPr>
        <w:t>2</w:t>
      </w:r>
      <w:r w:rsidR="006C1154" w:rsidRPr="00945121">
        <w:t>.</w:t>
      </w:r>
      <w:r w:rsidR="006C1154">
        <w:rPr>
          <w:noProof/>
        </w:rPr>
        <w:t>7</w:t>
      </w:r>
      <w:r w:rsidR="00F66806">
        <w:rPr>
          <w:color w:val="000000" w:themeColor="text1"/>
        </w:rPr>
        <w:fldChar w:fldCharType="end"/>
      </w:r>
      <w:r w:rsidR="00C17A61">
        <w:rPr>
          <w:color w:val="000000" w:themeColor="text1"/>
        </w:rPr>
        <w:t>)</w:t>
      </w:r>
      <w:r w:rsidRPr="00945121">
        <w:rPr>
          <w:color w:val="000000" w:themeColor="text1"/>
        </w:rPr>
        <w:t>.</w:t>
      </w:r>
    </w:p>
    <w:p w14:paraId="578FFC5A" w14:textId="18F1B891" w:rsidR="0097309C" w:rsidRPr="00F66806" w:rsidRDefault="0097309C" w:rsidP="0097309C">
      <w:pPr>
        <w:pStyle w:val="Caption"/>
      </w:pPr>
      <w:bookmarkStart w:id="80" w:name="_Ref95739318"/>
      <w:bookmarkStart w:id="81" w:name="_Toc100743575"/>
      <w:r w:rsidRPr="00945121">
        <w:t xml:space="preserve">Figure </w:t>
      </w:r>
      <w:fldSimple w:instr=" STYLEREF 2 \s ">
        <w:r w:rsidR="006C1154">
          <w:rPr>
            <w:noProof/>
          </w:rPr>
          <w:t>2</w:t>
        </w:r>
      </w:fldSimple>
      <w:r w:rsidRPr="00945121">
        <w:t>.</w:t>
      </w:r>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7</w:t>
      </w:r>
      <w:r w:rsidRPr="00945121">
        <w:rPr>
          <w:noProof/>
        </w:rPr>
        <w:fldChar w:fldCharType="end"/>
      </w:r>
      <w:bookmarkEnd w:id="80"/>
      <w:r w:rsidRPr="00945121">
        <w:rPr>
          <w:noProof/>
        </w:rPr>
        <w:t xml:space="preserve"> </w:t>
      </w:r>
      <w:r w:rsidR="00B67E51">
        <w:rPr>
          <w:noProof/>
        </w:rPr>
        <w:t xml:space="preserve">Soil </w:t>
      </w:r>
      <w:r w:rsidR="00060E24">
        <w:rPr>
          <w:noProof/>
        </w:rPr>
        <w:t>sterilisation</w:t>
      </w:r>
      <w:r w:rsidR="00B67E51">
        <w:rPr>
          <w:noProof/>
        </w:rPr>
        <w:t xml:space="preserve"> in greenhouse</w:t>
      </w:r>
      <w:bookmarkEnd w:id="81"/>
    </w:p>
    <w:p w14:paraId="49D0F2B8" w14:textId="339664B6" w:rsidR="0097309C" w:rsidRDefault="0097309C" w:rsidP="0097309C">
      <w:pPr>
        <w:keepNext/>
        <w:spacing w:after="0"/>
      </w:pPr>
      <w:r w:rsidRPr="00945121">
        <w:rPr>
          <w:noProof/>
        </w:rPr>
        <w:drawing>
          <wp:inline distT="0" distB="0" distL="0" distR="0" wp14:anchorId="6FFC5781" wp14:editId="158518BF">
            <wp:extent cx="5760000" cy="3229200"/>
            <wp:effectExtent l="0" t="0" r="0" b="0"/>
            <wp:docPr id="6" name="Picture 1" descr="A photograph of the interior of a greenhouse. Clear plastic sheeting is laid over otherwise bare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 photograph of the interior of a greenhouse. Clear plastic sheeting is laid over otherwise bare soil."/>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760000" cy="3229200"/>
                    </a:xfrm>
                    <a:prstGeom prst="rect">
                      <a:avLst/>
                    </a:prstGeom>
                    <a:noFill/>
                    <a:ln>
                      <a:noFill/>
                    </a:ln>
                  </pic:spPr>
                </pic:pic>
              </a:graphicData>
            </a:graphic>
          </wp:inline>
        </w:drawing>
      </w:r>
    </w:p>
    <w:p w14:paraId="2BA26592" w14:textId="61F30D49" w:rsidR="00CD2613" w:rsidRPr="00945121" w:rsidRDefault="00CD2613" w:rsidP="00CD2613">
      <w:pPr>
        <w:pStyle w:val="FigureTableNoteSource"/>
      </w:pPr>
      <w:r>
        <w:t xml:space="preserve">Source: APQA </w:t>
      </w:r>
      <w:r w:rsidR="00E058DE">
        <w:t>(</w:t>
      </w:r>
      <w:r>
        <w:t>2022)</w:t>
      </w:r>
    </w:p>
    <w:p w14:paraId="220EDFF4" w14:textId="5B9306EC" w:rsidR="00A2286B" w:rsidRPr="00945121" w:rsidRDefault="00A2286B" w:rsidP="002C0BA9">
      <w:pPr>
        <w:rPr>
          <w:color w:val="000000" w:themeColor="text1"/>
        </w:rPr>
      </w:pPr>
      <w:r w:rsidRPr="00945121">
        <w:rPr>
          <w:color w:val="000000" w:themeColor="text1"/>
        </w:rPr>
        <w:t>Growers routinely inspect their melon crops for pests</w:t>
      </w:r>
      <w:r w:rsidR="000C215F">
        <w:rPr>
          <w:color w:val="000000" w:themeColor="text1"/>
        </w:rPr>
        <w:t xml:space="preserve"> and diseases</w:t>
      </w:r>
      <w:r w:rsidRPr="00945121">
        <w:rPr>
          <w:color w:val="000000" w:themeColor="text1"/>
        </w:rPr>
        <w:t xml:space="preserve">. Any plants showing disease symptoms are removed from the production site and destroyed to minimise the spread of diseases. Sticky traps are commonly used to monitor the presence of insect pests in the greenhouse. Traps containing protein bait are used to verify that greenhouses are free from the pumpkin fruit fly </w:t>
      </w:r>
      <w:r w:rsidRPr="00945121">
        <w:rPr>
          <w:i/>
          <w:iCs/>
          <w:color w:val="000000" w:themeColor="text1"/>
        </w:rPr>
        <w:t>Zeugodacus depressus</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_Ref90382609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sidRPr="00945121">
        <w:t xml:space="preserve">Figure </w:t>
      </w:r>
      <w:r w:rsidR="006C1154">
        <w:rPr>
          <w:noProof/>
        </w:rPr>
        <w:t>2</w:t>
      </w:r>
      <w:r w:rsidR="006C1154" w:rsidRPr="00945121">
        <w:rPr>
          <w:noProof/>
        </w:rPr>
        <w:t>.</w:t>
      </w:r>
      <w:r w:rsidR="006C1154">
        <w:rPr>
          <w:noProof/>
        </w:rPr>
        <w:t>8</w:t>
      </w:r>
      <w:r w:rsidRPr="00945121">
        <w:rPr>
          <w:color w:val="000000" w:themeColor="text1"/>
        </w:rPr>
        <w:fldChar w:fldCharType="end"/>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_Ref90382649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sidRPr="00945121">
        <w:t xml:space="preserve">Table </w:t>
      </w:r>
      <w:r w:rsidR="006C1154">
        <w:rPr>
          <w:noProof/>
        </w:rPr>
        <w:t>2</w:t>
      </w:r>
      <w:r w:rsidR="006C1154" w:rsidRPr="00945121">
        <w:rPr>
          <w:noProof/>
        </w:rPr>
        <w:t>.</w:t>
      </w:r>
      <w:r w:rsidR="006C1154">
        <w:rPr>
          <w:noProof/>
        </w:rPr>
        <w:t>2</w:t>
      </w:r>
      <w:r w:rsidRPr="00945121">
        <w:rPr>
          <w:color w:val="000000" w:themeColor="text1"/>
        </w:rPr>
        <w:fldChar w:fldCharType="end"/>
      </w:r>
      <w:r w:rsidRPr="00945121">
        <w:rPr>
          <w:color w:val="000000" w:themeColor="text1"/>
        </w:rPr>
        <w:t xml:space="preserve"> provides an example of the pest surveillance and monitoring program followed in Korean greenhouses.</w:t>
      </w:r>
    </w:p>
    <w:p w14:paraId="2FB24AA4" w14:textId="5E33B843" w:rsidR="00A2286B" w:rsidRPr="00945121" w:rsidRDefault="00A2286B" w:rsidP="002C0BA9">
      <w:pPr>
        <w:pStyle w:val="Caption"/>
        <w:rPr>
          <w:i/>
          <w:iCs/>
        </w:rPr>
      </w:pPr>
      <w:bookmarkStart w:id="82" w:name="_Ref78989290"/>
      <w:bookmarkStart w:id="83" w:name="_Ref90382609"/>
      <w:bookmarkStart w:id="84" w:name="_Toc90388136"/>
      <w:bookmarkStart w:id="85" w:name="_Toc100743576"/>
      <w:r w:rsidRPr="00945121">
        <w:t xml:space="preserve">Figure </w:t>
      </w:r>
      <w:fldSimple w:instr=" STYLEREF 2 \s ">
        <w:r w:rsidR="006C1154">
          <w:rPr>
            <w:noProof/>
          </w:rPr>
          <w:t>2</w:t>
        </w:r>
      </w:fldSimple>
      <w:r w:rsidRPr="00945121">
        <w:t>.</w:t>
      </w:r>
      <w:bookmarkEnd w:id="82"/>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8</w:t>
      </w:r>
      <w:r w:rsidRPr="00945121">
        <w:rPr>
          <w:noProof/>
        </w:rPr>
        <w:fldChar w:fldCharType="end"/>
      </w:r>
      <w:bookmarkEnd w:id="83"/>
      <w:r w:rsidRPr="00945121">
        <w:rPr>
          <w:noProof/>
        </w:rPr>
        <w:t xml:space="preserve"> Protein bait </w:t>
      </w:r>
      <w:r w:rsidR="00803412">
        <w:rPr>
          <w:noProof/>
        </w:rPr>
        <w:t xml:space="preserve">trap </w:t>
      </w:r>
      <w:r w:rsidRPr="00945121">
        <w:rPr>
          <w:noProof/>
        </w:rPr>
        <w:t>installed in a greenhouse t</w:t>
      </w:r>
      <w:r w:rsidRPr="00945121">
        <w:t xml:space="preserve">o verify freedom from </w:t>
      </w:r>
      <w:r w:rsidRPr="00945121">
        <w:rPr>
          <w:i/>
          <w:iCs/>
        </w:rPr>
        <w:t>Zeugodacus depressus</w:t>
      </w:r>
      <w:bookmarkEnd w:id="84"/>
      <w:bookmarkEnd w:id="85"/>
    </w:p>
    <w:p w14:paraId="65E6357D" w14:textId="77777777" w:rsidR="00A2286B" w:rsidRPr="00945121" w:rsidRDefault="00A2286B" w:rsidP="002C0BA9">
      <w:pPr>
        <w:keepNext/>
        <w:spacing w:after="0"/>
      </w:pPr>
      <w:r w:rsidRPr="00945121">
        <w:rPr>
          <w:noProof/>
        </w:rPr>
        <w:drawing>
          <wp:inline distT="0" distB="0" distL="0" distR="0" wp14:anchorId="1665CB0D" wp14:editId="5A2B711C">
            <wp:extent cx="5760000" cy="1612800"/>
            <wp:effectExtent l="0" t="0" r="0" b="6985"/>
            <wp:docPr id="33" name="Picture 1" descr="A series of three photographs showing protein bait traps for monitoring of fruit fly, mounted within a plastic greenhouse. Photograph (a) shows a McPhail fruit fly trap with a clearance record attached to the outside. Photograph (b) shows the inside of a trap. Protein bait is visible in the base of the trap. Photograph (c) shows a trap suspended from the ceiling of a plastic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descr="A series of three photographs showing protein bait traps for monitoring of fruit fly, mounted within a plastic greenhouse. Photograph (a) shows a McPhail fruit fly trap with a clearance record attached to the outside. Photograph (b) shows the inside of a trap. Protein bait is visible in the base of the trap. Photograph (c) shows a trap suspended from the ceiling of a plastic greenhouse."/>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760000" cy="1612800"/>
                    </a:xfrm>
                    <a:prstGeom prst="rect">
                      <a:avLst/>
                    </a:prstGeom>
                    <a:noFill/>
                    <a:ln>
                      <a:noFill/>
                    </a:ln>
                  </pic:spPr>
                </pic:pic>
              </a:graphicData>
            </a:graphic>
          </wp:inline>
        </w:drawing>
      </w:r>
    </w:p>
    <w:p w14:paraId="4B9EFA4A" w14:textId="5C7F359B" w:rsidR="00A2286B" w:rsidRPr="00945121" w:rsidRDefault="00A2286B" w:rsidP="002C0BA9">
      <w:pPr>
        <w:pStyle w:val="FigureTableNoteSource"/>
      </w:pPr>
      <w:r w:rsidRPr="00945121">
        <w:rPr>
          <w:b/>
          <w:bCs/>
        </w:rPr>
        <w:t>a:</w:t>
      </w:r>
      <w:r w:rsidRPr="00945121">
        <w:t xml:space="preserve"> McPhail trap with monitoring record attached. </w:t>
      </w:r>
      <w:r w:rsidRPr="00945121">
        <w:rPr>
          <w:b/>
          <w:bCs/>
        </w:rPr>
        <w:t>b:</w:t>
      </w:r>
      <w:r w:rsidRPr="00945121">
        <w:t xml:space="preserve"> Inside of trap, showing protein bait. </w:t>
      </w:r>
      <w:r w:rsidRPr="00945121">
        <w:rPr>
          <w:b/>
          <w:bCs/>
        </w:rPr>
        <w:t>c:</w:t>
      </w:r>
      <w:r w:rsidRPr="00945121">
        <w:t xml:space="preserve"> Trap mounted within a greenhouse. Source: </w:t>
      </w:r>
      <w:r w:rsidRPr="00945121">
        <w:rPr>
          <w:noProof/>
        </w:rPr>
        <w:t xml:space="preserve">APQA </w:t>
      </w:r>
      <w:r w:rsidR="00E058DE">
        <w:rPr>
          <w:noProof/>
        </w:rPr>
        <w:t>(</w:t>
      </w:r>
      <w:r w:rsidRPr="00945121">
        <w:rPr>
          <w:noProof/>
        </w:rPr>
        <w:t>2021)</w:t>
      </w:r>
    </w:p>
    <w:p w14:paraId="2CF4C8B8" w14:textId="3D90A8D2" w:rsidR="00A2286B" w:rsidRPr="00945121" w:rsidRDefault="00A2286B" w:rsidP="002C0BA9">
      <w:pPr>
        <w:pStyle w:val="Tablecaption"/>
      </w:pPr>
      <w:bookmarkStart w:id="86" w:name="_Ref78989708"/>
      <w:bookmarkStart w:id="87" w:name="_Ref90382649"/>
      <w:bookmarkStart w:id="88" w:name="_Toc90388152"/>
      <w:bookmarkStart w:id="89" w:name="_Toc100743602"/>
      <w:r w:rsidRPr="00945121">
        <w:t xml:space="preserve">Table </w:t>
      </w:r>
      <w:fldSimple w:instr=" STYLEREF 2 \s ">
        <w:r w:rsidR="006C1154">
          <w:rPr>
            <w:noProof/>
          </w:rPr>
          <w:t>2</w:t>
        </w:r>
      </w:fldSimple>
      <w:r w:rsidRPr="00945121">
        <w:t>.</w:t>
      </w:r>
      <w:bookmarkEnd w:id="86"/>
      <w:r w:rsidRPr="00945121">
        <w:fldChar w:fldCharType="begin"/>
      </w:r>
      <w:r w:rsidRPr="00945121">
        <w:instrText xml:space="preserve"> SEQ Table \* alphabetic \s 2 \* Arabic </w:instrText>
      </w:r>
      <w:r w:rsidRPr="00945121">
        <w:fldChar w:fldCharType="separate"/>
      </w:r>
      <w:r w:rsidR="006C1154">
        <w:rPr>
          <w:noProof/>
        </w:rPr>
        <w:t>2</w:t>
      </w:r>
      <w:r w:rsidRPr="00945121">
        <w:fldChar w:fldCharType="end"/>
      </w:r>
      <w:bookmarkEnd w:id="87"/>
      <w:r w:rsidRPr="00945121">
        <w:t xml:space="preserve"> Example of pest surveillance/monitoring programs used in Korean greenhouses</w:t>
      </w:r>
      <w:bookmarkEnd w:id="88"/>
      <w:bookmarkEnd w:id="89"/>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A2286B" w:rsidRPr="00945121" w14:paraId="6C630440" w14:textId="77777777" w:rsidTr="002C0BA9">
        <w:trPr>
          <w:cantSplit/>
          <w:tblHeader/>
        </w:trPr>
        <w:tc>
          <w:tcPr>
            <w:tcW w:w="1667" w:type="pct"/>
          </w:tcPr>
          <w:p w14:paraId="45C4FA88" w14:textId="77777777" w:rsidR="00A2286B" w:rsidRPr="00945121" w:rsidRDefault="00A2286B" w:rsidP="002C0BA9">
            <w:pPr>
              <w:pStyle w:val="TableHeading"/>
            </w:pPr>
            <w:r w:rsidRPr="00945121">
              <w:t>Time of year</w:t>
            </w:r>
          </w:p>
        </w:tc>
        <w:tc>
          <w:tcPr>
            <w:tcW w:w="1667" w:type="pct"/>
          </w:tcPr>
          <w:p w14:paraId="30CC1C62" w14:textId="77777777" w:rsidR="00A2286B" w:rsidRPr="00945121" w:rsidRDefault="00A2286B" w:rsidP="002C0BA9">
            <w:pPr>
              <w:pStyle w:val="TableHeading"/>
            </w:pPr>
            <w:r w:rsidRPr="00945121">
              <w:t>Pest/pathogen</w:t>
            </w:r>
          </w:p>
        </w:tc>
        <w:tc>
          <w:tcPr>
            <w:tcW w:w="1666" w:type="pct"/>
          </w:tcPr>
          <w:p w14:paraId="2169A170" w14:textId="77777777" w:rsidR="00A2286B" w:rsidRPr="00945121" w:rsidRDefault="00A2286B" w:rsidP="002C0BA9">
            <w:pPr>
              <w:pStyle w:val="TableHeading"/>
            </w:pPr>
            <w:r w:rsidRPr="00945121">
              <w:t>Surveillance/monitoring strategy</w:t>
            </w:r>
          </w:p>
        </w:tc>
      </w:tr>
      <w:tr w:rsidR="00A2286B" w:rsidRPr="00945121" w14:paraId="4B2AF687" w14:textId="77777777" w:rsidTr="002C0BA9">
        <w:trPr>
          <w:cantSplit/>
        </w:trPr>
        <w:tc>
          <w:tcPr>
            <w:tcW w:w="1667" w:type="pct"/>
          </w:tcPr>
          <w:p w14:paraId="2DA6FECA" w14:textId="77777777" w:rsidR="00A2286B" w:rsidRPr="00945121" w:rsidRDefault="00A2286B" w:rsidP="002C0BA9">
            <w:pPr>
              <w:pStyle w:val="TableText"/>
              <w:keepNext/>
            </w:pPr>
            <w:r w:rsidRPr="00945121">
              <w:t>November-May</w:t>
            </w:r>
          </w:p>
        </w:tc>
        <w:tc>
          <w:tcPr>
            <w:tcW w:w="1667" w:type="pct"/>
          </w:tcPr>
          <w:p w14:paraId="7A8968D1" w14:textId="77777777" w:rsidR="00A2286B" w:rsidRPr="00945121" w:rsidRDefault="00A2286B" w:rsidP="002C0BA9">
            <w:pPr>
              <w:pStyle w:val="TableText"/>
              <w:keepNext/>
            </w:pPr>
            <w:r w:rsidRPr="00945121">
              <w:rPr>
                <w:i/>
                <w:iCs/>
              </w:rPr>
              <w:t>Zeugodacus depressus</w:t>
            </w:r>
          </w:p>
        </w:tc>
        <w:tc>
          <w:tcPr>
            <w:tcW w:w="1666" w:type="pct"/>
          </w:tcPr>
          <w:p w14:paraId="0487072D" w14:textId="77777777" w:rsidR="00A2286B" w:rsidRPr="00945121" w:rsidRDefault="00A2286B" w:rsidP="002C0BA9">
            <w:pPr>
              <w:pStyle w:val="TableText"/>
              <w:keepNext/>
            </w:pPr>
            <w:r w:rsidRPr="00945121">
              <w:t>Traps with protein baits, sticky traps</w:t>
            </w:r>
          </w:p>
        </w:tc>
      </w:tr>
      <w:tr w:rsidR="00A2286B" w:rsidRPr="00945121" w14:paraId="693EF0F6" w14:textId="77777777" w:rsidTr="002C0BA9">
        <w:trPr>
          <w:cantSplit/>
        </w:trPr>
        <w:tc>
          <w:tcPr>
            <w:tcW w:w="1667" w:type="pct"/>
          </w:tcPr>
          <w:p w14:paraId="4A408730" w14:textId="77777777" w:rsidR="00A2286B" w:rsidRPr="00945121" w:rsidRDefault="00A2286B" w:rsidP="002C0BA9">
            <w:pPr>
              <w:pStyle w:val="TableText"/>
              <w:keepNext/>
            </w:pPr>
            <w:r w:rsidRPr="00945121">
              <w:t>November-May</w:t>
            </w:r>
          </w:p>
        </w:tc>
        <w:tc>
          <w:tcPr>
            <w:tcW w:w="1667" w:type="pct"/>
          </w:tcPr>
          <w:p w14:paraId="288F16BA" w14:textId="77777777" w:rsidR="00A2286B" w:rsidRPr="00945121" w:rsidRDefault="00A2286B" w:rsidP="002C0BA9">
            <w:pPr>
              <w:pStyle w:val="TableText"/>
              <w:keepNext/>
            </w:pPr>
            <w:r w:rsidRPr="00945121">
              <w:rPr>
                <w:i/>
                <w:iCs/>
              </w:rPr>
              <w:t>Frankliniella intonsa</w:t>
            </w:r>
          </w:p>
        </w:tc>
        <w:tc>
          <w:tcPr>
            <w:tcW w:w="1666" w:type="pct"/>
          </w:tcPr>
          <w:p w14:paraId="1467B2B1" w14:textId="77777777" w:rsidR="00A2286B" w:rsidRPr="00945121" w:rsidRDefault="00A2286B" w:rsidP="002C0BA9">
            <w:pPr>
              <w:pStyle w:val="TableText"/>
              <w:keepNext/>
            </w:pPr>
            <w:r w:rsidRPr="00945121">
              <w:t>Sticky traps</w:t>
            </w:r>
          </w:p>
        </w:tc>
      </w:tr>
      <w:tr w:rsidR="00A2286B" w:rsidRPr="00945121" w14:paraId="6D45661A" w14:textId="77777777" w:rsidTr="002C0BA9">
        <w:trPr>
          <w:cantSplit/>
        </w:trPr>
        <w:tc>
          <w:tcPr>
            <w:tcW w:w="1667" w:type="pct"/>
          </w:tcPr>
          <w:p w14:paraId="2EAF0434" w14:textId="77777777" w:rsidR="00A2286B" w:rsidRPr="00945121" w:rsidRDefault="00A2286B" w:rsidP="002C0BA9">
            <w:pPr>
              <w:pStyle w:val="TableText"/>
              <w:keepNext/>
            </w:pPr>
            <w:r w:rsidRPr="00945121">
              <w:t>November-May</w:t>
            </w:r>
          </w:p>
        </w:tc>
        <w:tc>
          <w:tcPr>
            <w:tcW w:w="1667" w:type="pct"/>
          </w:tcPr>
          <w:p w14:paraId="0B411BE1" w14:textId="77777777" w:rsidR="00A2286B" w:rsidRPr="00945121" w:rsidRDefault="00A2286B" w:rsidP="002C0BA9">
            <w:pPr>
              <w:pStyle w:val="TableText"/>
              <w:keepNext/>
            </w:pPr>
            <w:r w:rsidRPr="00945121">
              <w:rPr>
                <w:i/>
                <w:iCs/>
              </w:rPr>
              <w:t>Frankliniella occidentalis</w:t>
            </w:r>
          </w:p>
        </w:tc>
        <w:tc>
          <w:tcPr>
            <w:tcW w:w="1666" w:type="pct"/>
          </w:tcPr>
          <w:p w14:paraId="5BD74A2C" w14:textId="77777777" w:rsidR="00A2286B" w:rsidRPr="00945121" w:rsidRDefault="00A2286B" w:rsidP="002C0BA9">
            <w:pPr>
              <w:pStyle w:val="TableText"/>
              <w:keepNext/>
            </w:pPr>
            <w:r w:rsidRPr="00945121">
              <w:t>Sticky traps</w:t>
            </w:r>
          </w:p>
        </w:tc>
      </w:tr>
      <w:tr w:rsidR="00A2286B" w:rsidRPr="00945121" w14:paraId="1461BCC7" w14:textId="77777777" w:rsidTr="002C0BA9">
        <w:trPr>
          <w:cantSplit/>
        </w:trPr>
        <w:tc>
          <w:tcPr>
            <w:tcW w:w="1667" w:type="pct"/>
          </w:tcPr>
          <w:p w14:paraId="1A6AF7C5" w14:textId="77777777" w:rsidR="00A2286B" w:rsidRPr="00945121" w:rsidRDefault="00A2286B" w:rsidP="002C0BA9">
            <w:pPr>
              <w:pStyle w:val="TableText"/>
              <w:keepNext/>
            </w:pPr>
            <w:r w:rsidRPr="00945121">
              <w:t>November-May</w:t>
            </w:r>
          </w:p>
        </w:tc>
        <w:tc>
          <w:tcPr>
            <w:tcW w:w="1667" w:type="pct"/>
          </w:tcPr>
          <w:p w14:paraId="14B01204" w14:textId="77777777" w:rsidR="00A2286B" w:rsidRPr="00945121" w:rsidRDefault="00A2286B" w:rsidP="002C0BA9">
            <w:pPr>
              <w:pStyle w:val="TableText"/>
              <w:keepNext/>
            </w:pPr>
            <w:r w:rsidRPr="00945121">
              <w:rPr>
                <w:i/>
                <w:iCs/>
              </w:rPr>
              <w:t>Thrips palmi</w:t>
            </w:r>
          </w:p>
        </w:tc>
        <w:tc>
          <w:tcPr>
            <w:tcW w:w="1666" w:type="pct"/>
          </w:tcPr>
          <w:p w14:paraId="41AFE7F0" w14:textId="77777777" w:rsidR="00A2286B" w:rsidRPr="00945121" w:rsidRDefault="00A2286B" w:rsidP="002C0BA9">
            <w:pPr>
              <w:pStyle w:val="TableText"/>
              <w:keepNext/>
            </w:pPr>
            <w:r w:rsidRPr="00945121">
              <w:t>Sticky traps</w:t>
            </w:r>
          </w:p>
        </w:tc>
      </w:tr>
      <w:tr w:rsidR="00A2286B" w:rsidRPr="00945121" w14:paraId="056E0B1B" w14:textId="77777777" w:rsidTr="002C0BA9">
        <w:trPr>
          <w:cantSplit/>
        </w:trPr>
        <w:tc>
          <w:tcPr>
            <w:tcW w:w="1667" w:type="pct"/>
          </w:tcPr>
          <w:p w14:paraId="0493E8ED" w14:textId="77777777" w:rsidR="00A2286B" w:rsidRPr="00945121" w:rsidRDefault="00A2286B" w:rsidP="002C0BA9">
            <w:pPr>
              <w:pStyle w:val="TableText"/>
              <w:keepNext/>
            </w:pPr>
            <w:r w:rsidRPr="00945121">
              <w:t>November-May</w:t>
            </w:r>
          </w:p>
        </w:tc>
        <w:tc>
          <w:tcPr>
            <w:tcW w:w="1667" w:type="pct"/>
          </w:tcPr>
          <w:p w14:paraId="395B7C47" w14:textId="77777777" w:rsidR="00A2286B" w:rsidRPr="00945121" w:rsidRDefault="00A2286B" w:rsidP="002C0BA9">
            <w:pPr>
              <w:pStyle w:val="TableText"/>
              <w:keepNext/>
            </w:pPr>
            <w:r w:rsidRPr="00945121">
              <w:rPr>
                <w:i/>
                <w:iCs/>
              </w:rPr>
              <w:t>Tetranychus kanzawai</w:t>
            </w:r>
          </w:p>
        </w:tc>
        <w:tc>
          <w:tcPr>
            <w:tcW w:w="1666" w:type="pct"/>
          </w:tcPr>
          <w:p w14:paraId="05BB81C5" w14:textId="77777777" w:rsidR="00A2286B" w:rsidRPr="00945121" w:rsidRDefault="00A2286B" w:rsidP="002C0BA9">
            <w:pPr>
              <w:pStyle w:val="TableText"/>
              <w:keepNext/>
            </w:pPr>
            <w:r w:rsidRPr="00945121">
              <w:t>Sticky traps</w:t>
            </w:r>
          </w:p>
        </w:tc>
      </w:tr>
      <w:tr w:rsidR="00A2286B" w:rsidRPr="00945121" w14:paraId="6137E6CE" w14:textId="77777777" w:rsidTr="002C0BA9">
        <w:trPr>
          <w:cantSplit/>
        </w:trPr>
        <w:tc>
          <w:tcPr>
            <w:tcW w:w="1667" w:type="pct"/>
          </w:tcPr>
          <w:p w14:paraId="69ACC88C" w14:textId="77777777" w:rsidR="00A2286B" w:rsidRPr="00945121" w:rsidRDefault="00A2286B" w:rsidP="002C0BA9">
            <w:pPr>
              <w:pStyle w:val="TableText"/>
              <w:keepNext/>
            </w:pPr>
            <w:r w:rsidRPr="00945121">
              <w:t>November-May</w:t>
            </w:r>
          </w:p>
        </w:tc>
        <w:tc>
          <w:tcPr>
            <w:tcW w:w="1667" w:type="pct"/>
          </w:tcPr>
          <w:p w14:paraId="2496967A" w14:textId="77777777" w:rsidR="00A2286B" w:rsidRPr="00945121" w:rsidRDefault="00A2286B" w:rsidP="002C0BA9">
            <w:pPr>
              <w:pStyle w:val="TableText"/>
              <w:keepNext/>
              <w:rPr>
                <w:i/>
                <w:iCs/>
              </w:rPr>
            </w:pPr>
            <w:r w:rsidRPr="00945121">
              <w:rPr>
                <w:i/>
                <w:iCs/>
              </w:rPr>
              <w:t>Phytophthora melonis</w:t>
            </w:r>
          </w:p>
        </w:tc>
        <w:tc>
          <w:tcPr>
            <w:tcW w:w="1666" w:type="pct"/>
          </w:tcPr>
          <w:p w14:paraId="40178436" w14:textId="77777777" w:rsidR="00A2286B" w:rsidRPr="00945121" w:rsidRDefault="00A2286B" w:rsidP="002C0BA9">
            <w:pPr>
              <w:pStyle w:val="TableText"/>
              <w:keepNext/>
            </w:pPr>
            <w:r w:rsidRPr="00945121">
              <w:t>Crop inspection</w:t>
            </w:r>
          </w:p>
        </w:tc>
      </w:tr>
      <w:tr w:rsidR="00A2286B" w:rsidRPr="00945121" w14:paraId="54B7DADC" w14:textId="77777777" w:rsidTr="002C0BA9">
        <w:trPr>
          <w:cantSplit/>
        </w:trPr>
        <w:tc>
          <w:tcPr>
            <w:tcW w:w="1667" w:type="pct"/>
          </w:tcPr>
          <w:p w14:paraId="389E48D9" w14:textId="77777777" w:rsidR="00A2286B" w:rsidRPr="00945121" w:rsidRDefault="00A2286B" w:rsidP="002C0BA9">
            <w:pPr>
              <w:pStyle w:val="TableText"/>
              <w:keepNext/>
            </w:pPr>
            <w:r w:rsidRPr="00945121">
              <w:t>November-May</w:t>
            </w:r>
          </w:p>
        </w:tc>
        <w:tc>
          <w:tcPr>
            <w:tcW w:w="1667" w:type="pct"/>
          </w:tcPr>
          <w:p w14:paraId="2B5D88C5" w14:textId="77777777" w:rsidR="00A2286B" w:rsidRPr="00945121" w:rsidRDefault="00A2286B" w:rsidP="002C0BA9">
            <w:pPr>
              <w:pStyle w:val="TableText"/>
              <w:keepNext/>
            </w:pPr>
            <w:r w:rsidRPr="00945121">
              <w:t>CGMMV</w:t>
            </w:r>
          </w:p>
        </w:tc>
        <w:tc>
          <w:tcPr>
            <w:tcW w:w="1666" w:type="pct"/>
          </w:tcPr>
          <w:p w14:paraId="3E54C289" w14:textId="77777777" w:rsidR="00A2286B" w:rsidRPr="00945121" w:rsidRDefault="00A2286B" w:rsidP="002C0BA9">
            <w:pPr>
              <w:pStyle w:val="TableText"/>
              <w:keepNext/>
            </w:pPr>
            <w:r w:rsidRPr="00945121">
              <w:t>Crop inspection</w:t>
            </w:r>
          </w:p>
        </w:tc>
      </w:tr>
    </w:tbl>
    <w:p w14:paraId="2C5402A3" w14:textId="2FB83EAA" w:rsidR="00A2286B" w:rsidRPr="00945121" w:rsidRDefault="00A2286B" w:rsidP="002C0BA9">
      <w:pPr>
        <w:pStyle w:val="FigureTableNoteSource"/>
      </w:pPr>
      <w:r w:rsidRPr="00945121">
        <w:t xml:space="preserve">Source: </w:t>
      </w:r>
      <w:r w:rsidRPr="00945121">
        <w:rPr>
          <w:noProof/>
        </w:rPr>
        <w:t xml:space="preserve">APQA </w:t>
      </w:r>
      <w:r w:rsidR="00E058DE">
        <w:rPr>
          <w:noProof/>
        </w:rPr>
        <w:t>(</w:t>
      </w:r>
      <w:r w:rsidRPr="00945121">
        <w:rPr>
          <w:noProof/>
        </w:rPr>
        <w:t>2021)</w:t>
      </w:r>
    </w:p>
    <w:p w14:paraId="2DF60374" w14:textId="21C3C6D7" w:rsidR="00A2286B" w:rsidRPr="00945121" w:rsidRDefault="00A2286B" w:rsidP="002C0BA9">
      <w:pPr>
        <w:rPr>
          <w:color w:val="000000" w:themeColor="text1"/>
        </w:rPr>
      </w:pPr>
      <w:r w:rsidRPr="00945121">
        <w:rPr>
          <w:color w:val="000000" w:themeColor="text1"/>
        </w:rPr>
        <w:t xml:space="preserve">Preventative sprays are applied throughout the year to manage populations of pests. An example of the pest management schedules followed for oriental melon and rockmelon is presented in </w:t>
      </w:r>
      <w:r w:rsidRPr="00945121">
        <w:rPr>
          <w:color w:val="000000" w:themeColor="text1"/>
        </w:rPr>
        <w:fldChar w:fldCharType="begin"/>
      </w:r>
      <w:r w:rsidRPr="00945121">
        <w:rPr>
          <w:color w:val="000000" w:themeColor="text1"/>
        </w:rPr>
        <w:instrText xml:space="preserve"> REF _Ref90383285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sidRPr="00945121">
        <w:t xml:space="preserve">Table </w:t>
      </w:r>
      <w:r w:rsidR="006C1154">
        <w:rPr>
          <w:noProof/>
        </w:rPr>
        <w:t>2</w:t>
      </w:r>
      <w:r w:rsidR="006C1154" w:rsidRPr="00945121">
        <w:rPr>
          <w:noProof/>
        </w:rPr>
        <w:t>.</w:t>
      </w:r>
      <w:r w:rsidR="006C1154">
        <w:rPr>
          <w:noProof/>
        </w:rPr>
        <w:t>3</w:t>
      </w:r>
      <w:r w:rsidRPr="00945121">
        <w:rPr>
          <w:color w:val="000000" w:themeColor="text1"/>
        </w:rPr>
        <w:fldChar w:fldCharType="end"/>
      </w:r>
      <w:r w:rsidRPr="00945121">
        <w:rPr>
          <w:color w:val="000000" w:themeColor="text1"/>
        </w:rPr>
        <w:t xml:space="preserve"> and </w:t>
      </w:r>
      <w:r w:rsidRPr="00945121">
        <w:rPr>
          <w:color w:val="000000" w:themeColor="text1"/>
        </w:rPr>
        <w:fldChar w:fldCharType="begin"/>
      </w:r>
      <w:r w:rsidRPr="00945121">
        <w:rPr>
          <w:color w:val="000000" w:themeColor="text1"/>
        </w:rPr>
        <w:instrText xml:space="preserve"> REF _Ref90383315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sidRPr="00945121">
        <w:t xml:space="preserve">Table </w:t>
      </w:r>
      <w:r w:rsidR="006C1154">
        <w:rPr>
          <w:noProof/>
        </w:rPr>
        <w:t>2</w:t>
      </w:r>
      <w:r w:rsidR="006C1154" w:rsidRPr="00945121">
        <w:rPr>
          <w:noProof/>
        </w:rPr>
        <w:t>.</w:t>
      </w:r>
      <w:r w:rsidR="006C1154">
        <w:rPr>
          <w:noProof/>
        </w:rPr>
        <w:t>4</w:t>
      </w:r>
      <w:r w:rsidRPr="00945121">
        <w:rPr>
          <w:color w:val="000000" w:themeColor="text1"/>
        </w:rPr>
        <w:fldChar w:fldCharType="end"/>
      </w:r>
      <w:r w:rsidRPr="00945121">
        <w:rPr>
          <w:color w:val="000000" w:themeColor="text1"/>
        </w:rPr>
        <w:t xml:space="preserve"> respectively.</w:t>
      </w:r>
    </w:p>
    <w:p w14:paraId="51EF439E" w14:textId="54027E3D" w:rsidR="00A2286B" w:rsidRPr="00945121" w:rsidRDefault="00A2286B" w:rsidP="002C0BA9">
      <w:pPr>
        <w:pStyle w:val="Tablecaption"/>
      </w:pPr>
      <w:bookmarkStart w:id="90" w:name="_Ref78989329"/>
      <w:bookmarkStart w:id="91" w:name="_Ref90383285"/>
      <w:bookmarkStart w:id="92" w:name="_Toc90388153"/>
      <w:bookmarkStart w:id="93" w:name="_Toc100743603"/>
      <w:r w:rsidRPr="00945121">
        <w:t xml:space="preserve">Table </w:t>
      </w:r>
      <w:fldSimple w:instr=" STYLEREF 2 \s ">
        <w:r w:rsidR="006C1154">
          <w:rPr>
            <w:noProof/>
          </w:rPr>
          <w:t>2</w:t>
        </w:r>
      </w:fldSimple>
      <w:r w:rsidRPr="00945121">
        <w:t>.</w:t>
      </w:r>
      <w:bookmarkEnd w:id="90"/>
      <w:r w:rsidRPr="00945121">
        <w:fldChar w:fldCharType="begin"/>
      </w:r>
      <w:r w:rsidRPr="00945121">
        <w:instrText xml:space="preserve"> SEQ Table \* alphabetic \s 2 \* Arabic </w:instrText>
      </w:r>
      <w:r w:rsidRPr="00945121">
        <w:fldChar w:fldCharType="separate"/>
      </w:r>
      <w:r w:rsidR="006C1154">
        <w:rPr>
          <w:noProof/>
        </w:rPr>
        <w:t>3</w:t>
      </w:r>
      <w:r w:rsidRPr="00945121">
        <w:fldChar w:fldCharType="end"/>
      </w:r>
      <w:bookmarkEnd w:id="91"/>
      <w:r w:rsidRPr="00945121">
        <w:t xml:space="preserve"> Pest management schedules for oriental melon production in Korea</w:t>
      </w:r>
      <w:bookmarkEnd w:id="92"/>
      <w:bookmarkEnd w:id="93"/>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A2286B" w:rsidRPr="00945121" w14:paraId="652D93F8" w14:textId="77777777" w:rsidTr="002C0BA9">
        <w:trPr>
          <w:cantSplit/>
          <w:tblHeader/>
        </w:trPr>
        <w:tc>
          <w:tcPr>
            <w:tcW w:w="1667" w:type="pct"/>
          </w:tcPr>
          <w:p w14:paraId="6301F35E" w14:textId="77777777" w:rsidR="00A2286B" w:rsidRPr="00945121" w:rsidRDefault="00A2286B" w:rsidP="002C0BA9">
            <w:pPr>
              <w:pStyle w:val="TableHeading"/>
            </w:pPr>
            <w:r w:rsidRPr="00945121">
              <w:t xml:space="preserve">Time of year </w:t>
            </w:r>
          </w:p>
        </w:tc>
        <w:tc>
          <w:tcPr>
            <w:tcW w:w="1667" w:type="pct"/>
          </w:tcPr>
          <w:p w14:paraId="5CE2375C" w14:textId="77777777" w:rsidR="00A2286B" w:rsidRPr="00945121" w:rsidRDefault="00A2286B" w:rsidP="002C0BA9">
            <w:pPr>
              <w:pStyle w:val="TableHeading"/>
            </w:pPr>
            <w:r w:rsidRPr="00945121">
              <w:t>Pest/pathogen</w:t>
            </w:r>
          </w:p>
        </w:tc>
        <w:tc>
          <w:tcPr>
            <w:tcW w:w="1666" w:type="pct"/>
          </w:tcPr>
          <w:p w14:paraId="6D72B8EF" w14:textId="77777777" w:rsidR="00A2286B" w:rsidRPr="00945121" w:rsidRDefault="00A2286B" w:rsidP="002C0BA9">
            <w:pPr>
              <w:pStyle w:val="TableHeading"/>
            </w:pPr>
            <w:r w:rsidRPr="00945121">
              <w:t>Management strategy</w:t>
            </w:r>
          </w:p>
        </w:tc>
      </w:tr>
      <w:tr w:rsidR="00A2286B" w:rsidRPr="00945121" w14:paraId="26095822" w14:textId="77777777" w:rsidTr="002C0BA9">
        <w:trPr>
          <w:cantSplit/>
        </w:trPr>
        <w:tc>
          <w:tcPr>
            <w:tcW w:w="1667" w:type="pct"/>
          </w:tcPr>
          <w:p w14:paraId="209287B5" w14:textId="77777777" w:rsidR="00A2286B" w:rsidRPr="00945121" w:rsidRDefault="00A2286B" w:rsidP="002C0BA9">
            <w:pPr>
              <w:pStyle w:val="TableText"/>
              <w:keepNext/>
            </w:pPr>
            <w:r w:rsidRPr="00945121">
              <w:t>Late-December</w:t>
            </w:r>
          </w:p>
        </w:tc>
        <w:tc>
          <w:tcPr>
            <w:tcW w:w="1667" w:type="pct"/>
          </w:tcPr>
          <w:p w14:paraId="306CF2D6" w14:textId="77777777" w:rsidR="00A2286B" w:rsidRPr="00945121" w:rsidRDefault="00A2286B" w:rsidP="002C0BA9">
            <w:pPr>
              <w:pStyle w:val="TableText"/>
              <w:keepNext/>
            </w:pPr>
            <w:r w:rsidRPr="00945121">
              <w:rPr>
                <w:i/>
                <w:iCs/>
              </w:rPr>
              <w:t>Fusarium oxysporum</w:t>
            </w:r>
            <w:r w:rsidRPr="00945121">
              <w:t xml:space="preserve"> f. sp. </w:t>
            </w:r>
            <w:r w:rsidRPr="00945121">
              <w:rPr>
                <w:i/>
                <w:iCs/>
              </w:rPr>
              <w:t>melonis</w:t>
            </w:r>
          </w:p>
        </w:tc>
        <w:tc>
          <w:tcPr>
            <w:tcW w:w="1666" w:type="pct"/>
          </w:tcPr>
          <w:p w14:paraId="5EACCB8A" w14:textId="77777777" w:rsidR="00A2286B" w:rsidRPr="00945121" w:rsidRDefault="00A2286B" w:rsidP="002C0BA9">
            <w:pPr>
              <w:pStyle w:val="TableText"/>
              <w:keepNext/>
            </w:pPr>
            <w:r w:rsidRPr="00945121">
              <w:t>Fungicide spray and grafting onto pumpkin rootstock</w:t>
            </w:r>
          </w:p>
        </w:tc>
      </w:tr>
      <w:tr w:rsidR="00A2286B" w:rsidRPr="00945121" w14:paraId="54C78219" w14:textId="77777777" w:rsidTr="002C0BA9">
        <w:trPr>
          <w:cantSplit/>
        </w:trPr>
        <w:tc>
          <w:tcPr>
            <w:tcW w:w="1667" w:type="pct"/>
          </w:tcPr>
          <w:p w14:paraId="4F86D283" w14:textId="77777777" w:rsidR="00A2286B" w:rsidRPr="00945121" w:rsidRDefault="00A2286B" w:rsidP="002C0BA9">
            <w:pPr>
              <w:pStyle w:val="TableText"/>
              <w:keepNext/>
            </w:pPr>
            <w:r w:rsidRPr="00945121">
              <w:t>Late-January</w:t>
            </w:r>
          </w:p>
        </w:tc>
        <w:tc>
          <w:tcPr>
            <w:tcW w:w="1667" w:type="pct"/>
          </w:tcPr>
          <w:p w14:paraId="0246D458" w14:textId="77777777" w:rsidR="00A2286B" w:rsidRPr="00945121" w:rsidRDefault="00A2286B" w:rsidP="002C0BA9">
            <w:pPr>
              <w:pStyle w:val="TableText"/>
              <w:keepNext/>
              <w:rPr>
                <w:i/>
                <w:iCs/>
              </w:rPr>
            </w:pPr>
            <w:r w:rsidRPr="00945121">
              <w:rPr>
                <w:i/>
                <w:iCs/>
              </w:rPr>
              <w:t>Sphaerotheca fuliginea</w:t>
            </w:r>
          </w:p>
          <w:p w14:paraId="724CE4E5" w14:textId="77777777" w:rsidR="00A2286B" w:rsidRPr="00945121" w:rsidRDefault="00A2286B" w:rsidP="002C0BA9">
            <w:pPr>
              <w:pStyle w:val="TableText"/>
              <w:keepNext/>
            </w:pPr>
            <w:r w:rsidRPr="00945121">
              <w:t xml:space="preserve">Aphids (e.g., </w:t>
            </w:r>
            <w:r w:rsidRPr="00945121">
              <w:rPr>
                <w:i/>
                <w:iCs/>
              </w:rPr>
              <w:t>Aphis gossypii</w:t>
            </w:r>
            <w:r w:rsidRPr="00945121">
              <w:t>)</w:t>
            </w:r>
          </w:p>
        </w:tc>
        <w:tc>
          <w:tcPr>
            <w:tcW w:w="1666" w:type="pct"/>
          </w:tcPr>
          <w:p w14:paraId="0AF6167D" w14:textId="77777777" w:rsidR="00A2286B" w:rsidRPr="00945121" w:rsidRDefault="00A2286B" w:rsidP="002C0BA9">
            <w:pPr>
              <w:pStyle w:val="TableText"/>
              <w:keepNext/>
            </w:pPr>
            <w:r w:rsidRPr="00945121">
              <w:t>Fungicide spray</w:t>
            </w:r>
          </w:p>
          <w:p w14:paraId="1DC9762E" w14:textId="77777777" w:rsidR="00A2286B" w:rsidRPr="00945121" w:rsidRDefault="00A2286B" w:rsidP="002C0BA9">
            <w:pPr>
              <w:pStyle w:val="TableText"/>
              <w:keepNext/>
            </w:pPr>
            <w:r w:rsidRPr="00945121">
              <w:t>Insecticide spray</w:t>
            </w:r>
          </w:p>
        </w:tc>
      </w:tr>
      <w:tr w:rsidR="00A2286B" w:rsidRPr="00945121" w14:paraId="139EDF8F" w14:textId="77777777" w:rsidTr="002C0BA9">
        <w:trPr>
          <w:cantSplit/>
        </w:trPr>
        <w:tc>
          <w:tcPr>
            <w:tcW w:w="1667" w:type="pct"/>
          </w:tcPr>
          <w:p w14:paraId="04D6EC8D" w14:textId="77777777" w:rsidR="00A2286B" w:rsidRPr="00945121" w:rsidRDefault="00A2286B" w:rsidP="002C0BA9">
            <w:pPr>
              <w:pStyle w:val="TableText"/>
              <w:keepNext/>
            </w:pPr>
            <w:r w:rsidRPr="00945121">
              <w:t>Late-February</w:t>
            </w:r>
          </w:p>
        </w:tc>
        <w:tc>
          <w:tcPr>
            <w:tcW w:w="1667" w:type="pct"/>
          </w:tcPr>
          <w:p w14:paraId="443D8D2D" w14:textId="77777777" w:rsidR="00A2286B" w:rsidRPr="00945121" w:rsidRDefault="00A2286B" w:rsidP="002C0BA9">
            <w:pPr>
              <w:pStyle w:val="TableText"/>
              <w:keepNext/>
            </w:pPr>
            <w:r w:rsidRPr="00945121">
              <w:rPr>
                <w:i/>
                <w:iCs/>
              </w:rPr>
              <w:t>Meloidogyne</w:t>
            </w:r>
            <w:r w:rsidRPr="00945121">
              <w:t xml:space="preserve"> spp.</w:t>
            </w:r>
          </w:p>
        </w:tc>
        <w:tc>
          <w:tcPr>
            <w:tcW w:w="1666" w:type="pct"/>
          </w:tcPr>
          <w:p w14:paraId="085DDAC8" w14:textId="77777777" w:rsidR="00A2286B" w:rsidRPr="00945121" w:rsidRDefault="00A2286B" w:rsidP="002C0BA9">
            <w:pPr>
              <w:pStyle w:val="TableText"/>
              <w:keepNext/>
            </w:pPr>
            <w:r w:rsidRPr="00945121">
              <w:t>Nematicide spray</w:t>
            </w:r>
          </w:p>
        </w:tc>
      </w:tr>
      <w:tr w:rsidR="00A2286B" w:rsidRPr="00945121" w14:paraId="13975278" w14:textId="77777777" w:rsidTr="002C0BA9">
        <w:trPr>
          <w:cantSplit/>
        </w:trPr>
        <w:tc>
          <w:tcPr>
            <w:tcW w:w="1667" w:type="pct"/>
          </w:tcPr>
          <w:p w14:paraId="50F32D91" w14:textId="77777777" w:rsidR="00A2286B" w:rsidRPr="00945121" w:rsidRDefault="00A2286B" w:rsidP="002C0BA9">
            <w:pPr>
              <w:pStyle w:val="TableText"/>
              <w:keepNext/>
            </w:pPr>
            <w:r w:rsidRPr="00945121">
              <w:t>Early-March</w:t>
            </w:r>
          </w:p>
        </w:tc>
        <w:tc>
          <w:tcPr>
            <w:tcW w:w="1667" w:type="pct"/>
          </w:tcPr>
          <w:p w14:paraId="1C27EB7F" w14:textId="77777777" w:rsidR="00A2286B" w:rsidRPr="00945121" w:rsidRDefault="00A2286B" w:rsidP="002C0BA9">
            <w:pPr>
              <w:pStyle w:val="TableText"/>
              <w:keepNext/>
            </w:pPr>
            <w:r w:rsidRPr="00945121">
              <w:rPr>
                <w:i/>
                <w:iCs/>
              </w:rPr>
              <w:t>Pseudoperonospora cubensis</w:t>
            </w:r>
          </w:p>
        </w:tc>
        <w:tc>
          <w:tcPr>
            <w:tcW w:w="1666" w:type="pct"/>
          </w:tcPr>
          <w:p w14:paraId="4282161E" w14:textId="77777777" w:rsidR="00A2286B" w:rsidRPr="00945121" w:rsidRDefault="00A2286B" w:rsidP="002C0BA9">
            <w:pPr>
              <w:pStyle w:val="TableText"/>
              <w:keepNext/>
            </w:pPr>
            <w:r w:rsidRPr="00945121">
              <w:t>Fungicide spray</w:t>
            </w:r>
          </w:p>
        </w:tc>
      </w:tr>
      <w:tr w:rsidR="00A2286B" w:rsidRPr="00945121" w14:paraId="771835F6" w14:textId="77777777" w:rsidTr="002C0BA9">
        <w:trPr>
          <w:cantSplit/>
        </w:trPr>
        <w:tc>
          <w:tcPr>
            <w:tcW w:w="1667" w:type="pct"/>
          </w:tcPr>
          <w:p w14:paraId="2F4389B4" w14:textId="77777777" w:rsidR="00A2286B" w:rsidRPr="00945121" w:rsidRDefault="00A2286B" w:rsidP="002C0BA9">
            <w:pPr>
              <w:pStyle w:val="TableText"/>
              <w:keepNext/>
            </w:pPr>
            <w:r w:rsidRPr="00945121">
              <w:t>Early-April</w:t>
            </w:r>
          </w:p>
        </w:tc>
        <w:tc>
          <w:tcPr>
            <w:tcW w:w="1667" w:type="pct"/>
          </w:tcPr>
          <w:p w14:paraId="4D069C80" w14:textId="77777777" w:rsidR="00A2286B" w:rsidRPr="00945121" w:rsidRDefault="00A2286B" w:rsidP="002C0BA9">
            <w:pPr>
              <w:pStyle w:val="TableText"/>
              <w:keepNext/>
            </w:pPr>
            <w:r w:rsidRPr="00945121">
              <w:t xml:space="preserve">Thrips (e.g., </w:t>
            </w:r>
            <w:r w:rsidRPr="00945121">
              <w:rPr>
                <w:i/>
                <w:iCs/>
              </w:rPr>
              <w:t>Frankliniella occidentalis</w:t>
            </w:r>
            <w:r w:rsidRPr="00945121">
              <w:t>)</w:t>
            </w:r>
          </w:p>
        </w:tc>
        <w:tc>
          <w:tcPr>
            <w:tcW w:w="1666" w:type="pct"/>
          </w:tcPr>
          <w:p w14:paraId="11AEB9BD" w14:textId="77777777" w:rsidR="00A2286B" w:rsidRPr="00945121" w:rsidRDefault="00A2286B" w:rsidP="002C0BA9">
            <w:pPr>
              <w:pStyle w:val="TableText"/>
              <w:keepNext/>
            </w:pPr>
            <w:r w:rsidRPr="00945121">
              <w:t>Insecticide spray</w:t>
            </w:r>
          </w:p>
        </w:tc>
      </w:tr>
      <w:tr w:rsidR="00A2286B" w:rsidRPr="00945121" w14:paraId="7DB6E892" w14:textId="77777777" w:rsidTr="002C0BA9">
        <w:trPr>
          <w:cantSplit/>
        </w:trPr>
        <w:tc>
          <w:tcPr>
            <w:tcW w:w="1667" w:type="pct"/>
          </w:tcPr>
          <w:p w14:paraId="76DB284F" w14:textId="77777777" w:rsidR="00A2286B" w:rsidRPr="00945121" w:rsidRDefault="00A2286B" w:rsidP="002C0BA9">
            <w:pPr>
              <w:pStyle w:val="TableText"/>
              <w:keepNext/>
            </w:pPr>
            <w:r w:rsidRPr="00945121">
              <w:t>Mid-April</w:t>
            </w:r>
          </w:p>
        </w:tc>
        <w:tc>
          <w:tcPr>
            <w:tcW w:w="1667" w:type="pct"/>
          </w:tcPr>
          <w:p w14:paraId="50A647F9" w14:textId="77777777" w:rsidR="00A2286B" w:rsidRPr="00945121" w:rsidRDefault="00A2286B" w:rsidP="002C0BA9">
            <w:pPr>
              <w:pStyle w:val="TableText"/>
              <w:keepNext/>
            </w:pPr>
            <w:r w:rsidRPr="00945121">
              <w:t xml:space="preserve">Spider mites (e.g., </w:t>
            </w:r>
            <w:r w:rsidRPr="00945121">
              <w:rPr>
                <w:i/>
                <w:iCs/>
              </w:rPr>
              <w:t>Tetranychus kanzawai</w:t>
            </w:r>
            <w:r w:rsidRPr="00945121">
              <w:t>)</w:t>
            </w:r>
          </w:p>
        </w:tc>
        <w:tc>
          <w:tcPr>
            <w:tcW w:w="1666" w:type="pct"/>
          </w:tcPr>
          <w:p w14:paraId="1623FD3E" w14:textId="66766C73" w:rsidR="00A2286B" w:rsidRPr="00945121" w:rsidRDefault="00803412" w:rsidP="002C0BA9">
            <w:pPr>
              <w:pStyle w:val="TableText"/>
              <w:keepNext/>
            </w:pPr>
            <w:r>
              <w:t>Miticide</w:t>
            </w:r>
            <w:r w:rsidR="00C34ABE">
              <w:t xml:space="preserve"> </w:t>
            </w:r>
            <w:r w:rsidR="00A2286B" w:rsidRPr="00945121">
              <w:t>spray</w:t>
            </w:r>
          </w:p>
        </w:tc>
      </w:tr>
    </w:tbl>
    <w:p w14:paraId="6D0519F4" w14:textId="0368316C" w:rsidR="00A2286B" w:rsidRPr="00945121" w:rsidRDefault="00A2286B" w:rsidP="002C0BA9">
      <w:pPr>
        <w:pStyle w:val="FigureTableNoteSource"/>
      </w:pPr>
      <w:r w:rsidRPr="00945121">
        <w:t xml:space="preserve">Source: </w:t>
      </w:r>
      <w:r w:rsidRPr="00945121">
        <w:rPr>
          <w:noProof/>
        </w:rPr>
        <w:t xml:space="preserve">APQA </w:t>
      </w:r>
      <w:r w:rsidR="00E058DE">
        <w:rPr>
          <w:noProof/>
        </w:rPr>
        <w:t>(</w:t>
      </w:r>
      <w:r w:rsidRPr="00945121">
        <w:rPr>
          <w:noProof/>
        </w:rPr>
        <w:t>2021)</w:t>
      </w:r>
    </w:p>
    <w:p w14:paraId="77C19BA6" w14:textId="5F943E94" w:rsidR="00A2286B" w:rsidRPr="00945121" w:rsidRDefault="00A2286B" w:rsidP="002C0BA9">
      <w:pPr>
        <w:pStyle w:val="Tablecaption"/>
      </w:pPr>
      <w:bookmarkStart w:id="94" w:name="_Ref78989335"/>
      <w:bookmarkStart w:id="95" w:name="_Ref90383315"/>
      <w:bookmarkStart w:id="96" w:name="_Toc90388154"/>
      <w:bookmarkStart w:id="97" w:name="_Toc100743604"/>
      <w:r w:rsidRPr="00945121">
        <w:t xml:space="preserve">Table </w:t>
      </w:r>
      <w:fldSimple w:instr=" STYLEREF 2 \s ">
        <w:r w:rsidR="006C1154">
          <w:rPr>
            <w:noProof/>
          </w:rPr>
          <w:t>2</w:t>
        </w:r>
      </w:fldSimple>
      <w:r w:rsidRPr="00945121">
        <w:t>.</w:t>
      </w:r>
      <w:bookmarkEnd w:id="94"/>
      <w:r w:rsidRPr="00945121">
        <w:fldChar w:fldCharType="begin"/>
      </w:r>
      <w:r w:rsidRPr="00945121">
        <w:instrText xml:space="preserve"> SEQ Table \* alphabetic \s 2 \* Arabic </w:instrText>
      </w:r>
      <w:r w:rsidRPr="00945121">
        <w:fldChar w:fldCharType="separate"/>
      </w:r>
      <w:r w:rsidR="006C1154">
        <w:rPr>
          <w:noProof/>
        </w:rPr>
        <w:t>4</w:t>
      </w:r>
      <w:r w:rsidRPr="00945121">
        <w:fldChar w:fldCharType="end"/>
      </w:r>
      <w:bookmarkEnd w:id="95"/>
      <w:r w:rsidRPr="00945121">
        <w:t xml:space="preserve"> Pest management schedules for rockmelon production in Korea</w:t>
      </w:r>
      <w:bookmarkEnd w:id="96"/>
      <w:bookmarkEnd w:id="97"/>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A2286B" w:rsidRPr="00945121" w14:paraId="2246EBF4" w14:textId="77777777" w:rsidTr="002C0BA9">
        <w:trPr>
          <w:cantSplit/>
          <w:tblHeader/>
        </w:trPr>
        <w:tc>
          <w:tcPr>
            <w:tcW w:w="1667" w:type="pct"/>
          </w:tcPr>
          <w:p w14:paraId="597D32CD" w14:textId="77777777" w:rsidR="00A2286B" w:rsidRPr="00945121" w:rsidRDefault="00A2286B" w:rsidP="002C0BA9">
            <w:pPr>
              <w:pStyle w:val="TableHeading"/>
            </w:pPr>
            <w:r w:rsidRPr="00945121">
              <w:t>Time of year</w:t>
            </w:r>
          </w:p>
        </w:tc>
        <w:tc>
          <w:tcPr>
            <w:tcW w:w="1667" w:type="pct"/>
          </w:tcPr>
          <w:p w14:paraId="3312DA49" w14:textId="77777777" w:rsidR="00A2286B" w:rsidRPr="00945121" w:rsidRDefault="00A2286B" w:rsidP="002C0BA9">
            <w:pPr>
              <w:pStyle w:val="TableHeading"/>
            </w:pPr>
            <w:r w:rsidRPr="00945121">
              <w:t>Pest/pathogen</w:t>
            </w:r>
          </w:p>
        </w:tc>
        <w:tc>
          <w:tcPr>
            <w:tcW w:w="1666" w:type="pct"/>
          </w:tcPr>
          <w:p w14:paraId="754CE700" w14:textId="77777777" w:rsidR="00A2286B" w:rsidRPr="00945121" w:rsidRDefault="00A2286B" w:rsidP="002C0BA9">
            <w:pPr>
              <w:pStyle w:val="TableHeading"/>
            </w:pPr>
            <w:r w:rsidRPr="00945121">
              <w:t>Management strategy</w:t>
            </w:r>
          </w:p>
        </w:tc>
      </w:tr>
      <w:tr w:rsidR="00A2286B" w:rsidRPr="00945121" w14:paraId="4AF0FA0B" w14:textId="77777777" w:rsidTr="002C0BA9">
        <w:trPr>
          <w:cantSplit/>
        </w:trPr>
        <w:tc>
          <w:tcPr>
            <w:tcW w:w="1667" w:type="pct"/>
          </w:tcPr>
          <w:p w14:paraId="15D6BA59" w14:textId="77777777" w:rsidR="00A2286B" w:rsidRPr="00945121" w:rsidRDefault="00A2286B" w:rsidP="002C0BA9">
            <w:pPr>
              <w:pStyle w:val="TableText"/>
              <w:keepNext/>
            </w:pPr>
            <w:r w:rsidRPr="00945121">
              <w:t>Early-December</w:t>
            </w:r>
          </w:p>
        </w:tc>
        <w:tc>
          <w:tcPr>
            <w:tcW w:w="1667" w:type="pct"/>
          </w:tcPr>
          <w:p w14:paraId="69B79F7A" w14:textId="77777777" w:rsidR="00A2286B" w:rsidRPr="00945121" w:rsidRDefault="00A2286B" w:rsidP="002C0BA9">
            <w:pPr>
              <w:pStyle w:val="TableText"/>
              <w:keepNext/>
            </w:pPr>
            <w:r w:rsidRPr="00945121">
              <w:rPr>
                <w:i/>
                <w:iCs/>
              </w:rPr>
              <w:t>Sphaerotheca fuliginea</w:t>
            </w:r>
          </w:p>
        </w:tc>
        <w:tc>
          <w:tcPr>
            <w:tcW w:w="1666" w:type="pct"/>
          </w:tcPr>
          <w:p w14:paraId="446DFF89" w14:textId="77777777" w:rsidR="00A2286B" w:rsidRPr="00945121" w:rsidRDefault="00A2286B" w:rsidP="002C0BA9">
            <w:pPr>
              <w:pStyle w:val="TableText"/>
              <w:keepNext/>
            </w:pPr>
            <w:r w:rsidRPr="00945121">
              <w:t>Fungicide spray</w:t>
            </w:r>
          </w:p>
        </w:tc>
      </w:tr>
      <w:tr w:rsidR="00A2286B" w:rsidRPr="00945121" w14:paraId="22DD3708" w14:textId="77777777" w:rsidTr="002C0BA9">
        <w:trPr>
          <w:cantSplit/>
        </w:trPr>
        <w:tc>
          <w:tcPr>
            <w:tcW w:w="1667" w:type="pct"/>
          </w:tcPr>
          <w:p w14:paraId="19B55895" w14:textId="77777777" w:rsidR="00A2286B" w:rsidRPr="00945121" w:rsidRDefault="00A2286B" w:rsidP="002C0BA9">
            <w:pPr>
              <w:pStyle w:val="TableText"/>
              <w:keepNext/>
            </w:pPr>
            <w:r w:rsidRPr="00945121">
              <w:t>Mid-January</w:t>
            </w:r>
          </w:p>
        </w:tc>
        <w:tc>
          <w:tcPr>
            <w:tcW w:w="1667" w:type="pct"/>
          </w:tcPr>
          <w:p w14:paraId="5D1404C6" w14:textId="77777777" w:rsidR="00A2286B" w:rsidRPr="00945121" w:rsidRDefault="00A2286B" w:rsidP="002C0BA9">
            <w:pPr>
              <w:pStyle w:val="TableText"/>
              <w:keepNext/>
            </w:pPr>
            <w:r w:rsidRPr="00945121">
              <w:rPr>
                <w:i/>
                <w:iCs/>
              </w:rPr>
              <w:t>Didymella bryoniae</w:t>
            </w:r>
          </w:p>
        </w:tc>
        <w:tc>
          <w:tcPr>
            <w:tcW w:w="1666" w:type="pct"/>
          </w:tcPr>
          <w:p w14:paraId="6408060E" w14:textId="77777777" w:rsidR="00A2286B" w:rsidRPr="00945121" w:rsidRDefault="00A2286B" w:rsidP="002C0BA9">
            <w:pPr>
              <w:pStyle w:val="TableText"/>
              <w:keepNext/>
            </w:pPr>
            <w:r w:rsidRPr="00945121">
              <w:t>Fungicide spray</w:t>
            </w:r>
          </w:p>
        </w:tc>
      </w:tr>
      <w:tr w:rsidR="00A2286B" w:rsidRPr="00945121" w14:paraId="7E93B909" w14:textId="77777777" w:rsidTr="002C0BA9">
        <w:trPr>
          <w:cantSplit/>
        </w:trPr>
        <w:tc>
          <w:tcPr>
            <w:tcW w:w="1667" w:type="pct"/>
          </w:tcPr>
          <w:p w14:paraId="1B94EF9F" w14:textId="77777777" w:rsidR="00A2286B" w:rsidRPr="00945121" w:rsidRDefault="00A2286B" w:rsidP="002C0BA9">
            <w:pPr>
              <w:pStyle w:val="TableText"/>
              <w:keepNext/>
            </w:pPr>
            <w:r w:rsidRPr="00945121">
              <w:t>Late-March</w:t>
            </w:r>
          </w:p>
        </w:tc>
        <w:tc>
          <w:tcPr>
            <w:tcW w:w="1667" w:type="pct"/>
          </w:tcPr>
          <w:p w14:paraId="3BB965B4" w14:textId="77777777" w:rsidR="00A2286B" w:rsidRPr="00945121" w:rsidRDefault="00A2286B" w:rsidP="002C0BA9">
            <w:pPr>
              <w:pStyle w:val="TableText"/>
              <w:keepNext/>
            </w:pPr>
            <w:r w:rsidRPr="00945121">
              <w:t>Mosaic viruses (e.g., CGMMV, KGMMV, MNSV)</w:t>
            </w:r>
          </w:p>
        </w:tc>
        <w:tc>
          <w:tcPr>
            <w:tcW w:w="1666" w:type="pct"/>
          </w:tcPr>
          <w:p w14:paraId="527F740B" w14:textId="77777777" w:rsidR="00A2286B" w:rsidRPr="00945121" w:rsidRDefault="00A2286B" w:rsidP="002C0BA9">
            <w:pPr>
              <w:pStyle w:val="TableText"/>
              <w:keepNext/>
            </w:pPr>
            <w:r w:rsidRPr="00945121">
              <w:t>Insecticide spray for potential vectors and planting virus free seeds</w:t>
            </w:r>
          </w:p>
        </w:tc>
      </w:tr>
      <w:tr w:rsidR="00A2286B" w:rsidRPr="00945121" w14:paraId="159CA9BA" w14:textId="77777777" w:rsidTr="002C0BA9">
        <w:trPr>
          <w:cantSplit/>
        </w:trPr>
        <w:tc>
          <w:tcPr>
            <w:tcW w:w="1667" w:type="pct"/>
          </w:tcPr>
          <w:p w14:paraId="042E95D2" w14:textId="77777777" w:rsidR="00A2286B" w:rsidRPr="00945121" w:rsidRDefault="00A2286B" w:rsidP="002C0BA9">
            <w:pPr>
              <w:pStyle w:val="TableText"/>
              <w:keepNext/>
            </w:pPr>
            <w:r w:rsidRPr="00945121">
              <w:t>Late-May</w:t>
            </w:r>
          </w:p>
        </w:tc>
        <w:tc>
          <w:tcPr>
            <w:tcW w:w="1667" w:type="pct"/>
          </w:tcPr>
          <w:p w14:paraId="0A363D09" w14:textId="4FD9B4EC" w:rsidR="00A2286B" w:rsidRPr="00945121" w:rsidRDefault="00A2286B" w:rsidP="002C0BA9">
            <w:pPr>
              <w:pStyle w:val="TableText"/>
              <w:keepNext/>
            </w:pPr>
            <w:r w:rsidRPr="00945121">
              <w:t xml:space="preserve">Spider </w:t>
            </w:r>
            <w:r w:rsidR="00496527" w:rsidRPr="00945121">
              <w:t>m</w:t>
            </w:r>
            <w:r w:rsidRPr="00945121">
              <w:t xml:space="preserve">ites (e.g., </w:t>
            </w:r>
            <w:r w:rsidRPr="00945121">
              <w:rPr>
                <w:i/>
                <w:iCs/>
              </w:rPr>
              <w:t>Tetranychus kanzawai</w:t>
            </w:r>
            <w:r w:rsidRPr="00945121">
              <w:t>)</w:t>
            </w:r>
          </w:p>
        </w:tc>
        <w:tc>
          <w:tcPr>
            <w:tcW w:w="1666" w:type="pct"/>
          </w:tcPr>
          <w:p w14:paraId="5DD02808" w14:textId="6CFBDF90" w:rsidR="00A2286B" w:rsidRPr="00945121" w:rsidRDefault="00D51DD0" w:rsidP="002C0BA9">
            <w:pPr>
              <w:pStyle w:val="TableText"/>
              <w:keepNext/>
            </w:pPr>
            <w:r>
              <w:t>Miticid</w:t>
            </w:r>
            <w:r w:rsidR="00A2286B" w:rsidRPr="00945121">
              <w:t>e spray</w:t>
            </w:r>
          </w:p>
        </w:tc>
      </w:tr>
      <w:tr w:rsidR="00A2286B" w:rsidRPr="00945121" w14:paraId="644E26F3" w14:textId="77777777" w:rsidTr="002C0BA9">
        <w:trPr>
          <w:cantSplit/>
        </w:trPr>
        <w:tc>
          <w:tcPr>
            <w:tcW w:w="1667" w:type="pct"/>
          </w:tcPr>
          <w:p w14:paraId="362810D9" w14:textId="77777777" w:rsidR="00A2286B" w:rsidRPr="00945121" w:rsidRDefault="00A2286B" w:rsidP="002C0BA9">
            <w:pPr>
              <w:pStyle w:val="TableText"/>
              <w:keepNext/>
            </w:pPr>
            <w:r w:rsidRPr="00945121">
              <w:t>Early-July</w:t>
            </w:r>
          </w:p>
        </w:tc>
        <w:tc>
          <w:tcPr>
            <w:tcW w:w="1667" w:type="pct"/>
          </w:tcPr>
          <w:p w14:paraId="3A1B2B3A" w14:textId="77777777" w:rsidR="00A2286B" w:rsidRPr="00945121" w:rsidRDefault="00A2286B" w:rsidP="002C0BA9">
            <w:pPr>
              <w:pStyle w:val="TableText"/>
              <w:keepNext/>
            </w:pPr>
            <w:r w:rsidRPr="00945121">
              <w:t xml:space="preserve">Thrips (e.g., </w:t>
            </w:r>
            <w:r w:rsidRPr="00945121">
              <w:rPr>
                <w:i/>
                <w:iCs/>
              </w:rPr>
              <w:t>Frankliniella occidentalis</w:t>
            </w:r>
            <w:r w:rsidRPr="00945121">
              <w:t>)</w:t>
            </w:r>
          </w:p>
        </w:tc>
        <w:tc>
          <w:tcPr>
            <w:tcW w:w="1666" w:type="pct"/>
          </w:tcPr>
          <w:p w14:paraId="3F56141B" w14:textId="77777777" w:rsidR="00A2286B" w:rsidRPr="00945121" w:rsidRDefault="00A2286B" w:rsidP="002C0BA9">
            <w:pPr>
              <w:pStyle w:val="TableText"/>
              <w:keepNext/>
            </w:pPr>
            <w:r w:rsidRPr="00945121">
              <w:t>Insecticide spray</w:t>
            </w:r>
          </w:p>
        </w:tc>
      </w:tr>
    </w:tbl>
    <w:p w14:paraId="25391BA2" w14:textId="77972D7F" w:rsidR="00A2286B" w:rsidRPr="00945121" w:rsidRDefault="00A2286B" w:rsidP="002C0BA9">
      <w:pPr>
        <w:pStyle w:val="FigureTableNoteSource"/>
        <w:rPr>
          <w:color w:val="000000" w:themeColor="text1"/>
        </w:rPr>
      </w:pPr>
      <w:r w:rsidRPr="00945121">
        <w:t xml:space="preserve">Source: </w:t>
      </w:r>
      <w:r w:rsidRPr="00945121">
        <w:rPr>
          <w:noProof/>
        </w:rPr>
        <w:t xml:space="preserve">APQA </w:t>
      </w:r>
      <w:r w:rsidR="00E058DE">
        <w:rPr>
          <w:noProof/>
        </w:rPr>
        <w:t>(</w:t>
      </w:r>
      <w:r w:rsidRPr="00945121">
        <w:rPr>
          <w:noProof/>
        </w:rPr>
        <w:t>2021)</w:t>
      </w:r>
    </w:p>
    <w:p w14:paraId="1AE5EA26" w14:textId="77777777" w:rsidR="00A2286B" w:rsidRPr="00945121" w:rsidRDefault="00A2286B" w:rsidP="002C0BA9">
      <w:pPr>
        <w:pStyle w:val="Heading3"/>
      </w:pPr>
      <w:bookmarkStart w:id="98" w:name="_Toc101857565"/>
      <w:r w:rsidRPr="00945121">
        <w:t>Harvesting and handling procedures</w:t>
      </w:r>
      <w:bookmarkEnd w:id="98"/>
    </w:p>
    <w:p w14:paraId="0154748C" w14:textId="29CAD214" w:rsidR="00A2286B" w:rsidRPr="00945121" w:rsidRDefault="00A2286B" w:rsidP="002C0BA9">
      <w:r w:rsidRPr="00945121">
        <w:t>As part of APQA’s phytosanitary certification system, greenhouses and packing houses intending to export fruit must be registered with APQA. All greenhouse-grown oriental melons and rockmelons produced in Korea are also subject to a system of traceability. Whilst the level of traceability may vary between companies, the ability to trace back at least to the individual greenhouse and packing house for any melon packed for export is required</w:t>
      </w:r>
      <w:r w:rsidR="00FF3EF0">
        <w:t>,</w:t>
      </w:r>
      <w:r w:rsidRPr="00945121">
        <w:t xml:space="preserve"> and is already in place for all export packing houses registered with APQA.</w:t>
      </w:r>
    </w:p>
    <w:p w14:paraId="2007CFF1" w14:textId="77777777" w:rsidR="00A2286B" w:rsidRPr="00945121" w:rsidRDefault="00A2286B" w:rsidP="002C0BA9">
      <w:pPr>
        <w:pStyle w:val="Heading5"/>
      </w:pPr>
      <w:r w:rsidRPr="00945121">
        <w:t>Harvesting of oriental melon</w:t>
      </w:r>
    </w:p>
    <w:p w14:paraId="66C1030D" w14:textId="34D41B95" w:rsidR="00A2286B" w:rsidRPr="00945121" w:rsidRDefault="00A2286B" w:rsidP="002C0BA9">
      <w:r w:rsidRPr="00945121">
        <w:t xml:space="preserve">The appropriate harvesting time of oriental melon is determined based on the date after fruit set, which varies depending on temperature. In general, harvesting time during low temperature periods is between 35 and 45 days after fruit set, as explained in </w:t>
      </w:r>
      <w:r w:rsidRPr="00945121">
        <w:fldChar w:fldCharType="begin"/>
      </w:r>
      <w:r w:rsidRPr="00945121">
        <w:instrText xml:space="preserve"> REF _Ref90383631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9</w:t>
      </w:r>
      <w:r w:rsidRPr="00945121">
        <w:fldChar w:fldCharType="end"/>
      </w:r>
      <w:r w:rsidRPr="00945121">
        <w:t>.a. However, harvesting may occur earlier during seasons of high temperature. The appropriate timing of harvesting is guided by a 'colour chart' used to determine when fruit are at the ideal mature stage for harvest (</w:t>
      </w:r>
      <w:r w:rsidRPr="00945121">
        <w:fldChar w:fldCharType="begin"/>
      </w:r>
      <w:r w:rsidRPr="00945121">
        <w:instrText xml:space="preserve"> REF _Ref90383631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9</w:t>
      </w:r>
      <w:r w:rsidRPr="00945121">
        <w:fldChar w:fldCharType="end"/>
      </w:r>
      <w:r w:rsidRPr="00945121">
        <w:t>.b).</w:t>
      </w:r>
    </w:p>
    <w:p w14:paraId="159EFF67" w14:textId="6F3388D5" w:rsidR="00A2286B" w:rsidRPr="00945121" w:rsidRDefault="00A2286B" w:rsidP="002C0BA9">
      <w:pPr>
        <w:pStyle w:val="Caption"/>
      </w:pPr>
      <w:bookmarkStart w:id="99" w:name="_Ref78989364"/>
      <w:bookmarkStart w:id="100" w:name="_Ref90383631"/>
      <w:bookmarkStart w:id="101" w:name="_Toc90388137"/>
      <w:bookmarkStart w:id="102" w:name="_Toc100743577"/>
      <w:r w:rsidRPr="00945121">
        <w:t xml:space="preserve">Figure </w:t>
      </w:r>
      <w:fldSimple w:instr=" STYLEREF 2 \s ">
        <w:r w:rsidR="006C1154">
          <w:rPr>
            <w:noProof/>
          </w:rPr>
          <w:t>2</w:t>
        </w:r>
      </w:fldSimple>
      <w:r w:rsidRPr="00945121">
        <w:t>.</w:t>
      </w:r>
      <w:bookmarkEnd w:id="99"/>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9</w:t>
      </w:r>
      <w:r w:rsidRPr="00945121">
        <w:rPr>
          <w:noProof/>
        </w:rPr>
        <w:fldChar w:fldCharType="end"/>
      </w:r>
      <w:bookmarkEnd w:id="100"/>
      <w:r w:rsidRPr="00945121">
        <w:t xml:space="preserve"> Determining oriental melon maturity</w:t>
      </w:r>
      <w:bookmarkEnd w:id="101"/>
      <w:bookmarkEnd w:id="102"/>
    </w:p>
    <w:p w14:paraId="0FB8BCFB" w14:textId="77777777" w:rsidR="00A2286B" w:rsidRPr="00945121" w:rsidRDefault="00A2286B" w:rsidP="002C0BA9">
      <w:pPr>
        <w:keepNext/>
        <w:spacing w:after="0"/>
      </w:pPr>
      <w:r w:rsidRPr="00945121">
        <w:rPr>
          <w:noProof/>
        </w:rPr>
        <w:drawing>
          <wp:inline distT="0" distB="0" distL="0" distR="0" wp14:anchorId="4F9F32A3" wp14:editId="29666D89">
            <wp:extent cx="5760000" cy="3322800"/>
            <wp:effectExtent l="0" t="0" r="0" b="0"/>
            <wp:docPr id="34" name="Picture 1" descr="Two photographs showing the stages of oriental melon fruit maturity. Photograph a shows oriental melon colouration change with days after planting. at 20 days fruit appears green, becoming increasingly yellow through 25, 30, 35, and 40 days. Photograph b shows a colour chart wheel, used to  gauge the maturity of oriental melon fruit in the greenhouse prior to harv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descr="Two photographs showing the stages of oriental melon fruit maturity. Photograph a shows oriental melon colouration change with days after planting. at 20 days fruit appears green, becoming increasingly yellow through 25, 30, 35, and 40 days. Photograph b shows a colour chart wheel, used to  gauge the maturity of oriental melon fruit in the greenhouse prior to harvest. "/>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5760000" cy="3322800"/>
                    </a:xfrm>
                    <a:prstGeom prst="rect">
                      <a:avLst/>
                    </a:prstGeom>
                    <a:noFill/>
                    <a:ln>
                      <a:noFill/>
                    </a:ln>
                  </pic:spPr>
                </pic:pic>
              </a:graphicData>
            </a:graphic>
          </wp:inline>
        </w:drawing>
      </w:r>
    </w:p>
    <w:p w14:paraId="3D36A341" w14:textId="6DCA09CC" w:rsidR="00A2286B" w:rsidRPr="00945121" w:rsidRDefault="00A2286B" w:rsidP="002C0BA9">
      <w:pPr>
        <w:pStyle w:val="FigureTableNoteSource"/>
        <w:contextualSpacing w:val="0"/>
      </w:pPr>
      <w:r w:rsidRPr="00945121">
        <w:rPr>
          <w:b/>
          <w:bCs/>
        </w:rPr>
        <w:t>a:</w:t>
      </w:r>
      <w:r w:rsidRPr="00945121">
        <w:t xml:space="preserve"> Gradient showing fruit colour and shape by days after planting: at 20 days the fruit is shaped but still green; at 25 days the fruit begins to turn yellow; at 30 days the fruit loses the green colour; at 35 days the fruit is reaching maturity and can be harvested; at 40 days the fruit is ripe and still able to be harvested. </w:t>
      </w:r>
      <w:r w:rsidRPr="00945121">
        <w:rPr>
          <w:b/>
          <w:bCs/>
        </w:rPr>
        <w:t>b:</w:t>
      </w:r>
      <w:r w:rsidRPr="00945121">
        <w:t> A colour chart, used by greenhouse workers to harvest mature fruit. Source: </w:t>
      </w:r>
      <w:r w:rsidRPr="00945121">
        <w:rPr>
          <w:noProof/>
        </w:rPr>
        <w:t xml:space="preserve">APQA </w:t>
      </w:r>
      <w:r w:rsidR="009E38EA">
        <w:rPr>
          <w:noProof/>
        </w:rPr>
        <w:t>(</w:t>
      </w:r>
      <w:r w:rsidRPr="00945121">
        <w:rPr>
          <w:noProof/>
        </w:rPr>
        <w:t>2021)</w:t>
      </w:r>
    </w:p>
    <w:p w14:paraId="7421C5AF" w14:textId="3FCC4CCA" w:rsidR="00A2286B" w:rsidRPr="00945121" w:rsidRDefault="00A2286B" w:rsidP="002C0BA9">
      <w:r w:rsidRPr="00945121">
        <w:t xml:space="preserve">Oriental melon fruit are harvested by hand. Each fruit is held with one hand and the peduncle is cut </w:t>
      </w:r>
      <w:r w:rsidR="007847AC">
        <w:t>from the vine</w:t>
      </w:r>
      <w:r w:rsidRPr="00945121">
        <w:t xml:space="preserve"> using disinfected pruning scissors (</w:t>
      </w:r>
      <w:r w:rsidRPr="00945121">
        <w:fldChar w:fldCharType="begin"/>
      </w:r>
      <w:r w:rsidRPr="00945121">
        <w:instrText xml:space="preserve"> REF _Ref90383752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10</w:t>
      </w:r>
      <w:r w:rsidRPr="00945121">
        <w:fldChar w:fldCharType="end"/>
      </w:r>
      <w:r w:rsidRPr="00945121">
        <w:t>.a). The harvested oriental melon fruit are placed in a clean container inside the greenhouse (</w:t>
      </w:r>
      <w:r w:rsidRPr="00945121">
        <w:fldChar w:fldCharType="begin"/>
      </w:r>
      <w:r w:rsidRPr="00945121">
        <w:instrText xml:space="preserve"> REF _Ref90383752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10</w:t>
      </w:r>
      <w:r w:rsidRPr="00945121">
        <w:fldChar w:fldCharType="end"/>
      </w:r>
      <w:r w:rsidRPr="00945121">
        <w:t>.b) until they are ready to be transported to the packing house.</w:t>
      </w:r>
    </w:p>
    <w:p w14:paraId="4EA9B8F1" w14:textId="5A443BD0" w:rsidR="00A2286B" w:rsidRPr="00945121" w:rsidRDefault="00A2286B" w:rsidP="002C0BA9">
      <w:pPr>
        <w:pStyle w:val="Caption"/>
      </w:pPr>
      <w:bookmarkStart w:id="103" w:name="_Ref86914735"/>
      <w:bookmarkStart w:id="104" w:name="_Ref90383752"/>
      <w:bookmarkStart w:id="105" w:name="_Toc90388138"/>
      <w:bookmarkStart w:id="106" w:name="_Toc100743578"/>
      <w:r w:rsidRPr="00945121">
        <w:t xml:space="preserve">Figure </w:t>
      </w:r>
      <w:fldSimple w:instr=" STYLEREF 2 \s ">
        <w:r w:rsidR="006C1154">
          <w:rPr>
            <w:noProof/>
          </w:rPr>
          <w:t>2</w:t>
        </w:r>
      </w:fldSimple>
      <w:r w:rsidRPr="00945121">
        <w:t>.</w:t>
      </w:r>
      <w:bookmarkEnd w:id="103"/>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10</w:t>
      </w:r>
      <w:r w:rsidRPr="00945121">
        <w:rPr>
          <w:noProof/>
        </w:rPr>
        <w:fldChar w:fldCharType="end"/>
      </w:r>
      <w:bookmarkEnd w:id="104"/>
      <w:r w:rsidRPr="00945121">
        <w:t xml:space="preserve"> </w:t>
      </w:r>
      <w:r w:rsidR="0092016F" w:rsidRPr="00945121">
        <w:t xml:space="preserve">Harvesting method for </w:t>
      </w:r>
      <w:r w:rsidR="00524D1C">
        <w:t>o</w:t>
      </w:r>
      <w:r w:rsidRPr="00945121">
        <w:t>riental melon</w:t>
      </w:r>
      <w:bookmarkEnd w:id="105"/>
      <w:bookmarkEnd w:id="106"/>
    </w:p>
    <w:p w14:paraId="6028E4D1" w14:textId="77777777" w:rsidR="00A2286B" w:rsidRPr="00945121" w:rsidRDefault="00A2286B" w:rsidP="002C0BA9">
      <w:pPr>
        <w:keepNext/>
        <w:spacing w:after="0"/>
      </w:pPr>
      <w:r w:rsidRPr="00945121">
        <w:rPr>
          <w:noProof/>
        </w:rPr>
        <w:drawing>
          <wp:inline distT="0" distB="0" distL="0" distR="0" wp14:anchorId="5984DDD6" wp14:editId="593F3601">
            <wp:extent cx="5760000" cy="2181600"/>
            <wp:effectExtent l="0" t="0" r="0" b="9525"/>
            <wp:docPr id="54" name="Picture 1" descr="Two photographs showing tools and processes in the harvest of oriental melon fruit from Korea. Photograph a shows a worker harvesting an oriental melon fruit by hand using pruning scissors. Photograph b shows a plastic harvesting container being stored in a gree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 descr="Two photographs showing tools and processes in the harvest of oriental melon fruit from Korea. Photograph a shows a worker harvesting an oriental melon fruit by hand using pruning scissors. Photograph b shows a plastic harvesting container being stored in a greenhouse."/>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760000" cy="2181600"/>
                    </a:xfrm>
                    <a:prstGeom prst="rect">
                      <a:avLst/>
                    </a:prstGeom>
                    <a:noFill/>
                    <a:ln>
                      <a:noFill/>
                    </a:ln>
                  </pic:spPr>
                </pic:pic>
              </a:graphicData>
            </a:graphic>
          </wp:inline>
        </w:drawing>
      </w:r>
    </w:p>
    <w:p w14:paraId="1BDF1C04" w14:textId="72EA26B9" w:rsidR="00A2286B" w:rsidRPr="00945121" w:rsidRDefault="00A2286B" w:rsidP="002C0BA9">
      <w:pPr>
        <w:pStyle w:val="FigureTableNoteSource"/>
        <w:contextualSpacing w:val="0"/>
      </w:pPr>
      <w:r w:rsidRPr="00945121">
        <w:rPr>
          <w:b/>
          <w:bCs/>
        </w:rPr>
        <w:t>a:</w:t>
      </w:r>
      <w:r w:rsidRPr="00945121">
        <w:t xml:space="preserve"> Process of harvesting oriental melon fruit by hand with pruning scissors. </w:t>
      </w:r>
      <w:r w:rsidRPr="00945121">
        <w:rPr>
          <w:b/>
          <w:bCs/>
        </w:rPr>
        <w:t>b:</w:t>
      </w:r>
      <w:r w:rsidRPr="00945121">
        <w:t> Plastic harvesting container. Source: </w:t>
      </w:r>
      <w:r w:rsidRPr="00945121">
        <w:rPr>
          <w:noProof/>
        </w:rPr>
        <w:t xml:space="preserve">APQA </w:t>
      </w:r>
      <w:r w:rsidR="009E38EA">
        <w:rPr>
          <w:noProof/>
        </w:rPr>
        <w:t>(</w:t>
      </w:r>
      <w:r w:rsidRPr="00945121">
        <w:rPr>
          <w:noProof/>
        </w:rPr>
        <w:t>2021)</w:t>
      </w:r>
    </w:p>
    <w:p w14:paraId="5942831E" w14:textId="15A65D82" w:rsidR="00A2286B" w:rsidRPr="00945121" w:rsidRDefault="00A2286B" w:rsidP="002C0BA9">
      <w:pPr>
        <w:pStyle w:val="Heading5"/>
      </w:pPr>
      <w:r w:rsidRPr="00945121">
        <w:t xml:space="preserve">Harvesting </w:t>
      </w:r>
      <w:r w:rsidR="00963DAE">
        <w:t xml:space="preserve">of </w:t>
      </w:r>
      <w:r w:rsidRPr="00945121">
        <w:t>rockmelon</w:t>
      </w:r>
    </w:p>
    <w:p w14:paraId="67AD028B" w14:textId="6C8F8D71" w:rsidR="00A2286B" w:rsidRPr="00945121" w:rsidRDefault="00A2286B" w:rsidP="007B2F53">
      <w:r w:rsidRPr="00945121">
        <w:t xml:space="preserve">Rockmelon fruit are harvested approximately 50 days post-flowering. The rockmelon fruit are </w:t>
      </w:r>
      <w:r w:rsidR="00046032" w:rsidRPr="00945121">
        <w:t xml:space="preserve">mature and </w:t>
      </w:r>
      <w:r w:rsidRPr="00945121">
        <w:t>ready to harvest when the leaves attached to the fruit turn yellow and yellow colour appears around the stem and</w:t>
      </w:r>
      <w:r w:rsidR="00D50ABC" w:rsidRPr="00945121">
        <w:t xml:space="preserve"> the</w:t>
      </w:r>
      <w:r w:rsidRPr="00945121">
        <w:t xml:space="preserve"> surrounding area where </w:t>
      </w:r>
      <w:r w:rsidR="00D50ABC" w:rsidRPr="00945121">
        <w:t xml:space="preserve">the </w:t>
      </w:r>
      <w:r w:rsidRPr="00945121">
        <w:t xml:space="preserve">stem </w:t>
      </w:r>
      <w:r w:rsidR="00A71063">
        <w:t xml:space="preserve">is </w:t>
      </w:r>
      <w:r w:rsidRPr="00945121">
        <w:t xml:space="preserve">attached to </w:t>
      </w:r>
      <w:r w:rsidR="00A71063">
        <w:t xml:space="preserve">the </w:t>
      </w:r>
      <w:r w:rsidRPr="00945121">
        <w:t>fruit (</w:t>
      </w:r>
      <w:r w:rsidRPr="00945121">
        <w:fldChar w:fldCharType="begin"/>
      </w:r>
      <w:r w:rsidRPr="00945121">
        <w:instrText xml:space="preserve"> REF _Ref90384205 \h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11</w:t>
      </w:r>
      <w:r w:rsidRPr="00945121">
        <w:fldChar w:fldCharType="end"/>
      </w:r>
      <w:r w:rsidRPr="00945121">
        <w:t>).</w:t>
      </w:r>
    </w:p>
    <w:p w14:paraId="734776DE" w14:textId="213F3DCF" w:rsidR="00A2286B" w:rsidRPr="00945121" w:rsidRDefault="00A2286B" w:rsidP="002C0BA9">
      <w:pPr>
        <w:pStyle w:val="Caption"/>
      </w:pPr>
      <w:bookmarkStart w:id="107" w:name="_Ref86148857"/>
      <w:bookmarkStart w:id="108" w:name="_Ref90384205"/>
      <w:bookmarkStart w:id="109" w:name="_Toc90388139"/>
      <w:bookmarkStart w:id="110" w:name="_Toc100743579"/>
      <w:r w:rsidRPr="00945121">
        <w:t xml:space="preserve">Figure </w:t>
      </w:r>
      <w:fldSimple w:instr=" STYLEREF 2 \s ">
        <w:r w:rsidR="006C1154">
          <w:rPr>
            <w:noProof/>
          </w:rPr>
          <w:t>2</w:t>
        </w:r>
      </w:fldSimple>
      <w:r w:rsidRPr="00945121">
        <w:t>.</w:t>
      </w:r>
      <w:bookmarkEnd w:id="107"/>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11</w:t>
      </w:r>
      <w:r w:rsidRPr="00945121">
        <w:rPr>
          <w:noProof/>
        </w:rPr>
        <w:fldChar w:fldCharType="end"/>
      </w:r>
      <w:bookmarkEnd w:id="108"/>
      <w:r w:rsidRPr="00945121">
        <w:t xml:space="preserve"> Determining when to harvest rockmelon</w:t>
      </w:r>
      <w:bookmarkEnd w:id="109"/>
      <w:bookmarkEnd w:id="110"/>
    </w:p>
    <w:p w14:paraId="17A823D4" w14:textId="77777777" w:rsidR="00A2286B" w:rsidRPr="00945121" w:rsidRDefault="00A2286B" w:rsidP="002C0BA9">
      <w:pPr>
        <w:keepNext/>
        <w:spacing w:after="0"/>
      </w:pPr>
      <w:r w:rsidRPr="00945121">
        <w:rPr>
          <w:noProof/>
        </w:rPr>
        <w:drawing>
          <wp:inline distT="0" distB="0" distL="0" distR="0" wp14:anchorId="6907A757" wp14:editId="65ABB2C8">
            <wp:extent cx="5760000" cy="4233600"/>
            <wp:effectExtent l="0" t="0" r="0" b="0"/>
            <wp:docPr id="7" name="Picture 3" descr="A series of photographs showing a rockmelon maturing, and the colour changes as this happ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A series of photographs showing a rockmelon maturing, and the colour changes as this happens."/>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760000" cy="4233600"/>
                    </a:xfrm>
                    <a:prstGeom prst="rect">
                      <a:avLst/>
                    </a:prstGeom>
                    <a:noFill/>
                    <a:ln>
                      <a:noFill/>
                    </a:ln>
                  </pic:spPr>
                </pic:pic>
              </a:graphicData>
            </a:graphic>
          </wp:inline>
        </w:drawing>
      </w:r>
    </w:p>
    <w:p w14:paraId="28733530" w14:textId="695C0788" w:rsidR="00A2286B" w:rsidRPr="00945121" w:rsidRDefault="00A2286B" w:rsidP="002C0BA9">
      <w:pPr>
        <w:pStyle w:val="FigureTableNoteSource"/>
      </w:pPr>
      <w:r w:rsidRPr="00945121">
        <w:t xml:space="preserve">Source: </w:t>
      </w:r>
      <w:r w:rsidRPr="00945121">
        <w:rPr>
          <w:noProof/>
        </w:rPr>
        <w:t xml:space="preserve">APQA </w:t>
      </w:r>
      <w:r w:rsidR="009E38EA">
        <w:rPr>
          <w:noProof/>
        </w:rPr>
        <w:t>(</w:t>
      </w:r>
      <w:r w:rsidRPr="00945121">
        <w:rPr>
          <w:noProof/>
        </w:rPr>
        <w:t>2021)</w:t>
      </w:r>
    </w:p>
    <w:p w14:paraId="66CC3C9D" w14:textId="24235FE6" w:rsidR="00A2286B" w:rsidRPr="00945121" w:rsidRDefault="00A2286B" w:rsidP="002C0BA9">
      <w:r w:rsidRPr="00945121">
        <w:t>Rockmelon fruit are harvested by hand. The method used to harvest rockmelon fruit is to support the fruit with one hand and cut the stem using disinfected pruning scissors (</w:t>
      </w:r>
      <w:r w:rsidRPr="00945121">
        <w:fldChar w:fldCharType="begin"/>
      </w:r>
      <w:r w:rsidRPr="00945121">
        <w:instrText xml:space="preserve"> REF _Ref90384327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12</w:t>
      </w:r>
      <w:r w:rsidRPr="00945121">
        <w:fldChar w:fldCharType="end"/>
      </w:r>
      <w:r w:rsidRPr="00945121">
        <w:t>). The harvested melons are placed into clean containers ready for transport to the packing house.</w:t>
      </w:r>
    </w:p>
    <w:p w14:paraId="443E4C7E" w14:textId="650694E9" w:rsidR="00A2286B" w:rsidRPr="00945121" w:rsidRDefault="00A2286B" w:rsidP="002C0BA9">
      <w:pPr>
        <w:pStyle w:val="Caption"/>
      </w:pPr>
      <w:bookmarkStart w:id="111" w:name="_Ref78989386"/>
      <w:bookmarkStart w:id="112" w:name="_Ref90384327"/>
      <w:bookmarkStart w:id="113" w:name="_Toc90388140"/>
      <w:bookmarkStart w:id="114" w:name="_Toc100743580"/>
      <w:r w:rsidRPr="00945121">
        <w:t xml:space="preserve">Figure </w:t>
      </w:r>
      <w:fldSimple w:instr=" STYLEREF 2 \s ">
        <w:r w:rsidR="006C1154">
          <w:rPr>
            <w:noProof/>
          </w:rPr>
          <w:t>2</w:t>
        </w:r>
      </w:fldSimple>
      <w:r w:rsidRPr="00945121">
        <w:t>.</w:t>
      </w:r>
      <w:bookmarkEnd w:id="111"/>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12</w:t>
      </w:r>
      <w:r w:rsidRPr="00945121">
        <w:rPr>
          <w:noProof/>
        </w:rPr>
        <w:fldChar w:fldCharType="end"/>
      </w:r>
      <w:bookmarkEnd w:id="112"/>
      <w:r w:rsidRPr="00945121">
        <w:t xml:space="preserve"> Harvesting method for rockmelon</w:t>
      </w:r>
      <w:bookmarkEnd w:id="113"/>
      <w:bookmarkEnd w:id="114"/>
    </w:p>
    <w:p w14:paraId="25096879" w14:textId="77777777" w:rsidR="00A2286B" w:rsidRPr="00945121" w:rsidRDefault="00A2286B" w:rsidP="002C0BA9">
      <w:pPr>
        <w:keepNext/>
        <w:spacing w:after="0"/>
      </w:pPr>
      <w:r w:rsidRPr="00945121">
        <w:rPr>
          <w:noProof/>
        </w:rPr>
        <w:drawing>
          <wp:inline distT="0" distB="0" distL="0" distR="0" wp14:anchorId="06F69E5E" wp14:editId="3E262B5B">
            <wp:extent cx="5760000" cy="2138400"/>
            <wp:effectExtent l="0" t="0" r="0" b="0"/>
            <wp:docPr id="43" name="Picture 3" descr="A series of three photographs showing rockmelon fruit being harvested by hand using gloves and pruning 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3" descr="A series of three photographs showing rockmelon fruit being harvested by hand using gloves and pruning scissors."/>
                    <pic:cNvPicPr>
                      <a:picLocks noChangeAspect="1" noChangeArrowheads="1"/>
                    </pic:cNvPicPr>
                  </pic:nvPicPr>
                  <pic:blipFill>
                    <a:blip r:embed="rId54"/>
                    <a:stretch>
                      <a:fillRect/>
                    </a:stretch>
                  </pic:blipFill>
                  <pic:spPr bwMode="auto">
                    <a:xfrm>
                      <a:off x="0" y="0"/>
                      <a:ext cx="5760000" cy="2138400"/>
                    </a:xfrm>
                    <a:prstGeom prst="rect">
                      <a:avLst/>
                    </a:prstGeom>
                    <a:noFill/>
                    <a:ln>
                      <a:noFill/>
                    </a:ln>
                  </pic:spPr>
                </pic:pic>
              </a:graphicData>
            </a:graphic>
          </wp:inline>
        </w:drawing>
      </w:r>
    </w:p>
    <w:p w14:paraId="74F9B69B" w14:textId="5A9187D8" w:rsidR="00A2286B" w:rsidRPr="00945121" w:rsidRDefault="00A2286B" w:rsidP="002C0BA9">
      <w:pPr>
        <w:pStyle w:val="FigureTableNoteSource"/>
      </w:pPr>
      <w:r w:rsidRPr="00945121">
        <w:t xml:space="preserve">Source: </w:t>
      </w:r>
      <w:r w:rsidRPr="00945121">
        <w:rPr>
          <w:noProof/>
        </w:rPr>
        <w:t xml:space="preserve">APQA </w:t>
      </w:r>
      <w:r w:rsidR="009E38EA">
        <w:rPr>
          <w:noProof/>
        </w:rPr>
        <w:t>(</w:t>
      </w:r>
      <w:r w:rsidRPr="00945121">
        <w:rPr>
          <w:noProof/>
        </w:rPr>
        <w:t>2021)</w:t>
      </w:r>
    </w:p>
    <w:p w14:paraId="2ADF518B" w14:textId="77777777" w:rsidR="00A2286B" w:rsidRPr="00945121" w:rsidRDefault="00A2286B" w:rsidP="002C0BA9">
      <w:pPr>
        <w:pStyle w:val="Heading5"/>
      </w:pPr>
      <w:r w:rsidRPr="00945121">
        <w:t>Transport of harvested fruit to packing houses</w:t>
      </w:r>
    </w:p>
    <w:p w14:paraId="54481770" w14:textId="77777777" w:rsidR="00A2286B" w:rsidRPr="00945121" w:rsidRDefault="00A2286B" w:rsidP="002C0BA9">
      <w:r w:rsidRPr="00945121">
        <w:t>Containers with harvested fruit are loaded onto trucks or utility vehicles (depending on the volume of melons harvested) and covered by a net or tarpaulin for transport to registered packing houses. Each harvest container is labelled so that melons can be traced back to a specific greenhouse.</w:t>
      </w:r>
    </w:p>
    <w:p w14:paraId="6CB80AA3" w14:textId="14254CE0" w:rsidR="00A2286B" w:rsidRPr="00945121" w:rsidRDefault="00A2286B" w:rsidP="002C0BA9">
      <w:pPr>
        <w:pStyle w:val="Caption"/>
      </w:pPr>
      <w:bookmarkStart w:id="115" w:name="_Toc90388141"/>
      <w:bookmarkStart w:id="116" w:name="_Toc100743581"/>
      <w:r w:rsidRPr="00945121">
        <w:t xml:space="preserve">Figure </w:t>
      </w:r>
      <w:fldSimple w:instr=" STYLEREF 2 \s ">
        <w:r w:rsidR="006C1154">
          <w:rPr>
            <w:noProof/>
          </w:rPr>
          <w:t>2</w:t>
        </w:r>
      </w:fldSimple>
      <w:r w:rsidRPr="00945121">
        <w:t>.</w:t>
      </w:r>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13</w:t>
      </w:r>
      <w:r w:rsidRPr="00945121">
        <w:rPr>
          <w:noProof/>
        </w:rPr>
        <w:fldChar w:fldCharType="end"/>
      </w:r>
      <w:r w:rsidRPr="00945121">
        <w:t xml:space="preserve"> Harvest containers covered with tarpaulin loaded on a vehicle for transport</w:t>
      </w:r>
      <w:bookmarkEnd w:id="115"/>
      <w:bookmarkEnd w:id="116"/>
    </w:p>
    <w:p w14:paraId="6B7CFF15" w14:textId="77777777" w:rsidR="00A2286B" w:rsidRPr="00945121" w:rsidRDefault="00A2286B" w:rsidP="002C0BA9">
      <w:pPr>
        <w:keepNext/>
        <w:spacing w:after="0"/>
      </w:pPr>
      <w:r w:rsidRPr="00945121">
        <w:rPr>
          <w:noProof/>
        </w:rPr>
        <w:drawing>
          <wp:inline distT="0" distB="0" distL="0" distR="0" wp14:anchorId="595A062B" wp14:editId="6DAB7DBB">
            <wp:extent cx="2926800" cy="2246400"/>
            <wp:effectExtent l="0" t="0" r="6985" b="1905"/>
            <wp:docPr id="19" name="Picture 1" descr="A photograph showing a truck carrying containers of harvested melons covered in insect-proof tarpau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descr="A photograph showing a truck carrying containers of harvested melons covered in insect-proof tarpaulin."/>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2926800" cy="2246400"/>
                    </a:xfrm>
                    <a:prstGeom prst="rect">
                      <a:avLst/>
                    </a:prstGeom>
                    <a:noFill/>
                    <a:ln>
                      <a:noFill/>
                    </a:ln>
                  </pic:spPr>
                </pic:pic>
              </a:graphicData>
            </a:graphic>
          </wp:inline>
        </w:drawing>
      </w:r>
    </w:p>
    <w:p w14:paraId="3552A9D0" w14:textId="459A2C1D" w:rsidR="00A2286B" w:rsidRPr="00945121" w:rsidRDefault="00A2286B" w:rsidP="002C0BA9">
      <w:pPr>
        <w:pStyle w:val="FigureTableNoteSource"/>
      </w:pPr>
      <w:r w:rsidRPr="00945121">
        <w:t>Source: </w:t>
      </w:r>
      <w:r w:rsidRPr="00945121">
        <w:rPr>
          <w:noProof/>
        </w:rPr>
        <w:t xml:space="preserve">APQA </w:t>
      </w:r>
      <w:r w:rsidR="009E38EA">
        <w:rPr>
          <w:noProof/>
        </w:rPr>
        <w:t>(</w:t>
      </w:r>
      <w:r w:rsidRPr="00945121">
        <w:rPr>
          <w:noProof/>
        </w:rPr>
        <w:t>2021)</w:t>
      </w:r>
    </w:p>
    <w:p w14:paraId="3F495AAB" w14:textId="77777777" w:rsidR="00A2286B" w:rsidRPr="00945121" w:rsidRDefault="00A2286B" w:rsidP="002C0BA9">
      <w:pPr>
        <w:pStyle w:val="Heading3"/>
      </w:pPr>
      <w:bookmarkStart w:id="117" w:name="_Toc101857566"/>
      <w:r w:rsidRPr="00945121">
        <w:t>Post-harvest</w:t>
      </w:r>
      <w:bookmarkEnd w:id="117"/>
    </w:p>
    <w:p w14:paraId="7C281E3F" w14:textId="77777777" w:rsidR="00A2286B" w:rsidRPr="00945121" w:rsidRDefault="00A2286B" w:rsidP="002C0BA9">
      <w:pPr>
        <w:pStyle w:val="Heading4"/>
      </w:pPr>
      <w:r w:rsidRPr="00945121">
        <w:t>Packing house processes</w:t>
      </w:r>
    </w:p>
    <w:p w14:paraId="2A1D45B5" w14:textId="77777777" w:rsidR="00A2286B" w:rsidRPr="00945121" w:rsidRDefault="00A2286B" w:rsidP="002C0BA9">
      <w:pPr>
        <w:pStyle w:val="Heading5"/>
      </w:pPr>
      <w:r w:rsidRPr="00945121">
        <w:t>Receival at registered packing house</w:t>
      </w:r>
    </w:p>
    <w:p w14:paraId="4007FD1B" w14:textId="066CB39A" w:rsidR="00A2286B" w:rsidRPr="00945121" w:rsidRDefault="00A2286B" w:rsidP="002C0BA9">
      <w:pPr>
        <w:rPr>
          <w:b/>
        </w:rPr>
      </w:pPr>
      <w:r w:rsidRPr="00945121">
        <w:t xml:space="preserve">As part of APQA’s phytosanitary certification system, packing houses intending to export fruit must be registered and approved by APQA. The registered packing houses </w:t>
      </w:r>
      <w:r w:rsidR="008F2CED">
        <w:t>must</w:t>
      </w:r>
      <w:r w:rsidRPr="00945121">
        <w:t xml:space="preserve"> be insect-proofed with nets and air curtains.</w:t>
      </w:r>
    </w:p>
    <w:p w14:paraId="0D85D22C" w14:textId="77777777" w:rsidR="00A2286B" w:rsidRPr="00945121" w:rsidRDefault="00A2286B" w:rsidP="002C0BA9">
      <w:r w:rsidRPr="00945121">
        <w:t>Greenhouse-grown oriental melon and rockmelon fruit are transported in the harvest containers to a loading dock at the packing house. The loading docks are separated from internal sorting and packing facilities by a physical wall.</w:t>
      </w:r>
    </w:p>
    <w:p w14:paraId="61DCA1E5" w14:textId="77777777" w:rsidR="00A2286B" w:rsidRPr="00945121" w:rsidRDefault="00A2286B" w:rsidP="002C0BA9">
      <w:r w:rsidRPr="00945121">
        <w:t>Fruit are processed in the packing house within 24 hours of harvesting. Fruit harvested in the morning are usually processed on the same day, while fruit harvested in the evening are processed the following morning.</w:t>
      </w:r>
    </w:p>
    <w:p w14:paraId="683BCC12" w14:textId="701AD065" w:rsidR="00A2286B" w:rsidRPr="00945121" w:rsidRDefault="00A2286B" w:rsidP="002C0BA9">
      <w:pPr>
        <w:rPr>
          <w:b/>
        </w:rPr>
      </w:pPr>
      <w:r w:rsidRPr="00945121">
        <w:t xml:space="preserve">Both oriental melon and rockmelon fruit undergo the same processing procedures of cleaning, sorting, grading, and packing. However, the order of the procedures varies between the </w:t>
      </w:r>
      <w:r w:rsidR="000C1C8C">
        <w:t>2</w:t>
      </w:r>
      <w:r w:rsidRPr="00945121">
        <w:t xml:space="preserve"> types of melon. </w:t>
      </w:r>
      <w:r w:rsidR="003E15D6" w:rsidRPr="00945121">
        <w:t>For example, o</w:t>
      </w:r>
      <w:r w:rsidRPr="00945121">
        <w:t xml:space="preserve">riental melon fruit are cleaned before </w:t>
      </w:r>
      <w:r w:rsidR="00BE6FEB">
        <w:t xml:space="preserve">the </w:t>
      </w:r>
      <w:r w:rsidRPr="00945121">
        <w:t xml:space="preserve">first sorting, whereas rockmelon fruit are cleaned after </w:t>
      </w:r>
      <w:r w:rsidR="00BE6FEB">
        <w:t xml:space="preserve">the </w:t>
      </w:r>
      <w:r w:rsidRPr="00945121">
        <w:t>first sorting.</w:t>
      </w:r>
    </w:p>
    <w:p w14:paraId="5910AE5F" w14:textId="77777777" w:rsidR="00A2286B" w:rsidRPr="00945121" w:rsidRDefault="00A2286B" w:rsidP="002C0BA9">
      <w:pPr>
        <w:pStyle w:val="Heading5"/>
      </w:pPr>
      <w:r w:rsidRPr="00945121">
        <w:t>Cleaning</w:t>
      </w:r>
    </w:p>
    <w:p w14:paraId="6FFE5890" w14:textId="77777777" w:rsidR="00A2286B" w:rsidRPr="00945121" w:rsidRDefault="00A2286B" w:rsidP="002C0BA9">
      <w:pPr>
        <w:pStyle w:val="Heading6"/>
      </w:pPr>
      <w:r w:rsidRPr="00945121">
        <w:t>Oriental melon: washing and drying</w:t>
      </w:r>
    </w:p>
    <w:p w14:paraId="0B98754A" w14:textId="4A6AC08A" w:rsidR="00A2286B" w:rsidRPr="00945121" w:rsidRDefault="00A2286B" w:rsidP="002C0BA9">
      <w:pPr>
        <w:rPr>
          <w:b/>
          <w:bCs/>
        </w:rPr>
      </w:pPr>
      <w:r w:rsidRPr="00945121">
        <w:rPr>
          <w:bCs/>
        </w:rPr>
        <w:t>Oriental melons are submerged in a tank filled with water where the first wash is performed. During this first stage of washing oriental melons are guided by packing house employees towards a conveyor belt at one end of the tank (</w:t>
      </w:r>
      <w:r w:rsidRPr="00945121">
        <w:rPr>
          <w:bCs/>
        </w:rPr>
        <w:fldChar w:fldCharType="begin"/>
      </w:r>
      <w:r w:rsidRPr="00945121">
        <w:rPr>
          <w:bCs/>
        </w:rPr>
        <w:instrText xml:space="preserve"> REF _Ref90384556 \h </w:instrText>
      </w:r>
      <w:r w:rsidR="00484E5E" w:rsidRPr="00945121">
        <w:rPr>
          <w:bCs/>
        </w:rPr>
        <w:instrText xml:space="preserve"> \* MERGEFORMAT </w:instrText>
      </w:r>
      <w:r w:rsidRPr="00945121">
        <w:rPr>
          <w:bCs/>
        </w:rPr>
      </w:r>
      <w:r w:rsidRPr="00945121">
        <w:rPr>
          <w:bCs/>
        </w:rPr>
        <w:fldChar w:fldCharType="separate"/>
      </w:r>
      <w:r w:rsidR="006C1154" w:rsidRPr="00945121">
        <w:t xml:space="preserve">Figure </w:t>
      </w:r>
      <w:r w:rsidR="006C1154">
        <w:rPr>
          <w:noProof/>
        </w:rPr>
        <w:t>2</w:t>
      </w:r>
      <w:r w:rsidR="006C1154" w:rsidRPr="00945121">
        <w:rPr>
          <w:noProof/>
        </w:rPr>
        <w:t>.</w:t>
      </w:r>
      <w:r w:rsidR="006C1154">
        <w:rPr>
          <w:noProof/>
        </w:rPr>
        <w:t>14</w:t>
      </w:r>
      <w:r w:rsidRPr="00945121">
        <w:rPr>
          <w:bCs/>
        </w:rPr>
        <w:fldChar w:fldCharType="end"/>
      </w:r>
      <w:r w:rsidRPr="00945121">
        <w:rPr>
          <w:bCs/>
        </w:rPr>
        <w:t>.</w:t>
      </w:r>
      <w:r w:rsidRPr="00945121">
        <w:t>a)</w:t>
      </w:r>
      <w:r w:rsidRPr="00945121">
        <w:rPr>
          <w:bCs/>
        </w:rPr>
        <w:t>. Once the oriental melons reach the conveyor belt, they are moved to the second washing stage. This stage may be performed as a rapid water stream in a separate water tank (</w:t>
      </w:r>
      <w:r w:rsidRPr="00945121">
        <w:rPr>
          <w:bCs/>
        </w:rPr>
        <w:fldChar w:fldCharType="begin"/>
      </w:r>
      <w:r w:rsidRPr="00945121">
        <w:rPr>
          <w:bCs/>
        </w:rPr>
        <w:instrText xml:space="preserve"> REF _Ref90384556 \h </w:instrText>
      </w:r>
      <w:r w:rsidR="00484E5E" w:rsidRPr="00945121">
        <w:rPr>
          <w:bCs/>
        </w:rPr>
        <w:instrText xml:space="preserve"> \* MERGEFORMAT </w:instrText>
      </w:r>
      <w:r w:rsidRPr="00945121">
        <w:rPr>
          <w:bCs/>
        </w:rPr>
      </w:r>
      <w:r w:rsidRPr="00945121">
        <w:rPr>
          <w:bCs/>
        </w:rPr>
        <w:fldChar w:fldCharType="separate"/>
      </w:r>
      <w:r w:rsidR="006C1154" w:rsidRPr="00945121">
        <w:t xml:space="preserve">Figure </w:t>
      </w:r>
      <w:r w:rsidR="006C1154">
        <w:rPr>
          <w:noProof/>
        </w:rPr>
        <w:t>2</w:t>
      </w:r>
      <w:r w:rsidR="006C1154" w:rsidRPr="00945121">
        <w:rPr>
          <w:noProof/>
        </w:rPr>
        <w:t>.</w:t>
      </w:r>
      <w:r w:rsidR="006C1154">
        <w:rPr>
          <w:noProof/>
        </w:rPr>
        <w:t>14</w:t>
      </w:r>
      <w:r w:rsidRPr="00945121">
        <w:rPr>
          <w:bCs/>
        </w:rPr>
        <w:fldChar w:fldCharType="end"/>
      </w:r>
      <w:r w:rsidRPr="00945121">
        <w:rPr>
          <w:bCs/>
        </w:rPr>
        <w:t>.</w:t>
      </w:r>
      <w:r w:rsidRPr="00945121">
        <w:t>b</w:t>
      </w:r>
      <w:r w:rsidRPr="00945121">
        <w:rPr>
          <w:bCs/>
        </w:rPr>
        <w:t>) or using pressurised water nozzles that spray water over the melons as they pass through the conveyor belt (</w:t>
      </w:r>
      <w:r w:rsidRPr="00945121">
        <w:rPr>
          <w:bCs/>
        </w:rPr>
        <w:fldChar w:fldCharType="begin"/>
      </w:r>
      <w:r w:rsidRPr="00945121">
        <w:rPr>
          <w:bCs/>
        </w:rPr>
        <w:instrText xml:space="preserve"> REF _Ref90384556 \h </w:instrText>
      </w:r>
      <w:r w:rsidR="00484E5E" w:rsidRPr="00945121">
        <w:rPr>
          <w:bCs/>
        </w:rPr>
        <w:instrText xml:space="preserve"> \* MERGEFORMAT </w:instrText>
      </w:r>
      <w:r w:rsidRPr="00945121">
        <w:rPr>
          <w:bCs/>
        </w:rPr>
      </w:r>
      <w:r w:rsidRPr="00945121">
        <w:rPr>
          <w:bCs/>
        </w:rPr>
        <w:fldChar w:fldCharType="separate"/>
      </w:r>
      <w:r w:rsidR="006C1154" w:rsidRPr="00945121">
        <w:t xml:space="preserve">Figure </w:t>
      </w:r>
      <w:r w:rsidR="006C1154">
        <w:rPr>
          <w:noProof/>
        </w:rPr>
        <w:t>2</w:t>
      </w:r>
      <w:r w:rsidR="006C1154" w:rsidRPr="00945121">
        <w:rPr>
          <w:noProof/>
        </w:rPr>
        <w:t>.</w:t>
      </w:r>
      <w:r w:rsidR="006C1154">
        <w:rPr>
          <w:noProof/>
        </w:rPr>
        <w:t>14</w:t>
      </w:r>
      <w:r w:rsidRPr="00945121">
        <w:rPr>
          <w:bCs/>
        </w:rPr>
        <w:fldChar w:fldCharType="end"/>
      </w:r>
      <w:r w:rsidRPr="00945121">
        <w:rPr>
          <w:bCs/>
        </w:rPr>
        <w:t>.</w:t>
      </w:r>
      <w:r w:rsidRPr="00945121">
        <w:t>c</w:t>
      </w:r>
      <w:r w:rsidRPr="00945121">
        <w:rPr>
          <w:bCs/>
        </w:rPr>
        <w:t>). After the second washing, oriental melons are dried by a hot air dryer for 20–30 seconds as they pass through a conveyor belt towards the sorting area (</w:t>
      </w:r>
      <w:r w:rsidRPr="00945121">
        <w:rPr>
          <w:bCs/>
        </w:rPr>
        <w:fldChar w:fldCharType="begin"/>
      </w:r>
      <w:r w:rsidRPr="00945121">
        <w:rPr>
          <w:bCs/>
        </w:rPr>
        <w:instrText xml:space="preserve"> REF _Ref90384556 \h </w:instrText>
      </w:r>
      <w:r w:rsidR="00484E5E" w:rsidRPr="00945121">
        <w:rPr>
          <w:bCs/>
        </w:rPr>
        <w:instrText xml:space="preserve"> \* MERGEFORMAT </w:instrText>
      </w:r>
      <w:r w:rsidRPr="00945121">
        <w:rPr>
          <w:bCs/>
        </w:rPr>
      </w:r>
      <w:r w:rsidRPr="00945121">
        <w:rPr>
          <w:bCs/>
        </w:rPr>
        <w:fldChar w:fldCharType="separate"/>
      </w:r>
      <w:r w:rsidR="006C1154" w:rsidRPr="00945121">
        <w:t xml:space="preserve">Figure </w:t>
      </w:r>
      <w:r w:rsidR="006C1154">
        <w:rPr>
          <w:noProof/>
        </w:rPr>
        <w:t>2</w:t>
      </w:r>
      <w:r w:rsidR="006C1154" w:rsidRPr="00945121">
        <w:rPr>
          <w:noProof/>
        </w:rPr>
        <w:t>.</w:t>
      </w:r>
      <w:r w:rsidR="006C1154">
        <w:rPr>
          <w:noProof/>
        </w:rPr>
        <w:t>14</w:t>
      </w:r>
      <w:r w:rsidRPr="00945121">
        <w:rPr>
          <w:bCs/>
        </w:rPr>
        <w:fldChar w:fldCharType="end"/>
      </w:r>
      <w:r w:rsidRPr="00945121">
        <w:rPr>
          <w:bCs/>
        </w:rPr>
        <w:t>.</w:t>
      </w:r>
      <w:r w:rsidRPr="00945121">
        <w:t>d</w:t>
      </w:r>
      <w:r w:rsidRPr="00945121">
        <w:rPr>
          <w:bCs/>
        </w:rPr>
        <w:t>).</w:t>
      </w:r>
    </w:p>
    <w:p w14:paraId="72D85DCA" w14:textId="6CAAB28F" w:rsidR="00A2286B" w:rsidRPr="00945121" w:rsidRDefault="00A2286B" w:rsidP="002C0BA9">
      <w:pPr>
        <w:pStyle w:val="Caption"/>
      </w:pPr>
      <w:bookmarkStart w:id="118" w:name="_Ref78989423"/>
      <w:bookmarkStart w:id="119" w:name="_Ref90384556"/>
      <w:bookmarkStart w:id="120" w:name="_Toc90388142"/>
      <w:bookmarkStart w:id="121" w:name="_Toc100743582"/>
      <w:r w:rsidRPr="00945121">
        <w:t xml:space="preserve">Figure </w:t>
      </w:r>
      <w:fldSimple w:instr=" STYLEREF 2 \s ">
        <w:r w:rsidR="006C1154">
          <w:rPr>
            <w:noProof/>
          </w:rPr>
          <w:t>2</w:t>
        </w:r>
      </w:fldSimple>
      <w:r w:rsidRPr="00945121">
        <w:t>.</w:t>
      </w:r>
      <w:bookmarkEnd w:id="118"/>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14</w:t>
      </w:r>
      <w:r w:rsidRPr="00945121">
        <w:rPr>
          <w:noProof/>
        </w:rPr>
        <w:fldChar w:fldCharType="end"/>
      </w:r>
      <w:bookmarkEnd w:id="119"/>
      <w:r w:rsidRPr="00945121">
        <w:t xml:space="preserve"> Oriental melon washing and drying within the packhouse</w:t>
      </w:r>
      <w:bookmarkEnd w:id="120"/>
      <w:bookmarkEnd w:id="121"/>
    </w:p>
    <w:p w14:paraId="7192FA47" w14:textId="77777777" w:rsidR="00A2286B" w:rsidRPr="00945121" w:rsidRDefault="00A2286B" w:rsidP="002C0BA9">
      <w:pPr>
        <w:keepNext/>
        <w:spacing w:after="0"/>
      </w:pPr>
      <w:r w:rsidRPr="00945121">
        <w:rPr>
          <w:noProof/>
        </w:rPr>
        <w:drawing>
          <wp:inline distT="0" distB="0" distL="0" distR="0" wp14:anchorId="67034E2A" wp14:editId="04DA9C5E">
            <wp:extent cx="5760000" cy="4363200"/>
            <wp:effectExtent l="0" t="0" r="0" b="0"/>
            <wp:docPr id="20" name="Picture 1" descr="A series of four photographs showing the washing and drying processes for oriental melon fruit from Korea. Photograph a shows the first washing step in an immersion bath. Fruit are being moved by staff toward a conveyor belt. Photograph b shows the second washing step with fruit in a second immersion bath subjected to a high volume water steam. Photograph c shows fruit being washed with high pressure water spray jets along a conveyor belt. Photograph d shows washed fruit on a perforated conveyor belt being dried with hot 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A series of four photographs showing the washing and drying processes for oriental melon fruit from Korea. Photograph a shows the first washing step in an immersion bath. Fruit are being moved by staff toward a conveyor belt. Photograph b shows the second washing step with fruit in a second immersion bath subjected to a high volume water steam. Photograph c shows fruit being washed with high pressure water spray jets along a conveyor belt. Photograph d shows washed fruit on a perforated conveyor belt being dried with hot air.  "/>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760000" cy="4363200"/>
                    </a:xfrm>
                    <a:prstGeom prst="rect">
                      <a:avLst/>
                    </a:prstGeom>
                    <a:noFill/>
                    <a:ln>
                      <a:noFill/>
                    </a:ln>
                  </pic:spPr>
                </pic:pic>
              </a:graphicData>
            </a:graphic>
          </wp:inline>
        </w:drawing>
      </w:r>
    </w:p>
    <w:p w14:paraId="2E986536" w14:textId="76ED22FF" w:rsidR="00A2286B" w:rsidRPr="00945121" w:rsidRDefault="00A2286B" w:rsidP="002C0BA9">
      <w:pPr>
        <w:pStyle w:val="FigureTableNoteSource"/>
      </w:pPr>
      <w:r w:rsidRPr="00945121">
        <w:rPr>
          <w:b/>
          <w:bCs/>
        </w:rPr>
        <w:t>a:</w:t>
      </w:r>
      <w:r w:rsidRPr="00945121">
        <w:t xml:space="preserve"> First washing step with immersion bath. </w:t>
      </w:r>
      <w:r w:rsidRPr="00945121">
        <w:rPr>
          <w:b/>
          <w:bCs/>
        </w:rPr>
        <w:t>b:</w:t>
      </w:r>
      <w:r w:rsidRPr="00945121">
        <w:t xml:space="preserve"> Second washing step with high-speed water jets in dump tank. </w:t>
      </w:r>
      <w:r w:rsidRPr="00945121">
        <w:rPr>
          <w:b/>
          <w:bCs/>
        </w:rPr>
        <w:t>c:</w:t>
      </w:r>
      <w:r w:rsidRPr="00945121">
        <w:t xml:space="preserve"> Alternative second washing step with high-pressure water spray on conveyor belt. </w:t>
      </w:r>
      <w:r w:rsidRPr="00945121">
        <w:rPr>
          <w:b/>
          <w:bCs/>
        </w:rPr>
        <w:t>d:</w:t>
      </w:r>
      <w:r w:rsidRPr="00945121">
        <w:t xml:space="preserve"> Hot air drying and movement to grading via conveyor belt. Source: </w:t>
      </w:r>
      <w:r w:rsidRPr="00945121">
        <w:rPr>
          <w:noProof/>
        </w:rPr>
        <w:t xml:space="preserve">APQA </w:t>
      </w:r>
      <w:r w:rsidR="00242EDF">
        <w:rPr>
          <w:noProof/>
        </w:rPr>
        <w:t>(</w:t>
      </w:r>
      <w:r w:rsidRPr="00945121">
        <w:rPr>
          <w:noProof/>
        </w:rPr>
        <w:t>2021)</w:t>
      </w:r>
    </w:p>
    <w:p w14:paraId="276FA65B" w14:textId="77777777" w:rsidR="00A2286B" w:rsidRPr="00945121" w:rsidRDefault="00A2286B" w:rsidP="002C0BA9">
      <w:pPr>
        <w:pStyle w:val="Heading6"/>
      </w:pPr>
      <w:r w:rsidRPr="00945121">
        <w:t>Rockmelon: high pressure air cleaning</w:t>
      </w:r>
    </w:p>
    <w:p w14:paraId="014DAD74" w14:textId="1261BA79" w:rsidR="00A2286B" w:rsidRPr="00945121" w:rsidRDefault="00A2286B" w:rsidP="002C0BA9">
      <w:pPr>
        <w:rPr>
          <w:b/>
        </w:rPr>
      </w:pPr>
      <w:r w:rsidRPr="00945121">
        <w:t>Instead of being washed with water in a tank, rockmelons are placed onto a conveyor belt where packing house workers use pressurised air guns to clean the fruit surface (</w:t>
      </w:r>
      <w:r w:rsidRPr="00945121">
        <w:fldChar w:fldCharType="begin"/>
      </w:r>
      <w:r w:rsidRPr="00945121">
        <w:instrText xml:space="preserve"> REF _Ref90384992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15</w:t>
      </w:r>
      <w:r w:rsidRPr="00945121">
        <w:fldChar w:fldCharType="end"/>
      </w:r>
      <w:r w:rsidRPr="00945121">
        <w:t>).</w:t>
      </w:r>
    </w:p>
    <w:p w14:paraId="1C03FE0E" w14:textId="75023CE2" w:rsidR="00A2286B" w:rsidRPr="00945121" w:rsidRDefault="00A2286B" w:rsidP="002C0BA9">
      <w:pPr>
        <w:pStyle w:val="Caption"/>
      </w:pPr>
      <w:bookmarkStart w:id="122" w:name="_Ref78989455"/>
      <w:bookmarkStart w:id="123" w:name="_Ref90384992"/>
      <w:bookmarkStart w:id="124" w:name="_Toc90388143"/>
      <w:bookmarkStart w:id="125" w:name="_Toc100743583"/>
      <w:r w:rsidRPr="00945121">
        <w:t xml:space="preserve">Figure </w:t>
      </w:r>
      <w:fldSimple w:instr=" STYLEREF 2 \s ">
        <w:r w:rsidR="006C1154">
          <w:rPr>
            <w:noProof/>
          </w:rPr>
          <w:t>2</w:t>
        </w:r>
      </w:fldSimple>
      <w:r w:rsidRPr="00945121">
        <w:t>.</w:t>
      </w:r>
      <w:bookmarkEnd w:id="122"/>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15</w:t>
      </w:r>
      <w:r w:rsidRPr="00945121">
        <w:rPr>
          <w:noProof/>
        </w:rPr>
        <w:fldChar w:fldCharType="end"/>
      </w:r>
      <w:bookmarkEnd w:id="123"/>
      <w:r w:rsidRPr="00945121">
        <w:t xml:space="preserve"> Cleaning the surface of rockmelon fruit using pressurised air guns</w:t>
      </w:r>
      <w:bookmarkEnd w:id="124"/>
      <w:bookmarkEnd w:id="125"/>
    </w:p>
    <w:p w14:paraId="60361A6E" w14:textId="77777777" w:rsidR="00A2286B" w:rsidRPr="00945121" w:rsidRDefault="00A2286B" w:rsidP="002C0BA9">
      <w:pPr>
        <w:keepNext/>
        <w:spacing w:after="0"/>
      </w:pPr>
      <w:r w:rsidRPr="00945121">
        <w:rPr>
          <w:noProof/>
        </w:rPr>
        <w:drawing>
          <wp:inline distT="0" distB="0" distL="0" distR="0" wp14:anchorId="51AD8655" wp14:editId="09074FF6">
            <wp:extent cx="5760000" cy="3787200"/>
            <wp:effectExtent l="0" t="0" r="0" b="3810"/>
            <wp:docPr id="21" name="Picture 1" descr="A photograph showing rockmelon fruit on a conveyor belt being individually cleaned by packhouse workers using high pressure air gu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A photograph showing rockmelon fruit on a conveyor belt being individually cleaned by packhouse workers using high pressure air guns. "/>
                    <pic:cNvPicPr>
                      <a:picLocks noChangeAspect="1" noChangeArrowheads="1"/>
                    </pic:cNvPicPr>
                  </pic:nvPicPr>
                  <pic:blipFill>
                    <a:blip r:embed="rId57"/>
                    <a:stretch>
                      <a:fillRect/>
                    </a:stretch>
                  </pic:blipFill>
                  <pic:spPr bwMode="auto">
                    <a:xfrm>
                      <a:off x="0" y="0"/>
                      <a:ext cx="5760000" cy="3787200"/>
                    </a:xfrm>
                    <a:prstGeom prst="rect">
                      <a:avLst/>
                    </a:prstGeom>
                    <a:noFill/>
                    <a:ln>
                      <a:noFill/>
                    </a:ln>
                  </pic:spPr>
                </pic:pic>
              </a:graphicData>
            </a:graphic>
          </wp:inline>
        </w:drawing>
      </w:r>
    </w:p>
    <w:p w14:paraId="16A0CDE9" w14:textId="5C013CDB" w:rsidR="00A2286B" w:rsidRPr="00945121" w:rsidRDefault="008947FA" w:rsidP="002C0BA9">
      <w:pPr>
        <w:pStyle w:val="FigureTableNoteSource"/>
      </w:pPr>
      <w:r>
        <w:t xml:space="preserve">Note: fruit shown are for sale on the Korean domestic market. Unlike export fruit, these fruit have had foam netting applied before cleaning with </w:t>
      </w:r>
      <w:r w:rsidR="009E1CBD">
        <w:t>pressurised</w:t>
      </w:r>
      <w:r>
        <w:t xml:space="preserve"> air guns, and retain a large amount of </w:t>
      </w:r>
      <w:r w:rsidR="008C1EE5">
        <w:t>peduncle</w:t>
      </w:r>
      <w:r>
        <w:t xml:space="preserve">. </w:t>
      </w:r>
      <w:r w:rsidR="00A2286B" w:rsidRPr="00945121">
        <w:t xml:space="preserve">Source: </w:t>
      </w:r>
      <w:r w:rsidR="00A2286B" w:rsidRPr="00945121">
        <w:rPr>
          <w:noProof/>
        </w:rPr>
        <w:t xml:space="preserve">APQA </w:t>
      </w:r>
      <w:r w:rsidR="00242EDF">
        <w:rPr>
          <w:noProof/>
        </w:rPr>
        <w:t>(</w:t>
      </w:r>
      <w:r w:rsidR="00A2286B" w:rsidRPr="00945121">
        <w:rPr>
          <w:noProof/>
        </w:rPr>
        <w:t>2021)</w:t>
      </w:r>
    </w:p>
    <w:p w14:paraId="32081AA5" w14:textId="77777777" w:rsidR="00A2286B" w:rsidRPr="00945121" w:rsidRDefault="00A2286B" w:rsidP="002C0BA9">
      <w:pPr>
        <w:pStyle w:val="Heading5"/>
      </w:pPr>
      <w:r w:rsidRPr="00945121">
        <w:t>Sorting and quality inspection</w:t>
      </w:r>
    </w:p>
    <w:p w14:paraId="7BF2EBDA" w14:textId="0166CBA0" w:rsidR="00A2286B" w:rsidRPr="00945121" w:rsidRDefault="00A2286B" w:rsidP="002C0BA9">
      <w:pPr>
        <w:rPr>
          <w:b/>
        </w:rPr>
      </w:pPr>
      <w:r w:rsidRPr="00945121">
        <w:t>Fruit undergo 2 sorting stages. The first sorting stage involves packing house workers quality</w:t>
      </w:r>
      <w:r w:rsidR="00EB0EC3">
        <w:t>-</w:t>
      </w:r>
      <w:r w:rsidRPr="00945121">
        <w:t xml:space="preserve">inspecting the fruit to remove any fruit that </w:t>
      </w:r>
      <w:r w:rsidR="00E02BAF">
        <w:t>are</w:t>
      </w:r>
      <w:r w:rsidR="00E02BAF" w:rsidRPr="00945121">
        <w:t xml:space="preserve"> </w:t>
      </w:r>
      <w:r w:rsidRPr="00945121">
        <w:t>misshapen, discoloured, damaged or show disease symptoms (</w:t>
      </w:r>
      <w:r w:rsidRPr="00945121">
        <w:fldChar w:fldCharType="begin"/>
      </w:r>
      <w:r w:rsidRPr="00945121">
        <w:instrText xml:space="preserve"> REF _Ref90385097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16</w:t>
      </w:r>
      <w:r w:rsidRPr="00945121">
        <w:fldChar w:fldCharType="end"/>
      </w:r>
      <w:r w:rsidRPr="00945121">
        <w:t>). The second sorting stage also incorporates a grading stage. During this process fruit are quality inspected further by packing house employees, then graded by machines, using a non-destructive method, according to weight and brix (</w:t>
      </w:r>
      <w:r w:rsidRPr="00945121">
        <w:fldChar w:fldCharType="begin"/>
      </w:r>
      <w:r w:rsidRPr="00945121">
        <w:instrText xml:space="preserve"> REF _Ref90385417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17</w:t>
      </w:r>
      <w:r w:rsidRPr="00945121">
        <w:fldChar w:fldCharType="end"/>
      </w:r>
      <w:r w:rsidRPr="00945121">
        <w:t>).</w:t>
      </w:r>
    </w:p>
    <w:p w14:paraId="314F0813" w14:textId="46918EB1" w:rsidR="00A2286B" w:rsidRPr="00945121" w:rsidRDefault="00A2286B" w:rsidP="002C0BA9">
      <w:pPr>
        <w:pStyle w:val="Caption"/>
      </w:pPr>
      <w:bookmarkStart w:id="126" w:name="_Ref78989464"/>
      <w:bookmarkStart w:id="127" w:name="_Ref90385097"/>
      <w:bookmarkStart w:id="128" w:name="_Toc90388144"/>
      <w:bookmarkStart w:id="129" w:name="_Toc100743584"/>
      <w:r w:rsidRPr="00945121">
        <w:t xml:space="preserve">Figure </w:t>
      </w:r>
      <w:fldSimple w:instr=" STYLEREF 2 \s ">
        <w:r w:rsidR="006C1154">
          <w:rPr>
            <w:noProof/>
          </w:rPr>
          <w:t>2</w:t>
        </w:r>
      </w:fldSimple>
      <w:r w:rsidRPr="00945121">
        <w:t>.</w:t>
      </w:r>
      <w:bookmarkEnd w:id="126"/>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16</w:t>
      </w:r>
      <w:r w:rsidRPr="00945121">
        <w:rPr>
          <w:noProof/>
        </w:rPr>
        <w:fldChar w:fldCharType="end"/>
      </w:r>
      <w:bookmarkEnd w:id="127"/>
      <w:r w:rsidRPr="00945121">
        <w:t xml:space="preserve"> First sorting stage to remove damaged or irregular shaped fruit</w:t>
      </w:r>
      <w:bookmarkEnd w:id="128"/>
      <w:bookmarkEnd w:id="129"/>
    </w:p>
    <w:p w14:paraId="3FF5A0BC" w14:textId="77777777" w:rsidR="00A2286B" w:rsidRPr="00945121" w:rsidRDefault="00A2286B" w:rsidP="002C0BA9">
      <w:pPr>
        <w:keepNext/>
        <w:spacing w:after="0"/>
      </w:pPr>
      <w:r w:rsidRPr="00945121">
        <w:rPr>
          <w:noProof/>
        </w:rPr>
        <w:drawing>
          <wp:inline distT="0" distB="0" distL="0" distR="0" wp14:anchorId="7893451D" wp14:editId="44CF64F1">
            <wp:extent cx="5760000" cy="2134800"/>
            <wp:effectExtent l="0" t="0" r="0" b="0"/>
            <wp:docPr id="22" name="Picture 1" descr="Two photographs showing packing house staff checking oriental melon and rockmelon fruit for irregularity or damage. Photograph a shows a packing house worker checking rockmelon fruit for irregularity or damage. Photograph b shows a packing house worker checking oriental melon fruit for irregularity, damage or disease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Two photographs showing packing house staff checking oriental melon and rockmelon fruit for irregularity or damage. Photograph a shows a packing house worker checking rockmelon fruit for irregularity or damage. Photograph b shows a packing house worker checking oriental melon fruit for irregularity, damage or disease symptoms."/>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760000" cy="2134800"/>
                    </a:xfrm>
                    <a:prstGeom prst="rect">
                      <a:avLst/>
                    </a:prstGeom>
                    <a:noFill/>
                    <a:ln>
                      <a:noFill/>
                    </a:ln>
                  </pic:spPr>
                </pic:pic>
              </a:graphicData>
            </a:graphic>
          </wp:inline>
        </w:drawing>
      </w:r>
    </w:p>
    <w:p w14:paraId="4D243259" w14:textId="099A5E5F" w:rsidR="00A2286B" w:rsidRPr="00945121" w:rsidRDefault="00A2286B" w:rsidP="002C0BA9">
      <w:pPr>
        <w:pStyle w:val="FigureTableNoteSource"/>
      </w:pPr>
      <w:r w:rsidRPr="00945121">
        <w:rPr>
          <w:b/>
          <w:bCs/>
        </w:rPr>
        <w:t>a:</w:t>
      </w:r>
      <w:r w:rsidRPr="00945121">
        <w:t xml:space="preserve"> Packing house worker checking rockmelon fruit for irregularity or damage. </w:t>
      </w:r>
      <w:r w:rsidRPr="00945121">
        <w:rPr>
          <w:b/>
          <w:bCs/>
        </w:rPr>
        <w:t>b:</w:t>
      </w:r>
      <w:r w:rsidRPr="00945121">
        <w:t xml:space="preserve"> Packing house worker checking oriental melon fruit for irregularity or damage. Source: </w:t>
      </w:r>
      <w:r w:rsidRPr="00945121">
        <w:rPr>
          <w:noProof/>
        </w:rPr>
        <w:t xml:space="preserve">APQA </w:t>
      </w:r>
      <w:r w:rsidR="00960107">
        <w:rPr>
          <w:noProof/>
        </w:rPr>
        <w:t>(</w:t>
      </w:r>
      <w:r w:rsidRPr="00945121">
        <w:rPr>
          <w:noProof/>
        </w:rPr>
        <w:t>2021)</w:t>
      </w:r>
    </w:p>
    <w:p w14:paraId="00AC6950" w14:textId="63FD7032" w:rsidR="00A2286B" w:rsidRPr="00945121" w:rsidRDefault="00A2286B" w:rsidP="002C0BA9">
      <w:pPr>
        <w:pStyle w:val="Caption"/>
      </w:pPr>
      <w:bookmarkStart w:id="130" w:name="_Ref78989482"/>
      <w:bookmarkStart w:id="131" w:name="_Ref90385417"/>
      <w:bookmarkStart w:id="132" w:name="_Toc90388145"/>
      <w:bookmarkStart w:id="133" w:name="_Toc100743585"/>
      <w:r w:rsidRPr="00945121">
        <w:t xml:space="preserve">Figure </w:t>
      </w:r>
      <w:fldSimple w:instr=" STYLEREF 2 \s ">
        <w:r w:rsidR="006C1154">
          <w:rPr>
            <w:noProof/>
          </w:rPr>
          <w:t>2</w:t>
        </w:r>
      </w:fldSimple>
      <w:r w:rsidRPr="00945121">
        <w:t>.</w:t>
      </w:r>
      <w:bookmarkEnd w:id="130"/>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17</w:t>
      </w:r>
      <w:r w:rsidRPr="00945121">
        <w:rPr>
          <w:noProof/>
        </w:rPr>
        <w:fldChar w:fldCharType="end"/>
      </w:r>
      <w:bookmarkEnd w:id="131"/>
      <w:r w:rsidRPr="00945121">
        <w:t xml:space="preserve"> Second sorting stage using a non-destructive sorting and grading method</w:t>
      </w:r>
      <w:bookmarkEnd w:id="132"/>
      <w:bookmarkEnd w:id="133"/>
    </w:p>
    <w:p w14:paraId="7150C188" w14:textId="77777777" w:rsidR="00A2286B" w:rsidRPr="00945121" w:rsidRDefault="00A2286B" w:rsidP="002C0BA9">
      <w:pPr>
        <w:keepNext/>
        <w:spacing w:after="0"/>
      </w:pPr>
      <w:r w:rsidRPr="00945121">
        <w:rPr>
          <w:noProof/>
        </w:rPr>
        <w:drawing>
          <wp:inline distT="0" distB="0" distL="0" distR="0" wp14:anchorId="636051AF" wp14:editId="012A8224">
            <wp:extent cx="5760000" cy="2016000"/>
            <wp:effectExtent l="0" t="0" r="0" b="3810"/>
            <wp:docPr id="42" name="Picture 2" descr="Two photographs showing oriental melon and rockmelon fruit being sorted and graded in the packing house. Photograph a shows rockmelon fruit on conveyor belt entering automated grading machine. Photograph b shows oriental melon fruit being sorted and graded by machines and then placed in plastic tubs by packing house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 descr="Two photographs showing oriental melon and rockmelon fruit being sorted and graded in the packing house. Photograph a shows rockmelon fruit on conveyor belt entering automated grading machine. Photograph b shows oriental melon fruit being sorted and graded by machines and then placed in plastic tubs by packing house workers."/>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760000" cy="2016000"/>
                    </a:xfrm>
                    <a:prstGeom prst="rect">
                      <a:avLst/>
                    </a:prstGeom>
                    <a:noFill/>
                    <a:ln>
                      <a:noFill/>
                    </a:ln>
                  </pic:spPr>
                </pic:pic>
              </a:graphicData>
            </a:graphic>
          </wp:inline>
        </w:drawing>
      </w:r>
    </w:p>
    <w:p w14:paraId="421D6356" w14:textId="4236B511" w:rsidR="00A2286B" w:rsidRPr="00945121" w:rsidRDefault="00A2286B" w:rsidP="002C0BA9">
      <w:pPr>
        <w:pStyle w:val="FigureTableNoteSource"/>
      </w:pPr>
      <w:r w:rsidRPr="00945121">
        <w:rPr>
          <w:b/>
          <w:bCs/>
        </w:rPr>
        <w:t>a:</w:t>
      </w:r>
      <w:r w:rsidRPr="00945121">
        <w:t xml:space="preserve"> Rockmelons on conveyor belt entering automated grading machine. </w:t>
      </w:r>
      <w:r w:rsidRPr="00945121">
        <w:rPr>
          <w:b/>
          <w:bCs/>
        </w:rPr>
        <w:t>b:</w:t>
      </w:r>
      <w:r w:rsidRPr="00945121">
        <w:t xml:space="preserve"> Oriental melons being sorted and graded by packing house workers and automated grading machines. Source: </w:t>
      </w:r>
      <w:r w:rsidRPr="00945121">
        <w:rPr>
          <w:noProof/>
        </w:rPr>
        <w:t xml:space="preserve">APQA </w:t>
      </w:r>
      <w:r w:rsidR="00CA733C">
        <w:rPr>
          <w:noProof/>
        </w:rPr>
        <w:t>(</w:t>
      </w:r>
      <w:r w:rsidRPr="00945121">
        <w:rPr>
          <w:noProof/>
        </w:rPr>
        <w:t>2021)</w:t>
      </w:r>
    </w:p>
    <w:p w14:paraId="7C78B307" w14:textId="77777777" w:rsidR="00A2286B" w:rsidRPr="00945121" w:rsidRDefault="00A2286B" w:rsidP="002C0BA9">
      <w:pPr>
        <w:pStyle w:val="Heading5"/>
      </w:pPr>
      <w:r w:rsidRPr="00945121">
        <w:t>Packing and storage</w:t>
      </w:r>
    </w:p>
    <w:p w14:paraId="3D791D1D" w14:textId="750469EB" w:rsidR="00A2286B" w:rsidRPr="00945121" w:rsidRDefault="00A2286B" w:rsidP="002C0BA9">
      <w:r w:rsidRPr="00945121">
        <w:t>Oriental melon and rockmelon fruit for export are packed into cardboard cartons. Further quality checks are conducted and the peduncle and any stem material is removed from the fruit before it is packed into the cardboard carton (</w:t>
      </w:r>
      <w:r w:rsidRPr="00945121">
        <w:fldChar w:fldCharType="begin"/>
      </w:r>
      <w:r w:rsidRPr="00945121">
        <w:instrText xml:space="preserve"> REF _Ref90385959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18</w:t>
      </w:r>
      <w:r w:rsidRPr="00945121">
        <w:fldChar w:fldCharType="end"/>
      </w:r>
      <w:r w:rsidRPr="00945121">
        <w:t>.</w:t>
      </w:r>
      <w:r w:rsidRPr="00945121">
        <w:rPr>
          <w:bCs/>
        </w:rPr>
        <w:t>a</w:t>
      </w:r>
      <w:r w:rsidRPr="00945121">
        <w:t>).</w:t>
      </w:r>
    </w:p>
    <w:p w14:paraId="6A5EA7E4" w14:textId="3ABA1BB2" w:rsidR="00A2286B" w:rsidRPr="00945121" w:rsidRDefault="00A2286B" w:rsidP="002C0BA9">
      <w:pPr>
        <w:rPr>
          <w:b/>
        </w:rPr>
      </w:pPr>
      <w:r w:rsidRPr="00945121">
        <w:t>Oriental melon fruit are either packed directly into the cardboard carton or may be individually wrapped in plastic (</w:t>
      </w:r>
      <w:r w:rsidRPr="00945121">
        <w:fldChar w:fldCharType="begin"/>
      </w:r>
      <w:r w:rsidRPr="00945121">
        <w:instrText xml:space="preserve"> REF _Ref90385959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18</w:t>
      </w:r>
      <w:r w:rsidRPr="00945121">
        <w:fldChar w:fldCharType="end"/>
      </w:r>
      <w:r w:rsidRPr="00945121">
        <w:t xml:space="preserve">.b), depending on exporting market preference. Rockmelon fruit may be packed directly into cardboard carton or may be individually wrapped in </w:t>
      </w:r>
      <w:r w:rsidR="00FF37C1">
        <w:t xml:space="preserve">foam </w:t>
      </w:r>
      <w:r w:rsidRPr="00945121">
        <w:t xml:space="preserve">netting. </w:t>
      </w:r>
      <w:r w:rsidR="00FF37C1">
        <w:t>In the case of rockmelons for export</w:t>
      </w:r>
      <w:r w:rsidRPr="00945121">
        <w:t xml:space="preserve">, the netting </w:t>
      </w:r>
      <w:r w:rsidR="00FF37C1">
        <w:t>is</w:t>
      </w:r>
      <w:r w:rsidRPr="00945121">
        <w:t xml:space="preserve"> applied </w:t>
      </w:r>
      <w:r w:rsidR="00FF37C1">
        <w:t xml:space="preserve">after </w:t>
      </w:r>
      <w:r w:rsidR="009E1CBD">
        <w:t>the fruit has been cleaned with pressurised air guns</w:t>
      </w:r>
      <w:r w:rsidRPr="00945121">
        <w:t>. Traceability information is attached to the carboard cartons once packaging is complete.</w:t>
      </w:r>
    </w:p>
    <w:p w14:paraId="4C5BC52C" w14:textId="6AF37290" w:rsidR="00A2286B" w:rsidRPr="00945121" w:rsidRDefault="00A2286B" w:rsidP="002C0BA9">
      <w:pPr>
        <w:pStyle w:val="Caption"/>
      </w:pPr>
      <w:bookmarkStart w:id="134" w:name="_Ref78989488"/>
      <w:bookmarkStart w:id="135" w:name="_Ref90385959"/>
      <w:bookmarkStart w:id="136" w:name="_Toc90388146"/>
      <w:bookmarkStart w:id="137" w:name="_Toc100743586"/>
      <w:r w:rsidRPr="00945121">
        <w:t xml:space="preserve">Figure </w:t>
      </w:r>
      <w:fldSimple w:instr=" STYLEREF 2 \s ">
        <w:r w:rsidR="006C1154">
          <w:rPr>
            <w:noProof/>
          </w:rPr>
          <w:t>2</w:t>
        </w:r>
      </w:fldSimple>
      <w:r w:rsidRPr="00945121">
        <w:t>.</w:t>
      </w:r>
      <w:bookmarkEnd w:id="134"/>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18</w:t>
      </w:r>
      <w:r w:rsidRPr="00945121">
        <w:rPr>
          <w:noProof/>
        </w:rPr>
        <w:fldChar w:fldCharType="end"/>
      </w:r>
      <w:bookmarkEnd w:id="135"/>
      <w:r w:rsidRPr="00945121">
        <w:t xml:space="preserve"> Packing of oriental melon and rockmelon fruit</w:t>
      </w:r>
      <w:bookmarkEnd w:id="136"/>
      <w:bookmarkEnd w:id="137"/>
    </w:p>
    <w:p w14:paraId="77A7FFAC" w14:textId="77777777" w:rsidR="00A2286B" w:rsidRPr="00945121" w:rsidRDefault="00A2286B" w:rsidP="002C0BA9">
      <w:pPr>
        <w:keepNext/>
        <w:spacing w:after="0"/>
      </w:pPr>
      <w:r w:rsidRPr="00945121">
        <w:rPr>
          <w:noProof/>
        </w:rPr>
        <w:drawing>
          <wp:inline distT="0" distB="0" distL="0" distR="0" wp14:anchorId="56CF5134" wp14:editId="6A6B2596">
            <wp:extent cx="5760000" cy="2044800"/>
            <wp:effectExtent l="0" t="0" r="0" b="0"/>
            <wp:docPr id="8" name="Picture 1" descr="Two photographs. Photograph a shows a packing house worker conducting a final inspection of melon fruit before packaging and removal of peduncle material. Photograph b shows an oriental melon in sealed plastic pack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 descr="Two photographs. Photograph a shows a packing house worker conducting a final inspection of melon fruit before packaging and removal of peduncle material. Photograph b shows an oriental melon in sealed plastic packaging."/>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5760000" cy="2044800"/>
                    </a:xfrm>
                    <a:prstGeom prst="rect">
                      <a:avLst/>
                    </a:prstGeom>
                    <a:noFill/>
                    <a:ln>
                      <a:noFill/>
                    </a:ln>
                  </pic:spPr>
                </pic:pic>
              </a:graphicData>
            </a:graphic>
          </wp:inline>
        </w:drawing>
      </w:r>
    </w:p>
    <w:p w14:paraId="03086FC3" w14:textId="67BB3F9D" w:rsidR="00A2286B" w:rsidRPr="00945121" w:rsidRDefault="00A2286B" w:rsidP="002C0BA9">
      <w:pPr>
        <w:pStyle w:val="FigureTableNoteSource"/>
      </w:pPr>
      <w:r w:rsidRPr="00945121">
        <w:rPr>
          <w:b/>
          <w:bCs/>
        </w:rPr>
        <w:t>a</w:t>
      </w:r>
      <w:r w:rsidRPr="00945121">
        <w:t xml:space="preserve">: Packing house worker conducting a final inspection of melon fruit before packaging and removal of peduncle material. </w:t>
      </w:r>
      <w:r w:rsidRPr="00945121">
        <w:rPr>
          <w:b/>
          <w:bCs/>
        </w:rPr>
        <w:t>b</w:t>
      </w:r>
      <w:r w:rsidRPr="00945121">
        <w:t xml:space="preserve">: An oriental melon in individual plastic packaging. Source: </w:t>
      </w:r>
      <w:r w:rsidRPr="00945121">
        <w:rPr>
          <w:noProof/>
        </w:rPr>
        <w:t xml:space="preserve">APQA </w:t>
      </w:r>
      <w:r w:rsidR="00CA733C">
        <w:rPr>
          <w:noProof/>
        </w:rPr>
        <w:t>(</w:t>
      </w:r>
      <w:r w:rsidRPr="00945121">
        <w:rPr>
          <w:noProof/>
        </w:rPr>
        <w:t>2021)</w:t>
      </w:r>
    </w:p>
    <w:p w14:paraId="75B42C22" w14:textId="385C6534" w:rsidR="00A2286B" w:rsidRPr="00945121" w:rsidRDefault="00A2286B" w:rsidP="002C0BA9">
      <w:pPr>
        <w:rPr>
          <w:b/>
        </w:rPr>
      </w:pPr>
      <w:r w:rsidRPr="00945121">
        <w:t>Packed melons are palletised and placed in cool rooms, under controlled conditions (</w:t>
      </w:r>
      <w:r w:rsidRPr="00945121">
        <w:fldChar w:fldCharType="begin"/>
      </w:r>
      <w:r w:rsidRPr="00945121">
        <w:instrText xml:space="preserve"> REF _Ref90386744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19</w:t>
      </w:r>
      <w:r w:rsidRPr="00945121">
        <w:fldChar w:fldCharType="end"/>
      </w:r>
      <w:r w:rsidRPr="00945121">
        <w:t>). Oriental melons are stored at 4.5°C to 10°C and at an average relative humidity of 90–‍95%. Rockmelons are stored at 10°C and at an average relative humidity of 85–90%.</w:t>
      </w:r>
    </w:p>
    <w:p w14:paraId="1C0DF936" w14:textId="2D56ADEA" w:rsidR="00A2286B" w:rsidRPr="00945121" w:rsidRDefault="00A2286B" w:rsidP="002C0BA9">
      <w:pPr>
        <w:pStyle w:val="Caption"/>
      </w:pPr>
      <w:bookmarkStart w:id="138" w:name="_Ref78989494"/>
      <w:bookmarkStart w:id="139" w:name="_Ref90386744"/>
      <w:bookmarkStart w:id="140" w:name="_Toc90388147"/>
      <w:bookmarkStart w:id="141" w:name="_Toc100743587"/>
      <w:r w:rsidRPr="00945121">
        <w:t xml:space="preserve">Figure </w:t>
      </w:r>
      <w:fldSimple w:instr=" STYLEREF 2 \s ">
        <w:r w:rsidR="006C1154">
          <w:rPr>
            <w:noProof/>
          </w:rPr>
          <w:t>2</w:t>
        </w:r>
      </w:fldSimple>
      <w:r w:rsidRPr="00945121">
        <w:t>.</w:t>
      </w:r>
      <w:bookmarkEnd w:id="138"/>
      <w:r w:rsidRPr="00945121">
        <w:rPr>
          <w:noProof/>
        </w:rPr>
        <w:fldChar w:fldCharType="begin"/>
      </w:r>
      <w:r w:rsidRPr="00945121">
        <w:rPr>
          <w:noProof/>
        </w:rPr>
        <w:instrText xml:space="preserve"> SEQ Figure \* alphabetic \s 2 \* Arabic </w:instrText>
      </w:r>
      <w:r w:rsidRPr="00945121">
        <w:rPr>
          <w:noProof/>
        </w:rPr>
        <w:fldChar w:fldCharType="separate"/>
      </w:r>
      <w:r w:rsidR="006C1154">
        <w:rPr>
          <w:noProof/>
        </w:rPr>
        <w:t>19</w:t>
      </w:r>
      <w:r w:rsidRPr="00945121">
        <w:rPr>
          <w:noProof/>
        </w:rPr>
        <w:fldChar w:fldCharType="end"/>
      </w:r>
      <w:bookmarkEnd w:id="139"/>
      <w:r w:rsidRPr="00945121">
        <w:t xml:space="preserve"> Palletised melons stored in a controlled environment</w:t>
      </w:r>
      <w:bookmarkEnd w:id="140"/>
      <w:bookmarkEnd w:id="141"/>
    </w:p>
    <w:p w14:paraId="5F1E438A" w14:textId="77777777" w:rsidR="00A2286B" w:rsidRPr="00945121" w:rsidRDefault="00A2286B" w:rsidP="002C0BA9">
      <w:pPr>
        <w:keepNext/>
        <w:spacing w:after="0"/>
      </w:pPr>
      <w:r w:rsidRPr="00945121">
        <w:rPr>
          <w:noProof/>
        </w:rPr>
        <w:drawing>
          <wp:inline distT="0" distB="0" distL="0" distR="0" wp14:anchorId="2B8DCDCD" wp14:editId="7A1CF0EF">
            <wp:extent cx="5760000" cy="1987200"/>
            <wp:effectExtent l="0" t="0" r="0" b="0"/>
            <wp:docPr id="44" name="Picture 4" descr="Two photographs showing palletised boxes of melons. Photograph a shows multiple boxes of oriental melons stacked on top of a pallet and covered in plastic wrap. Photograph b shows boxes of rockmelons packed in the same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 descr="Two photographs showing palletised boxes of melons. Photograph a shows multiple boxes of oriental melons stacked on top of a pallet and covered in plastic wrap. Photograph b shows boxes of rockmelons packed in the same way."/>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760000" cy="1987200"/>
                    </a:xfrm>
                    <a:prstGeom prst="rect">
                      <a:avLst/>
                    </a:prstGeom>
                    <a:noFill/>
                    <a:ln>
                      <a:noFill/>
                    </a:ln>
                  </pic:spPr>
                </pic:pic>
              </a:graphicData>
            </a:graphic>
          </wp:inline>
        </w:drawing>
      </w:r>
    </w:p>
    <w:p w14:paraId="2711E472" w14:textId="1485A0CD" w:rsidR="00A2286B" w:rsidRPr="00945121" w:rsidRDefault="00A2286B" w:rsidP="002C0BA9">
      <w:pPr>
        <w:pStyle w:val="FigureTableNoteSource"/>
      </w:pPr>
      <w:r w:rsidRPr="00945121">
        <w:rPr>
          <w:b/>
          <w:bCs/>
        </w:rPr>
        <w:t>a:</w:t>
      </w:r>
      <w:r w:rsidRPr="00945121">
        <w:t xml:space="preserve"> Packed and palletised oriental melons. </w:t>
      </w:r>
      <w:r w:rsidRPr="00945121">
        <w:rPr>
          <w:b/>
          <w:bCs/>
        </w:rPr>
        <w:t>b:</w:t>
      </w:r>
      <w:r w:rsidRPr="00945121">
        <w:t xml:space="preserve"> Packed and palletised rockmelons. Source: </w:t>
      </w:r>
      <w:r w:rsidRPr="00945121">
        <w:rPr>
          <w:noProof/>
        </w:rPr>
        <w:t xml:space="preserve">APQA </w:t>
      </w:r>
      <w:r w:rsidR="00CA733C">
        <w:rPr>
          <w:noProof/>
        </w:rPr>
        <w:t>(</w:t>
      </w:r>
      <w:r w:rsidRPr="00945121">
        <w:rPr>
          <w:noProof/>
        </w:rPr>
        <w:t>2021)</w:t>
      </w:r>
    </w:p>
    <w:p w14:paraId="74759EAF" w14:textId="77777777" w:rsidR="00A2286B" w:rsidRPr="00945121" w:rsidRDefault="00A2286B" w:rsidP="002C0BA9">
      <w:pPr>
        <w:pStyle w:val="Heading4"/>
      </w:pPr>
      <w:r w:rsidRPr="00945121">
        <w:t>Phytosanitary inspection</w:t>
      </w:r>
    </w:p>
    <w:p w14:paraId="5F55A565" w14:textId="49074F91" w:rsidR="00A2286B" w:rsidRPr="00945121" w:rsidRDefault="00A2286B" w:rsidP="002C0BA9">
      <w:r w:rsidRPr="00945121">
        <w:t xml:space="preserve">Prior to export, randomly selected samples from each consignment are inspected at the packing house by APQA-approved personnel, as described in section </w:t>
      </w:r>
      <w:r w:rsidRPr="00945121">
        <w:fldChar w:fldCharType="begin"/>
      </w:r>
      <w:r w:rsidRPr="00945121">
        <w:instrText xml:space="preserve"> REF _Ref91223814 \r \h </w:instrText>
      </w:r>
      <w:r w:rsidR="00484E5E" w:rsidRPr="00945121">
        <w:instrText xml:space="preserve"> \* MERGEFORMAT </w:instrText>
      </w:r>
      <w:r w:rsidRPr="00945121">
        <w:fldChar w:fldCharType="separate"/>
      </w:r>
      <w:r w:rsidR="006C1154">
        <w:t>4.2.6</w:t>
      </w:r>
      <w:r w:rsidRPr="00945121">
        <w:fldChar w:fldCharType="end"/>
      </w:r>
      <w:r w:rsidRPr="00945121">
        <w:t>. If the consignment is found to be free of pests and meets the requirements of the importing country, it is issued with a phytosanitary certificate.</w:t>
      </w:r>
    </w:p>
    <w:p w14:paraId="73B6FD6A" w14:textId="77777777" w:rsidR="00A2286B" w:rsidRPr="00945121" w:rsidRDefault="00A2286B" w:rsidP="002C0BA9">
      <w:pPr>
        <w:pStyle w:val="Heading4"/>
      </w:pPr>
      <w:r w:rsidRPr="00945121">
        <w:t>Transport</w:t>
      </w:r>
    </w:p>
    <w:p w14:paraId="4E24B0A9" w14:textId="77777777" w:rsidR="00A2286B" w:rsidRPr="00945121" w:rsidRDefault="00A2286B" w:rsidP="002C0BA9">
      <w:r w:rsidRPr="00945121">
        <w:t>Consignments issued with a phytosanitary certificate are wrapped in plastic to prevent contamination post-inspection and are kept under controlled conditions at the packing house until they are exported. The truck loading area of a packing house is physically separated from the rest of the facility and refrigerated trucks are used to transport consignments to the port under controlled conditions. Temperatures are measured and recorded before loading, during loading and during transit.</w:t>
      </w:r>
    </w:p>
    <w:p w14:paraId="709A259F" w14:textId="77777777" w:rsidR="00A2286B" w:rsidRPr="00945121" w:rsidRDefault="00A2286B" w:rsidP="002C0BA9">
      <w:r w:rsidRPr="00945121">
        <w:t>The majority of greenhouse-grown oriental melons and rockmelons are likely to be exported by sea freight, although some may be exported by air freight. Sea freight to Australia takes approximately 13 days, where fruit are kept refrigerated. Air freight to Australia takes approximately 10 hours, and no temperature controls are in place since temperatures in the aircraft cargo hold are naturally low.</w:t>
      </w:r>
    </w:p>
    <w:p w14:paraId="64A249FB" w14:textId="49502820" w:rsidR="00A2286B" w:rsidRPr="00945121" w:rsidRDefault="00A2286B" w:rsidP="002C0BA9">
      <w:pPr>
        <w:spacing w:after="160" w:line="259" w:lineRule="auto"/>
      </w:pPr>
      <w:r w:rsidRPr="00945121">
        <w:t xml:space="preserve">A summary of the operational steps for </w:t>
      </w:r>
      <w:fldSimple w:instr=" REF  commodity \* Lower  \* MERGEFORMAT ">
        <w:r w:rsidR="006C1154" w:rsidRPr="00945121">
          <w:t>oriental melon and rockmelon fruit</w:t>
        </w:r>
      </w:fldSimple>
      <w:r w:rsidRPr="00945121">
        <w:t xml:space="preserve"> grown in </w:t>
      </w:r>
      <w:fldSimple w:instr=" REF  Country  \* MERGEFORMAT ">
        <w:r w:rsidR="006C1154" w:rsidRPr="00945121">
          <w:t>Korea</w:t>
        </w:r>
      </w:fldSimple>
      <w:r w:rsidRPr="00945121">
        <w:t xml:space="preserve"> is provided in </w:t>
      </w:r>
      <w:r w:rsidRPr="00945121">
        <w:fldChar w:fldCharType="begin"/>
      </w:r>
      <w:r w:rsidRPr="00945121">
        <w:instrText xml:space="preserve"> REF _Ref87462486 \h </w:instrText>
      </w:r>
      <w:r w:rsidR="00484E5E" w:rsidRPr="00945121">
        <w:instrText xml:space="preserve"> \* MERGEFORMAT </w:instrText>
      </w:r>
      <w:r w:rsidRPr="00945121">
        <w:fldChar w:fldCharType="separate"/>
      </w:r>
      <w:r w:rsidR="006C1154" w:rsidRPr="00945121">
        <w:t xml:space="preserve">Figure </w:t>
      </w:r>
      <w:r w:rsidR="006C1154">
        <w:rPr>
          <w:noProof/>
        </w:rPr>
        <w:t>2</w:t>
      </w:r>
      <w:r w:rsidR="006C1154" w:rsidRPr="00945121">
        <w:rPr>
          <w:noProof/>
        </w:rPr>
        <w:t>.</w:t>
      </w:r>
      <w:r w:rsidR="006C1154">
        <w:rPr>
          <w:noProof/>
        </w:rPr>
        <w:t>20</w:t>
      </w:r>
      <w:r w:rsidRPr="00945121">
        <w:fldChar w:fldCharType="end"/>
      </w:r>
      <w:r w:rsidRPr="00945121">
        <w:t>.</w:t>
      </w:r>
      <w:r w:rsidRPr="00945121">
        <w:br w:type="page"/>
      </w:r>
    </w:p>
    <w:p w14:paraId="40FD20E3" w14:textId="370F62AA" w:rsidR="00A2286B" w:rsidRPr="00945121" w:rsidRDefault="00A2286B" w:rsidP="002C0BA9">
      <w:pPr>
        <w:pStyle w:val="Caption"/>
      </w:pPr>
      <w:bookmarkStart w:id="142" w:name="_Ref87462486"/>
      <w:bookmarkStart w:id="143" w:name="_Toc100743588"/>
      <w:r w:rsidRPr="00945121">
        <w:t xml:space="preserve">Figure </w:t>
      </w:r>
      <w:fldSimple w:instr=" STYLEREF 2 \s ">
        <w:r w:rsidR="006C1154">
          <w:rPr>
            <w:noProof/>
          </w:rPr>
          <w:t>2</w:t>
        </w:r>
      </w:fldSimple>
      <w:r w:rsidRPr="00945121">
        <w:t>.</w:t>
      </w:r>
      <w:fldSimple w:instr=" SEQ Figure \* ARABIC \s 2 ">
        <w:r w:rsidR="006C1154">
          <w:rPr>
            <w:noProof/>
          </w:rPr>
          <w:t>20</w:t>
        </w:r>
      </w:fldSimple>
      <w:bookmarkEnd w:id="142"/>
      <w:r w:rsidRPr="00945121">
        <w:t xml:space="preserve"> Summary of operational steps for </w:t>
      </w:r>
      <w:fldSimple w:instr=" REF  commodity \* Lower  \* MERGEFORMAT ">
        <w:r w:rsidR="006C1154" w:rsidRPr="00945121">
          <w:t>oriental melon and rockmelon fruit</w:t>
        </w:r>
      </w:fldSimple>
      <w:r w:rsidRPr="00945121">
        <w:t xml:space="preserve"> grown in </w:t>
      </w:r>
      <w:fldSimple w:instr=" REF Country  \* MERGEFORMAT ">
        <w:r w:rsidR="006C1154" w:rsidRPr="00945121">
          <w:t>Korea</w:t>
        </w:r>
      </w:fldSimple>
      <w:r w:rsidRPr="00945121">
        <w:t xml:space="preserve"> for export</w:t>
      </w:r>
      <w:bookmarkEnd w:id="143"/>
    </w:p>
    <w:p w14:paraId="49E38439" w14:textId="77777777" w:rsidR="00A2286B" w:rsidRPr="00945121" w:rsidRDefault="00A2286B" w:rsidP="002C0BA9">
      <w:pPr>
        <w:jc w:val="center"/>
      </w:pPr>
      <w:r w:rsidRPr="00945121">
        <w:rPr>
          <w:noProof/>
        </w:rPr>
        <w:drawing>
          <wp:inline distT="0" distB="0" distL="0" distR="0" wp14:anchorId="4353FB42" wp14:editId="62AA3DB1">
            <wp:extent cx="5616000" cy="8513999"/>
            <wp:effectExtent l="0" t="0" r="3810" b="1905"/>
            <wp:docPr id="29" name="Picture 29" descr="This figure is a flow process diagram that summarises the operational steps for oriental melon and rockmelon fruit grown in Korea for 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is figure is a flow process diagram that summarises the operational steps for oriental melon and rockmelon fruit grown in Korea for export."/>
                    <pic:cNvPicPr/>
                  </pic:nvPicPr>
                  <pic:blipFill>
                    <a:blip r:embed="rId62">
                      <a:extLst>
                        <a:ext uri="{28A0092B-C50C-407E-A947-70E740481C1C}">
                          <a14:useLocalDpi xmlns:a14="http://schemas.microsoft.com/office/drawing/2010/main" val="0"/>
                        </a:ext>
                      </a:extLst>
                    </a:blip>
                    <a:stretch>
                      <a:fillRect/>
                    </a:stretch>
                  </pic:blipFill>
                  <pic:spPr>
                    <a:xfrm>
                      <a:off x="0" y="0"/>
                      <a:ext cx="5616000" cy="8513999"/>
                    </a:xfrm>
                    <a:prstGeom prst="rect">
                      <a:avLst/>
                    </a:prstGeom>
                  </pic:spPr>
                </pic:pic>
              </a:graphicData>
            </a:graphic>
          </wp:inline>
        </w:drawing>
      </w:r>
      <w:r w:rsidRPr="00945121">
        <w:br w:type="page"/>
      </w:r>
    </w:p>
    <w:p w14:paraId="38545DCB" w14:textId="77777777" w:rsidR="00A2286B" w:rsidRPr="00945121" w:rsidRDefault="00A2286B" w:rsidP="002C0BA9">
      <w:pPr>
        <w:pStyle w:val="Heading3"/>
      </w:pPr>
      <w:bookmarkStart w:id="144" w:name="_Toc101857567"/>
      <w:r w:rsidRPr="00945121">
        <w:t>Export capability</w:t>
      </w:r>
      <w:bookmarkEnd w:id="144"/>
    </w:p>
    <w:p w14:paraId="179EFB7B" w14:textId="77777777" w:rsidR="00A2286B" w:rsidRPr="00945121" w:rsidRDefault="00A2286B" w:rsidP="002C0BA9">
      <w:pPr>
        <w:pStyle w:val="Heading4"/>
      </w:pPr>
      <w:r w:rsidRPr="00945121">
        <w:t>Production statistics</w:t>
      </w:r>
    </w:p>
    <w:p w14:paraId="49226324" w14:textId="057CF358" w:rsidR="00A2286B" w:rsidRPr="00945121" w:rsidRDefault="00A2286B" w:rsidP="002C0BA9">
      <w:r w:rsidRPr="00945121">
        <w:t>Total production of greenhouse-grown oriental melon and rockmelon fruit in Korea remained relatively steady between 2013 and 2019</w:t>
      </w:r>
      <w:r w:rsidR="001C67D3">
        <w:t>,</w:t>
      </w:r>
      <w:r w:rsidRPr="00945121">
        <w:t xml:space="preserve"> with an average yield per annum of 141,106 tonnes for oriental melon and 40,132 tonnes for rockmelon. Total planted area and production for oriental melon is shown in </w:t>
      </w:r>
      <w:r w:rsidRPr="00945121">
        <w:fldChar w:fldCharType="begin"/>
      </w:r>
      <w:r w:rsidRPr="00945121">
        <w:instrText xml:space="preserve"> REF _Ref90387190 \h </w:instrText>
      </w:r>
      <w:r w:rsidR="00484E5E" w:rsidRPr="00945121">
        <w:instrText xml:space="preserve"> \* MERGEFORMAT </w:instrText>
      </w:r>
      <w:r w:rsidRPr="00945121">
        <w:fldChar w:fldCharType="separate"/>
      </w:r>
      <w:r w:rsidR="006C1154" w:rsidRPr="00945121">
        <w:t xml:space="preserve">Table </w:t>
      </w:r>
      <w:r w:rsidR="006C1154">
        <w:rPr>
          <w:noProof/>
        </w:rPr>
        <w:t>2</w:t>
      </w:r>
      <w:r w:rsidR="006C1154" w:rsidRPr="00945121">
        <w:rPr>
          <w:noProof/>
        </w:rPr>
        <w:t>.</w:t>
      </w:r>
      <w:r w:rsidR="006C1154">
        <w:rPr>
          <w:noProof/>
        </w:rPr>
        <w:t>5</w:t>
      </w:r>
      <w:r w:rsidRPr="00945121">
        <w:fldChar w:fldCharType="end"/>
      </w:r>
      <w:r w:rsidRPr="00945121">
        <w:t xml:space="preserve"> and rockmelon in </w:t>
      </w:r>
      <w:r w:rsidRPr="00945121">
        <w:fldChar w:fldCharType="begin"/>
      </w:r>
      <w:r w:rsidRPr="00945121">
        <w:instrText xml:space="preserve"> REF _Ref90387217 \h </w:instrText>
      </w:r>
      <w:r w:rsidR="00484E5E" w:rsidRPr="00945121">
        <w:instrText xml:space="preserve"> \* MERGEFORMAT </w:instrText>
      </w:r>
      <w:r w:rsidRPr="00945121">
        <w:fldChar w:fldCharType="separate"/>
      </w:r>
      <w:r w:rsidR="006C1154" w:rsidRPr="00945121">
        <w:t xml:space="preserve">Table </w:t>
      </w:r>
      <w:r w:rsidR="006C1154">
        <w:rPr>
          <w:noProof/>
        </w:rPr>
        <w:t>2</w:t>
      </w:r>
      <w:r w:rsidR="006C1154" w:rsidRPr="00945121">
        <w:rPr>
          <w:noProof/>
        </w:rPr>
        <w:t>.</w:t>
      </w:r>
      <w:r w:rsidR="006C1154">
        <w:rPr>
          <w:noProof/>
        </w:rPr>
        <w:t>6</w:t>
      </w:r>
      <w:r w:rsidRPr="00945121">
        <w:fldChar w:fldCharType="end"/>
      </w:r>
      <w:r w:rsidRPr="00945121">
        <w:t>.</w:t>
      </w:r>
    </w:p>
    <w:p w14:paraId="47424487" w14:textId="6087234E" w:rsidR="00A2286B" w:rsidRPr="00945121" w:rsidRDefault="00A2286B" w:rsidP="002C0BA9">
      <w:pPr>
        <w:pStyle w:val="Tablecaption"/>
      </w:pPr>
      <w:bookmarkStart w:id="145" w:name="_Ref85112562"/>
      <w:bookmarkStart w:id="146" w:name="_Ref90387190"/>
      <w:bookmarkStart w:id="147" w:name="_Toc90388155"/>
      <w:bookmarkStart w:id="148" w:name="_Toc100743605"/>
      <w:r w:rsidRPr="00945121">
        <w:t xml:space="preserve">Table </w:t>
      </w:r>
      <w:fldSimple w:instr=" STYLEREF 2 \s ">
        <w:r w:rsidR="006C1154">
          <w:rPr>
            <w:noProof/>
          </w:rPr>
          <w:t>2</w:t>
        </w:r>
      </w:fldSimple>
      <w:r w:rsidRPr="00945121">
        <w:t>.</w:t>
      </w:r>
      <w:bookmarkEnd w:id="145"/>
      <w:r w:rsidRPr="00945121">
        <w:fldChar w:fldCharType="begin"/>
      </w:r>
      <w:r w:rsidRPr="00945121">
        <w:instrText xml:space="preserve"> SEQ Table \* alphabetic \s 2 \* Arabic </w:instrText>
      </w:r>
      <w:r w:rsidRPr="00945121">
        <w:fldChar w:fldCharType="separate"/>
      </w:r>
      <w:r w:rsidR="006C1154">
        <w:rPr>
          <w:noProof/>
        </w:rPr>
        <w:t>5</w:t>
      </w:r>
      <w:r w:rsidRPr="00945121">
        <w:fldChar w:fldCharType="end"/>
      </w:r>
      <w:bookmarkEnd w:id="146"/>
      <w:r w:rsidRPr="00945121">
        <w:t xml:space="preserve"> Greenhouse-grown oriental melon production in Korea (2013 to 2019)</w:t>
      </w:r>
      <w:bookmarkEnd w:id="147"/>
      <w:bookmarkEnd w:id="148"/>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A2286B" w:rsidRPr="00945121" w14:paraId="3877ED95" w14:textId="77777777" w:rsidTr="002C0BA9">
        <w:trPr>
          <w:cantSplit/>
          <w:tblHeader/>
        </w:trPr>
        <w:tc>
          <w:tcPr>
            <w:tcW w:w="1667" w:type="pct"/>
          </w:tcPr>
          <w:p w14:paraId="544BD0D3" w14:textId="77777777" w:rsidR="00A2286B" w:rsidRPr="00945121" w:rsidRDefault="00A2286B" w:rsidP="002C0BA9">
            <w:pPr>
              <w:pStyle w:val="TableHeading"/>
            </w:pPr>
            <w:r w:rsidRPr="00945121">
              <w:t>Year</w:t>
            </w:r>
          </w:p>
        </w:tc>
        <w:tc>
          <w:tcPr>
            <w:tcW w:w="1667" w:type="pct"/>
          </w:tcPr>
          <w:p w14:paraId="7B970A10" w14:textId="77777777" w:rsidR="00A2286B" w:rsidRPr="00945121" w:rsidRDefault="00A2286B" w:rsidP="002C0BA9">
            <w:pPr>
              <w:pStyle w:val="TableHeading"/>
            </w:pPr>
            <w:r w:rsidRPr="00945121">
              <w:t>Total planted area (hectares)</w:t>
            </w:r>
          </w:p>
        </w:tc>
        <w:tc>
          <w:tcPr>
            <w:tcW w:w="1666" w:type="pct"/>
          </w:tcPr>
          <w:p w14:paraId="6C69F8BA" w14:textId="77777777" w:rsidR="00A2286B" w:rsidRPr="00945121" w:rsidRDefault="00A2286B" w:rsidP="002C0BA9">
            <w:pPr>
              <w:pStyle w:val="TableHeading"/>
            </w:pPr>
            <w:r w:rsidRPr="00945121">
              <w:t>Total production (tonnes)</w:t>
            </w:r>
          </w:p>
        </w:tc>
      </w:tr>
      <w:tr w:rsidR="00A2286B" w:rsidRPr="00945121" w14:paraId="6895E71B" w14:textId="77777777" w:rsidTr="002C0BA9">
        <w:trPr>
          <w:cantSplit/>
        </w:trPr>
        <w:tc>
          <w:tcPr>
            <w:tcW w:w="1667" w:type="pct"/>
          </w:tcPr>
          <w:p w14:paraId="6BE24A43" w14:textId="77777777" w:rsidR="00A2286B" w:rsidRPr="00945121" w:rsidRDefault="00A2286B" w:rsidP="002C0BA9">
            <w:pPr>
              <w:pStyle w:val="TableText"/>
              <w:keepNext/>
            </w:pPr>
            <w:r w:rsidRPr="00945121">
              <w:t>2019</w:t>
            </w:r>
          </w:p>
        </w:tc>
        <w:tc>
          <w:tcPr>
            <w:tcW w:w="1667" w:type="pct"/>
          </w:tcPr>
          <w:p w14:paraId="6347E413" w14:textId="77777777" w:rsidR="00A2286B" w:rsidRPr="00945121" w:rsidRDefault="00A2286B" w:rsidP="002C0BA9">
            <w:pPr>
              <w:pStyle w:val="TableText"/>
              <w:keepNext/>
            </w:pPr>
            <w:r w:rsidRPr="00945121">
              <w:t>3,488</w:t>
            </w:r>
          </w:p>
        </w:tc>
        <w:tc>
          <w:tcPr>
            <w:tcW w:w="1666" w:type="pct"/>
          </w:tcPr>
          <w:p w14:paraId="580590EE" w14:textId="77777777" w:rsidR="00A2286B" w:rsidRPr="00945121" w:rsidRDefault="00A2286B" w:rsidP="002C0BA9">
            <w:pPr>
              <w:pStyle w:val="TableText"/>
              <w:keepNext/>
            </w:pPr>
            <w:r w:rsidRPr="00945121">
              <w:t>147,040</w:t>
            </w:r>
          </w:p>
        </w:tc>
      </w:tr>
      <w:tr w:rsidR="00A2286B" w:rsidRPr="00945121" w14:paraId="32E4C62E" w14:textId="77777777" w:rsidTr="002C0BA9">
        <w:trPr>
          <w:cantSplit/>
        </w:trPr>
        <w:tc>
          <w:tcPr>
            <w:tcW w:w="1667" w:type="pct"/>
          </w:tcPr>
          <w:p w14:paraId="59CFDF2F" w14:textId="77777777" w:rsidR="00A2286B" w:rsidRPr="00945121" w:rsidRDefault="00A2286B" w:rsidP="002C0BA9">
            <w:pPr>
              <w:pStyle w:val="TableText"/>
              <w:keepNext/>
            </w:pPr>
            <w:r w:rsidRPr="00945121">
              <w:t>2018</w:t>
            </w:r>
          </w:p>
        </w:tc>
        <w:tc>
          <w:tcPr>
            <w:tcW w:w="1667" w:type="pct"/>
          </w:tcPr>
          <w:p w14:paraId="16B1E8E4" w14:textId="77777777" w:rsidR="00A2286B" w:rsidRPr="00945121" w:rsidRDefault="00A2286B" w:rsidP="002C0BA9">
            <w:pPr>
              <w:pStyle w:val="TableText"/>
              <w:keepNext/>
            </w:pPr>
            <w:r w:rsidRPr="00945121">
              <w:t>3,469</w:t>
            </w:r>
          </w:p>
        </w:tc>
        <w:tc>
          <w:tcPr>
            <w:tcW w:w="1666" w:type="pct"/>
          </w:tcPr>
          <w:p w14:paraId="42402C00" w14:textId="77777777" w:rsidR="00A2286B" w:rsidRPr="00945121" w:rsidRDefault="00A2286B" w:rsidP="002C0BA9">
            <w:pPr>
              <w:pStyle w:val="TableText"/>
              <w:keepNext/>
            </w:pPr>
            <w:r w:rsidRPr="00945121">
              <w:t>127,424</w:t>
            </w:r>
          </w:p>
        </w:tc>
      </w:tr>
      <w:tr w:rsidR="00A2286B" w:rsidRPr="00945121" w14:paraId="2440902F" w14:textId="77777777" w:rsidTr="002C0BA9">
        <w:trPr>
          <w:cantSplit/>
        </w:trPr>
        <w:tc>
          <w:tcPr>
            <w:tcW w:w="1667" w:type="pct"/>
          </w:tcPr>
          <w:p w14:paraId="0D93A5CF" w14:textId="77777777" w:rsidR="00A2286B" w:rsidRPr="00945121" w:rsidRDefault="00A2286B" w:rsidP="002C0BA9">
            <w:pPr>
              <w:pStyle w:val="TableText"/>
              <w:keepNext/>
            </w:pPr>
            <w:r w:rsidRPr="00945121">
              <w:t>2017</w:t>
            </w:r>
          </w:p>
        </w:tc>
        <w:tc>
          <w:tcPr>
            <w:tcW w:w="1667" w:type="pct"/>
          </w:tcPr>
          <w:p w14:paraId="744CBA88" w14:textId="77777777" w:rsidR="00A2286B" w:rsidRPr="00945121" w:rsidRDefault="00A2286B" w:rsidP="002C0BA9">
            <w:pPr>
              <w:pStyle w:val="TableText"/>
              <w:keepNext/>
            </w:pPr>
            <w:r w:rsidRPr="00945121">
              <w:t>3,454</w:t>
            </w:r>
          </w:p>
        </w:tc>
        <w:tc>
          <w:tcPr>
            <w:tcW w:w="1666" w:type="pct"/>
          </w:tcPr>
          <w:p w14:paraId="3E9CE66C" w14:textId="77777777" w:rsidR="00A2286B" w:rsidRPr="00945121" w:rsidRDefault="00A2286B" w:rsidP="002C0BA9">
            <w:pPr>
              <w:pStyle w:val="TableText"/>
              <w:keepNext/>
            </w:pPr>
            <w:r w:rsidRPr="00945121">
              <w:t>163,983</w:t>
            </w:r>
          </w:p>
        </w:tc>
      </w:tr>
      <w:tr w:rsidR="00A2286B" w:rsidRPr="00945121" w14:paraId="07EAE444" w14:textId="77777777" w:rsidTr="002C0BA9">
        <w:trPr>
          <w:cantSplit/>
        </w:trPr>
        <w:tc>
          <w:tcPr>
            <w:tcW w:w="1667" w:type="pct"/>
          </w:tcPr>
          <w:p w14:paraId="5BE81179" w14:textId="77777777" w:rsidR="00A2286B" w:rsidRPr="00945121" w:rsidRDefault="00A2286B" w:rsidP="002C0BA9">
            <w:pPr>
              <w:pStyle w:val="TableText"/>
              <w:keepNext/>
            </w:pPr>
            <w:r w:rsidRPr="00945121">
              <w:t>2016</w:t>
            </w:r>
          </w:p>
        </w:tc>
        <w:tc>
          <w:tcPr>
            <w:tcW w:w="1667" w:type="pct"/>
          </w:tcPr>
          <w:p w14:paraId="70F323D9" w14:textId="77777777" w:rsidR="00A2286B" w:rsidRPr="00945121" w:rsidRDefault="00A2286B" w:rsidP="002C0BA9">
            <w:pPr>
              <w:pStyle w:val="TableText"/>
              <w:keepNext/>
            </w:pPr>
            <w:r w:rsidRPr="00945121">
              <w:t>4,872</w:t>
            </w:r>
          </w:p>
        </w:tc>
        <w:tc>
          <w:tcPr>
            <w:tcW w:w="1666" w:type="pct"/>
          </w:tcPr>
          <w:p w14:paraId="3AB33451" w14:textId="77777777" w:rsidR="00A2286B" w:rsidRPr="00945121" w:rsidRDefault="00A2286B" w:rsidP="002C0BA9">
            <w:pPr>
              <w:pStyle w:val="TableText"/>
              <w:keepNext/>
            </w:pPr>
            <w:r w:rsidRPr="00945121">
              <w:t>158,828</w:t>
            </w:r>
          </w:p>
        </w:tc>
      </w:tr>
      <w:tr w:rsidR="00A2286B" w:rsidRPr="00945121" w14:paraId="4B5A39F9" w14:textId="77777777" w:rsidTr="002C0BA9">
        <w:trPr>
          <w:cantSplit/>
        </w:trPr>
        <w:tc>
          <w:tcPr>
            <w:tcW w:w="1667" w:type="pct"/>
          </w:tcPr>
          <w:p w14:paraId="5943BA33" w14:textId="77777777" w:rsidR="00A2286B" w:rsidRPr="00945121" w:rsidRDefault="00A2286B" w:rsidP="002C0BA9">
            <w:pPr>
              <w:pStyle w:val="TableText"/>
              <w:keepNext/>
            </w:pPr>
            <w:r w:rsidRPr="00945121">
              <w:t>2015</w:t>
            </w:r>
          </w:p>
        </w:tc>
        <w:tc>
          <w:tcPr>
            <w:tcW w:w="1667" w:type="pct"/>
          </w:tcPr>
          <w:p w14:paraId="164B2AE5" w14:textId="77777777" w:rsidR="00A2286B" w:rsidRPr="00945121" w:rsidRDefault="00A2286B" w:rsidP="002C0BA9">
            <w:pPr>
              <w:pStyle w:val="TableText"/>
              <w:keepNext/>
            </w:pPr>
            <w:r w:rsidRPr="00945121">
              <w:t>5,305</w:t>
            </w:r>
          </w:p>
        </w:tc>
        <w:tc>
          <w:tcPr>
            <w:tcW w:w="1666" w:type="pct"/>
          </w:tcPr>
          <w:p w14:paraId="5CB94A0A" w14:textId="77777777" w:rsidR="00A2286B" w:rsidRPr="00945121" w:rsidRDefault="00A2286B" w:rsidP="002C0BA9">
            <w:pPr>
              <w:pStyle w:val="TableText"/>
              <w:keepNext/>
            </w:pPr>
            <w:r w:rsidRPr="00945121">
              <w:t>158,528</w:t>
            </w:r>
          </w:p>
        </w:tc>
      </w:tr>
      <w:tr w:rsidR="00A2286B" w:rsidRPr="00945121" w14:paraId="71FBB81A" w14:textId="77777777" w:rsidTr="002C0BA9">
        <w:trPr>
          <w:cantSplit/>
        </w:trPr>
        <w:tc>
          <w:tcPr>
            <w:tcW w:w="1667" w:type="pct"/>
          </w:tcPr>
          <w:p w14:paraId="5F6EE537" w14:textId="77777777" w:rsidR="00A2286B" w:rsidRPr="00945121" w:rsidRDefault="00A2286B" w:rsidP="002C0BA9">
            <w:pPr>
              <w:pStyle w:val="TableText"/>
              <w:keepNext/>
            </w:pPr>
            <w:r w:rsidRPr="00945121">
              <w:t>2014</w:t>
            </w:r>
          </w:p>
        </w:tc>
        <w:tc>
          <w:tcPr>
            <w:tcW w:w="1667" w:type="pct"/>
          </w:tcPr>
          <w:p w14:paraId="3C5C4E11" w14:textId="77777777" w:rsidR="00A2286B" w:rsidRPr="00945121" w:rsidRDefault="00A2286B" w:rsidP="002C0BA9">
            <w:pPr>
              <w:pStyle w:val="TableText"/>
              <w:keepNext/>
            </w:pPr>
            <w:r w:rsidRPr="00945121">
              <w:t>5,358</w:t>
            </w:r>
          </w:p>
        </w:tc>
        <w:tc>
          <w:tcPr>
            <w:tcW w:w="1666" w:type="pct"/>
          </w:tcPr>
          <w:p w14:paraId="3C2BA8E9" w14:textId="77777777" w:rsidR="00A2286B" w:rsidRPr="00945121" w:rsidRDefault="00A2286B" w:rsidP="002C0BA9">
            <w:pPr>
              <w:pStyle w:val="TableText"/>
              <w:keepNext/>
            </w:pPr>
            <w:r w:rsidRPr="00945121">
              <w:t>155,397</w:t>
            </w:r>
          </w:p>
        </w:tc>
      </w:tr>
      <w:tr w:rsidR="00A2286B" w:rsidRPr="00945121" w14:paraId="3D542359" w14:textId="77777777" w:rsidTr="002C0BA9">
        <w:trPr>
          <w:cantSplit/>
        </w:trPr>
        <w:tc>
          <w:tcPr>
            <w:tcW w:w="1667" w:type="pct"/>
          </w:tcPr>
          <w:p w14:paraId="60D2A5E5" w14:textId="77777777" w:rsidR="00A2286B" w:rsidRPr="00945121" w:rsidRDefault="00A2286B" w:rsidP="002C0BA9">
            <w:pPr>
              <w:pStyle w:val="TableText"/>
              <w:keepNext/>
            </w:pPr>
            <w:r w:rsidRPr="00945121">
              <w:t>2013</w:t>
            </w:r>
          </w:p>
        </w:tc>
        <w:tc>
          <w:tcPr>
            <w:tcW w:w="1667" w:type="pct"/>
          </w:tcPr>
          <w:p w14:paraId="0C332420" w14:textId="77777777" w:rsidR="00A2286B" w:rsidRPr="00945121" w:rsidRDefault="00A2286B" w:rsidP="002C0BA9">
            <w:pPr>
              <w:pStyle w:val="TableText"/>
              <w:keepNext/>
            </w:pPr>
            <w:r w:rsidRPr="00945121">
              <w:t>5,380</w:t>
            </w:r>
          </w:p>
        </w:tc>
        <w:tc>
          <w:tcPr>
            <w:tcW w:w="1666" w:type="pct"/>
          </w:tcPr>
          <w:p w14:paraId="20FDA29D" w14:textId="77777777" w:rsidR="00A2286B" w:rsidRPr="00945121" w:rsidRDefault="00A2286B" w:rsidP="002C0BA9">
            <w:pPr>
              <w:pStyle w:val="TableText"/>
              <w:keepNext/>
            </w:pPr>
            <w:r w:rsidRPr="00945121">
              <w:t>174,097</w:t>
            </w:r>
          </w:p>
        </w:tc>
      </w:tr>
    </w:tbl>
    <w:p w14:paraId="5FDCDDA7" w14:textId="6213EFA5" w:rsidR="00A2286B" w:rsidRPr="00945121" w:rsidRDefault="00A2286B" w:rsidP="002C0BA9">
      <w:pPr>
        <w:pStyle w:val="FigureTableNoteSource"/>
      </w:pPr>
      <w:r w:rsidRPr="00945121">
        <w:t xml:space="preserve">Source: </w:t>
      </w:r>
      <w:r w:rsidR="00F42672" w:rsidRPr="00945121">
        <w:rPr>
          <w:noProof/>
        </w:rPr>
        <w:t xml:space="preserve">KOSIS </w:t>
      </w:r>
      <w:r w:rsidR="00295F8C">
        <w:rPr>
          <w:noProof/>
        </w:rPr>
        <w:t>(</w:t>
      </w:r>
      <w:r w:rsidR="00F42672" w:rsidRPr="00945121">
        <w:rPr>
          <w:noProof/>
        </w:rPr>
        <w:t>2022)</w:t>
      </w:r>
    </w:p>
    <w:p w14:paraId="37304515" w14:textId="458635E8" w:rsidR="00A2286B" w:rsidRPr="00945121" w:rsidRDefault="00A2286B" w:rsidP="002C0BA9">
      <w:pPr>
        <w:pStyle w:val="Tablecaption"/>
      </w:pPr>
      <w:bookmarkStart w:id="149" w:name="_Ref85112579"/>
      <w:bookmarkStart w:id="150" w:name="_Ref90387217"/>
      <w:bookmarkStart w:id="151" w:name="_Toc90388156"/>
      <w:bookmarkStart w:id="152" w:name="_Toc100743606"/>
      <w:r w:rsidRPr="00945121">
        <w:t xml:space="preserve">Table </w:t>
      </w:r>
      <w:fldSimple w:instr=" STYLEREF 2 \s ">
        <w:r w:rsidR="006C1154">
          <w:rPr>
            <w:noProof/>
          </w:rPr>
          <w:t>2</w:t>
        </w:r>
      </w:fldSimple>
      <w:r w:rsidRPr="00945121">
        <w:t>.</w:t>
      </w:r>
      <w:bookmarkEnd w:id="149"/>
      <w:r w:rsidRPr="00945121">
        <w:fldChar w:fldCharType="begin"/>
      </w:r>
      <w:r w:rsidRPr="00945121">
        <w:instrText xml:space="preserve"> SEQ Table \* alphabetic \s 2 \* Arabic </w:instrText>
      </w:r>
      <w:r w:rsidRPr="00945121">
        <w:fldChar w:fldCharType="separate"/>
      </w:r>
      <w:r w:rsidR="006C1154">
        <w:rPr>
          <w:noProof/>
        </w:rPr>
        <w:t>6</w:t>
      </w:r>
      <w:r w:rsidRPr="00945121">
        <w:fldChar w:fldCharType="end"/>
      </w:r>
      <w:bookmarkEnd w:id="150"/>
      <w:r w:rsidRPr="00945121">
        <w:t xml:space="preserve"> Greenhouse-grown rockmelon production in Korea (2013 to 2019)</w:t>
      </w:r>
      <w:bookmarkEnd w:id="151"/>
      <w:bookmarkEnd w:id="15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A2286B" w:rsidRPr="00945121" w14:paraId="37CF179F" w14:textId="77777777" w:rsidTr="002C0BA9">
        <w:trPr>
          <w:cantSplit/>
          <w:tblHeader/>
        </w:trPr>
        <w:tc>
          <w:tcPr>
            <w:tcW w:w="1667" w:type="pct"/>
          </w:tcPr>
          <w:p w14:paraId="51D7024E" w14:textId="77777777" w:rsidR="00A2286B" w:rsidRPr="00945121" w:rsidRDefault="00A2286B" w:rsidP="002C0BA9">
            <w:pPr>
              <w:pStyle w:val="TableHeading"/>
            </w:pPr>
            <w:r w:rsidRPr="00945121">
              <w:t>Year</w:t>
            </w:r>
          </w:p>
        </w:tc>
        <w:tc>
          <w:tcPr>
            <w:tcW w:w="1667" w:type="pct"/>
          </w:tcPr>
          <w:p w14:paraId="408055B5" w14:textId="77777777" w:rsidR="00A2286B" w:rsidRPr="00945121" w:rsidRDefault="00A2286B" w:rsidP="002C0BA9">
            <w:pPr>
              <w:pStyle w:val="TableHeading"/>
            </w:pPr>
            <w:r w:rsidRPr="00945121">
              <w:t>Total planted area (hectares)</w:t>
            </w:r>
          </w:p>
        </w:tc>
        <w:tc>
          <w:tcPr>
            <w:tcW w:w="1666" w:type="pct"/>
          </w:tcPr>
          <w:p w14:paraId="1664E5C3" w14:textId="77777777" w:rsidR="00A2286B" w:rsidRPr="00945121" w:rsidRDefault="00A2286B" w:rsidP="002C0BA9">
            <w:pPr>
              <w:pStyle w:val="TableHeading"/>
            </w:pPr>
            <w:r w:rsidRPr="00945121">
              <w:t>Total production (tonnes)</w:t>
            </w:r>
          </w:p>
        </w:tc>
      </w:tr>
      <w:tr w:rsidR="00A2286B" w:rsidRPr="00945121" w14:paraId="7816E4C8" w14:textId="77777777" w:rsidTr="002C0BA9">
        <w:trPr>
          <w:cantSplit/>
        </w:trPr>
        <w:tc>
          <w:tcPr>
            <w:tcW w:w="1667" w:type="pct"/>
          </w:tcPr>
          <w:p w14:paraId="1ECA07EE" w14:textId="77777777" w:rsidR="00A2286B" w:rsidRPr="00945121" w:rsidRDefault="00A2286B" w:rsidP="002C0BA9">
            <w:pPr>
              <w:pStyle w:val="TableText"/>
              <w:keepNext/>
            </w:pPr>
            <w:r w:rsidRPr="00945121">
              <w:t>2019</w:t>
            </w:r>
          </w:p>
        </w:tc>
        <w:tc>
          <w:tcPr>
            <w:tcW w:w="1667" w:type="pct"/>
          </w:tcPr>
          <w:p w14:paraId="479EEEC8" w14:textId="77777777" w:rsidR="00A2286B" w:rsidRPr="00945121" w:rsidRDefault="00A2286B" w:rsidP="002C0BA9">
            <w:pPr>
              <w:pStyle w:val="TableText"/>
              <w:keepNext/>
            </w:pPr>
            <w:r w:rsidRPr="00945121">
              <w:t>1,486</w:t>
            </w:r>
          </w:p>
        </w:tc>
        <w:tc>
          <w:tcPr>
            <w:tcW w:w="1666" w:type="pct"/>
          </w:tcPr>
          <w:p w14:paraId="373B46C6" w14:textId="77777777" w:rsidR="00A2286B" w:rsidRPr="00945121" w:rsidRDefault="00A2286B" w:rsidP="002C0BA9">
            <w:pPr>
              <w:pStyle w:val="TableText"/>
              <w:keepNext/>
            </w:pPr>
            <w:r w:rsidRPr="00945121">
              <w:t>39,551</w:t>
            </w:r>
          </w:p>
        </w:tc>
      </w:tr>
      <w:tr w:rsidR="00A2286B" w:rsidRPr="00945121" w14:paraId="692A2783" w14:textId="77777777" w:rsidTr="002C0BA9">
        <w:trPr>
          <w:cantSplit/>
        </w:trPr>
        <w:tc>
          <w:tcPr>
            <w:tcW w:w="1667" w:type="pct"/>
          </w:tcPr>
          <w:p w14:paraId="2153B81B" w14:textId="77777777" w:rsidR="00A2286B" w:rsidRPr="00945121" w:rsidRDefault="00A2286B" w:rsidP="002C0BA9">
            <w:pPr>
              <w:pStyle w:val="TableText"/>
              <w:keepNext/>
            </w:pPr>
            <w:r w:rsidRPr="00945121">
              <w:t>2018</w:t>
            </w:r>
          </w:p>
        </w:tc>
        <w:tc>
          <w:tcPr>
            <w:tcW w:w="1667" w:type="pct"/>
          </w:tcPr>
          <w:p w14:paraId="23CAA992" w14:textId="77777777" w:rsidR="00A2286B" w:rsidRPr="00945121" w:rsidRDefault="00A2286B" w:rsidP="002C0BA9">
            <w:pPr>
              <w:pStyle w:val="TableText"/>
              <w:keepNext/>
            </w:pPr>
            <w:r w:rsidRPr="00945121">
              <w:t>1,437</w:t>
            </w:r>
          </w:p>
        </w:tc>
        <w:tc>
          <w:tcPr>
            <w:tcW w:w="1666" w:type="pct"/>
          </w:tcPr>
          <w:p w14:paraId="30D7FDA3" w14:textId="77777777" w:rsidR="00A2286B" w:rsidRPr="00945121" w:rsidRDefault="00A2286B" w:rsidP="002C0BA9">
            <w:pPr>
              <w:pStyle w:val="TableText"/>
              <w:keepNext/>
            </w:pPr>
            <w:r w:rsidRPr="00945121">
              <w:t>35,236</w:t>
            </w:r>
          </w:p>
        </w:tc>
      </w:tr>
      <w:tr w:rsidR="00A2286B" w:rsidRPr="00945121" w14:paraId="5A3B4410" w14:textId="77777777" w:rsidTr="002C0BA9">
        <w:trPr>
          <w:cantSplit/>
        </w:trPr>
        <w:tc>
          <w:tcPr>
            <w:tcW w:w="1667" w:type="pct"/>
          </w:tcPr>
          <w:p w14:paraId="113AA981" w14:textId="77777777" w:rsidR="00A2286B" w:rsidRPr="00945121" w:rsidRDefault="00A2286B" w:rsidP="002C0BA9">
            <w:pPr>
              <w:pStyle w:val="TableText"/>
              <w:keepNext/>
            </w:pPr>
            <w:r w:rsidRPr="00945121">
              <w:t>2017</w:t>
            </w:r>
          </w:p>
        </w:tc>
        <w:tc>
          <w:tcPr>
            <w:tcW w:w="1667" w:type="pct"/>
          </w:tcPr>
          <w:p w14:paraId="12857655" w14:textId="77777777" w:rsidR="00A2286B" w:rsidRPr="00945121" w:rsidRDefault="00A2286B" w:rsidP="002C0BA9">
            <w:pPr>
              <w:pStyle w:val="TableText"/>
              <w:keepNext/>
            </w:pPr>
            <w:r w:rsidRPr="00945121">
              <w:t>1,456</w:t>
            </w:r>
          </w:p>
        </w:tc>
        <w:tc>
          <w:tcPr>
            <w:tcW w:w="1666" w:type="pct"/>
          </w:tcPr>
          <w:p w14:paraId="251964C3" w14:textId="77777777" w:rsidR="00A2286B" w:rsidRPr="00945121" w:rsidRDefault="00A2286B" w:rsidP="002C0BA9">
            <w:pPr>
              <w:pStyle w:val="TableText"/>
              <w:keepNext/>
            </w:pPr>
            <w:r w:rsidRPr="00945121">
              <w:t>34,622</w:t>
            </w:r>
          </w:p>
        </w:tc>
      </w:tr>
      <w:tr w:rsidR="00A2286B" w:rsidRPr="00945121" w14:paraId="379E7847" w14:textId="77777777" w:rsidTr="002C0BA9">
        <w:trPr>
          <w:cantSplit/>
        </w:trPr>
        <w:tc>
          <w:tcPr>
            <w:tcW w:w="1667" w:type="pct"/>
          </w:tcPr>
          <w:p w14:paraId="2EAEEEA2" w14:textId="77777777" w:rsidR="00A2286B" w:rsidRPr="00945121" w:rsidRDefault="00A2286B" w:rsidP="002C0BA9">
            <w:pPr>
              <w:pStyle w:val="TableText"/>
              <w:keepNext/>
            </w:pPr>
            <w:r w:rsidRPr="00945121">
              <w:t>2016</w:t>
            </w:r>
          </w:p>
        </w:tc>
        <w:tc>
          <w:tcPr>
            <w:tcW w:w="1667" w:type="pct"/>
          </w:tcPr>
          <w:p w14:paraId="08058802" w14:textId="77777777" w:rsidR="00A2286B" w:rsidRPr="00945121" w:rsidRDefault="00A2286B" w:rsidP="002C0BA9">
            <w:pPr>
              <w:pStyle w:val="TableText"/>
              <w:keepNext/>
            </w:pPr>
            <w:r w:rsidRPr="00945121">
              <w:t>1,498</w:t>
            </w:r>
          </w:p>
        </w:tc>
        <w:tc>
          <w:tcPr>
            <w:tcW w:w="1666" w:type="pct"/>
          </w:tcPr>
          <w:p w14:paraId="573F6F52" w14:textId="77777777" w:rsidR="00A2286B" w:rsidRPr="00945121" w:rsidRDefault="00A2286B" w:rsidP="002C0BA9">
            <w:pPr>
              <w:pStyle w:val="TableText"/>
              <w:keepNext/>
            </w:pPr>
            <w:r w:rsidRPr="00945121">
              <w:t>36,937</w:t>
            </w:r>
          </w:p>
        </w:tc>
      </w:tr>
      <w:tr w:rsidR="00A2286B" w:rsidRPr="00945121" w14:paraId="18E07143" w14:textId="77777777" w:rsidTr="002C0BA9">
        <w:trPr>
          <w:cantSplit/>
        </w:trPr>
        <w:tc>
          <w:tcPr>
            <w:tcW w:w="1667" w:type="pct"/>
          </w:tcPr>
          <w:p w14:paraId="55790D50" w14:textId="77777777" w:rsidR="00A2286B" w:rsidRPr="00945121" w:rsidRDefault="00A2286B" w:rsidP="002C0BA9">
            <w:pPr>
              <w:pStyle w:val="TableText"/>
              <w:keepNext/>
            </w:pPr>
            <w:r w:rsidRPr="00945121">
              <w:t>2015</w:t>
            </w:r>
          </w:p>
        </w:tc>
        <w:tc>
          <w:tcPr>
            <w:tcW w:w="1667" w:type="pct"/>
          </w:tcPr>
          <w:p w14:paraId="2000A7E1" w14:textId="77777777" w:rsidR="00A2286B" w:rsidRPr="00945121" w:rsidRDefault="00A2286B" w:rsidP="002C0BA9">
            <w:pPr>
              <w:pStyle w:val="TableText"/>
              <w:keepNext/>
            </w:pPr>
            <w:r w:rsidRPr="00945121">
              <w:t>1,550</w:t>
            </w:r>
          </w:p>
        </w:tc>
        <w:tc>
          <w:tcPr>
            <w:tcW w:w="1666" w:type="pct"/>
          </w:tcPr>
          <w:p w14:paraId="54353934" w14:textId="77777777" w:rsidR="00A2286B" w:rsidRPr="00945121" w:rsidRDefault="00A2286B" w:rsidP="002C0BA9">
            <w:pPr>
              <w:pStyle w:val="TableText"/>
              <w:keepNext/>
            </w:pPr>
            <w:r w:rsidRPr="00945121">
              <w:t>41,583</w:t>
            </w:r>
          </w:p>
        </w:tc>
      </w:tr>
      <w:tr w:rsidR="00A2286B" w:rsidRPr="00945121" w14:paraId="71C2D719" w14:textId="77777777" w:rsidTr="002C0BA9">
        <w:trPr>
          <w:cantSplit/>
        </w:trPr>
        <w:tc>
          <w:tcPr>
            <w:tcW w:w="1667" w:type="pct"/>
          </w:tcPr>
          <w:p w14:paraId="7565C3FF" w14:textId="77777777" w:rsidR="00A2286B" w:rsidRPr="00945121" w:rsidRDefault="00A2286B" w:rsidP="002C0BA9">
            <w:pPr>
              <w:pStyle w:val="TableText"/>
              <w:keepNext/>
            </w:pPr>
            <w:r w:rsidRPr="00945121">
              <w:t>2014</w:t>
            </w:r>
          </w:p>
        </w:tc>
        <w:tc>
          <w:tcPr>
            <w:tcW w:w="1667" w:type="pct"/>
          </w:tcPr>
          <w:p w14:paraId="5C1CF15D" w14:textId="77777777" w:rsidR="00A2286B" w:rsidRPr="00945121" w:rsidRDefault="00A2286B" w:rsidP="002C0BA9">
            <w:pPr>
              <w:pStyle w:val="TableText"/>
              <w:keepNext/>
            </w:pPr>
            <w:r w:rsidRPr="00945121">
              <w:t>1,486</w:t>
            </w:r>
          </w:p>
        </w:tc>
        <w:tc>
          <w:tcPr>
            <w:tcW w:w="1666" w:type="pct"/>
          </w:tcPr>
          <w:p w14:paraId="5D6473FF" w14:textId="77777777" w:rsidR="00A2286B" w:rsidRPr="00945121" w:rsidRDefault="00A2286B" w:rsidP="002C0BA9">
            <w:pPr>
              <w:pStyle w:val="TableText"/>
              <w:keepNext/>
            </w:pPr>
            <w:r w:rsidRPr="00945121">
              <w:t>44,790</w:t>
            </w:r>
          </w:p>
        </w:tc>
      </w:tr>
      <w:tr w:rsidR="00A2286B" w:rsidRPr="00945121" w14:paraId="4E7A8458" w14:textId="77777777" w:rsidTr="002C0BA9">
        <w:trPr>
          <w:cantSplit/>
        </w:trPr>
        <w:tc>
          <w:tcPr>
            <w:tcW w:w="1667" w:type="pct"/>
          </w:tcPr>
          <w:p w14:paraId="5AC2D5A3" w14:textId="77777777" w:rsidR="00A2286B" w:rsidRPr="00945121" w:rsidRDefault="00A2286B" w:rsidP="002C0BA9">
            <w:pPr>
              <w:pStyle w:val="TableText"/>
              <w:keepNext/>
            </w:pPr>
            <w:r w:rsidRPr="00945121">
              <w:t>2013</w:t>
            </w:r>
          </w:p>
        </w:tc>
        <w:tc>
          <w:tcPr>
            <w:tcW w:w="1667" w:type="pct"/>
          </w:tcPr>
          <w:p w14:paraId="7F8ABC48" w14:textId="77777777" w:rsidR="00A2286B" w:rsidRPr="00945121" w:rsidRDefault="00A2286B" w:rsidP="002C0BA9">
            <w:pPr>
              <w:pStyle w:val="TableText"/>
              <w:keepNext/>
            </w:pPr>
            <w:r w:rsidRPr="00945121">
              <w:t>1,477</w:t>
            </w:r>
          </w:p>
        </w:tc>
        <w:tc>
          <w:tcPr>
            <w:tcW w:w="1666" w:type="pct"/>
          </w:tcPr>
          <w:p w14:paraId="08660FD8" w14:textId="77777777" w:rsidR="00A2286B" w:rsidRPr="00945121" w:rsidRDefault="00A2286B" w:rsidP="002C0BA9">
            <w:pPr>
              <w:pStyle w:val="TableText"/>
              <w:keepNext/>
            </w:pPr>
            <w:r w:rsidRPr="00945121">
              <w:t>48,256</w:t>
            </w:r>
          </w:p>
        </w:tc>
      </w:tr>
    </w:tbl>
    <w:p w14:paraId="4D340A9F" w14:textId="5F805AE4" w:rsidR="00A2286B" w:rsidRPr="00945121" w:rsidRDefault="00A2286B" w:rsidP="002C0BA9">
      <w:pPr>
        <w:pStyle w:val="FigureTableNoteSource"/>
      </w:pPr>
      <w:r w:rsidRPr="00945121">
        <w:t xml:space="preserve">Source: </w:t>
      </w:r>
      <w:r w:rsidR="00F42672" w:rsidRPr="00945121">
        <w:rPr>
          <w:noProof/>
        </w:rPr>
        <w:t xml:space="preserve">KOSIS </w:t>
      </w:r>
      <w:r w:rsidR="00295F8C">
        <w:rPr>
          <w:noProof/>
        </w:rPr>
        <w:t>(</w:t>
      </w:r>
      <w:r w:rsidR="00F42672" w:rsidRPr="00945121">
        <w:rPr>
          <w:noProof/>
        </w:rPr>
        <w:t>2022)</w:t>
      </w:r>
    </w:p>
    <w:p w14:paraId="608849C1" w14:textId="25A53581" w:rsidR="00A2286B" w:rsidRPr="00945121" w:rsidRDefault="003C5030" w:rsidP="002C0BA9">
      <w:r>
        <w:t>Many</w:t>
      </w:r>
      <w:r w:rsidR="00AB61C4" w:rsidRPr="00945121">
        <w:t xml:space="preserve"> provinces in Korea produce greenhouse-grown oriental melon and rockmelon fruit</w:t>
      </w:r>
      <w:r>
        <w:t xml:space="preserve"> commercially</w:t>
      </w:r>
      <w:r w:rsidR="00AB61C4" w:rsidRPr="00945121">
        <w:t xml:space="preserve">, with the largest volumes produced in the provinces of Gyeongsangbuk-do and Daegu, accounting for 98% of total production in 2018 and 97% of total production in 2017. </w:t>
      </w:r>
      <w:r w:rsidR="00A2286B" w:rsidRPr="00945121">
        <w:t xml:space="preserve">In major growing areas in Korea, peak production for oriental melon fruit occurs from March to June, with the potential to be extended into August. Rockmelon fruit is produced all year round, with variation in planting date. Peak harvest occurs in August and September, coinciding with a traditional festive season in Korea. However, oriental melon and rockmelon fruit grown in Korea for export to Australia will only be sourced during the export season defined in section </w:t>
      </w:r>
      <w:r w:rsidR="00A2286B" w:rsidRPr="00945121">
        <w:fldChar w:fldCharType="begin"/>
      </w:r>
      <w:r w:rsidR="00A2286B" w:rsidRPr="00945121">
        <w:instrText xml:space="preserve"> REF _Ref90906096 \r \h </w:instrText>
      </w:r>
      <w:r w:rsidR="00484E5E" w:rsidRPr="00945121">
        <w:instrText xml:space="preserve"> \* MERGEFORMAT </w:instrText>
      </w:r>
      <w:r w:rsidR="00A2286B" w:rsidRPr="00945121">
        <w:fldChar w:fldCharType="separate"/>
      </w:r>
      <w:r w:rsidR="006C1154">
        <w:t>2.7.3</w:t>
      </w:r>
      <w:r w:rsidR="00A2286B" w:rsidRPr="00945121">
        <w:fldChar w:fldCharType="end"/>
      </w:r>
      <w:r w:rsidR="00A2286B" w:rsidRPr="00945121">
        <w:t>.</w:t>
      </w:r>
    </w:p>
    <w:p w14:paraId="678262B4" w14:textId="77777777" w:rsidR="00A2286B" w:rsidRPr="00945121" w:rsidRDefault="00A2286B" w:rsidP="002C0BA9">
      <w:pPr>
        <w:pStyle w:val="Heading4"/>
      </w:pPr>
      <w:r w:rsidRPr="00945121">
        <w:t>Export statistics</w:t>
      </w:r>
    </w:p>
    <w:p w14:paraId="10117B52" w14:textId="51AF5B29" w:rsidR="00A2286B" w:rsidRPr="00945121" w:rsidRDefault="00A2286B" w:rsidP="002C0BA9">
      <w:r w:rsidRPr="00945121">
        <w:t xml:space="preserve">Korea is a relatively small exporter of melons globally. In 2019, Korea exported around 1,113 tonnes of melons to overseas markets, including Taiwan, Hong Kong, Japan, Singapore, Vietnam, Malaysia, minor outlying islands of the United States of America (Baker Island, Howland Island, Jarvis Island, Johnston Atoll, Kingman Reef, Midway Atoll, Palmyra Atoll, and Wake Island) and Russia </w:t>
      </w:r>
      <w:r w:rsidRPr="00945121">
        <w:rPr>
          <w:noProof/>
        </w:rPr>
        <w:t>(KOSIS 2022)</w:t>
      </w:r>
      <w:r w:rsidRPr="00945121">
        <w:t xml:space="preserve">. This accounted for just 3.7% of Korea’s total greenhouse-grown melon production. A breakdown of Korea’s melon export markets and the volumes exported in 2015 to 2019 is provided in </w:t>
      </w:r>
      <w:r w:rsidRPr="00945121">
        <w:fldChar w:fldCharType="begin"/>
      </w:r>
      <w:r w:rsidRPr="00945121">
        <w:instrText xml:space="preserve"> REF _Ref90387263 \h </w:instrText>
      </w:r>
      <w:r w:rsidR="00484E5E" w:rsidRPr="00945121">
        <w:instrText xml:space="preserve"> \* MERGEFORMAT </w:instrText>
      </w:r>
      <w:r w:rsidRPr="00945121">
        <w:fldChar w:fldCharType="separate"/>
      </w:r>
      <w:r w:rsidR="006C1154" w:rsidRPr="00945121">
        <w:t xml:space="preserve">Table </w:t>
      </w:r>
      <w:r w:rsidR="006C1154">
        <w:rPr>
          <w:noProof/>
        </w:rPr>
        <w:t>2</w:t>
      </w:r>
      <w:r w:rsidR="006C1154" w:rsidRPr="00945121">
        <w:rPr>
          <w:noProof/>
        </w:rPr>
        <w:t>.</w:t>
      </w:r>
      <w:r w:rsidR="006C1154">
        <w:rPr>
          <w:noProof/>
        </w:rPr>
        <w:t>7</w:t>
      </w:r>
      <w:r w:rsidRPr="00945121">
        <w:fldChar w:fldCharType="end"/>
      </w:r>
      <w:r w:rsidRPr="00945121">
        <w:t>.</w:t>
      </w:r>
    </w:p>
    <w:p w14:paraId="09B4A9CC" w14:textId="77777777" w:rsidR="00A2286B" w:rsidRPr="00945121" w:rsidRDefault="00A2286B" w:rsidP="002C0BA9">
      <w:r w:rsidRPr="00945121">
        <w:t>Korea has indicated they anticipate exporting approximately 100 tonnes of fresh oriental melon and rockmelon fruit to Australia per year. The majority of exports are expected to be oriental melon fruit.</w:t>
      </w:r>
      <w:bookmarkStart w:id="153" w:name="_Hlk76133196"/>
      <w:bookmarkStart w:id="154" w:name="_Toc28079371"/>
      <w:bookmarkStart w:id="155" w:name="_Ref526503623"/>
      <w:bookmarkStart w:id="156" w:name="_Toc28079370"/>
      <w:bookmarkStart w:id="157" w:name="_Toc28079381"/>
      <w:bookmarkStart w:id="158" w:name="_Ref26352275"/>
      <w:bookmarkEnd w:id="153"/>
      <w:bookmarkEnd w:id="154"/>
      <w:bookmarkEnd w:id="155"/>
      <w:bookmarkEnd w:id="156"/>
      <w:bookmarkEnd w:id="157"/>
      <w:bookmarkEnd w:id="158"/>
    </w:p>
    <w:p w14:paraId="72E2A2A4" w14:textId="36B010B4" w:rsidR="00A2286B" w:rsidRPr="00945121" w:rsidRDefault="00A2286B" w:rsidP="002C0BA9">
      <w:pPr>
        <w:pStyle w:val="Tablecaption"/>
      </w:pPr>
      <w:bookmarkStart w:id="159" w:name="_Ref78990278"/>
      <w:bookmarkStart w:id="160" w:name="_Ref90387263"/>
      <w:bookmarkStart w:id="161" w:name="_Toc90388157"/>
      <w:bookmarkStart w:id="162" w:name="_Toc100743607"/>
      <w:r w:rsidRPr="00945121">
        <w:t xml:space="preserve">Table </w:t>
      </w:r>
      <w:fldSimple w:instr=" STYLEREF 2 \s ">
        <w:r w:rsidR="006C1154">
          <w:rPr>
            <w:noProof/>
          </w:rPr>
          <w:t>2</w:t>
        </w:r>
      </w:fldSimple>
      <w:r w:rsidRPr="00945121">
        <w:t>.</w:t>
      </w:r>
      <w:bookmarkEnd w:id="159"/>
      <w:r w:rsidRPr="00945121">
        <w:fldChar w:fldCharType="begin"/>
      </w:r>
      <w:r w:rsidRPr="00945121">
        <w:instrText xml:space="preserve"> SEQ Table \* alphabetic \s 2 \* Arabic </w:instrText>
      </w:r>
      <w:r w:rsidRPr="00945121">
        <w:fldChar w:fldCharType="separate"/>
      </w:r>
      <w:r w:rsidR="006C1154">
        <w:rPr>
          <w:noProof/>
        </w:rPr>
        <w:t>7</w:t>
      </w:r>
      <w:r w:rsidRPr="00945121">
        <w:fldChar w:fldCharType="end"/>
      </w:r>
      <w:bookmarkEnd w:id="160"/>
      <w:r w:rsidRPr="00945121">
        <w:t xml:space="preserve"> Export volumes of greenhouse-grown melons from Korea by destination market</w:t>
      </w:r>
      <w:bookmarkEnd w:id="161"/>
      <w:bookmarkEnd w:id="162"/>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6"/>
        <w:gridCol w:w="1513"/>
        <w:gridCol w:w="1513"/>
        <w:gridCol w:w="1511"/>
        <w:gridCol w:w="1511"/>
        <w:gridCol w:w="1506"/>
      </w:tblGrid>
      <w:tr w:rsidR="00A2286B" w:rsidRPr="00945121" w14:paraId="6DE88B1C" w14:textId="77777777" w:rsidTr="002C0BA9">
        <w:trPr>
          <w:cantSplit/>
          <w:tblHeader/>
        </w:trPr>
        <w:tc>
          <w:tcPr>
            <w:tcW w:w="836" w:type="pct"/>
          </w:tcPr>
          <w:p w14:paraId="7B865BDF" w14:textId="77777777" w:rsidR="00A2286B" w:rsidRPr="00945121" w:rsidRDefault="00A2286B" w:rsidP="002C0BA9">
            <w:pPr>
              <w:pStyle w:val="TableHeading"/>
            </w:pPr>
            <w:r w:rsidRPr="00945121">
              <w:t>Export market</w:t>
            </w:r>
          </w:p>
        </w:tc>
        <w:tc>
          <w:tcPr>
            <w:tcW w:w="4164" w:type="pct"/>
            <w:gridSpan w:val="5"/>
          </w:tcPr>
          <w:p w14:paraId="6C7F623C" w14:textId="77777777" w:rsidR="00A2286B" w:rsidRPr="00945121" w:rsidRDefault="00A2286B" w:rsidP="002C0BA9">
            <w:pPr>
              <w:pStyle w:val="TableHeading"/>
              <w:jc w:val="center"/>
            </w:pPr>
            <w:r w:rsidRPr="00945121">
              <w:t>Export volume per year (tonnes)</w:t>
            </w:r>
          </w:p>
        </w:tc>
      </w:tr>
      <w:tr w:rsidR="00A2286B" w:rsidRPr="00945121" w14:paraId="79DF79B1" w14:textId="77777777" w:rsidTr="002C0BA9">
        <w:trPr>
          <w:cantSplit/>
        </w:trPr>
        <w:tc>
          <w:tcPr>
            <w:tcW w:w="836" w:type="pct"/>
          </w:tcPr>
          <w:p w14:paraId="0D2D9FFF" w14:textId="77777777" w:rsidR="00A2286B" w:rsidRPr="00945121" w:rsidRDefault="00A2286B" w:rsidP="002C0BA9">
            <w:pPr>
              <w:pStyle w:val="TableText"/>
              <w:keepNext/>
            </w:pPr>
          </w:p>
        </w:tc>
        <w:tc>
          <w:tcPr>
            <w:tcW w:w="834" w:type="pct"/>
          </w:tcPr>
          <w:p w14:paraId="2A5F9FA1" w14:textId="77777777" w:rsidR="00A2286B" w:rsidRPr="00945121" w:rsidRDefault="00A2286B" w:rsidP="002C0BA9">
            <w:pPr>
              <w:pStyle w:val="TableText"/>
              <w:keepNext/>
            </w:pPr>
            <w:r w:rsidRPr="00945121">
              <w:t>2015</w:t>
            </w:r>
          </w:p>
        </w:tc>
        <w:tc>
          <w:tcPr>
            <w:tcW w:w="834" w:type="pct"/>
          </w:tcPr>
          <w:p w14:paraId="317B9A7D" w14:textId="77777777" w:rsidR="00A2286B" w:rsidRPr="00945121" w:rsidRDefault="00A2286B" w:rsidP="002C0BA9">
            <w:pPr>
              <w:pStyle w:val="TableText"/>
              <w:keepNext/>
            </w:pPr>
            <w:r w:rsidRPr="00945121">
              <w:t>2016</w:t>
            </w:r>
          </w:p>
        </w:tc>
        <w:tc>
          <w:tcPr>
            <w:tcW w:w="833" w:type="pct"/>
          </w:tcPr>
          <w:p w14:paraId="6DE26D52" w14:textId="77777777" w:rsidR="00A2286B" w:rsidRPr="00945121" w:rsidRDefault="00A2286B" w:rsidP="002C0BA9">
            <w:pPr>
              <w:pStyle w:val="TableText"/>
              <w:keepNext/>
            </w:pPr>
            <w:r w:rsidRPr="00945121">
              <w:t>2017</w:t>
            </w:r>
          </w:p>
        </w:tc>
        <w:tc>
          <w:tcPr>
            <w:tcW w:w="833" w:type="pct"/>
          </w:tcPr>
          <w:p w14:paraId="2288E0AC" w14:textId="77777777" w:rsidR="00A2286B" w:rsidRPr="00945121" w:rsidRDefault="00A2286B" w:rsidP="002C0BA9">
            <w:pPr>
              <w:pStyle w:val="TableText"/>
              <w:keepNext/>
            </w:pPr>
            <w:r w:rsidRPr="00945121">
              <w:t>2018</w:t>
            </w:r>
          </w:p>
        </w:tc>
        <w:tc>
          <w:tcPr>
            <w:tcW w:w="831" w:type="pct"/>
          </w:tcPr>
          <w:p w14:paraId="781FDFF4" w14:textId="77777777" w:rsidR="00A2286B" w:rsidRPr="00945121" w:rsidRDefault="00A2286B" w:rsidP="002C0BA9">
            <w:pPr>
              <w:pStyle w:val="TableText"/>
              <w:keepNext/>
            </w:pPr>
            <w:r w:rsidRPr="00945121">
              <w:t>2019</w:t>
            </w:r>
          </w:p>
        </w:tc>
      </w:tr>
      <w:tr w:rsidR="00A2286B" w:rsidRPr="00945121" w14:paraId="4617FB2D" w14:textId="77777777" w:rsidTr="002C0BA9">
        <w:trPr>
          <w:cantSplit/>
        </w:trPr>
        <w:tc>
          <w:tcPr>
            <w:tcW w:w="836" w:type="pct"/>
          </w:tcPr>
          <w:p w14:paraId="0D4C646E" w14:textId="77777777" w:rsidR="00A2286B" w:rsidRPr="00945121" w:rsidRDefault="00A2286B" w:rsidP="002C0BA9">
            <w:pPr>
              <w:pStyle w:val="TableText"/>
              <w:keepNext/>
            </w:pPr>
            <w:r w:rsidRPr="00945121">
              <w:t>Taiwan</w:t>
            </w:r>
          </w:p>
        </w:tc>
        <w:tc>
          <w:tcPr>
            <w:tcW w:w="834" w:type="pct"/>
          </w:tcPr>
          <w:p w14:paraId="46B57D71" w14:textId="77777777" w:rsidR="00A2286B" w:rsidRPr="00945121" w:rsidRDefault="00A2286B" w:rsidP="002C0BA9">
            <w:pPr>
              <w:pStyle w:val="TableText"/>
              <w:keepNext/>
            </w:pPr>
            <w:r w:rsidRPr="00945121">
              <w:t>631.5</w:t>
            </w:r>
          </w:p>
        </w:tc>
        <w:tc>
          <w:tcPr>
            <w:tcW w:w="834" w:type="pct"/>
          </w:tcPr>
          <w:p w14:paraId="3B9A3BB5" w14:textId="77777777" w:rsidR="00A2286B" w:rsidRPr="00945121" w:rsidRDefault="00A2286B" w:rsidP="002C0BA9">
            <w:pPr>
              <w:pStyle w:val="TableText"/>
              <w:keepNext/>
            </w:pPr>
            <w:r w:rsidRPr="00945121">
              <w:t>501.1</w:t>
            </w:r>
          </w:p>
        </w:tc>
        <w:tc>
          <w:tcPr>
            <w:tcW w:w="833" w:type="pct"/>
          </w:tcPr>
          <w:p w14:paraId="26F1588F" w14:textId="77777777" w:rsidR="00A2286B" w:rsidRPr="00945121" w:rsidRDefault="00A2286B" w:rsidP="002C0BA9">
            <w:pPr>
              <w:pStyle w:val="TableText"/>
              <w:keepNext/>
            </w:pPr>
            <w:r w:rsidRPr="00945121">
              <w:t>293.5</w:t>
            </w:r>
          </w:p>
        </w:tc>
        <w:tc>
          <w:tcPr>
            <w:tcW w:w="833" w:type="pct"/>
          </w:tcPr>
          <w:p w14:paraId="13DF3C92" w14:textId="77777777" w:rsidR="00A2286B" w:rsidRPr="00945121" w:rsidRDefault="00A2286B" w:rsidP="002C0BA9">
            <w:pPr>
              <w:pStyle w:val="TableText"/>
              <w:keepNext/>
            </w:pPr>
            <w:r w:rsidRPr="00945121">
              <w:t>521.4</w:t>
            </w:r>
          </w:p>
        </w:tc>
        <w:tc>
          <w:tcPr>
            <w:tcW w:w="831" w:type="pct"/>
          </w:tcPr>
          <w:p w14:paraId="76235F9D" w14:textId="77777777" w:rsidR="00A2286B" w:rsidRPr="00945121" w:rsidRDefault="00A2286B" w:rsidP="002C0BA9">
            <w:pPr>
              <w:pStyle w:val="TableText"/>
              <w:keepNext/>
            </w:pPr>
            <w:r w:rsidRPr="00945121">
              <w:t>151.6</w:t>
            </w:r>
          </w:p>
        </w:tc>
      </w:tr>
      <w:tr w:rsidR="00A2286B" w:rsidRPr="00945121" w14:paraId="6F6F720B" w14:textId="77777777" w:rsidTr="002C0BA9">
        <w:trPr>
          <w:cantSplit/>
        </w:trPr>
        <w:tc>
          <w:tcPr>
            <w:tcW w:w="836" w:type="pct"/>
          </w:tcPr>
          <w:p w14:paraId="210BD1FB" w14:textId="77777777" w:rsidR="00A2286B" w:rsidRPr="00945121" w:rsidRDefault="00A2286B" w:rsidP="002C0BA9">
            <w:pPr>
              <w:pStyle w:val="TableText"/>
              <w:keepNext/>
            </w:pPr>
            <w:r w:rsidRPr="00945121">
              <w:t>Hong Kong</w:t>
            </w:r>
          </w:p>
        </w:tc>
        <w:tc>
          <w:tcPr>
            <w:tcW w:w="834" w:type="pct"/>
          </w:tcPr>
          <w:p w14:paraId="5D833B7C" w14:textId="77777777" w:rsidR="00A2286B" w:rsidRPr="00945121" w:rsidRDefault="00A2286B" w:rsidP="002C0BA9">
            <w:pPr>
              <w:pStyle w:val="TableText"/>
              <w:keepNext/>
            </w:pPr>
            <w:r w:rsidRPr="00945121">
              <w:t>429.6</w:t>
            </w:r>
          </w:p>
        </w:tc>
        <w:tc>
          <w:tcPr>
            <w:tcW w:w="834" w:type="pct"/>
          </w:tcPr>
          <w:p w14:paraId="0E8DF1D2" w14:textId="77777777" w:rsidR="00A2286B" w:rsidRPr="00945121" w:rsidRDefault="00A2286B" w:rsidP="002C0BA9">
            <w:pPr>
              <w:pStyle w:val="TableText"/>
              <w:keepNext/>
            </w:pPr>
            <w:r w:rsidRPr="00945121">
              <w:t>488.4</w:t>
            </w:r>
          </w:p>
        </w:tc>
        <w:tc>
          <w:tcPr>
            <w:tcW w:w="833" w:type="pct"/>
          </w:tcPr>
          <w:p w14:paraId="7682BCBC" w14:textId="77777777" w:rsidR="00A2286B" w:rsidRPr="00945121" w:rsidRDefault="00A2286B" w:rsidP="002C0BA9">
            <w:pPr>
              <w:pStyle w:val="TableText"/>
              <w:keepNext/>
            </w:pPr>
            <w:r w:rsidRPr="00945121">
              <w:t>365.6</w:t>
            </w:r>
          </w:p>
        </w:tc>
        <w:tc>
          <w:tcPr>
            <w:tcW w:w="833" w:type="pct"/>
          </w:tcPr>
          <w:p w14:paraId="108F6206" w14:textId="77777777" w:rsidR="00A2286B" w:rsidRPr="00945121" w:rsidRDefault="00A2286B" w:rsidP="002C0BA9">
            <w:pPr>
              <w:pStyle w:val="TableText"/>
              <w:keepNext/>
            </w:pPr>
            <w:r w:rsidRPr="00945121">
              <w:t>480.0</w:t>
            </w:r>
          </w:p>
        </w:tc>
        <w:tc>
          <w:tcPr>
            <w:tcW w:w="831" w:type="pct"/>
          </w:tcPr>
          <w:p w14:paraId="67B03F0B" w14:textId="77777777" w:rsidR="00A2286B" w:rsidRPr="00945121" w:rsidRDefault="00A2286B" w:rsidP="002C0BA9">
            <w:pPr>
              <w:pStyle w:val="TableText"/>
              <w:keepNext/>
            </w:pPr>
            <w:r w:rsidRPr="00945121">
              <w:t>507.1</w:t>
            </w:r>
          </w:p>
        </w:tc>
      </w:tr>
      <w:tr w:rsidR="00A2286B" w:rsidRPr="00945121" w14:paraId="5C6D74FF" w14:textId="77777777" w:rsidTr="002C0BA9">
        <w:trPr>
          <w:cantSplit/>
        </w:trPr>
        <w:tc>
          <w:tcPr>
            <w:tcW w:w="836" w:type="pct"/>
          </w:tcPr>
          <w:p w14:paraId="2177032A" w14:textId="77777777" w:rsidR="00A2286B" w:rsidRPr="00945121" w:rsidRDefault="00A2286B" w:rsidP="002C0BA9">
            <w:pPr>
              <w:pStyle w:val="TableText"/>
              <w:keepNext/>
            </w:pPr>
            <w:r w:rsidRPr="00945121">
              <w:t>Japan</w:t>
            </w:r>
          </w:p>
        </w:tc>
        <w:tc>
          <w:tcPr>
            <w:tcW w:w="834" w:type="pct"/>
          </w:tcPr>
          <w:p w14:paraId="6DC11CC6" w14:textId="77777777" w:rsidR="00A2286B" w:rsidRPr="00945121" w:rsidRDefault="00A2286B" w:rsidP="002C0BA9">
            <w:pPr>
              <w:pStyle w:val="TableText"/>
              <w:keepNext/>
            </w:pPr>
            <w:r w:rsidRPr="00945121">
              <w:t>379.7</w:t>
            </w:r>
          </w:p>
        </w:tc>
        <w:tc>
          <w:tcPr>
            <w:tcW w:w="834" w:type="pct"/>
          </w:tcPr>
          <w:p w14:paraId="2479D2D0" w14:textId="77777777" w:rsidR="00A2286B" w:rsidRPr="00945121" w:rsidRDefault="00A2286B" w:rsidP="002C0BA9">
            <w:pPr>
              <w:pStyle w:val="TableText"/>
              <w:keepNext/>
            </w:pPr>
            <w:r w:rsidRPr="00945121">
              <w:t>350.0</w:t>
            </w:r>
          </w:p>
        </w:tc>
        <w:tc>
          <w:tcPr>
            <w:tcW w:w="833" w:type="pct"/>
          </w:tcPr>
          <w:p w14:paraId="70994B34" w14:textId="77777777" w:rsidR="00A2286B" w:rsidRPr="00945121" w:rsidRDefault="00A2286B" w:rsidP="002C0BA9">
            <w:pPr>
              <w:pStyle w:val="TableText"/>
              <w:keepNext/>
            </w:pPr>
            <w:r w:rsidRPr="00945121">
              <w:t>22.6</w:t>
            </w:r>
          </w:p>
        </w:tc>
        <w:tc>
          <w:tcPr>
            <w:tcW w:w="833" w:type="pct"/>
          </w:tcPr>
          <w:p w14:paraId="43E6FB55" w14:textId="77777777" w:rsidR="00A2286B" w:rsidRPr="00945121" w:rsidRDefault="00A2286B" w:rsidP="002C0BA9">
            <w:pPr>
              <w:pStyle w:val="TableText"/>
              <w:keepNext/>
            </w:pPr>
            <w:r w:rsidRPr="00945121">
              <w:t>252.4</w:t>
            </w:r>
          </w:p>
        </w:tc>
        <w:tc>
          <w:tcPr>
            <w:tcW w:w="831" w:type="pct"/>
          </w:tcPr>
          <w:p w14:paraId="0F44C605" w14:textId="77777777" w:rsidR="00A2286B" w:rsidRPr="00945121" w:rsidRDefault="00A2286B" w:rsidP="002C0BA9">
            <w:pPr>
              <w:pStyle w:val="TableText"/>
              <w:keepNext/>
            </w:pPr>
            <w:r w:rsidRPr="00945121">
              <w:t>287.3</w:t>
            </w:r>
          </w:p>
        </w:tc>
      </w:tr>
      <w:tr w:rsidR="00A2286B" w:rsidRPr="00945121" w14:paraId="14C3E27D" w14:textId="77777777" w:rsidTr="002C0BA9">
        <w:trPr>
          <w:cantSplit/>
        </w:trPr>
        <w:tc>
          <w:tcPr>
            <w:tcW w:w="836" w:type="pct"/>
          </w:tcPr>
          <w:p w14:paraId="6E2E49E7" w14:textId="77777777" w:rsidR="00A2286B" w:rsidRPr="00945121" w:rsidRDefault="00A2286B" w:rsidP="002C0BA9">
            <w:pPr>
              <w:pStyle w:val="TableText"/>
              <w:keepNext/>
            </w:pPr>
            <w:r w:rsidRPr="00945121">
              <w:t>Singapore</w:t>
            </w:r>
          </w:p>
        </w:tc>
        <w:tc>
          <w:tcPr>
            <w:tcW w:w="834" w:type="pct"/>
          </w:tcPr>
          <w:p w14:paraId="00D61902" w14:textId="77777777" w:rsidR="00A2286B" w:rsidRPr="00945121" w:rsidRDefault="00A2286B" w:rsidP="002C0BA9">
            <w:pPr>
              <w:pStyle w:val="TableText"/>
              <w:keepNext/>
            </w:pPr>
            <w:r w:rsidRPr="00945121">
              <w:t>85.6</w:t>
            </w:r>
          </w:p>
        </w:tc>
        <w:tc>
          <w:tcPr>
            <w:tcW w:w="834" w:type="pct"/>
          </w:tcPr>
          <w:p w14:paraId="308A1F65" w14:textId="77777777" w:rsidR="00A2286B" w:rsidRPr="00945121" w:rsidRDefault="00A2286B" w:rsidP="002C0BA9">
            <w:pPr>
              <w:pStyle w:val="TableText"/>
              <w:keepNext/>
            </w:pPr>
            <w:r w:rsidRPr="00945121">
              <w:t>138.3</w:t>
            </w:r>
          </w:p>
        </w:tc>
        <w:tc>
          <w:tcPr>
            <w:tcW w:w="833" w:type="pct"/>
          </w:tcPr>
          <w:p w14:paraId="3DE32BFA" w14:textId="77777777" w:rsidR="00A2286B" w:rsidRPr="00945121" w:rsidRDefault="00A2286B" w:rsidP="002C0BA9">
            <w:pPr>
              <w:pStyle w:val="TableText"/>
              <w:keepNext/>
            </w:pPr>
            <w:r w:rsidRPr="00945121">
              <w:t>92.8</w:t>
            </w:r>
          </w:p>
        </w:tc>
        <w:tc>
          <w:tcPr>
            <w:tcW w:w="833" w:type="pct"/>
          </w:tcPr>
          <w:p w14:paraId="4F1AE355" w14:textId="77777777" w:rsidR="00A2286B" w:rsidRPr="00945121" w:rsidRDefault="00A2286B" w:rsidP="002C0BA9">
            <w:pPr>
              <w:pStyle w:val="TableText"/>
              <w:keepNext/>
            </w:pPr>
            <w:r w:rsidRPr="00945121">
              <w:t>188.0</w:t>
            </w:r>
          </w:p>
        </w:tc>
        <w:tc>
          <w:tcPr>
            <w:tcW w:w="831" w:type="pct"/>
          </w:tcPr>
          <w:p w14:paraId="55901D60" w14:textId="77777777" w:rsidR="00A2286B" w:rsidRPr="00945121" w:rsidRDefault="00A2286B" w:rsidP="002C0BA9">
            <w:pPr>
              <w:pStyle w:val="TableText"/>
              <w:keepNext/>
            </w:pPr>
            <w:r w:rsidRPr="00945121">
              <w:t>146.3</w:t>
            </w:r>
          </w:p>
        </w:tc>
      </w:tr>
      <w:tr w:rsidR="00A2286B" w:rsidRPr="00945121" w14:paraId="3A0640E4" w14:textId="77777777" w:rsidTr="002C0BA9">
        <w:trPr>
          <w:cantSplit/>
        </w:trPr>
        <w:tc>
          <w:tcPr>
            <w:tcW w:w="836" w:type="pct"/>
          </w:tcPr>
          <w:p w14:paraId="39D49D7E" w14:textId="77777777" w:rsidR="00A2286B" w:rsidRPr="00945121" w:rsidRDefault="00A2286B" w:rsidP="002C0BA9">
            <w:pPr>
              <w:pStyle w:val="TableText"/>
              <w:keepNext/>
            </w:pPr>
            <w:r w:rsidRPr="00945121">
              <w:t>Vietnam</w:t>
            </w:r>
          </w:p>
        </w:tc>
        <w:tc>
          <w:tcPr>
            <w:tcW w:w="834" w:type="pct"/>
          </w:tcPr>
          <w:p w14:paraId="2CAABA93" w14:textId="77777777" w:rsidR="00A2286B" w:rsidRPr="00945121" w:rsidRDefault="00A2286B" w:rsidP="002C0BA9">
            <w:pPr>
              <w:pStyle w:val="TableText"/>
              <w:keepNext/>
            </w:pPr>
            <w:r w:rsidRPr="00945121">
              <w:t>19.6</w:t>
            </w:r>
          </w:p>
        </w:tc>
        <w:tc>
          <w:tcPr>
            <w:tcW w:w="834" w:type="pct"/>
          </w:tcPr>
          <w:p w14:paraId="2CC45E0A" w14:textId="77777777" w:rsidR="00A2286B" w:rsidRPr="00945121" w:rsidRDefault="00A2286B" w:rsidP="002C0BA9">
            <w:pPr>
              <w:pStyle w:val="TableText"/>
              <w:keepNext/>
            </w:pPr>
            <w:r w:rsidRPr="00945121">
              <w:t>1.5</w:t>
            </w:r>
          </w:p>
        </w:tc>
        <w:tc>
          <w:tcPr>
            <w:tcW w:w="833" w:type="pct"/>
          </w:tcPr>
          <w:p w14:paraId="045867CC" w14:textId="77777777" w:rsidR="00A2286B" w:rsidRPr="00945121" w:rsidRDefault="00A2286B" w:rsidP="002C0BA9">
            <w:pPr>
              <w:pStyle w:val="TableText"/>
              <w:keepNext/>
            </w:pPr>
            <w:r w:rsidRPr="00945121">
              <w:t>9.3</w:t>
            </w:r>
          </w:p>
        </w:tc>
        <w:tc>
          <w:tcPr>
            <w:tcW w:w="833" w:type="pct"/>
          </w:tcPr>
          <w:p w14:paraId="4E92BF7F" w14:textId="77777777" w:rsidR="00A2286B" w:rsidRPr="00945121" w:rsidRDefault="00A2286B" w:rsidP="002C0BA9">
            <w:pPr>
              <w:pStyle w:val="TableText"/>
              <w:keepNext/>
            </w:pPr>
            <w:r w:rsidRPr="00945121">
              <w:t>61.3</w:t>
            </w:r>
          </w:p>
        </w:tc>
        <w:tc>
          <w:tcPr>
            <w:tcW w:w="831" w:type="pct"/>
          </w:tcPr>
          <w:p w14:paraId="6EC9426D" w14:textId="77777777" w:rsidR="00A2286B" w:rsidRPr="00945121" w:rsidRDefault="00A2286B" w:rsidP="002C0BA9">
            <w:pPr>
              <w:pStyle w:val="TableText"/>
              <w:keepNext/>
            </w:pPr>
            <w:r w:rsidRPr="00945121">
              <w:t>0.4</w:t>
            </w:r>
          </w:p>
        </w:tc>
      </w:tr>
      <w:tr w:rsidR="00A2286B" w:rsidRPr="00945121" w14:paraId="71687065" w14:textId="77777777" w:rsidTr="002C0BA9">
        <w:trPr>
          <w:cantSplit/>
        </w:trPr>
        <w:tc>
          <w:tcPr>
            <w:tcW w:w="836" w:type="pct"/>
          </w:tcPr>
          <w:p w14:paraId="1CF436E2" w14:textId="77777777" w:rsidR="00A2286B" w:rsidRPr="00945121" w:rsidRDefault="00A2286B" w:rsidP="002C0BA9">
            <w:pPr>
              <w:pStyle w:val="TableText"/>
              <w:keepNext/>
            </w:pPr>
            <w:r w:rsidRPr="00945121">
              <w:t>Malaysia</w:t>
            </w:r>
          </w:p>
        </w:tc>
        <w:tc>
          <w:tcPr>
            <w:tcW w:w="834" w:type="pct"/>
          </w:tcPr>
          <w:p w14:paraId="5FEA3D96" w14:textId="77777777" w:rsidR="00A2286B" w:rsidRPr="00945121" w:rsidRDefault="00A2286B" w:rsidP="002C0BA9">
            <w:pPr>
              <w:pStyle w:val="TableText"/>
              <w:keepNext/>
            </w:pPr>
            <w:r w:rsidRPr="00945121">
              <w:t>31.7</w:t>
            </w:r>
          </w:p>
        </w:tc>
        <w:tc>
          <w:tcPr>
            <w:tcW w:w="834" w:type="pct"/>
          </w:tcPr>
          <w:p w14:paraId="38499A41" w14:textId="77777777" w:rsidR="00A2286B" w:rsidRPr="00945121" w:rsidRDefault="00A2286B" w:rsidP="002C0BA9">
            <w:pPr>
              <w:pStyle w:val="TableText"/>
              <w:keepNext/>
            </w:pPr>
            <w:r w:rsidRPr="00945121">
              <w:t>17.5</w:t>
            </w:r>
          </w:p>
        </w:tc>
        <w:tc>
          <w:tcPr>
            <w:tcW w:w="833" w:type="pct"/>
          </w:tcPr>
          <w:p w14:paraId="7AAF85A1" w14:textId="77777777" w:rsidR="00A2286B" w:rsidRPr="00945121" w:rsidRDefault="00A2286B" w:rsidP="002C0BA9">
            <w:pPr>
              <w:pStyle w:val="TableText"/>
              <w:keepNext/>
            </w:pPr>
            <w:r w:rsidRPr="00945121">
              <w:t>32.0</w:t>
            </w:r>
          </w:p>
        </w:tc>
        <w:tc>
          <w:tcPr>
            <w:tcW w:w="833" w:type="pct"/>
          </w:tcPr>
          <w:p w14:paraId="3AA65F69" w14:textId="77777777" w:rsidR="00A2286B" w:rsidRPr="00945121" w:rsidRDefault="00A2286B" w:rsidP="002C0BA9">
            <w:pPr>
              <w:pStyle w:val="TableText"/>
              <w:keepNext/>
            </w:pPr>
            <w:r w:rsidRPr="00945121">
              <w:t>47.8</w:t>
            </w:r>
          </w:p>
        </w:tc>
        <w:tc>
          <w:tcPr>
            <w:tcW w:w="831" w:type="pct"/>
          </w:tcPr>
          <w:p w14:paraId="1BA7049B" w14:textId="77777777" w:rsidR="00A2286B" w:rsidRPr="00945121" w:rsidRDefault="00A2286B" w:rsidP="002C0BA9">
            <w:pPr>
              <w:pStyle w:val="TableText"/>
              <w:keepNext/>
            </w:pPr>
            <w:r w:rsidRPr="00945121">
              <w:t>19.2</w:t>
            </w:r>
          </w:p>
        </w:tc>
      </w:tr>
      <w:tr w:rsidR="00A2286B" w:rsidRPr="00945121" w14:paraId="688434CE" w14:textId="77777777" w:rsidTr="002C0BA9">
        <w:trPr>
          <w:cantSplit/>
        </w:trPr>
        <w:tc>
          <w:tcPr>
            <w:tcW w:w="836" w:type="pct"/>
          </w:tcPr>
          <w:p w14:paraId="4EACB479" w14:textId="287F1054" w:rsidR="00A2286B" w:rsidRPr="00945121" w:rsidRDefault="00050892" w:rsidP="002C0BA9">
            <w:pPr>
              <w:pStyle w:val="TableText"/>
              <w:keepNext/>
            </w:pPr>
            <w:r w:rsidRPr="00945121">
              <w:t>United States of America</w:t>
            </w:r>
            <w:r>
              <w:t xml:space="preserve"> (</w:t>
            </w:r>
            <w:r w:rsidR="00A2286B" w:rsidRPr="00945121">
              <w:t>Minor outlying islands</w:t>
            </w:r>
            <w:r>
              <w:t>)</w:t>
            </w:r>
          </w:p>
        </w:tc>
        <w:tc>
          <w:tcPr>
            <w:tcW w:w="834" w:type="pct"/>
          </w:tcPr>
          <w:p w14:paraId="52946172" w14:textId="77777777" w:rsidR="00A2286B" w:rsidRPr="00945121" w:rsidRDefault="00A2286B" w:rsidP="002C0BA9">
            <w:pPr>
              <w:pStyle w:val="TableText"/>
              <w:keepNext/>
            </w:pPr>
            <w:r w:rsidRPr="00945121">
              <w:t>1.6</w:t>
            </w:r>
          </w:p>
        </w:tc>
        <w:tc>
          <w:tcPr>
            <w:tcW w:w="834" w:type="pct"/>
          </w:tcPr>
          <w:p w14:paraId="216B23F0" w14:textId="77777777" w:rsidR="00A2286B" w:rsidRPr="00945121" w:rsidRDefault="00A2286B" w:rsidP="002C0BA9">
            <w:pPr>
              <w:pStyle w:val="TableText"/>
              <w:keepNext/>
            </w:pPr>
            <w:r w:rsidRPr="00945121">
              <w:t>0.0</w:t>
            </w:r>
          </w:p>
        </w:tc>
        <w:tc>
          <w:tcPr>
            <w:tcW w:w="833" w:type="pct"/>
          </w:tcPr>
          <w:p w14:paraId="264E79A4" w14:textId="77777777" w:rsidR="00A2286B" w:rsidRPr="00945121" w:rsidRDefault="00A2286B" w:rsidP="002C0BA9">
            <w:pPr>
              <w:pStyle w:val="TableText"/>
              <w:keepNext/>
            </w:pPr>
            <w:r w:rsidRPr="00945121">
              <w:t>4.1</w:t>
            </w:r>
          </w:p>
        </w:tc>
        <w:tc>
          <w:tcPr>
            <w:tcW w:w="833" w:type="pct"/>
          </w:tcPr>
          <w:p w14:paraId="2B9D5F0C" w14:textId="77777777" w:rsidR="00A2286B" w:rsidRPr="00945121" w:rsidRDefault="00A2286B" w:rsidP="002C0BA9">
            <w:pPr>
              <w:pStyle w:val="TableText"/>
              <w:keepNext/>
            </w:pPr>
            <w:r w:rsidRPr="00945121">
              <w:t>1.7</w:t>
            </w:r>
          </w:p>
        </w:tc>
        <w:tc>
          <w:tcPr>
            <w:tcW w:w="831" w:type="pct"/>
          </w:tcPr>
          <w:p w14:paraId="4F541A5D" w14:textId="77777777" w:rsidR="00A2286B" w:rsidRPr="00945121" w:rsidRDefault="00A2286B" w:rsidP="002C0BA9">
            <w:pPr>
              <w:pStyle w:val="TableText"/>
              <w:keepNext/>
            </w:pPr>
            <w:r w:rsidRPr="00945121">
              <w:t>0.1</w:t>
            </w:r>
          </w:p>
        </w:tc>
      </w:tr>
      <w:tr w:rsidR="00A2286B" w:rsidRPr="00945121" w14:paraId="7FE949BA" w14:textId="77777777" w:rsidTr="002C0BA9">
        <w:trPr>
          <w:cantSplit/>
        </w:trPr>
        <w:tc>
          <w:tcPr>
            <w:tcW w:w="836" w:type="pct"/>
          </w:tcPr>
          <w:p w14:paraId="32EAA691" w14:textId="77777777" w:rsidR="00A2286B" w:rsidRPr="00945121" w:rsidRDefault="00A2286B" w:rsidP="002C0BA9">
            <w:pPr>
              <w:pStyle w:val="TableText"/>
              <w:keepNext/>
            </w:pPr>
            <w:r w:rsidRPr="00945121">
              <w:t>Russia</w:t>
            </w:r>
          </w:p>
        </w:tc>
        <w:tc>
          <w:tcPr>
            <w:tcW w:w="834" w:type="pct"/>
          </w:tcPr>
          <w:p w14:paraId="6F04D972" w14:textId="77777777" w:rsidR="00A2286B" w:rsidRPr="00945121" w:rsidRDefault="00A2286B" w:rsidP="002C0BA9">
            <w:pPr>
              <w:pStyle w:val="TableText"/>
              <w:keepNext/>
            </w:pPr>
            <w:r w:rsidRPr="00945121">
              <w:t>0.0</w:t>
            </w:r>
          </w:p>
        </w:tc>
        <w:tc>
          <w:tcPr>
            <w:tcW w:w="834" w:type="pct"/>
          </w:tcPr>
          <w:p w14:paraId="2816E346" w14:textId="77777777" w:rsidR="00A2286B" w:rsidRPr="00945121" w:rsidRDefault="00A2286B" w:rsidP="002C0BA9">
            <w:pPr>
              <w:pStyle w:val="TableText"/>
              <w:keepNext/>
            </w:pPr>
            <w:r w:rsidRPr="00945121">
              <w:t>4.1</w:t>
            </w:r>
          </w:p>
        </w:tc>
        <w:tc>
          <w:tcPr>
            <w:tcW w:w="833" w:type="pct"/>
          </w:tcPr>
          <w:p w14:paraId="1119CDD3" w14:textId="77777777" w:rsidR="00A2286B" w:rsidRPr="00945121" w:rsidRDefault="00A2286B" w:rsidP="002C0BA9">
            <w:pPr>
              <w:pStyle w:val="TableText"/>
              <w:keepNext/>
            </w:pPr>
            <w:r w:rsidRPr="00945121">
              <w:t>0.0</w:t>
            </w:r>
          </w:p>
        </w:tc>
        <w:tc>
          <w:tcPr>
            <w:tcW w:w="833" w:type="pct"/>
          </w:tcPr>
          <w:p w14:paraId="25F9BF84" w14:textId="77777777" w:rsidR="00A2286B" w:rsidRPr="00945121" w:rsidRDefault="00A2286B" w:rsidP="002C0BA9">
            <w:pPr>
              <w:pStyle w:val="TableText"/>
              <w:keepNext/>
            </w:pPr>
            <w:r w:rsidRPr="00945121">
              <w:t>0.5</w:t>
            </w:r>
          </w:p>
        </w:tc>
        <w:tc>
          <w:tcPr>
            <w:tcW w:w="831" w:type="pct"/>
          </w:tcPr>
          <w:p w14:paraId="7934F6B4" w14:textId="77777777" w:rsidR="00A2286B" w:rsidRPr="00945121" w:rsidRDefault="00A2286B" w:rsidP="002C0BA9">
            <w:pPr>
              <w:pStyle w:val="TableText"/>
              <w:keepNext/>
            </w:pPr>
            <w:r w:rsidRPr="00945121">
              <w:t>1.9</w:t>
            </w:r>
          </w:p>
        </w:tc>
      </w:tr>
      <w:tr w:rsidR="00A2286B" w:rsidRPr="00945121" w14:paraId="6C9E7B34" w14:textId="77777777" w:rsidTr="002C0BA9">
        <w:trPr>
          <w:cantSplit/>
        </w:trPr>
        <w:tc>
          <w:tcPr>
            <w:tcW w:w="836" w:type="pct"/>
          </w:tcPr>
          <w:p w14:paraId="33BE6BF8" w14:textId="77777777" w:rsidR="00A2286B" w:rsidRPr="00945121" w:rsidRDefault="00A2286B" w:rsidP="002C0BA9">
            <w:pPr>
              <w:pStyle w:val="TableText"/>
              <w:keepNext/>
              <w:rPr>
                <w:b/>
                <w:bCs/>
              </w:rPr>
            </w:pPr>
            <w:r w:rsidRPr="00945121">
              <w:rPr>
                <w:b/>
                <w:bCs/>
              </w:rPr>
              <w:t>Total</w:t>
            </w:r>
          </w:p>
        </w:tc>
        <w:tc>
          <w:tcPr>
            <w:tcW w:w="834" w:type="pct"/>
          </w:tcPr>
          <w:p w14:paraId="2B40C543" w14:textId="77777777" w:rsidR="00A2286B" w:rsidRPr="00945121" w:rsidRDefault="00A2286B" w:rsidP="002C0BA9">
            <w:pPr>
              <w:pStyle w:val="TableText"/>
              <w:keepNext/>
              <w:rPr>
                <w:b/>
                <w:bCs/>
              </w:rPr>
            </w:pPr>
            <w:r w:rsidRPr="00945121">
              <w:rPr>
                <w:b/>
                <w:bCs/>
              </w:rPr>
              <w:t>1579.3</w:t>
            </w:r>
          </w:p>
        </w:tc>
        <w:tc>
          <w:tcPr>
            <w:tcW w:w="834" w:type="pct"/>
          </w:tcPr>
          <w:p w14:paraId="6EDC6FB5" w14:textId="77777777" w:rsidR="00A2286B" w:rsidRPr="00945121" w:rsidRDefault="00A2286B" w:rsidP="002C0BA9">
            <w:pPr>
              <w:pStyle w:val="TableText"/>
              <w:keepNext/>
              <w:rPr>
                <w:b/>
                <w:bCs/>
              </w:rPr>
            </w:pPr>
            <w:r w:rsidRPr="00945121">
              <w:rPr>
                <w:b/>
                <w:bCs/>
              </w:rPr>
              <w:t>1500.9</w:t>
            </w:r>
          </w:p>
        </w:tc>
        <w:tc>
          <w:tcPr>
            <w:tcW w:w="833" w:type="pct"/>
          </w:tcPr>
          <w:p w14:paraId="19B660D4" w14:textId="77777777" w:rsidR="00A2286B" w:rsidRPr="00945121" w:rsidRDefault="00A2286B" w:rsidP="002C0BA9">
            <w:pPr>
              <w:pStyle w:val="TableText"/>
              <w:keepNext/>
              <w:rPr>
                <w:b/>
                <w:bCs/>
              </w:rPr>
            </w:pPr>
            <w:r w:rsidRPr="00945121">
              <w:rPr>
                <w:b/>
                <w:bCs/>
              </w:rPr>
              <w:t>996.9</w:t>
            </w:r>
          </w:p>
        </w:tc>
        <w:tc>
          <w:tcPr>
            <w:tcW w:w="833" w:type="pct"/>
          </w:tcPr>
          <w:p w14:paraId="04AD520D" w14:textId="77777777" w:rsidR="00A2286B" w:rsidRPr="00945121" w:rsidRDefault="00A2286B" w:rsidP="002C0BA9">
            <w:pPr>
              <w:pStyle w:val="TableText"/>
              <w:keepNext/>
              <w:rPr>
                <w:b/>
                <w:bCs/>
              </w:rPr>
            </w:pPr>
            <w:r w:rsidRPr="00945121">
              <w:rPr>
                <w:b/>
                <w:bCs/>
              </w:rPr>
              <w:t>1553.1</w:t>
            </w:r>
          </w:p>
        </w:tc>
        <w:tc>
          <w:tcPr>
            <w:tcW w:w="831" w:type="pct"/>
          </w:tcPr>
          <w:p w14:paraId="08317692" w14:textId="77777777" w:rsidR="00A2286B" w:rsidRPr="00945121" w:rsidRDefault="00A2286B" w:rsidP="002C0BA9">
            <w:pPr>
              <w:pStyle w:val="TableText"/>
              <w:keepNext/>
              <w:rPr>
                <w:b/>
                <w:bCs/>
              </w:rPr>
            </w:pPr>
            <w:r w:rsidRPr="00945121">
              <w:rPr>
                <w:b/>
                <w:bCs/>
              </w:rPr>
              <w:t>1113.9</w:t>
            </w:r>
          </w:p>
        </w:tc>
      </w:tr>
    </w:tbl>
    <w:p w14:paraId="16E974A0" w14:textId="0A26B94C" w:rsidR="00A2286B" w:rsidRPr="00945121" w:rsidRDefault="00A2286B" w:rsidP="002C0BA9">
      <w:pPr>
        <w:pStyle w:val="FigureTableNoteSource"/>
      </w:pPr>
      <w:r w:rsidRPr="00945121">
        <w:t xml:space="preserve">Source: </w:t>
      </w:r>
      <w:r w:rsidRPr="00945121">
        <w:rPr>
          <w:noProof/>
        </w:rPr>
        <w:t xml:space="preserve">KOSIS </w:t>
      </w:r>
      <w:r w:rsidR="00295F8C">
        <w:rPr>
          <w:noProof/>
        </w:rPr>
        <w:t>(</w:t>
      </w:r>
      <w:r w:rsidRPr="00945121">
        <w:rPr>
          <w:noProof/>
        </w:rPr>
        <w:t>2022)</w:t>
      </w:r>
    </w:p>
    <w:p w14:paraId="152BE5FC" w14:textId="77777777" w:rsidR="00A2286B" w:rsidRPr="00945121" w:rsidRDefault="00A2286B" w:rsidP="002C0BA9">
      <w:pPr>
        <w:pStyle w:val="Heading4"/>
      </w:pPr>
      <w:bookmarkStart w:id="163" w:name="_Ref90906096"/>
      <w:r w:rsidRPr="00945121">
        <w:t>Export season</w:t>
      </w:r>
      <w:bookmarkEnd w:id="163"/>
    </w:p>
    <w:p w14:paraId="43FF6F75" w14:textId="264A73E2" w:rsidR="0029411D" w:rsidRPr="00945121" w:rsidRDefault="0029411D" w:rsidP="002C0BA9">
      <w:pPr>
        <w:rPr>
          <w:color w:val="000000" w:themeColor="text1"/>
        </w:rPr>
      </w:pPr>
      <w:r w:rsidRPr="0029411D">
        <w:rPr>
          <w:color w:val="000000" w:themeColor="text1"/>
        </w:rPr>
        <w:t>While oriental melon and rockmelon can be produced year-round, Korea has proposed that exports to Australia would only occur from December to May. This proposal is to mitigate the risk of presence of the pumpkin fruit fly (</w:t>
      </w:r>
      <w:r w:rsidRPr="0029411D">
        <w:rPr>
          <w:i/>
          <w:iCs/>
          <w:color w:val="000000" w:themeColor="text1"/>
        </w:rPr>
        <w:t>Zeugodacus depressus</w:t>
      </w:r>
      <w:r w:rsidRPr="0029411D">
        <w:rPr>
          <w:color w:val="000000" w:themeColor="text1"/>
        </w:rPr>
        <w:t>), which has been identified in the preliminary assessment stage as being a pest of biosecurity concern to Australia.</w:t>
      </w:r>
    </w:p>
    <w:p w14:paraId="5DB1530C" w14:textId="77777777" w:rsidR="00A2286B" w:rsidRPr="00945121" w:rsidRDefault="00A2286B" w:rsidP="002C0BA9">
      <w:pPr>
        <w:sectPr w:rsidR="00A2286B" w:rsidRPr="00945121" w:rsidSect="002C0BA9">
          <w:headerReference w:type="even" r:id="rId63"/>
          <w:headerReference w:type="default" r:id="rId64"/>
          <w:footerReference w:type="default" r:id="rId65"/>
          <w:headerReference w:type="first" r:id="rId66"/>
          <w:pgSz w:w="11906" w:h="16838"/>
          <w:pgMar w:top="1418" w:right="1418" w:bottom="1418" w:left="1418" w:header="567" w:footer="454" w:gutter="0"/>
          <w:cols w:space="708"/>
          <w:docGrid w:linePitch="360"/>
        </w:sectPr>
      </w:pPr>
    </w:p>
    <w:p w14:paraId="76CBDAC2" w14:textId="77777777" w:rsidR="00A2286B" w:rsidRPr="00945121" w:rsidRDefault="00A2286B" w:rsidP="002C0BA9">
      <w:pPr>
        <w:pStyle w:val="Heading2"/>
      </w:pPr>
      <w:bookmarkStart w:id="164" w:name="_Ref91223298"/>
      <w:bookmarkStart w:id="165" w:name="_Ref91223308"/>
      <w:bookmarkStart w:id="166" w:name="_Ref91223351"/>
      <w:bookmarkStart w:id="167" w:name="_Ref91223427"/>
      <w:bookmarkStart w:id="168" w:name="_Ref91223558"/>
      <w:bookmarkStart w:id="169" w:name="_Toc101857568"/>
      <w:bookmarkStart w:id="170" w:name="_Hlk87458256"/>
      <w:bookmarkEnd w:id="44"/>
      <w:r w:rsidRPr="00945121">
        <w:t>Pest risk assessments for quarantine pests</w:t>
      </w:r>
      <w:bookmarkEnd w:id="164"/>
      <w:bookmarkEnd w:id="165"/>
      <w:bookmarkEnd w:id="166"/>
      <w:bookmarkEnd w:id="167"/>
      <w:bookmarkEnd w:id="168"/>
      <w:bookmarkEnd w:id="169"/>
    </w:p>
    <w:p w14:paraId="059437CC" w14:textId="77777777" w:rsidR="00A2286B" w:rsidRPr="00945121" w:rsidRDefault="00A2286B" w:rsidP="002C0BA9">
      <w:pPr>
        <w:pStyle w:val="Heading3"/>
      </w:pPr>
      <w:bookmarkStart w:id="171" w:name="_Toc101857569"/>
      <w:r w:rsidRPr="00945121">
        <w:t>Summary of outcomes of pest initiation and categorisation</w:t>
      </w:r>
      <w:bookmarkEnd w:id="171"/>
    </w:p>
    <w:p w14:paraId="3A78AA2B" w14:textId="023F0F3E" w:rsidR="00A2286B" w:rsidRPr="00945121" w:rsidRDefault="00A2286B" w:rsidP="00114F8C">
      <w:bookmarkStart w:id="172" w:name="_Hlk93067637"/>
      <w:r w:rsidRPr="00945121">
        <w:t>The initiation process (</w:t>
      </w:r>
      <w:r w:rsidR="00B22155">
        <w:fldChar w:fldCharType="begin"/>
      </w:r>
      <w:r w:rsidR="00B22155">
        <w:instrText xml:space="preserve"> REF AppendixB \h </w:instrText>
      </w:r>
      <w:r w:rsidR="00B22155">
        <w:fldChar w:fldCharType="separate"/>
      </w:r>
      <w:r w:rsidR="006C1154" w:rsidRPr="00945121">
        <w:t>Appendix B</w:t>
      </w:r>
      <w:r w:rsidR="00B22155">
        <w:fldChar w:fldCharType="end"/>
      </w:r>
      <w:r w:rsidRPr="00945121">
        <w:t>) identified</w:t>
      </w:r>
      <w:bookmarkStart w:id="173" w:name="Totalnumberofassociatedpests"/>
      <w:bookmarkStart w:id="174" w:name="Apests"/>
      <w:r w:rsidR="00114F8C">
        <w:t xml:space="preserve"> </w:t>
      </w:r>
      <w:r w:rsidRPr="00945121">
        <w:t>17</w:t>
      </w:r>
      <w:bookmarkEnd w:id="173"/>
      <w:bookmarkEnd w:id="174"/>
      <w:r w:rsidR="00912E4C">
        <w:t>4</w:t>
      </w:r>
      <w:r w:rsidRPr="00945121">
        <w:t xml:space="preserve"> pests as being associated with oriental melon and rockmelon in Korea.</w:t>
      </w:r>
    </w:p>
    <w:p w14:paraId="42250A03" w14:textId="42790C96" w:rsidR="00A2286B" w:rsidRPr="00945121" w:rsidRDefault="00A2286B" w:rsidP="002C0BA9">
      <w:r w:rsidRPr="00945121">
        <w:t>Of these 17</w:t>
      </w:r>
      <w:r w:rsidR="00912E4C">
        <w:t>4</w:t>
      </w:r>
      <w:r w:rsidRPr="00945121">
        <w:t xml:space="preserve"> pests, the pest categorisation process </w:t>
      </w:r>
      <w:r w:rsidR="00982AEF" w:rsidRPr="00945121">
        <w:t>(</w:t>
      </w:r>
      <w:r w:rsidR="00B22155">
        <w:fldChar w:fldCharType="begin"/>
      </w:r>
      <w:r w:rsidR="00B22155">
        <w:instrText xml:space="preserve"> REF AppendixB \h </w:instrText>
      </w:r>
      <w:r w:rsidR="00B22155">
        <w:fldChar w:fldCharType="separate"/>
      </w:r>
      <w:r w:rsidR="006C1154" w:rsidRPr="00945121">
        <w:t>Appendix B</w:t>
      </w:r>
      <w:r w:rsidR="00B22155">
        <w:fldChar w:fldCharType="end"/>
      </w:r>
      <w:r w:rsidR="00982AEF" w:rsidRPr="00945121">
        <w:t>)</w:t>
      </w:r>
      <w:r w:rsidRPr="00945121">
        <w:t xml:space="preserve"> identified:</w:t>
      </w:r>
    </w:p>
    <w:p w14:paraId="21FDFF7D" w14:textId="2C0BF461" w:rsidR="00A2286B" w:rsidRPr="00945121" w:rsidRDefault="00A2286B" w:rsidP="00A2286B">
      <w:pPr>
        <w:pStyle w:val="ListBullet"/>
        <w:tabs>
          <w:tab w:val="clear" w:pos="397"/>
          <w:tab w:val="num" w:pos="567"/>
        </w:tabs>
      </w:pPr>
      <w:bookmarkStart w:id="175" w:name="NumberofpestsalreadyinAustralia"/>
      <w:r w:rsidRPr="00945121">
        <w:t>13</w:t>
      </w:r>
      <w:bookmarkEnd w:id="175"/>
      <w:r w:rsidR="00912E4C">
        <w:t>6</w:t>
      </w:r>
      <w:r w:rsidRPr="00945121">
        <w:t xml:space="preserve"> pests as already present in Australia and not under official control, and therefore not requiring further assessment</w:t>
      </w:r>
      <w:r w:rsidR="0085536C">
        <w:t>, and</w:t>
      </w:r>
    </w:p>
    <w:p w14:paraId="283F358E" w14:textId="7F399FFF" w:rsidR="00A2286B" w:rsidRPr="00945121" w:rsidRDefault="00A2286B" w:rsidP="00A2286B">
      <w:pPr>
        <w:pStyle w:val="ListBullet"/>
        <w:tabs>
          <w:tab w:val="clear" w:pos="397"/>
          <w:tab w:val="num" w:pos="567"/>
        </w:tabs>
      </w:pPr>
      <w:bookmarkStart w:id="176" w:name="Dpests"/>
      <w:bookmarkStart w:id="177" w:name="_Hlk88565999"/>
      <w:r w:rsidRPr="00945121">
        <w:t>2</w:t>
      </w:r>
      <w:bookmarkEnd w:id="176"/>
      <w:r w:rsidR="00F72C6F">
        <w:t>8</w:t>
      </w:r>
      <w:r w:rsidRPr="00945121">
        <w:t xml:space="preserve"> pests as not having potential to </w:t>
      </w:r>
      <w:r w:rsidR="005A3369" w:rsidRPr="00945121">
        <w:t xml:space="preserve">enter </w:t>
      </w:r>
      <w:r w:rsidRPr="00945121">
        <w:t xml:space="preserve">on the commercially produced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pathway, and therefore not requiring further assessment</w:t>
      </w:r>
      <w:r w:rsidR="0085536C">
        <w:t>.</w:t>
      </w:r>
    </w:p>
    <w:p w14:paraId="1BF64595" w14:textId="50842FF2" w:rsidR="00A2286B" w:rsidRPr="00945121" w:rsidRDefault="0085536C" w:rsidP="00114F8C">
      <w:r>
        <w:t>T</w:t>
      </w:r>
      <w:r w:rsidRPr="00945121">
        <w:t xml:space="preserve">he </w:t>
      </w:r>
      <w:r w:rsidR="00A2286B" w:rsidRPr="00945121">
        <w:t xml:space="preserve">remaining </w:t>
      </w:r>
      <w:bookmarkStart w:id="178" w:name="Hpests"/>
      <w:r w:rsidR="00A2286B" w:rsidRPr="00945121">
        <w:t>10</w:t>
      </w:r>
      <w:bookmarkEnd w:id="178"/>
      <w:r w:rsidR="00A2286B" w:rsidRPr="00945121">
        <w:t xml:space="preserve"> pests were assessed as having potential to establish, spread and cause consequences in Australia, and therefore </w:t>
      </w:r>
      <w:r>
        <w:t xml:space="preserve">as </w:t>
      </w:r>
      <w:r w:rsidR="00A2286B" w:rsidRPr="00945121">
        <w:t>requiring further pest risk assessment.</w:t>
      </w:r>
    </w:p>
    <w:p w14:paraId="51D8130F" w14:textId="77777777" w:rsidR="00A2286B" w:rsidRPr="00945121" w:rsidRDefault="00A2286B" w:rsidP="002C0BA9">
      <w:pPr>
        <w:pStyle w:val="Heading3"/>
      </w:pPr>
      <w:bookmarkStart w:id="179" w:name="_Toc101857570"/>
      <w:bookmarkEnd w:id="172"/>
      <w:bookmarkEnd w:id="177"/>
      <w:r w:rsidRPr="00945121">
        <w:t>Pests requiring further pest risk assessment</w:t>
      </w:r>
      <w:bookmarkEnd w:id="179"/>
    </w:p>
    <w:p w14:paraId="595BB42E" w14:textId="335962A6" w:rsidR="00FA58AD" w:rsidRPr="00945121" w:rsidRDefault="00A2286B" w:rsidP="002C0BA9">
      <w:r w:rsidRPr="00945121">
        <w:t xml:space="preserve">The 10 pests, associated with commercially produced </w:t>
      </w:r>
      <w:fldSimple w:instr=" REF  commodity \* Lower  \* MERGEFORMAT ">
        <w:r w:rsidR="006C1154" w:rsidRPr="00945121">
          <w:t>oriental melon and rockmelon fruit</w:t>
        </w:r>
      </w:fldSimple>
      <w:r w:rsidRPr="00945121">
        <w:t xml:space="preserve"> for export from </w:t>
      </w:r>
      <w:fldSimple w:instr=" REF country  \* MERGEFORMAT ">
        <w:r w:rsidR="006C1154" w:rsidRPr="00945121">
          <w:t>Korea</w:t>
        </w:r>
      </w:fldSimple>
      <w:r w:rsidRPr="00945121">
        <w:t xml:space="preserve">, identified as requiring further pest risk assessment are listed in </w:t>
      </w:r>
      <w:r w:rsidRPr="00945121">
        <w:fldChar w:fldCharType="begin"/>
      </w:r>
      <w:r w:rsidRPr="00945121">
        <w:instrText xml:space="preserve"> REF _Ref87356364 \h </w:instrText>
      </w:r>
      <w:r w:rsidR="00484E5E" w:rsidRPr="00945121">
        <w:instrText xml:space="preserve"> \* MERGEFORMAT </w:instrText>
      </w:r>
      <w:r w:rsidRPr="00945121">
        <w:fldChar w:fldCharType="separate"/>
      </w:r>
      <w:r w:rsidR="006C1154" w:rsidRPr="00945121">
        <w:t xml:space="preserve">Table </w:t>
      </w:r>
      <w:r w:rsidR="006C1154">
        <w:rPr>
          <w:noProof/>
        </w:rPr>
        <w:t>3</w:t>
      </w:r>
      <w:r w:rsidR="006C1154" w:rsidRPr="00945121">
        <w:rPr>
          <w:noProof/>
        </w:rPr>
        <w:t>.</w:t>
      </w:r>
      <w:r w:rsidR="006C1154">
        <w:rPr>
          <w:noProof/>
        </w:rPr>
        <w:t>1</w:t>
      </w:r>
      <w:r w:rsidRPr="00945121">
        <w:fldChar w:fldCharType="end"/>
      </w:r>
      <w:r w:rsidRPr="00945121">
        <w:t>.</w:t>
      </w:r>
      <w:bookmarkStart w:id="180" w:name="_Hlk93061026"/>
    </w:p>
    <w:p w14:paraId="28367D06" w14:textId="3A4FB88A" w:rsidR="00FA58AD" w:rsidRPr="00945121" w:rsidRDefault="00D6795D" w:rsidP="00FA58AD">
      <w:pPr>
        <w:pStyle w:val="ListBullet"/>
      </w:pPr>
      <w:r>
        <w:t>A</w:t>
      </w:r>
      <w:r w:rsidRPr="00945121">
        <w:t xml:space="preserve">ll </w:t>
      </w:r>
      <w:r>
        <w:t xml:space="preserve">of the </w:t>
      </w:r>
      <w:r w:rsidR="00FA58AD" w:rsidRPr="00945121">
        <w:t>10 are quarantine pests</w:t>
      </w:r>
      <w:r>
        <w:t xml:space="preserve">, with </w:t>
      </w:r>
      <w:r w:rsidRPr="00945121">
        <w:t xml:space="preserve">3 </w:t>
      </w:r>
      <w:r>
        <w:t>being</w:t>
      </w:r>
      <w:r w:rsidRPr="00945121">
        <w:t xml:space="preserve"> regional quarantine pests as, whilst they have been recorded in some regions of Australia, interstate quarantine regulations are in place and enforced.</w:t>
      </w:r>
    </w:p>
    <w:p w14:paraId="53B5B756" w14:textId="08239E5E" w:rsidR="00FA58AD" w:rsidRPr="00945121" w:rsidRDefault="00FA58AD" w:rsidP="00FA58AD">
      <w:pPr>
        <w:pStyle w:val="ListBullet"/>
      </w:pPr>
      <w:r w:rsidRPr="00945121">
        <w:t xml:space="preserve">3 are also regulated articles as they </w:t>
      </w:r>
      <w:r w:rsidR="00D6795D">
        <w:t xml:space="preserve">can </w:t>
      </w:r>
      <w:r w:rsidRPr="00945121">
        <w:t>vector emerging quarantine orthotospoviruses</w:t>
      </w:r>
    </w:p>
    <w:p w14:paraId="24F4B1AA" w14:textId="412E02C5" w:rsidR="00A2286B" w:rsidRPr="00945121" w:rsidRDefault="00A2286B" w:rsidP="002C0BA9">
      <w:pPr>
        <w:pStyle w:val="Tablecaption"/>
      </w:pPr>
      <w:bookmarkStart w:id="181" w:name="_Ref87356364"/>
      <w:bookmarkStart w:id="182" w:name="_Toc9951894"/>
      <w:bookmarkStart w:id="183" w:name="_Ref51655660"/>
      <w:bookmarkStart w:id="184" w:name="_Hlk81488440"/>
      <w:bookmarkStart w:id="185" w:name="_Toc100743608"/>
      <w:bookmarkStart w:id="186" w:name="_Hlk88566379"/>
      <w:bookmarkEnd w:id="180"/>
      <w:r w:rsidRPr="00945121">
        <w:t xml:space="preserve">Table </w:t>
      </w:r>
      <w:fldSimple w:instr=" STYLEREF 2 \s ">
        <w:r w:rsidR="006C1154">
          <w:rPr>
            <w:noProof/>
          </w:rPr>
          <w:t>3</w:t>
        </w:r>
      </w:fldSimple>
      <w:r w:rsidRPr="00945121">
        <w:t>.</w:t>
      </w:r>
      <w:fldSimple w:instr=" SEQ Table \* ARABIC \s 2 ">
        <w:r w:rsidR="006C1154">
          <w:rPr>
            <w:noProof/>
          </w:rPr>
          <w:t>1</w:t>
        </w:r>
      </w:fldSimple>
      <w:bookmarkEnd w:id="181"/>
      <w:r w:rsidRPr="00945121">
        <w:t xml:space="preserve"> Quarantine pests and regulated articles associated with </w:t>
      </w:r>
      <w:fldSimple w:instr=" REF  commodity \* Lower  \* MERGEFORMAT ">
        <w:r w:rsidR="006C1154" w:rsidRPr="00945121">
          <w:t>oriental melon and rockmelon fruit</w:t>
        </w:r>
      </w:fldSimple>
      <w:r w:rsidRPr="00945121">
        <w:t xml:space="preserve"> fr</w:t>
      </w:r>
      <w:bookmarkEnd w:id="182"/>
      <w:r w:rsidRPr="00945121">
        <w:t xml:space="preserve">om </w:t>
      </w:r>
      <w:fldSimple w:instr=" REF country  \* MERGEFORMAT ">
        <w:r w:rsidR="006C1154" w:rsidRPr="00945121">
          <w:t>Korea</w:t>
        </w:r>
      </w:fldSimple>
      <w:r w:rsidRPr="00945121">
        <w:t>, and requiring further pest risk assessment</w:t>
      </w:r>
      <w:bookmarkEnd w:id="183"/>
      <w:bookmarkEnd w:id="184"/>
      <w:bookmarkEnd w:id="185"/>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3118"/>
        <w:gridCol w:w="2694"/>
        <w:gridCol w:w="1843"/>
        <w:gridCol w:w="1415"/>
      </w:tblGrid>
      <w:tr w:rsidR="00A2286B" w:rsidRPr="00945121" w14:paraId="2E3A0AE3" w14:textId="77777777" w:rsidTr="002C0BA9">
        <w:trPr>
          <w:cantSplit/>
          <w:tblHeader/>
        </w:trPr>
        <w:tc>
          <w:tcPr>
            <w:tcW w:w="1719" w:type="pct"/>
            <w:tcBorders>
              <w:bottom w:val="single" w:sz="4" w:space="0" w:color="auto"/>
            </w:tcBorders>
          </w:tcPr>
          <w:bookmarkEnd w:id="186"/>
          <w:p w14:paraId="5A509F9F" w14:textId="77777777" w:rsidR="00A2286B" w:rsidRPr="00945121" w:rsidRDefault="00A2286B" w:rsidP="002C0BA9">
            <w:pPr>
              <w:pStyle w:val="TableHeading"/>
            </w:pPr>
            <w:r w:rsidRPr="00945121">
              <w:t>Pest/pest group</w:t>
            </w:r>
          </w:p>
        </w:tc>
        <w:tc>
          <w:tcPr>
            <w:tcW w:w="1485" w:type="pct"/>
            <w:tcBorders>
              <w:bottom w:val="single" w:sz="4" w:space="0" w:color="auto"/>
            </w:tcBorders>
            <w:shd w:val="clear" w:color="auto" w:fill="auto"/>
          </w:tcPr>
          <w:p w14:paraId="620880EF" w14:textId="77777777" w:rsidR="00A2286B" w:rsidRPr="00945121" w:rsidRDefault="00A2286B" w:rsidP="002C0BA9">
            <w:pPr>
              <w:pStyle w:val="TableHeading"/>
            </w:pPr>
            <w:r w:rsidRPr="00945121">
              <w:t>Scientific name</w:t>
            </w:r>
          </w:p>
        </w:tc>
        <w:tc>
          <w:tcPr>
            <w:tcW w:w="1016" w:type="pct"/>
            <w:tcBorders>
              <w:bottom w:val="single" w:sz="4" w:space="0" w:color="auto"/>
            </w:tcBorders>
            <w:shd w:val="clear" w:color="auto" w:fill="auto"/>
          </w:tcPr>
          <w:p w14:paraId="7B47396C" w14:textId="77777777" w:rsidR="00A2286B" w:rsidRPr="00945121" w:rsidRDefault="00A2286B" w:rsidP="002C0BA9">
            <w:pPr>
              <w:pStyle w:val="TableHeading"/>
            </w:pPr>
            <w:r w:rsidRPr="00945121">
              <w:t>Common name</w:t>
            </w:r>
          </w:p>
        </w:tc>
        <w:tc>
          <w:tcPr>
            <w:tcW w:w="780" w:type="pct"/>
            <w:tcBorders>
              <w:bottom w:val="single" w:sz="4" w:space="0" w:color="auto"/>
            </w:tcBorders>
            <w:shd w:val="clear" w:color="auto" w:fill="auto"/>
          </w:tcPr>
          <w:p w14:paraId="7672D3F3" w14:textId="77777777" w:rsidR="00A2286B" w:rsidRPr="00945121" w:rsidRDefault="00A2286B" w:rsidP="002C0BA9">
            <w:pPr>
              <w:pStyle w:val="TableHeading"/>
            </w:pPr>
            <w:r w:rsidRPr="00945121">
              <w:t>Policy status/region</w:t>
            </w:r>
          </w:p>
        </w:tc>
      </w:tr>
      <w:tr w:rsidR="00A2286B" w:rsidRPr="00945121" w14:paraId="6FDDE2A5" w14:textId="77777777" w:rsidTr="002C0BA9">
        <w:tc>
          <w:tcPr>
            <w:tcW w:w="1719" w:type="pct"/>
            <w:tcBorders>
              <w:top w:val="single" w:sz="4" w:space="0" w:color="BFBFBF" w:themeColor="background1" w:themeShade="BF"/>
              <w:bottom w:val="single" w:sz="4" w:space="0" w:color="BFBFBF" w:themeColor="background1" w:themeShade="BF"/>
            </w:tcBorders>
          </w:tcPr>
          <w:p w14:paraId="03C078D1" w14:textId="77777777" w:rsidR="00A2286B" w:rsidRPr="00945121" w:rsidRDefault="00A2286B" w:rsidP="002C0BA9">
            <w:pPr>
              <w:pStyle w:val="TableText"/>
            </w:pPr>
            <w:r w:rsidRPr="00945121">
              <w:t>Fruit flies</w:t>
            </w:r>
          </w:p>
          <w:p w14:paraId="09E78EF2" w14:textId="77777777" w:rsidR="00A2286B" w:rsidRPr="00945121" w:rsidRDefault="00A2286B" w:rsidP="002C0BA9">
            <w:pPr>
              <w:pStyle w:val="TableText"/>
            </w:pPr>
            <w:r w:rsidRPr="00945121">
              <w:t>[Diptera: Tephritidae]</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1363830E" w14:textId="77777777" w:rsidR="00A2286B" w:rsidRPr="00945121" w:rsidRDefault="00A2286B" w:rsidP="002C0BA9">
            <w:pPr>
              <w:pStyle w:val="TableText"/>
              <w:rPr>
                <w:rStyle w:val="Emphasis"/>
              </w:rPr>
            </w:pPr>
            <w:r w:rsidRPr="00945121">
              <w:rPr>
                <w:rStyle w:val="Emphasis"/>
              </w:rPr>
              <w:t>Zeugodacus depressus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6BA758D8" w14:textId="77777777" w:rsidR="00A2286B" w:rsidRPr="00945121" w:rsidRDefault="00A2286B" w:rsidP="002C0BA9">
            <w:pPr>
              <w:pStyle w:val="TableText"/>
            </w:pPr>
            <w:r w:rsidRPr="00945121">
              <w:t>Pumpkin fruit fly</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0E084F7B" w14:textId="77777777" w:rsidR="00A2286B" w:rsidRPr="00945121" w:rsidRDefault="00A2286B" w:rsidP="002C0BA9">
            <w:pPr>
              <w:pStyle w:val="TableText"/>
            </w:pPr>
          </w:p>
        </w:tc>
      </w:tr>
      <w:tr w:rsidR="00A2286B" w:rsidRPr="00945121" w14:paraId="57D3F3CA" w14:textId="77777777" w:rsidTr="002C0BA9">
        <w:tc>
          <w:tcPr>
            <w:tcW w:w="1719" w:type="pct"/>
            <w:vMerge w:val="restart"/>
            <w:tcBorders>
              <w:top w:val="single" w:sz="4" w:space="0" w:color="BFBFBF" w:themeColor="background1" w:themeShade="BF"/>
              <w:bottom w:val="single" w:sz="4" w:space="0" w:color="BFBFBF" w:themeColor="background1" w:themeShade="BF"/>
            </w:tcBorders>
          </w:tcPr>
          <w:p w14:paraId="2E4CC04A" w14:textId="77777777" w:rsidR="00A2286B" w:rsidRPr="00945121" w:rsidRDefault="00A2286B" w:rsidP="002C0BA9">
            <w:pPr>
              <w:pStyle w:val="TableText"/>
            </w:pPr>
            <w:r w:rsidRPr="00945121">
              <w:t>Thrips</w:t>
            </w:r>
          </w:p>
          <w:p w14:paraId="5179A389" w14:textId="77777777" w:rsidR="00A2286B" w:rsidRPr="00945121" w:rsidRDefault="00A2286B" w:rsidP="002C0BA9">
            <w:pPr>
              <w:pStyle w:val="TableText"/>
            </w:pPr>
            <w:r w:rsidRPr="00945121">
              <w:t>[Thysanoptera: Thripidae]</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428391A4" w14:textId="77777777" w:rsidR="00A2286B" w:rsidRPr="00945121" w:rsidRDefault="00A2286B" w:rsidP="002C0BA9">
            <w:pPr>
              <w:pStyle w:val="TableText"/>
              <w:rPr>
                <w:rStyle w:val="Emphasis"/>
                <w:b/>
                <w:bCs/>
                <w:i w:val="0"/>
                <w:iCs w:val="0"/>
              </w:rPr>
            </w:pPr>
            <w:r w:rsidRPr="00945121">
              <w:rPr>
                <w:rStyle w:val="Emphasis"/>
              </w:rPr>
              <w:t xml:space="preserve">Frankliniella intonsa </w:t>
            </w:r>
            <w:r w:rsidRPr="00EE7144">
              <w:rPr>
                <w:rStyle w:val="Emphasis"/>
                <w:b/>
                <w:bCs/>
                <w:i w:val="0"/>
                <w:iCs w:val="0"/>
              </w:rPr>
              <w:t>a</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4C77165F" w14:textId="77777777" w:rsidR="00A2286B" w:rsidRPr="00945121" w:rsidRDefault="00A2286B" w:rsidP="002C0BA9">
            <w:pPr>
              <w:pStyle w:val="TableText"/>
            </w:pPr>
            <w:r w:rsidRPr="00945121">
              <w:t>Eurasian flower thrips</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0FA21388" w14:textId="77777777" w:rsidR="00A2286B" w:rsidRPr="00945121" w:rsidRDefault="00A2286B" w:rsidP="002C0BA9">
            <w:pPr>
              <w:pStyle w:val="TableText"/>
            </w:pPr>
            <w:r w:rsidRPr="00945121">
              <w:t>GP</w:t>
            </w:r>
          </w:p>
        </w:tc>
      </w:tr>
      <w:tr w:rsidR="00A2286B" w:rsidRPr="00945121" w14:paraId="52544D3A" w14:textId="77777777" w:rsidTr="002C0BA9">
        <w:tc>
          <w:tcPr>
            <w:tcW w:w="1719" w:type="pct"/>
            <w:vMerge/>
            <w:tcBorders>
              <w:top w:val="single" w:sz="4" w:space="0" w:color="BFBFBF" w:themeColor="background1" w:themeShade="BF"/>
              <w:bottom w:val="single" w:sz="4" w:space="0" w:color="BFBFBF" w:themeColor="background1" w:themeShade="BF"/>
            </w:tcBorders>
          </w:tcPr>
          <w:p w14:paraId="793C6CBD" w14:textId="77777777" w:rsidR="00A2286B" w:rsidRPr="00945121" w:rsidRDefault="00A2286B" w:rsidP="002C0BA9">
            <w:pPr>
              <w:pStyle w:val="TableText"/>
            </w:pPr>
          </w:p>
        </w:tc>
        <w:tc>
          <w:tcPr>
            <w:tcW w:w="1485" w:type="pct"/>
            <w:tcBorders>
              <w:top w:val="single" w:sz="4" w:space="0" w:color="BFBFBF" w:themeColor="background1" w:themeShade="BF"/>
              <w:bottom w:val="single" w:sz="4" w:space="0" w:color="BFBFBF" w:themeColor="background1" w:themeShade="BF"/>
            </w:tcBorders>
            <w:shd w:val="clear" w:color="auto" w:fill="auto"/>
          </w:tcPr>
          <w:p w14:paraId="1E247F21" w14:textId="77777777" w:rsidR="00A2286B" w:rsidRPr="00945121" w:rsidRDefault="00A2286B" w:rsidP="002C0BA9">
            <w:pPr>
              <w:pStyle w:val="TableText"/>
              <w:rPr>
                <w:rStyle w:val="Emphasis"/>
                <w:b/>
                <w:bCs/>
                <w:i w:val="0"/>
                <w:iCs w:val="0"/>
              </w:rPr>
            </w:pPr>
            <w:r w:rsidRPr="00945121">
              <w:rPr>
                <w:rStyle w:val="Emphasis"/>
              </w:rPr>
              <w:t xml:space="preserve">Frankliniella occidentalis </w:t>
            </w:r>
            <w:r w:rsidRPr="00EE7144">
              <w:rPr>
                <w:rStyle w:val="Emphasis"/>
                <w:b/>
                <w:bCs/>
                <w:i w:val="0"/>
                <w:iCs w:val="0"/>
              </w:rPr>
              <w:t>a</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792DE130" w14:textId="77777777" w:rsidR="00A2286B" w:rsidRPr="00945121" w:rsidRDefault="00A2286B" w:rsidP="002C0BA9">
            <w:pPr>
              <w:pStyle w:val="TableText"/>
            </w:pPr>
            <w:r w:rsidRPr="00945121">
              <w:t>Western flower thrips</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7024E439" w14:textId="77777777" w:rsidR="00A2286B" w:rsidRPr="00945121" w:rsidRDefault="00A2286B" w:rsidP="002C0BA9">
            <w:pPr>
              <w:pStyle w:val="TableText"/>
            </w:pPr>
            <w:r w:rsidRPr="00945121">
              <w:t>GP, NT</w:t>
            </w:r>
          </w:p>
        </w:tc>
      </w:tr>
      <w:tr w:rsidR="00A2286B" w:rsidRPr="00945121" w14:paraId="7EE6F807" w14:textId="77777777" w:rsidTr="002C0BA9">
        <w:tc>
          <w:tcPr>
            <w:tcW w:w="1719" w:type="pct"/>
            <w:vMerge/>
            <w:tcBorders>
              <w:top w:val="single" w:sz="4" w:space="0" w:color="BFBFBF" w:themeColor="background1" w:themeShade="BF"/>
              <w:bottom w:val="single" w:sz="4" w:space="0" w:color="BFBFBF" w:themeColor="background1" w:themeShade="BF"/>
            </w:tcBorders>
          </w:tcPr>
          <w:p w14:paraId="072380EA" w14:textId="77777777" w:rsidR="00A2286B" w:rsidRPr="00945121" w:rsidRDefault="00A2286B" w:rsidP="002C0BA9">
            <w:pPr>
              <w:pStyle w:val="TableText"/>
            </w:pPr>
          </w:p>
        </w:tc>
        <w:tc>
          <w:tcPr>
            <w:tcW w:w="1485" w:type="pct"/>
            <w:tcBorders>
              <w:top w:val="single" w:sz="4" w:space="0" w:color="BFBFBF" w:themeColor="background1" w:themeShade="BF"/>
              <w:bottom w:val="single" w:sz="4" w:space="0" w:color="BFBFBF" w:themeColor="background1" w:themeShade="BF"/>
            </w:tcBorders>
            <w:shd w:val="clear" w:color="auto" w:fill="auto"/>
          </w:tcPr>
          <w:p w14:paraId="7815587C" w14:textId="77777777" w:rsidR="00A2286B" w:rsidRPr="00945121" w:rsidRDefault="00A2286B" w:rsidP="002C0BA9">
            <w:pPr>
              <w:pStyle w:val="TableText"/>
              <w:rPr>
                <w:rStyle w:val="Emphasis"/>
                <w:b/>
                <w:bCs/>
                <w:i w:val="0"/>
                <w:iCs w:val="0"/>
              </w:rPr>
            </w:pPr>
            <w:r w:rsidRPr="00945121">
              <w:rPr>
                <w:rStyle w:val="Emphasis"/>
              </w:rPr>
              <w:t xml:space="preserve">Thrips palmi </w:t>
            </w:r>
            <w:r w:rsidRPr="00EE7144">
              <w:rPr>
                <w:rStyle w:val="Emphasis"/>
                <w:b/>
                <w:bCs/>
                <w:i w:val="0"/>
                <w:iCs w:val="0"/>
              </w:rPr>
              <w:t>a</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65F09830" w14:textId="77777777" w:rsidR="00A2286B" w:rsidRPr="00945121" w:rsidRDefault="00A2286B" w:rsidP="002C0BA9">
            <w:pPr>
              <w:pStyle w:val="TableText"/>
            </w:pPr>
            <w:r w:rsidRPr="00945121">
              <w:t>Melon thrips</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5A0B4F1D" w14:textId="77777777" w:rsidR="00A2286B" w:rsidRPr="00945121" w:rsidRDefault="00A2286B" w:rsidP="002C0BA9">
            <w:pPr>
              <w:pStyle w:val="TableText"/>
            </w:pPr>
            <w:r w:rsidRPr="00945121">
              <w:t>GP, SA, WA</w:t>
            </w:r>
          </w:p>
        </w:tc>
      </w:tr>
      <w:tr w:rsidR="00A2286B" w:rsidRPr="00945121" w14:paraId="16BF3C65" w14:textId="77777777" w:rsidTr="002C0BA9">
        <w:tc>
          <w:tcPr>
            <w:tcW w:w="1719" w:type="pct"/>
            <w:tcBorders>
              <w:top w:val="single" w:sz="4" w:space="0" w:color="BFBFBF" w:themeColor="background1" w:themeShade="BF"/>
              <w:bottom w:val="single" w:sz="4" w:space="0" w:color="BFBFBF" w:themeColor="background1" w:themeShade="BF"/>
            </w:tcBorders>
          </w:tcPr>
          <w:p w14:paraId="7DC62557" w14:textId="77777777" w:rsidR="00A2286B" w:rsidRPr="00945121" w:rsidRDefault="00A2286B" w:rsidP="002C0BA9">
            <w:pPr>
              <w:pStyle w:val="TableText"/>
            </w:pPr>
            <w:r w:rsidRPr="00945121">
              <w:t>Spider mites</w:t>
            </w:r>
          </w:p>
          <w:p w14:paraId="3593841A" w14:textId="77777777" w:rsidR="00A2286B" w:rsidRPr="00945121" w:rsidRDefault="00A2286B" w:rsidP="002C0BA9">
            <w:pPr>
              <w:pStyle w:val="TableText"/>
            </w:pPr>
            <w:r w:rsidRPr="00945121">
              <w:t>[Trombidiformes: Tetranychidae]</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773F98E8" w14:textId="77777777" w:rsidR="00A2286B" w:rsidRPr="00945121" w:rsidRDefault="00A2286B" w:rsidP="002C0BA9">
            <w:pPr>
              <w:pStyle w:val="TableText"/>
              <w:rPr>
                <w:rStyle w:val="Emphasis"/>
              </w:rPr>
            </w:pPr>
            <w:r w:rsidRPr="00945121">
              <w:rPr>
                <w:rStyle w:val="Emphasis"/>
              </w:rPr>
              <w:t>Tetranychus kanzawai</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5DD9F6B6" w14:textId="77777777" w:rsidR="00A2286B" w:rsidRPr="00945121" w:rsidRDefault="00A2286B" w:rsidP="002C0BA9">
            <w:pPr>
              <w:pStyle w:val="TableText"/>
            </w:pPr>
            <w:r w:rsidRPr="00945121">
              <w:t>Kanzawa spider mite</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0DDA9CD4" w14:textId="77777777" w:rsidR="00A2286B" w:rsidRPr="00945121" w:rsidRDefault="00A2286B" w:rsidP="002C0BA9">
            <w:pPr>
              <w:pStyle w:val="TableText"/>
            </w:pPr>
            <w:r w:rsidRPr="00945121">
              <w:t>EP, WA</w:t>
            </w:r>
          </w:p>
        </w:tc>
      </w:tr>
      <w:tr w:rsidR="00A2286B" w:rsidRPr="00945121" w14:paraId="6E7569E5" w14:textId="77777777" w:rsidTr="002C0BA9">
        <w:tc>
          <w:tcPr>
            <w:tcW w:w="1719" w:type="pct"/>
            <w:tcBorders>
              <w:top w:val="single" w:sz="4" w:space="0" w:color="BFBFBF" w:themeColor="background1" w:themeShade="BF"/>
              <w:bottom w:val="single" w:sz="4" w:space="0" w:color="BFBFBF" w:themeColor="background1" w:themeShade="BF"/>
            </w:tcBorders>
          </w:tcPr>
          <w:p w14:paraId="417CBE31" w14:textId="77777777" w:rsidR="00A2286B" w:rsidRPr="00734899" w:rsidRDefault="00A2286B" w:rsidP="002C0BA9">
            <w:pPr>
              <w:pStyle w:val="TableText"/>
              <w:rPr>
                <w:rStyle w:val="Emphasis"/>
                <w:i w:val="0"/>
                <w:iCs w:val="0"/>
              </w:rPr>
            </w:pPr>
            <w:r w:rsidRPr="00734899">
              <w:rPr>
                <w:rStyle w:val="Emphasis"/>
                <w:i w:val="0"/>
                <w:iCs w:val="0"/>
              </w:rPr>
              <w:t>Late blight</w:t>
            </w:r>
          </w:p>
          <w:p w14:paraId="69992CEC" w14:textId="77777777" w:rsidR="00A2286B" w:rsidRPr="00734899" w:rsidRDefault="00A2286B" w:rsidP="002C0BA9">
            <w:pPr>
              <w:pStyle w:val="TableText"/>
              <w:rPr>
                <w:rStyle w:val="Emphasis"/>
                <w:i w:val="0"/>
                <w:iCs w:val="0"/>
              </w:rPr>
            </w:pPr>
            <w:r w:rsidRPr="00734899">
              <w:rPr>
                <w:rStyle w:val="Emphasis"/>
                <w:i w:val="0"/>
                <w:iCs w:val="0"/>
              </w:rPr>
              <w:t>[Peronosporales: Peronosporaceae]</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345D52BF" w14:textId="77777777" w:rsidR="00A2286B" w:rsidRPr="00945121" w:rsidRDefault="00A2286B" w:rsidP="002C0BA9">
            <w:pPr>
              <w:pStyle w:val="TableText"/>
              <w:rPr>
                <w:rStyle w:val="Emphasis"/>
              </w:rPr>
            </w:pPr>
            <w:r w:rsidRPr="00945121">
              <w:rPr>
                <w:rStyle w:val="Emphasis"/>
              </w:rPr>
              <w:t>Phytophthora melonis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7B3C2A45" w14:textId="77777777" w:rsidR="00A2286B" w:rsidRPr="00945121" w:rsidRDefault="00A2286B" w:rsidP="002C0BA9">
            <w:pPr>
              <w:pStyle w:val="TableText"/>
            </w:pPr>
            <w:r w:rsidRPr="00945121">
              <w:t>Late blight of foot rot</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4E2EA4CF" w14:textId="77777777" w:rsidR="00A2286B" w:rsidRPr="00945121" w:rsidRDefault="00A2286B" w:rsidP="002C0BA9">
            <w:pPr>
              <w:pStyle w:val="TableText"/>
            </w:pPr>
          </w:p>
        </w:tc>
      </w:tr>
      <w:tr w:rsidR="00A2286B" w:rsidRPr="00945121" w14:paraId="7714B13F" w14:textId="77777777" w:rsidTr="002C0BA9">
        <w:tc>
          <w:tcPr>
            <w:tcW w:w="1719" w:type="pct"/>
            <w:vMerge w:val="restart"/>
            <w:tcBorders>
              <w:top w:val="single" w:sz="4" w:space="0" w:color="BFBFBF" w:themeColor="background1" w:themeShade="BF"/>
            </w:tcBorders>
          </w:tcPr>
          <w:p w14:paraId="296C6816" w14:textId="77777777" w:rsidR="00A2286B" w:rsidRPr="00734899" w:rsidRDefault="00A2286B" w:rsidP="002C0BA9">
            <w:pPr>
              <w:pStyle w:val="TableText"/>
              <w:rPr>
                <w:rStyle w:val="Emphasis"/>
                <w:i w:val="0"/>
                <w:iCs w:val="0"/>
              </w:rPr>
            </w:pPr>
            <w:r w:rsidRPr="00734899">
              <w:rPr>
                <w:rStyle w:val="Emphasis"/>
                <w:i w:val="0"/>
                <w:iCs w:val="0"/>
              </w:rPr>
              <w:t>Tobamoviruses</w:t>
            </w:r>
          </w:p>
          <w:p w14:paraId="3EE1CB11" w14:textId="77777777" w:rsidR="00A2286B" w:rsidRPr="00734899" w:rsidRDefault="00A2286B" w:rsidP="002C0BA9">
            <w:pPr>
              <w:pStyle w:val="TableText"/>
              <w:rPr>
                <w:rStyle w:val="Emphasis"/>
                <w:i w:val="0"/>
                <w:iCs w:val="0"/>
              </w:rPr>
            </w:pPr>
            <w:r w:rsidRPr="00734899">
              <w:rPr>
                <w:rStyle w:val="Emphasis"/>
                <w:i w:val="0"/>
                <w:iCs w:val="0"/>
              </w:rPr>
              <w:t>[Virgaviridae: Tobamovirus]</w:t>
            </w:r>
          </w:p>
        </w:tc>
        <w:tc>
          <w:tcPr>
            <w:tcW w:w="1485" w:type="pct"/>
            <w:tcBorders>
              <w:top w:val="single" w:sz="4" w:space="0" w:color="BFBFBF" w:themeColor="background1" w:themeShade="BF"/>
              <w:bottom w:val="single" w:sz="4" w:space="0" w:color="BFBFBF" w:themeColor="background1" w:themeShade="BF"/>
            </w:tcBorders>
            <w:shd w:val="clear" w:color="auto" w:fill="auto"/>
          </w:tcPr>
          <w:p w14:paraId="7738120E" w14:textId="77777777" w:rsidR="00A2286B" w:rsidRPr="00945121" w:rsidRDefault="00A2286B" w:rsidP="002C0BA9">
            <w:pPr>
              <w:pStyle w:val="TableText"/>
              <w:rPr>
                <w:rStyle w:val="Emphasis"/>
              </w:rPr>
            </w:pPr>
            <w:r w:rsidRPr="00945121">
              <w:rPr>
                <w:rStyle w:val="Emphasis"/>
              </w:rPr>
              <w:t>Cucumber fruit mottle mosaic virus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3D199CD8" w14:textId="77777777" w:rsidR="00A2286B" w:rsidRPr="00945121" w:rsidRDefault="00A2286B" w:rsidP="002C0BA9">
            <w:pPr>
              <w:pStyle w:val="TableText"/>
            </w:pPr>
            <w:r w:rsidRPr="00945121">
              <w:t>CFMMV</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1AA2EAC1" w14:textId="77777777" w:rsidR="00A2286B" w:rsidRPr="00945121" w:rsidRDefault="00A2286B" w:rsidP="002C0BA9">
            <w:pPr>
              <w:pStyle w:val="TableText"/>
            </w:pPr>
            <w:r w:rsidRPr="00945121">
              <w:t>EP</w:t>
            </w:r>
          </w:p>
        </w:tc>
      </w:tr>
      <w:tr w:rsidR="00A2286B" w:rsidRPr="00945121" w14:paraId="7AD1CB55" w14:textId="77777777" w:rsidTr="002C0BA9">
        <w:tc>
          <w:tcPr>
            <w:tcW w:w="1719" w:type="pct"/>
            <w:vMerge/>
          </w:tcPr>
          <w:p w14:paraId="6FE0B47F" w14:textId="77777777" w:rsidR="00A2286B" w:rsidRPr="00734899" w:rsidRDefault="00A2286B" w:rsidP="002C0BA9">
            <w:pPr>
              <w:pStyle w:val="TableText"/>
              <w:rPr>
                <w:rStyle w:val="Emphasis"/>
                <w:i w:val="0"/>
                <w:iCs w:val="0"/>
              </w:rPr>
            </w:pPr>
          </w:p>
        </w:tc>
        <w:tc>
          <w:tcPr>
            <w:tcW w:w="1485" w:type="pct"/>
            <w:tcBorders>
              <w:top w:val="single" w:sz="4" w:space="0" w:color="BFBFBF" w:themeColor="background1" w:themeShade="BF"/>
              <w:bottom w:val="single" w:sz="4" w:space="0" w:color="BFBFBF" w:themeColor="background1" w:themeShade="BF"/>
            </w:tcBorders>
            <w:shd w:val="clear" w:color="auto" w:fill="auto"/>
          </w:tcPr>
          <w:p w14:paraId="1A795AA9" w14:textId="77777777" w:rsidR="00A2286B" w:rsidRPr="00945121" w:rsidRDefault="00A2286B" w:rsidP="002C0BA9">
            <w:pPr>
              <w:pStyle w:val="TableText"/>
              <w:rPr>
                <w:rStyle w:val="Emphasis"/>
              </w:rPr>
            </w:pPr>
            <w:r w:rsidRPr="00945121">
              <w:rPr>
                <w:rStyle w:val="Emphasis"/>
              </w:rPr>
              <w:t>Cucumber green mottle mosaic virus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3C97B5E0" w14:textId="77777777" w:rsidR="00A2286B" w:rsidRPr="00945121" w:rsidRDefault="00A2286B" w:rsidP="002C0BA9">
            <w:pPr>
              <w:pStyle w:val="TableText"/>
            </w:pPr>
            <w:r w:rsidRPr="00945121">
              <w:t>CGMMV</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232919DC" w14:textId="77777777" w:rsidR="00A2286B" w:rsidRPr="00945121" w:rsidRDefault="00A2286B" w:rsidP="002C0BA9">
            <w:pPr>
              <w:pStyle w:val="TableText"/>
            </w:pPr>
            <w:r w:rsidRPr="00945121">
              <w:t>EP</w:t>
            </w:r>
          </w:p>
        </w:tc>
      </w:tr>
      <w:tr w:rsidR="00A2286B" w:rsidRPr="00945121" w14:paraId="107C23C7" w14:textId="77777777" w:rsidTr="002C0BA9">
        <w:tc>
          <w:tcPr>
            <w:tcW w:w="1719" w:type="pct"/>
            <w:vMerge/>
            <w:tcBorders>
              <w:bottom w:val="single" w:sz="4" w:space="0" w:color="BFBFBF" w:themeColor="background1" w:themeShade="BF"/>
            </w:tcBorders>
          </w:tcPr>
          <w:p w14:paraId="5D7287D8" w14:textId="77777777" w:rsidR="00A2286B" w:rsidRPr="00734899" w:rsidRDefault="00A2286B" w:rsidP="002C0BA9">
            <w:pPr>
              <w:pStyle w:val="TableText"/>
              <w:rPr>
                <w:rStyle w:val="Emphasis"/>
                <w:i w:val="0"/>
                <w:iCs w:val="0"/>
              </w:rPr>
            </w:pPr>
          </w:p>
        </w:tc>
        <w:tc>
          <w:tcPr>
            <w:tcW w:w="1485" w:type="pct"/>
            <w:tcBorders>
              <w:top w:val="single" w:sz="4" w:space="0" w:color="BFBFBF" w:themeColor="background1" w:themeShade="BF"/>
              <w:bottom w:val="single" w:sz="4" w:space="0" w:color="BFBFBF" w:themeColor="background1" w:themeShade="BF"/>
            </w:tcBorders>
            <w:shd w:val="clear" w:color="auto" w:fill="auto"/>
          </w:tcPr>
          <w:p w14:paraId="0DD24F00" w14:textId="77777777" w:rsidR="00A2286B" w:rsidRPr="00945121" w:rsidRDefault="00A2286B" w:rsidP="002C0BA9">
            <w:pPr>
              <w:pStyle w:val="TableText"/>
              <w:rPr>
                <w:rStyle w:val="Emphasis"/>
              </w:rPr>
            </w:pPr>
            <w:r w:rsidRPr="00945121">
              <w:rPr>
                <w:rStyle w:val="Emphasis"/>
              </w:rPr>
              <w:t>Kyuri green mottle mosaic virus</w:t>
            </w:r>
          </w:p>
        </w:tc>
        <w:tc>
          <w:tcPr>
            <w:tcW w:w="1016" w:type="pct"/>
            <w:tcBorders>
              <w:top w:val="single" w:sz="4" w:space="0" w:color="BFBFBF" w:themeColor="background1" w:themeShade="BF"/>
              <w:bottom w:val="single" w:sz="4" w:space="0" w:color="BFBFBF" w:themeColor="background1" w:themeShade="BF"/>
            </w:tcBorders>
            <w:shd w:val="clear" w:color="auto" w:fill="auto"/>
          </w:tcPr>
          <w:p w14:paraId="582D6B32" w14:textId="77777777" w:rsidR="00A2286B" w:rsidRPr="00945121" w:rsidRDefault="00A2286B" w:rsidP="002C0BA9">
            <w:pPr>
              <w:pStyle w:val="TableText"/>
            </w:pPr>
            <w:r w:rsidRPr="00945121">
              <w:t>KGMMV</w:t>
            </w:r>
          </w:p>
        </w:tc>
        <w:tc>
          <w:tcPr>
            <w:tcW w:w="780" w:type="pct"/>
            <w:tcBorders>
              <w:top w:val="single" w:sz="4" w:space="0" w:color="BFBFBF" w:themeColor="background1" w:themeShade="BF"/>
              <w:bottom w:val="single" w:sz="4" w:space="0" w:color="BFBFBF" w:themeColor="background1" w:themeShade="BF"/>
            </w:tcBorders>
            <w:shd w:val="clear" w:color="auto" w:fill="auto"/>
          </w:tcPr>
          <w:p w14:paraId="61763FD8" w14:textId="77777777" w:rsidR="00A2286B" w:rsidRPr="00945121" w:rsidRDefault="00A2286B" w:rsidP="002C0BA9">
            <w:pPr>
              <w:pStyle w:val="TableText"/>
            </w:pPr>
            <w:r w:rsidRPr="00945121">
              <w:t>EP</w:t>
            </w:r>
          </w:p>
        </w:tc>
      </w:tr>
      <w:tr w:rsidR="00A2286B" w:rsidRPr="00945121" w14:paraId="049C1E4F" w14:textId="77777777" w:rsidTr="002C0BA9">
        <w:tc>
          <w:tcPr>
            <w:tcW w:w="1719" w:type="pct"/>
            <w:tcBorders>
              <w:top w:val="single" w:sz="4" w:space="0" w:color="BFBFBF" w:themeColor="background1" w:themeShade="BF"/>
              <w:bottom w:val="single" w:sz="4" w:space="0" w:color="000000" w:themeColor="text1"/>
            </w:tcBorders>
          </w:tcPr>
          <w:p w14:paraId="057548C3" w14:textId="77777777" w:rsidR="00A2286B" w:rsidRPr="00734899" w:rsidRDefault="00A2286B" w:rsidP="002C0BA9">
            <w:pPr>
              <w:pStyle w:val="TableText"/>
              <w:rPr>
                <w:rStyle w:val="Emphasis"/>
                <w:i w:val="0"/>
                <w:iCs w:val="0"/>
              </w:rPr>
            </w:pPr>
            <w:r w:rsidRPr="00734899">
              <w:rPr>
                <w:rStyle w:val="Emphasis"/>
                <w:i w:val="0"/>
                <w:iCs w:val="0"/>
              </w:rPr>
              <w:t>Gammacarmoviruses</w:t>
            </w:r>
          </w:p>
          <w:p w14:paraId="7F750E8B" w14:textId="77777777" w:rsidR="00A2286B" w:rsidRPr="00734899" w:rsidRDefault="00A2286B" w:rsidP="002C0BA9">
            <w:pPr>
              <w:pStyle w:val="TableText"/>
              <w:rPr>
                <w:rStyle w:val="Emphasis"/>
                <w:i w:val="0"/>
                <w:iCs w:val="0"/>
              </w:rPr>
            </w:pPr>
            <w:r w:rsidRPr="00734899">
              <w:rPr>
                <w:rStyle w:val="Emphasis"/>
                <w:i w:val="0"/>
                <w:iCs w:val="0"/>
              </w:rPr>
              <w:t>[Procedovirinae: Gammacarmovirus]</w:t>
            </w:r>
          </w:p>
        </w:tc>
        <w:tc>
          <w:tcPr>
            <w:tcW w:w="1485" w:type="pct"/>
            <w:tcBorders>
              <w:top w:val="single" w:sz="4" w:space="0" w:color="BFBFBF" w:themeColor="background1" w:themeShade="BF"/>
              <w:bottom w:val="single" w:sz="4" w:space="0" w:color="000000" w:themeColor="text1"/>
            </w:tcBorders>
            <w:shd w:val="clear" w:color="auto" w:fill="auto"/>
          </w:tcPr>
          <w:p w14:paraId="48BBE30E" w14:textId="77777777" w:rsidR="00A2286B" w:rsidRPr="00945121" w:rsidRDefault="00A2286B" w:rsidP="002C0BA9">
            <w:pPr>
              <w:pStyle w:val="TableText"/>
              <w:rPr>
                <w:rStyle w:val="Emphasis"/>
              </w:rPr>
            </w:pPr>
            <w:r w:rsidRPr="00945121">
              <w:rPr>
                <w:rStyle w:val="Emphasis"/>
              </w:rPr>
              <w:t>Melon necrotic spot virus</w:t>
            </w:r>
          </w:p>
        </w:tc>
        <w:tc>
          <w:tcPr>
            <w:tcW w:w="1016" w:type="pct"/>
            <w:tcBorders>
              <w:top w:val="single" w:sz="4" w:space="0" w:color="BFBFBF" w:themeColor="background1" w:themeShade="BF"/>
              <w:bottom w:val="single" w:sz="4" w:space="0" w:color="000000" w:themeColor="text1"/>
            </w:tcBorders>
            <w:shd w:val="clear" w:color="auto" w:fill="auto"/>
          </w:tcPr>
          <w:p w14:paraId="6B0273F7" w14:textId="77777777" w:rsidR="00A2286B" w:rsidRPr="00945121" w:rsidRDefault="00A2286B" w:rsidP="002C0BA9">
            <w:pPr>
              <w:pStyle w:val="TableText"/>
            </w:pPr>
            <w:r w:rsidRPr="00945121">
              <w:t>MNSV</w:t>
            </w:r>
          </w:p>
        </w:tc>
        <w:tc>
          <w:tcPr>
            <w:tcW w:w="780" w:type="pct"/>
            <w:tcBorders>
              <w:top w:val="single" w:sz="4" w:space="0" w:color="BFBFBF" w:themeColor="background1" w:themeShade="BF"/>
              <w:bottom w:val="single" w:sz="4" w:space="0" w:color="000000" w:themeColor="text1"/>
            </w:tcBorders>
            <w:shd w:val="clear" w:color="auto" w:fill="auto"/>
          </w:tcPr>
          <w:p w14:paraId="5827A970" w14:textId="77777777" w:rsidR="00A2286B" w:rsidRPr="00945121" w:rsidRDefault="00A2286B" w:rsidP="002C0BA9">
            <w:pPr>
              <w:pStyle w:val="TableText"/>
            </w:pPr>
            <w:r w:rsidRPr="00945121">
              <w:t>EP</w:t>
            </w:r>
          </w:p>
        </w:tc>
      </w:tr>
    </w:tbl>
    <w:p w14:paraId="74437066" w14:textId="5BC415D5" w:rsidR="00A2286B" w:rsidRPr="00945121" w:rsidRDefault="00A2286B" w:rsidP="002C0BA9">
      <w:pPr>
        <w:pStyle w:val="FigureTableNoteSource"/>
      </w:pPr>
      <w:r w:rsidRPr="00945121">
        <w:rPr>
          <w:rStyle w:val="Strong"/>
        </w:rPr>
        <w:t>a:</w:t>
      </w:r>
      <w:r w:rsidRPr="00945121">
        <w:rPr>
          <w:rStyle w:val="Strong"/>
          <w:b w:val="0"/>
          <w:bCs w:val="0"/>
        </w:rPr>
        <w:t xml:space="preserve"> Thrips species that is also identified as a regulated article for Australia as it vectors emerging quarantine orthotospoviruses. </w:t>
      </w:r>
      <w:r w:rsidRPr="00945121">
        <w:rPr>
          <w:rStyle w:val="Strong"/>
        </w:rPr>
        <w:t>EP:</w:t>
      </w:r>
      <w:r w:rsidRPr="00945121">
        <w:rPr>
          <w:bCs/>
        </w:rPr>
        <w:t xml:space="preserve"> Species has been assessed previously and import policy already exists. </w:t>
      </w:r>
      <w:r w:rsidRPr="00945121">
        <w:rPr>
          <w:rStyle w:val="Strong"/>
        </w:rPr>
        <w:t>GP:</w:t>
      </w:r>
      <w:r w:rsidRPr="00945121">
        <w:rPr>
          <w:bCs/>
        </w:rPr>
        <w:t xml:space="preserve"> Species has been assessed previously in a Group PRA, and the Group PRA has been applied. </w:t>
      </w:r>
      <w:r w:rsidRPr="00945121">
        <w:rPr>
          <w:b/>
        </w:rPr>
        <w:t>NT</w:t>
      </w:r>
      <w:r w:rsidRPr="00945121">
        <w:rPr>
          <w:bCs/>
        </w:rPr>
        <w:t>:</w:t>
      </w:r>
      <w:r w:rsidRPr="00945121">
        <w:rPr>
          <w:b/>
        </w:rPr>
        <w:t> </w:t>
      </w:r>
      <w:r w:rsidRPr="00945121">
        <w:rPr>
          <w:rFonts w:asciiTheme="minorHAnsi" w:hAnsiTheme="minorHAnsi"/>
        </w:rPr>
        <w:t xml:space="preserve">Regional quarantine pest </w:t>
      </w:r>
      <w:r w:rsidRPr="00945121">
        <w:t xml:space="preserve">for the Northern Territory. </w:t>
      </w:r>
      <w:r w:rsidRPr="00945121">
        <w:rPr>
          <w:b/>
          <w:bCs/>
        </w:rPr>
        <w:t>SA</w:t>
      </w:r>
      <w:r w:rsidRPr="00945121">
        <w:t>: </w:t>
      </w:r>
      <w:r w:rsidRPr="00945121">
        <w:rPr>
          <w:rFonts w:asciiTheme="minorHAnsi" w:hAnsiTheme="minorHAnsi"/>
        </w:rPr>
        <w:t xml:space="preserve">Regional quarantine pest </w:t>
      </w:r>
      <w:r w:rsidRPr="00945121">
        <w:t xml:space="preserve">for South Australia. </w:t>
      </w:r>
      <w:r w:rsidRPr="00945121">
        <w:rPr>
          <w:b/>
          <w:bCs/>
        </w:rPr>
        <w:t>WA</w:t>
      </w:r>
      <w:r w:rsidRPr="00945121">
        <w:t>:</w:t>
      </w:r>
      <w:r w:rsidRPr="00945121">
        <w:rPr>
          <w:b/>
          <w:bCs/>
        </w:rPr>
        <w:t> </w:t>
      </w:r>
      <w:r w:rsidRPr="00945121">
        <w:rPr>
          <w:rFonts w:asciiTheme="minorHAnsi" w:hAnsiTheme="minorHAnsi"/>
        </w:rPr>
        <w:t>Regional quarantine pest</w:t>
      </w:r>
      <w:r w:rsidRPr="00945121">
        <w:t xml:space="preserve"> for Western Australia.</w:t>
      </w:r>
    </w:p>
    <w:p w14:paraId="5A3BDFA1" w14:textId="77777777" w:rsidR="00A2286B" w:rsidRPr="00945121" w:rsidRDefault="00A2286B" w:rsidP="002C0BA9">
      <w:pPr>
        <w:pStyle w:val="Heading3"/>
      </w:pPr>
      <w:bookmarkStart w:id="187" w:name="_Toc101857571"/>
      <w:r w:rsidRPr="00945121">
        <w:t>Overview of pest risk assessment</w:t>
      </w:r>
      <w:bookmarkEnd w:id="187"/>
    </w:p>
    <w:p w14:paraId="45FF16F4" w14:textId="13D7D116" w:rsidR="00A2286B" w:rsidRPr="00945121" w:rsidRDefault="00B3707C" w:rsidP="002C0BA9">
      <w:bookmarkStart w:id="188" w:name="_Hlk88566701"/>
      <w:r>
        <w:t>T</w:t>
      </w:r>
      <w:r w:rsidR="00A2286B" w:rsidRPr="00945121">
        <w:t xml:space="preserve">his chapter assesses, for each of the pests, or pest groups identified in </w:t>
      </w:r>
      <w:r w:rsidR="00A2286B" w:rsidRPr="00945121">
        <w:fldChar w:fldCharType="begin"/>
      </w:r>
      <w:r w:rsidR="00A2286B" w:rsidRPr="00945121">
        <w:instrText xml:space="preserve"> REF _Ref87356364 \h </w:instrText>
      </w:r>
      <w:r w:rsidR="00484E5E" w:rsidRPr="00945121">
        <w:instrText xml:space="preserve"> \* MERGEFORMAT </w:instrText>
      </w:r>
      <w:r w:rsidR="00A2286B" w:rsidRPr="00945121">
        <w:fldChar w:fldCharType="separate"/>
      </w:r>
      <w:r w:rsidR="006C1154" w:rsidRPr="00945121">
        <w:t xml:space="preserve">Table </w:t>
      </w:r>
      <w:r w:rsidR="006C1154">
        <w:rPr>
          <w:noProof/>
        </w:rPr>
        <w:t>3</w:t>
      </w:r>
      <w:r w:rsidR="006C1154" w:rsidRPr="00945121">
        <w:rPr>
          <w:noProof/>
        </w:rPr>
        <w:t>.</w:t>
      </w:r>
      <w:r w:rsidR="006C1154">
        <w:rPr>
          <w:noProof/>
        </w:rPr>
        <w:t>1</w:t>
      </w:r>
      <w:r w:rsidR="00A2286B" w:rsidRPr="00945121">
        <w:fldChar w:fldCharType="end"/>
      </w:r>
      <w:r w:rsidR="00A2286B" w:rsidRPr="00945121">
        <w:t>, the likelihoods of entry, establishment and spread, and the magnitude of the associated potential consequences these species may cause if they were to enter, establish and spread in Australia.</w:t>
      </w:r>
    </w:p>
    <w:bookmarkEnd w:id="188"/>
    <w:p w14:paraId="662064F5" w14:textId="4FEB3B36" w:rsidR="00A2286B" w:rsidRPr="00945121" w:rsidRDefault="00A2286B" w:rsidP="002C0BA9">
      <w:r w:rsidRPr="00945121">
        <w:t xml:space="preserve">All of the pest groups, and most of the 10 identified quarantine pests in </w:t>
      </w:r>
      <w:r w:rsidRPr="00945121">
        <w:fldChar w:fldCharType="begin"/>
      </w:r>
      <w:r w:rsidRPr="00945121">
        <w:instrText xml:space="preserve"> REF _Ref87356364 \h </w:instrText>
      </w:r>
      <w:r w:rsidR="00484E5E" w:rsidRPr="00945121">
        <w:instrText xml:space="preserve"> \* MERGEFORMAT </w:instrText>
      </w:r>
      <w:r w:rsidRPr="00945121">
        <w:fldChar w:fldCharType="separate"/>
      </w:r>
      <w:r w:rsidR="006C1154" w:rsidRPr="00945121">
        <w:t xml:space="preserve">Table </w:t>
      </w:r>
      <w:r w:rsidR="006C1154">
        <w:rPr>
          <w:noProof/>
        </w:rPr>
        <w:t>3</w:t>
      </w:r>
      <w:r w:rsidR="006C1154" w:rsidRPr="00945121">
        <w:rPr>
          <w:noProof/>
        </w:rPr>
        <w:t>.</w:t>
      </w:r>
      <w:r w:rsidR="006C1154">
        <w:rPr>
          <w:noProof/>
        </w:rPr>
        <w:t>1</w:t>
      </w:r>
      <w:r w:rsidRPr="00945121">
        <w:fldChar w:fldCharType="end"/>
      </w:r>
      <w:r w:rsidRPr="00945121">
        <w:t xml:space="preserve"> have been assessed previously by the department. Where appropriate, the outcomes of the previous assessments for these pests have been adopted for this risk analysis, unless new information is available that suggests the risk would be different. </w:t>
      </w:r>
      <w:bookmarkStart w:id="189" w:name="_Hlk100742980"/>
      <w:r w:rsidRPr="00945121">
        <w:t>The acronym ‘EP’ is used to identify species assessed previously and for which import policy already exists</w:t>
      </w:r>
      <w:bookmarkEnd w:id="189"/>
      <w:r w:rsidRPr="00945121">
        <w:t xml:space="preserve">. The adoption of outcomes from previous assessments is outlined in Appendix A in </w:t>
      </w:r>
      <w:r w:rsidR="004F2910" w:rsidRPr="00945121">
        <w:t>s</w:t>
      </w:r>
      <w:r w:rsidRPr="00945121">
        <w:t xml:space="preserve">ection </w:t>
      </w:r>
      <w:r w:rsidRPr="00945121">
        <w:fldChar w:fldCharType="begin"/>
      </w:r>
      <w:r w:rsidRPr="00945121">
        <w:instrText xml:space="preserve"> REF _Ref524681905 \r \h </w:instrText>
      </w:r>
      <w:r w:rsidR="00484E5E" w:rsidRPr="00945121">
        <w:instrText xml:space="preserve"> \* MERGEFORMAT </w:instrText>
      </w:r>
      <w:r w:rsidRPr="00945121">
        <w:fldChar w:fldCharType="separate"/>
      </w:r>
      <w:r w:rsidR="006C1154">
        <w:t>A2.6</w:t>
      </w:r>
      <w:r w:rsidRPr="00945121">
        <w:fldChar w:fldCharType="end"/>
      </w:r>
      <w:r w:rsidRPr="00945121">
        <w:t>.</w:t>
      </w:r>
    </w:p>
    <w:p w14:paraId="03CDEE70" w14:textId="06D911F4" w:rsidR="00A2286B" w:rsidRPr="00945121" w:rsidRDefault="00A2286B" w:rsidP="002C0BA9">
      <w:r w:rsidRPr="00945121">
        <w:rPr>
          <w:color w:val="000000" w:themeColor="text1"/>
        </w:rPr>
        <w:t xml:space="preserve">The biosecurity risk posed by thrips and the orthotospoviruses they transmit was previously assessed for all countries in the thrips Group PRA </w:t>
      </w:r>
      <w:r w:rsidRPr="00945121">
        <w:rPr>
          <w:noProof/>
          <w:color w:val="000000" w:themeColor="text1"/>
        </w:rPr>
        <w:t>(DAWR 2017a)</w:t>
      </w:r>
      <w:r w:rsidRPr="00945121">
        <w:rPr>
          <w:color w:val="000000" w:themeColor="text1"/>
        </w:rPr>
        <w:t xml:space="preserve">, which has been applied to this assessment of </w:t>
      </w:r>
      <w:r w:rsidRPr="00945121">
        <w:rPr>
          <w:color w:val="000000" w:themeColor="text1"/>
        </w:rPr>
        <w:fldChar w:fldCharType="begin"/>
      </w:r>
      <w:r w:rsidRPr="00945121">
        <w:rPr>
          <w:color w:val="000000" w:themeColor="text1"/>
        </w:rPr>
        <w:instrText xml:space="preserve"> REF  commodity \* Lower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rPr>
          <w:color w:val="000000" w:themeColor="text1"/>
        </w:rPr>
        <w:t xml:space="preserve"> from </w:t>
      </w:r>
      <w:r w:rsidRPr="00945121">
        <w:rPr>
          <w:color w:val="000000" w:themeColor="text1"/>
        </w:rPr>
        <w:fldChar w:fldCharType="begin"/>
      </w:r>
      <w:r w:rsidRPr="00945121">
        <w:rPr>
          <w:color w:val="000000" w:themeColor="text1"/>
        </w:rPr>
        <w:instrText xml:space="preserve"> REF country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sidRPr="00945121">
        <w:t>Korea</w:t>
      </w:r>
      <w:r w:rsidRPr="00945121">
        <w:rPr>
          <w:color w:val="000000" w:themeColor="text1"/>
        </w:rPr>
        <w:fldChar w:fldCharType="end"/>
      </w:r>
      <w:r w:rsidRPr="00945121">
        <w:rPr>
          <w:color w:val="000000" w:themeColor="text1"/>
        </w:rPr>
        <w:t>.</w:t>
      </w:r>
    </w:p>
    <w:p w14:paraId="0E40F397" w14:textId="1D3E1B3F" w:rsidR="00A2286B" w:rsidRPr="00945121" w:rsidRDefault="0019717F" w:rsidP="002C0BA9">
      <w:r w:rsidRPr="0019717F">
        <w:t xml:space="preserve">The acronym ‘GP’ is used to identify species assessed previously in a Group PRA and for which a Group PRA was applied. </w:t>
      </w:r>
      <w:r w:rsidR="00A2286B" w:rsidRPr="00945121">
        <w:t xml:space="preserve">The application of the Group PRAs to this risk analysis is outlined in Appendix A in </w:t>
      </w:r>
      <w:r w:rsidR="004F2910" w:rsidRPr="00945121">
        <w:t>s</w:t>
      </w:r>
      <w:r w:rsidR="00A2286B" w:rsidRPr="00945121">
        <w:t xml:space="preserve">ection </w:t>
      </w:r>
      <w:r w:rsidR="00A2286B" w:rsidRPr="00945121">
        <w:fldChar w:fldCharType="begin"/>
      </w:r>
      <w:r w:rsidR="00A2286B" w:rsidRPr="00945121">
        <w:instrText xml:space="preserve"> REF _Ref51070313 \r \h </w:instrText>
      </w:r>
      <w:r w:rsidR="00484E5E" w:rsidRPr="00945121">
        <w:instrText xml:space="preserve"> \* MERGEFORMAT </w:instrText>
      </w:r>
      <w:r w:rsidR="00A2286B" w:rsidRPr="00945121">
        <w:fldChar w:fldCharType="separate"/>
      </w:r>
      <w:r w:rsidR="006C1154">
        <w:t>A2.7</w:t>
      </w:r>
      <w:r w:rsidR="00A2286B" w:rsidRPr="00945121">
        <w:fldChar w:fldCharType="end"/>
      </w:r>
      <w:r w:rsidR="00A2286B" w:rsidRPr="00945121">
        <w:t>. A summary of assessment from the Group PRA is presented for the relevant pests and/or regulated thrips in this chapter for convenience.</w:t>
      </w:r>
    </w:p>
    <w:p w14:paraId="6CCDA478" w14:textId="6165AA38" w:rsidR="00A2286B" w:rsidRPr="00945121" w:rsidRDefault="00A2286B" w:rsidP="002C0BA9">
      <w:r w:rsidRPr="00945121">
        <w:rPr>
          <w:color w:val="000000" w:themeColor="text1"/>
        </w:rPr>
        <w:t xml:space="preserve">A summary of the likelihood, consequence and URE ratings obtained in each pest risk assessment is provided in </w:t>
      </w:r>
      <w:r w:rsidRPr="00945121">
        <w:rPr>
          <w:color w:val="000000" w:themeColor="text1"/>
        </w:rPr>
        <w:fldChar w:fldCharType="begin"/>
      </w:r>
      <w:r w:rsidRPr="00945121">
        <w:rPr>
          <w:color w:val="000000" w:themeColor="text1"/>
        </w:rPr>
        <w:instrText xml:space="preserve"> REF _Ref86732910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 xml:space="preserve">Table </w:t>
      </w:r>
      <w:r w:rsidR="006C1154">
        <w:rPr>
          <w:noProof/>
        </w:rPr>
        <w:t>3</w:t>
      </w:r>
      <w:r w:rsidR="006C1154" w:rsidRPr="00945121">
        <w:rPr>
          <w:noProof/>
        </w:rPr>
        <w:t>.</w:t>
      </w:r>
      <w:r w:rsidR="006C1154">
        <w:rPr>
          <w:noProof/>
        </w:rPr>
        <w:t>5</w:t>
      </w:r>
      <w:r w:rsidRPr="00945121">
        <w:rPr>
          <w:color w:val="000000" w:themeColor="text1"/>
        </w:rPr>
        <w:fldChar w:fldCharType="end"/>
      </w:r>
      <w:r w:rsidRPr="00945121">
        <w:rPr>
          <w:color w:val="000000" w:themeColor="text1"/>
        </w:rPr>
        <w:t xml:space="preserve">. </w:t>
      </w:r>
      <w:r w:rsidRPr="00945121">
        <w:t xml:space="preserve">An overview of the decision process at the initiation, pest categorisation and pest risk assessment stages of this PRA is presented diagrammatically in </w:t>
      </w:r>
      <w:r w:rsidRPr="00945121">
        <w:fldChar w:fldCharType="begin"/>
      </w:r>
      <w:r w:rsidRPr="00945121">
        <w:instrText xml:space="preserve"> REF _Ref90379611 \h </w:instrText>
      </w:r>
      <w:r w:rsidR="00484E5E" w:rsidRPr="00945121">
        <w:instrText xml:space="preserve"> \* MERGEFORMAT </w:instrText>
      </w:r>
      <w:r w:rsidRPr="00945121">
        <w:fldChar w:fldCharType="separate"/>
      </w:r>
      <w:r w:rsidR="006C1154" w:rsidRPr="00945121">
        <w:t xml:space="preserve">Figure </w:t>
      </w:r>
      <w:r w:rsidR="006C1154">
        <w:rPr>
          <w:noProof/>
        </w:rPr>
        <w:t>3</w:t>
      </w:r>
      <w:r w:rsidR="006C1154" w:rsidRPr="00945121">
        <w:rPr>
          <w:noProof/>
        </w:rPr>
        <w:t>.</w:t>
      </w:r>
      <w:r w:rsidR="006C1154">
        <w:rPr>
          <w:noProof/>
        </w:rPr>
        <w:t>2</w:t>
      </w:r>
      <w:r w:rsidRPr="00945121">
        <w:fldChar w:fldCharType="end"/>
      </w:r>
      <w:r w:rsidRPr="00945121">
        <w:t>.</w:t>
      </w:r>
      <w:r w:rsidRPr="00945121">
        <w:rPr>
          <w:color w:val="000000" w:themeColor="text1"/>
        </w:rPr>
        <w:br w:type="page"/>
      </w:r>
    </w:p>
    <w:p w14:paraId="282B8DC6" w14:textId="77777777" w:rsidR="00A2286B" w:rsidRPr="00945121" w:rsidRDefault="00A2286B" w:rsidP="002C0BA9">
      <w:pPr>
        <w:pStyle w:val="Heading3"/>
      </w:pPr>
      <w:bookmarkStart w:id="190" w:name="_Ref95218002"/>
      <w:bookmarkStart w:id="191" w:name="_Toc101857572"/>
      <w:r w:rsidRPr="00945121">
        <w:t>Pumpkin fruit fly</w:t>
      </w:r>
      <w:bookmarkEnd w:id="190"/>
      <w:bookmarkEnd w:id="191"/>
    </w:p>
    <w:p w14:paraId="29EABA46" w14:textId="77777777" w:rsidR="00A2286B" w:rsidRPr="00945121" w:rsidRDefault="00A2286B" w:rsidP="002C0BA9">
      <w:pPr>
        <w:rPr>
          <w:rStyle w:val="Emphasis"/>
          <w:b/>
          <w:bCs/>
        </w:rPr>
      </w:pPr>
      <w:r w:rsidRPr="00945121">
        <w:rPr>
          <w:rStyle w:val="Emphasis"/>
          <w:b/>
          <w:bCs/>
        </w:rPr>
        <w:t>Zeugodacus depressus</w:t>
      </w:r>
    </w:p>
    <w:p w14:paraId="2CF8E500" w14:textId="42C49CEE" w:rsidR="00A2286B" w:rsidRPr="00945121" w:rsidRDefault="00A2286B" w:rsidP="002C0BA9">
      <w:pPr>
        <w:rPr>
          <w:bCs/>
          <w:iCs/>
        </w:rPr>
      </w:pPr>
      <w:bookmarkStart w:id="192" w:name="_Hlk78356059"/>
      <w:r w:rsidRPr="00945121">
        <w:t>The pumpkin fruit fly (</w:t>
      </w:r>
      <w:r w:rsidRPr="00945121">
        <w:rPr>
          <w:bCs/>
          <w:i/>
          <w:iCs/>
        </w:rPr>
        <w:t>Zeugodacus</w:t>
      </w:r>
      <w:r w:rsidRPr="00945121">
        <w:rPr>
          <w:bCs/>
        </w:rPr>
        <w:t xml:space="preserve"> </w:t>
      </w:r>
      <w:r w:rsidRPr="00945121">
        <w:rPr>
          <w:bCs/>
          <w:i/>
          <w:iCs/>
        </w:rPr>
        <w:t xml:space="preserve">depressus; </w:t>
      </w:r>
      <w:r w:rsidR="00A1597D">
        <w:rPr>
          <w:bCs/>
          <w:iCs/>
        </w:rPr>
        <w:t>s</w:t>
      </w:r>
      <w:r w:rsidRPr="00945121">
        <w:rPr>
          <w:bCs/>
          <w:iCs/>
        </w:rPr>
        <w:t xml:space="preserve">ynonym: </w:t>
      </w:r>
      <w:r w:rsidRPr="00945121">
        <w:rPr>
          <w:bCs/>
          <w:i/>
          <w:iCs/>
        </w:rPr>
        <w:t>Bactrocera</w:t>
      </w:r>
      <w:r w:rsidRPr="00945121">
        <w:rPr>
          <w:bCs/>
          <w:iCs/>
        </w:rPr>
        <w:t xml:space="preserve"> </w:t>
      </w:r>
      <w:r w:rsidRPr="00945121">
        <w:rPr>
          <w:bCs/>
          <w:i/>
          <w:iCs/>
        </w:rPr>
        <w:t>depressa</w:t>
      </w:r>
      <w:r w:rsidRPr="00945121">
        <w:rPr>
          <w:bCs/>
          <w:iCs/>
        </w:rPr>
        <w:t>) belongs to the family Tephritidae. Some species of Tephritidae, also known as true fruit flies,</w:t>
      </w:r>
      <w:r w:rsidRPr="00945121">
        <w:rPr>
          <w:rFonts w:ascii="Arial" w:hAnsi="Arial" w:cs="Arial"/>
          <w:color w:val="595D5F"/>
          <w:shd w:val="clear" w:color="auto" w:fill="FFFFFF"/>
        </w:rPr>
        <w:t xml:space="preserve"> </w:t>
      </w:r>
      <w:r w:rsidRPr="00945121">
        <w:rPr>
          <w:bCs/>
          <w:iCs/>
        </w:rPr>
        <w:t xml:space="preserve">are considered among the most damaging pests to horticulture globally </w:t>
      </w:r>
      <w:r w:rsidRPr="00945121">
        <w:rPr>
          <w:bCs/>
          <w:iCs/>
          <w:noProof/>
        </w:rPr>
        <w:t>(White &amp; Elson-Harris 1992)</w:t>
      </w:r>
      <w:r w:rsidRPr="00945121">
        <w:rPr>
          <w:bCs/>
          <w:iCs/>
        </w:rPr>
        <w:t>.</w:t>
      </w:r>
    </w:p>
    <w:p w14:paraId="6375F51C" w14:textId="77777777" w:rsidR="00A2286B" w:rsidRPr="00945121" w:rsidRDefault="00A2286B" w:rsidP="002C0BA9">
      <w:r w:rsidRPr="00945121">
        <w:t xml:space="preserve">This species was previously known as </w:t>
      </w:r>
      <w:r w:rsidRPr="00945121">
        <w:rPr>
          <w:i/>
          <w:iCs/>
        </w:rPr>
        <w:t xml:space="preserve">Bactrocera </w:t>
      </w:r>
      <w:r w:rsidRPr="00945121">
        <w:t>(</w:t>
      </w:r>
      <w:r w:rsidRPr="00945121">
        <w:rPr>
          <w:i/>
          <w:iCs/>
        </w:rPr>
        <w:t>Zeugodacus</w:t>
      </w:r>
      <w:r w:rsidRPr="00945121">
        <w:t>)</w:t>
      </w:r>
      <w:r w:rsidRPr="00945121">
        <w:rPr>
          <w:i/>
          <w:iCs/>
        </w:rPr>
        <w:t xml:space="preserve"> depressa</w:t>
      </w:r>
      <w:r w:rsidRPr="00945121">
        <w:t xml:space="preserve"> until </w:t>
      </w:r>
      <w:r w:rsidRPr="00945121">
        <w:rPr>
          <w:i/>
          <w:iCs/>
        </w:rPr>
        <w:t>Zeugodacus</w:t>
      </w:r>
      <w:r w:rsidRPr="00945121">
        <w:t xml:space="preserve"> was elevated to genus level by </w:t>
      </w:r>
      <w:r w:rsidRPr="00945121">
        <w:rPr>
          <w:noProof/>
        </w:rPr>
        <w:t>Virgilio et al. (2015)</w:t>
      </w:r>
      <w:r w:rsidRPr="00945121">
        <w:t xml:space="preserve">. While this fruit fly has also been listed as </w:t>
      </w:r>
      <w:r w:rsidRPr="00945121">
        <w:rPr>
          <w:i/>
          <w:iCs/>
        </w:rPr>
        <w:t>Bactrocera depressa, Dacus depressus</w:t>
      </w:r>
      <w:r w:rsidRPr="00945121">
        <w:t xml:space="preserve">, </w:t>
      </w:r>
      <w:r w:rsidRPr="00945121">
        <w:rPr>
          <w:i/>
          <w:iCs/>
        </w:rPr>
        <w:t>Paradacus depressus</w:t>
      </w:r>
      <w:r w:rsidRPr="00945121">
        <w:t xml:space="preserve"> and </w:t>
      </w:r>
      <w:r w:rsidRPr="00945121">
        <w:rPr>
          <w:i/>
          <w:iCs/>
        </w:rPr>
        <w:t>Zeugodacus depressus</w:t>
      </w:r>
      <w:r w:rsidRPr="00945121">
        <w:t xml:space="preserve"> in published literature, this assessment uses the currently accepted name of </w:t>
      </w:r>
      <w:r w:rsidRPr="00945121">
        <w:rPr>
          <w:i/>
          <w:iCs/>
        </w:rPr>
        <w:t>Zeugodacus depressus</w:t>
      </w:r>
      <w:r w:rsidRPr="00945121">
        <w:t xml:space="preserve"> as per </w:t>
      </w:r>
      <w:r w:rsidRPr="00945121">
        <w:rPr>
          <w:noProof/>
        </w:rPr>
        <w:t>Doorenweerd et al. (2018)</w:t>
      </w:r>
      <w:r w:rsidRPr="00945121">
        <w:t xml:space="preserve"> and </w:t>
      </w:r>
      <w:r w:rsidRPr="00945121">
        <w:rPr>
          <w:noProof/>
        </w:rPr>
        <w:t>Plant Health Australia (2022)</w:t>
      </w:r>
      <w:r w:rsidRPr="00945121">
        <w:t>.</w:t>
      </w:r>
    </w:p>
    <w:p w14:paraId="3F491148" w14:textId="3168140C" w:rsidR="00A2286B" w:rsidRPr="00945121" w:rsidRDefault="00A2286B" w:rsidP="002C0BA9">
      <w:r w:rsidRPr="00945121">
        <w:rPr>
          <w:bCs/>
          <w:i/>
          <w:iCs/>
        </w:rPr>
        <w:t>Zeugodacus</w:t>
      </w:r>
      <w:r w:rsidRPr="00945121">
        <w:t xml:space="preserve"> </w:t>
      </w:r>
      <w:r w:rsidRPr="00945121">
        <w:rPr>
          <w:i/>
        </w:rPr>
        <w:t xml:space="preserve">depressus </w:t>
      </w:r>
      <w:r w:rsidRPr="00945121">
        <w:t xml:space="preserve">has been identified as an agricultural pest of economic importance distributed in Korea, China, Japan and Taiwan </w:t>
      </w:r>
      <w:r w:rsidRPr="00945121">
        <w:rPr>
          <w:noProof/>
        </w:rPr>
        <w:t>(Han, Choi &amp; Ro 2017; Jeong et al. 2017; Mun et al. 2000)</w:t>
      </w:r>
      <w:r w:rsidRPr="00945121">
        <w:t xml:space="preserve">. Larvae of </w:t>
      </w:r>
      <w:r w:rsidRPr="00945121">
        <w:rPr>
          <w:bCs/>
          <w:i/>
          <w:iCs/>
        </w:rPr>
        <w:t>Z. </w:t>
      </w:r>
      <w:r w:rsidRPr="00945121">
        <w:rPr>
          <w:i/>
        </w:rPr>
        <w:t>depressus</w:t>
      </w:r>
      <w:r w:rsidRPr="00945121">
        <w:t xml:space="preserve"> are internal fruit pests of various plants in the family Cucurbitaceae. The main host plants for </w:t>
      </w:r>
      <w:r w:rsidRPr="00945121">
        <w:rPr>
          <w:i/>
          <w:iCs/>
        </w:rPr>
        <w:t>Z. depressus</w:t>
      </w:r>
      <w:r w:rsidRPr="00945121">
        <w:t xml:space="preserve"> are Chinese cucumber or ‘snakegourd’ (</w:t>
      </w:r>
      <w:r w:rsidRPr="00945121">
        <w:rPr>
          <w:i/>
        </w:rPr>
        <w:t>Trichosanthes kirilowii</w:t>
      </w:r>
      <w:r w:rsidRPr="00945121">
        <w:t>) and pumpkin (</w:t>
      </w:r>
      <w:r w:rsidRPr="00945121">
        <w:rPr>
          <w:i/>
        </w:rPr>
        <w:t>Cucurbita moschata</w:t>
      </w:r>
      <w:r w:rsidRPr="00945121">
        <w:t xml:space="preserve">), where it can cause serious economic damage </w:t>
      </w:r>
      <w:r w:rsidRPr="00945121">
        <w:rPr>
          <w:noProof/>
        </w:rPr>
        <w:t>(Han, Choi &amp; Ro 2017; Mun, Bohonak &amp; Roderick 2003)</w:t>
      </w:r>
      <w:r w:rsidRPr="00945121">
        <w:t xml:space="preserve">. Potential hosts that are attacked less often include </w:t>
      </w:r>
      <w:r w:rsidR="00320F7A" w:rsidRPr="00945121">
        <w:t>melon (</w:t>
      </w:r>
      <w:r w:rsidR="00320F7A" w:rsidRPr="00945121">
        <w:rPr>
          <w:i/>
        </w:rPr>
        <w:t>Cucumis melo</w:t>
      </w:r>
      <w:r w:rsidR="00320F7A" w:rsidRPr="00945121">
        <w:t xml:space="preserve">), </w:t>
      </w:r>
      <w:r w:rsidRPr="00945121">
        <w:t>squash (</w:t>
      </w:r>
      <w:r w:rsidRPr="00945121">
        <w:rPr>
          <w:i/>
        </w:rPr>
        <w:t>Cucurbita pepo</w:t>
      </w:r>
      <w:r w:rsidRPr="00945121">
        <w:t>), watermelon (</w:t>
      </w:r>
      <w:r w:rsidRPr="00945121">
        <w:rPr>
          <w:i/>
        </w:rPr>
        <w:t>Citrullus lanatus</w:t>
      </w:r>
      <w:r w:rsidRPr="00945121">
        <w:t>), gourd (</w:t>
      </w:r>
      <w:r w:rsidRPr="00945121">
        <w:rPr>
          <w:i/>
        </w:rPr>
        <w:t>Lagenaria siceraria</w:t>
      </w:r>
      <w:r w:rsidRPr="00945121">
        <w:t>), African horned cucumber (</w:t>
      </w:r>
      <w:r w:rsidRPr="00945121">
        <w:rPr>
          <w:i/>
        </w:rPr>
        <w:t>Cucumis metuliferus</w:t>
      </w:r>
      <w:r w:rsidRPr="00945121">
        <w:t>), cucumber (</w:t>
      </w:r>
      <w:r w:rsidRPr="00945121">
        <w:rPr>
          <w:i/>
        </w:rPr>
        <w:t>Cucumis sativus</w:t>
      </w:r>
      <w:r w:rsidRPr="00945121">
        <w:t>), luffa (</w:t>
      </w:r>
      <w:r w:rsidRPr="00945121">
        <w:rPr>
          <w:i/>
        </w:rPr>
        <w:t>Luffa aegyptiaca</w:t>
      </w:r>
      <w:r w:rsidRPr="00945121">
        <w:t>) and other varieties of wild gourds (</w:t>
      </w:r>
      <w:r w:rsidRPr="00945121">
        <w:rPr>
          <w:i/>
        </w:rPr>
        <w:t>Trichosanthes multiloba</w:t>
      </w:r>
      <w:r w:rsidRPr="00945121">
        <w:t xml:space="preserve">) </w:t>
      </w:r>
      <w:r w:rsidRPr="00945121">
        <w:rPr>
          <w:noProof/>
        </w:rPr>
        <w:t>(Han, Choi &amp; Ro 2017; Mun et al. 2000)</w:t>
      </w:r>
      <w:r w:rsidRPr="00945121">
        <w:t>. Tomato (</w:t>
      </w:r>
      <w:r w:rsidRPr="00945121">
        <w:rPr>
          <w:i/>
          <w:iCs/>
        </w:rPr>
        <w:t>Solanum lycopersicum</w:t>
      </w:r>
      <w:r w:rsidRPr="00945121">
        <w:t xml:space="preserve">) was confirmed as a secondary host in Korea with occasional infestations in the Jeollabuk-do region </w:t>
      </w:r>
      <w:r w:rsidRPr="00945121">
        <w:rPr>
          <w:noProof/>
        </w:rPr>
        <w:t>(Han et al. 1994)</w:t>
      </w:r>
      <w:r w:rsidRPr="00945121">
        <w:t>.</w:t>
      </w:r>
    </w:p>
    <w:p w14:paraId="7128D663" w14:textId="77777777" w:rsidR="00A2286B" w:rsidRPr="00945121" w:rsidRDefault="00A2286B" w:rsidP="002C0BA9">
      <w:bookmarkStart w:id="193" w:name="_Hlk72233836"/>
      <w:r w:rsidRPr="00945121">
        <w:rPr>
          <w:i/>
          <w:iCs/>
        </w:rPr>
        <w:t xml:space="preserve">Zeugodacus depressus </w:t>
      </w:r>
      <w:r w:rsidRPr="00945121">
        <w:t xml:space="preserve">has 4 life stages: egg, larva, pupa and adult, with the larval stage having 3 instars. Adult flies are predominantly black with yellow markings, and are comparatively large for tephritid flies </w:t>
      </w:r>
      <w:r w:rsidRPr="00945121">
        <w:rPr>
          <w:noProof/>
        </w:rPr>
        <w:t>(Han, Choi &amp; Ro 2017)</w:t>
      </w:r>
      <w:r w:rsidRPr="00945121">
        <w:t xml:space="preserve">. Adult flies oviposit eggs into the skin of the host fruit, and hatched larvae feed within the fruit before leaving to pupate in the soil under the host plant </w:t>
      </w:r>
      <w:bookmarkEnd w:id="193"/>
      <w:r w:rsidRPr="00945121">
        <w:rPr>
          <w:noProof/>
        </w:rPr>
        <w:t>(Han, Choi &amp; Ro 2017; Han et al. 1994; Kang et al. 2008)</w:t>
      </w:r>
      <w:r w:rsidRPr="00945121">
        <w:t xml:space="preserve">. Larvae infesting melons generally leave the fruit to pupate when the infested fruit drops from the vine or, if the melon does not drop due to feeding damage, when the fruit begins to rot </w:t>
      </w:r>
      <w:r w:rsidRPr="00945121">
        <w:rPr>
          <w:noProof/>
        </w:rPr>
        <w:t>(Takamatsu 1952)</w:t>
      </w:r>
      <w:r w:rsidRPr="00945121">
        <w:t>.</w:t>
      </w:r>
    </w:p>
    <w:p w14:paraId="46B58EFF" w14:textId="158ABCD4" w:rsidR="00A2286B" w:rsidRPr="00945121" w:rsidRDefault="00A2286B" w:rsidP="002C0BA9">
      <w:r w:rsidRPr="00945121">
        <w:rPr>
          <w:i/>
          <w:iCs/>
        </w:rPr>
        <w:t>Zeugodacus depressus</w:t>
      </w:r>
      <w:r w:rsidRPr="00945121">
        <w:t xml:space="preserve"> is a univoltine species within its distributed range, meaning there is only one generation produced per year </w:t>
      </w:r>
      <w:r w:rsidRPr="00945121">
        <w:rPr>
          <w:noProof/>
        </w:rPr>
        <w:t>(Han, Choi &amp; Ro 2017)</w:t>
      </w:r>
      <w:r w:rsidRPr="00945121">
        <w:t xml:space="preserve">. </w:t>
      </w:r>
      <w:r w:rsidRPr="00945121">
        <w:rPr>
          <w:i/>
        </w:rPr>
        <w:t>Zeugodacus depressus</w:t>
      </w:r>
      <w:r w:rsidRPr="00945121">
        <w:t xml:space="preserve"> </w:t>
      </w:r>
      <w:r w:rsidR="00F01BC1">
        <w:t xml:space="preserve">adults </w:t>
      </w:r>
      <w:r w:rsidRPr="00945121">
        <w:t xml:space="preserve">have been observed as early as mid-May throughout South Korea </w:t>
      </w:r>
      <w:r w:rsidRPr="00945121">
        <w:rPr>
          <w:noProof/>
        </w:rPr>
        <w:t>(Han, Choi &amp; Ro 2017; Han et al. 1994; Kang et al. 2008)</w:t>
      </w:r>
      <w:r w:rsidRPr="00945121">
        <w:t xml:space="preserve">. However, actual infestations of cucurbit hosts occur only between July and September after a two-month pre-oviposition period before the adults reach sexual maturity </w:t>
      </w:r>
      <w:r w:rsidRPr="00945121">
        <w:rPr>
          <w:noProof/>
        </w:rPr>
        <w:t>(Han, Choi &amp; Ro 2017; Kang et al. 2008)</w:t>
      </w:r>
      <w:r w:rsidRPr="00945121">
        <w:t xml:space="preserve">. During the pre-oviposition period, both sexes can be found on foliage of non-host trees such as </w:t>
      </w:r>
      <w:r w:rsidRPr="00945121">
        <w:rPr>
          <w:i/>
        </w:rPr>
        <w:t>Quercus</w:t>
      </w:r>
      <w:r w:rsidRPr="00945121">
        <w:t xml:space="preserve"> spp. (Common oak) </w:t>
      </w:r>
      <w:r w:rsidRPr="00945121">
        <w:rPr>
          <w:noProof/>
        </w:rPr>
        <w:t>(Han, Choi &amp; Ro 2017; Han et al. 1994; Kang et al. 2008)</w:t>
      </w:r>
      <w:r w:rsidRPr="00945121">
        <w:t xml:space="preserve">. In the laboratory, </w:t>
      </w:r>
      <w:r w:rsidRPr="00945121">
        <w:rPr>
          <w:i/>
        </w:rPr>
        <w:t>Z</w:t>
      </w:r>
      <w:r w:rsidRPr="00945121">
        <w:t>. </w:t>
      </w:r>
      <w:r w:rsidRPr="00945121">
        <w:rPr>
          <w:i/>
        </w:rPr>
        <w:t>depressus</w:t>
      </w:r>
      <w:r w:rsidRPr="00945121">
        <w:t xml:space="preserve"> adults reached sexual maturity about 40 days after </w:t>
      </w:r>
      <w:r w:rsidR="00F01BC1">
        <w:t xml:space="preserve">emergence from </w:t>
      </w:r>
      <w:r w:rsidRPr="00945121">
        <w:t xml:space="preserve">pupation, after which they could show courtship behaviour and copulate </w:t>
      </w:r>
      <w:r w:rsidRPr="00945121">
        <w:rPr>
          <w:noProof/>
        </w:rPr>
        <w:t>(Kim &amp; Jeon 2008)</w:t>
      </w:r>
      <w:r w:rsidRPr="00945121">
        <w:t>.</w:t>
      </w:r>
      <w:bookmarkEnd w:id="192"/>
    </w:p>
    <w:p w14:paraId="3E3BB05E" w14:textId="77777777" w:rsidR="00A2286B" w:rsidRPr="00945121" w:rsidRDefault="00A2286B" w:rsidP="002C0BA9">
      <w:r w:rsidRPr="00945121">
        <w:t xml:space="preserve">Adults and pupae are unlikely to be imported with </w:t>
      </w:r>
      <w:r w:rsidRPr="00945121">
        <w:rPr>
          <w:i/>
          <w:iCs/>
        </w:rPr>
        <w:t>Cucumis melo</w:t>
      </w:r>
      <w:r w:rsidRPr="00945121">
        <w:t xml:space="preserve"> fruit as pupation occurs in the soil, while adults are only occasionally associated with the surface of the fruit and fly away if disturbed.</w:t>
      </w:r>
    </w:p>
    <w:p w14:paraId="019E9608" w14:textId="1F2EEF18" w:rsidR="00994662" w:rsidRDefault="00994662" w:rsidP="00994662">
      <w:bookmarkStart w:id="194" w:name="_Hlk100643015"/>
      <w:r w:rsidRPr="00945121">
        <w:t xml:space="preserve">The risk scenario of biosecurity concern is that </w:t>
      </w:r>
      <w:r w:rsidRPr="00945121">
        <w:rPr>
          <w:i/>
          <w:iCs/>
        </w:rPr>
        <w:t>Z</w:t>
      </w:r>
      <w:r>
        <w:rPr>
          <w:i/>
          <w:iCs/>
        </w:rPr>
        <w:t>. </w:t>
      </w:r>
      <w:r w:rsidRPr="00945121">
        <w:rPr>
          <w:i/>
          <w:iCs/>
        </w:rPr>
        <w:t>depressus</w:t>
      </w:r>
      <w:r w:rsidRPr="00945121">
        <w:t xml:space="preserve"> eggs or larvae may be present within oriental melon or rockmelon fruit imported from Korea.</w:t>
      </w:r>
    </w:p>
    <w:p w14:paraId="66973E4A" w14:textId="525AB09A" w:rsidR="00097D03" w:rsidRPr="00945121" w:rsidRDefault="00097D03" w:rsidP="00994662">
      <w:r w:rsidRPr="00097D03">
        <w:t xml:space="preserve">Several species in </w:t>
      </w:r>
      <w:r>
        <w:t xml:space="preserve">the family Tephritidae </w:t>
      </w:r>
      <w:r w:rsidRPr="00097D03">
        <w:t xml:space="preserve">have previously been assessed by the department and import policies for </w:t>
      </w:r>
      <w:r>
        <w:t>t</w:t>
      </w:r>
      <w:r w:rsidRPr="00097D03">
        <w:t xml:space="preserve">ephritid fruit flies already exist. </w:t>
      </w:r>
      <w:r>
        <w:t>However, t</w:t>
      </w:r>
      <w:r w:rsidRPr="00097D03">
        <w:t xml:space="preserve">he species </w:t>
      </w:r>
      <w:r w:rsidRPr="00097D03">
        <w:rPr>
          <w:i/>
          <w:iCs/>
        </w:rPr>
        <w:t>Z. depressus</w:t>
      </w:r>
      <w:r w:rsidRPr="00097D03">
        <w:t xml:space="preserve"> has not previously been assessed by the department. The biology and host range of </w:t>
      </w:r>
      <w:r w:rsidRPr="00097D03">
        <w:rPr>
          <w:i/>
          <w:iCs/>
        </w:rPr>
        <w:t>Z. depressus</w:t>
      </w:r>
      <w:r w:rsidRPr="00097D03">
        <w:t xml:space="preserve"> are sufficiently different from previously assessed species to warrant a pest risk assessment specific for this species.</w:t>
      </w:r>
    </w:p>
    <w:bookmarkEnd w:id="194"/>
    <w:p w14:paraId="2FE6EE3B" w14:textId="77777777" w:rsidR="00A2286B" w:rsidRPr="00945121" w:rsidRDefault="00A2286B" w:rsidP="002C0BA9">
      <w:pPr>
        <w:pStyle w:val="Heading4"/>
      </w:pPr>
      <w:r w:rsidRPr="00945121">
        <w:t>Likelihood of entry</w:t>
      </w:r>
    </w:p>
    <w:p w14:paraId="494E26BF" w14:textId="2A4A26F9" w:rsidR="00A2286B" w:rsidRPr="00945121" w:rsidRDefault="00A2286B" w:rsidP="002C0BA9">
      <w:r w:rsidRPr="00945121">
        <w:t xml:space="preserve">The likelihood of entry is considered in </w:t>
      </w:r>
      <w:r w:rsidR="000C1C8C">
        <w:t xml:space="preserve">2 </w:t>
      </w:r>
      <w:r w:rsidRPr="00945121">
        <w:t>parts: the likelihood of importation and the likelihood of distribution, which consider pre-border and post-border issues, respectively.</w:t>
      </w:r>
    </w:p>
    <w:p w14:paraId="56315B01" w14:textId="77777777" w:rsidR="00A2286B" w:rsidRPr="00945121" w:rsidRDefault="00A2286B" w:rsidP="002C0BA9">
      <w:pPr>
        <w:keepNext/>
        <w:rPr>
          <w:rStyle w:val="Strong"/>
        </w:rPr>
      </w:pPr>
      <w:r w:rsidRPr="00945121">
        <w:rPr>
          <w:rStyle w:val="Strong"/>
        </w:rPr>
        <w:t>Likelihood of importation</w:t>
      </w:r>
    </w:p>
    <w:p w14:paraId="3E7D2B9A" w14:textId="1FD95B09" w:rsidR="00A2286B" w:rsidRPr="00945121" w:rsidRDefault="00A2286B" w:rsidP="002C0BA9">
      <w:r w:rsidRPr="00945121">
        <w:t xml:space="preserve">The likelihood that </w:t>
      </w:r>
      <w:r w:rsidRPr="00945121">
        <w:rPr>
          <w:rStyle w:val="Emphasis"/>
        </w:rPr>
        <w:t>Z</w:t>
      </w:r>
      <w:r w:rsidR="002D5E9B">
        <w:rPr>
          <w:rStyle w:val="Emphasis"/>
        </w:rPr>
        <w:t>. </w:t>
      </w:r>
      <w:r w:rsidRPr="00945121">
        <w:rPr>
          <w:rStyle w:val="Emphasis"/>
        </w:rPr>
        <w:t>depressus</w:t>
      </w:r>
      <w:r w:rsidRPr="00945121">
        <w:t xml:space="preserve"> will arrive in Australia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w:t>
      </w:r>
      <w:r w:rsidRPr="00945121">
        <w:rPr>
          <w:b/>
        </w:rPr>
        <w:t>Moderate</w:t>
      </w:r>
      <w:r w:rsidRPr="00945121">
        <w:t>.</w:t>
      </w:r>
    </w:p>
    <w:p w14:paraId="62FE7E8C" w14:textId="77777777" w:rsidR="00A2286B" w:rsidRPr="00945121" w:rsidRDefault="00A2286B" w:rsidP="002C0BA9">
      <w:bookmarkStart w:id="195" w:name="_Hlk78356260"/>
      <w:r w:rsidRPr="00945121">
        <w:t xml:space="preserve">The likelihood of importation is assessed as Moderate because, while oriental melon and rockmelon are not preferred hosts for </w:t>
      </w:r>
      <w:r w:rsidRPr="00945121">
        <w:rPr>
          <w:i/>
          <w:iCs/>
        </w:rPr>
        <w:t>Z. depressus</w:t>
      </w:r>
      <w:r w:rsidRPr="00945121">
        <w:t xml:space="preserve">, this fruit fly is occasionally known to infest these fruits in Korea, causing mild damage when it does. </w:t>
      </w:r>
      <w:r w:rsidRPr="00945121">
        <w:rPr>
          <w:i/>
          <w:iCs/>
        </w:rPr>
        <w:t xml:space="preserve">Zeugodacus depressus </w:t>
      </w:r>
      <w:r w:rsidRPr="00945121">
        <w:t xml:space="preserve">produces one generation per year and infestation of hosts is limited to a short period between July and September. Commercially produced oriental melon fruit is grown almost exclusively during months when </w:t>
      </w:r>
      <w:r w:rsidRPr="00945121">
        <w:rPr>
          <w:i/>
          <w:iCs/>
        </w:rPr>
        <w:t>Z. depressus</w:t>
      </w:r>
      <w:r w:rsidRPr="00945121">
        <w:t xml:space="preserve"> does not infest fruit, but rockmelon is grown year-round and would be available for infestation when this fly is active. It is possible that early stages of infestation may not show visible symptoms and immature life stages could survive the low temperatures during storage and transport if they are exported to Australia during months when infestation </w:t>
      </w:r>
      <w:bookmarkEnd w:id="195"/>
      <w:r w:rsidRPr="00945121">
        <w:t>of fruit occurs.</w:t>
      </w:r>
    </w:p>
    <w:p w14:paraId="5849A543" w14:textId="77777777" w:rsidR="00A2286B" w:rsidRPr="00945121" w:rsidRDefault="00A2286B" w:rsidP="002C0BA9">
      <w:r w:rsidRPr="00945121">
        <w:t>The following information provides supporting evidence for this assessment.</w:t>
      </w:r>
    </w:p>
    <w:p w14:paraId="1C55E477" w14:textId="77777777" w:rsidR="00A2286B" w:rsidRPr="00945121" w:rsidRDefault="00A2286B" w:rsidP="002C0BA9">
      <w:pPr>
        <w:keepNext/>
      </w:pPr>
      <w:bookmarkStart w:id="196" w:name="_Hlk78356292"/>
      <w:r w:rsidRPr="00945121">
        <w:rPr>
          <w:i/>
          <w:iCs/>
        </w:rPr>
        <w:t>Zeugodacus depressus</w:t>
      </w:r>
      <w:r w:rsidRPr="00945121">
        <w:t xml:space="preserve"> is present in melon growing areas of Korea</w:t>
      </w:r>
      <w:bookmarkEnd w:id="196"/>
      <w:r w:rsidRPr="00945121">
        <w:t>.</w:t>
      </w:r>
    </w:p>
    <w:p w14:paraId="262A7D01" w14:textId="77777777" w:rsidR="00A2286B" w:rsidRPr="00945121" w:rsidRDefault="00A2286B" w:rsidP="00A2286B">
      <w:pPr>
        <w:pStyle w:val="ListBullet"/>
        <w:tabs>
          <w:tab w:val="clear" w:pos="397"/>
          <w:tab w:val="num" w:pos="567"/>
        </w:tabs>
      </w:pPr>
      <w:bookmarkStart w:id="197" w:name="_Hlk78356339"/>
      <w:r w:rsidRPr="00945121">
        <w:rPr>
          <w:i/>
          <w:iCs/>
        </w:rPr>
        <w:t>Zeugodacus depressus</w:t>
      </w:r>
      <w:r w:rsidRPr="00945121">
        <w:t xml:space="preserve"> has been collected from multiple locations across Korea </w:t>
      </w:r>
      <w:r w:rsidRPr="00945121">
        <w:rPr>
          <w:noProof/>
        </w:rPr>
        <w:t>(Han, Choi &amp; Ro 2017; Han et al. 1994)</w:t>
      </w:r>
      <w:r w:rsidRPr="00945121">
        <w:t xml:space="preserve">, including regions where melons are grown </w:t>
      </w:r>
      <w:r w:rsidRPr="00945121">
        <w:rPr>
          <w:noProof/>
        </w:rPr>
        <w:t>(KOSIS 2022)</w:t>
      </w:r>
      <w:r w:rsidRPr="00945121">
        <w:t>.</w:t>
      </w:r>
    </w:p>
    <w:p w14:paraId="470A45B0" w14:textId="77777777" w:rsidR="00A2286B" w:rsidRPr="00945121" w:rsidRDefault="00A2286B" w:rsidP="00A2286B">
      <w:pPr>
        <w:pStyle w:val="ListBullet"/>
        <w:tabs>
          <w:tab w:val="clear" w:pos="397"/>
          <w:tab w:val="num" w:pos="567"/>
        </w:tabs>
      </w:pPr>
      <w:r w:rsidRPr="00945121">
        <w:t xml:space="preserve">A nation-wide survey of Korea found that damage to host fruit by </w:t>
      </w:r>
      <w:r w:rsidRPr="00945121">
        <w:rPr>
          <w:i/>
          <w:iCs/>
        </w:rPr>
        <w:t>Z. depressus</w:t>
      </w:r>
      <w:r w:rsidRPr="00945121">
        <w:t xml:space="preserve"> was most prevalent in regions at 300–399 metre altitude, but some flies were collected from regions at altitudes as low as 200 metres and as high as 850 metres </w:t>
      </w:r>
      <w:bookmarkEnd w:id="197"/>
      <w:r w:rsidRPr="00945121">
        <w:rPr>
          <w:noProof/>
        </w:rPr>
        <w:t>(Han et al. 1994)</w:t>
      </w:r>
      <w:r w:rsidRPr="00945121">
        <w:t>.</w:t>
      </w:r>
    </w:p>
    <w:p w14:paraId="70203EDC" w14:textId="77777777" w:rsidR="00A2286B" w:rsidRPr="00945121" w:rsidRDefault="00A2286B" w:rsidP="002C0BA9">
      <w:bookmarkStart w:id="198" w:name="_Hlk78356377"/>
      <w:r w:rsidRPr="00945121">
        <w:rPr>
          <w:i/>
          <w:iCs/>
        </w:rPr>
        <w:t>Zeugodacus depressus</w:t>
      </w:r>
      <w:r w:rsidRPr="00945121">
        <w:t xml:space="preserve"> may attack melons grown in Korea, though they are not a preferred host</w:t>
      </w:r>
      <w:bookmarkEnd w:id="198"/>
      <w:r w:rsidRPr="00945121">
        <w:t>.</w:t>
      </w:r>
    </w:p>
    <w:p w14:paraId="20187A88" w14:textId="77777777" w:rsidR="00A2286B" w:rsidRPr="00945121" w:rsidRDefault="00A2286B" w:rsidP="00A2286B">
      <w:pPr>
        <w:pStyle w:val="ListBullet"/>
        <w:tabs>
          <w:tab w:val="clear" w:pos="397"/>
          <w:tab w:val="num" w:pos="567"/>
        </w:tabs>
      </w:pPr>
      <w:bookmarkStart w:id="199" w:name="_Hlk78356436"/>
      <w:r w:rsidRPr="00945121">
        <w:rPr>
          <w:i/>
          <w:iCs/>
        </w:rPr>
        <w:t>Zeugodacus depressus</w:t>
      </w:r>
      <w:r w:rsidRPr="00945121">
        <w:t xml:space="preserve"> is an internal fruit pest of 9 hosts in the Cucurbitaceae and Solanaceae plant families </w:t>
      </w:r>
      <w:r w:rsidRPr="00945121">
        <w:rPr>
          <w:noProof/>
        </w:rPr>
        <w:t>(Plant Health Australia 2022)</w:t>
      </w:r>
      <w:r w:rsidRPr="00945121">
        <w:t xml:space="preserve">, and causes serious economic damage to pumpkins in Korea </w:t>
      </w:r>
      <w:r w:rsidRPr="00945121">
        <w:rPr>
          <w:noProof/>
        </w:rPr>
        <w:t>(Han, Choi &amp; Ro 2017)</w:t>
      </w:r>
      <w:r w:rsidRPr="00945121">
        <w:t>.</w:t>
      </w:r>
    </w:p>
    <w:p w14:paraId="66216994" w14:textId="28B81577" w:rsidR="00A2286B" w:rsidRPr="00945121" w:rsidRDefault="00A2286B" w:rsidP="00A2286B">
      <w:pPr>
        <w:pStyle w:val="ListBullet"/>
        <w:tabs>
          <w:tab w:val="clear" w:pos="397"/>
          <w:tab w:val="num" w:pos="567"/>
        </w:tabs>
      </w:pPr>
      <w:r w:rsidRPr="00945121">
        <w:rPr>
          <w:i/>
          <w:iCs/>
        </w:rPr>
        <w:t>Zeugodacus depressus</w:t>
      </w:r>
      <w:r w:rsidRPr="00945121">
        <w:t xml:space="preserve"> is mostly associated with its wild host </w:t>
      </w:r>
      <w:r w:rsidRPr="00945121">
        <w:rPr>
          <w:i/>
          <w:iCs/>
        </w:rPr>
        <w:t>Trichosanthes kirilowii</w:t>
      </w:r>
      <w:r w:rsidRPr="00945121">
        <w:t xml:space="preserve"> (Chinese cucumber or ‘snakegourd’) </w:t>
      </w:r>
      <w:r w:rsidRPr="00945121">
        <w:rPr>
          <w:noProof/>
        </w:rPr>
        <w:t>(Mun, Bohonak &amp; Roderick 2003)</w:t>
      </w:r>
      <w:r w:rsidRPr="00945121">
        <w:t xml:space="preserve"> and pumpkin (</w:t>
      </w:r>
      <w:r w:rsidRPr="00945121">
        <w:rPr>
          <w:i/>
          <w:iCs/>
        </w:rPr>
        <w:t>Cucurbita moschata</w:t>
      </w:r>
      <w:r w:rsidRPr="00945121">
        <w:t xml:space="preserve">) </w:t>
      </w:r>
      <w:r w:rsidRPr="00945121">
        <w:rPr>
          <w:noProof/>
        </w:rPr>
        <w:t>(Han, Choi &amp; Ro 2017)</w:t>
      </w:r>
      <w:r w:rsidRPr="00945121">
        <w:t xml:space="preserve">. However, there are records of </w:t>
      </w:r>
      <w:r w:rsidRPr="00945121">
        <w:rPr>
          <w:i/>
          <w:iCs/>
        </w:rPr>
        <w:t>Z. depressus</w:t>
      </w:r>
      <w:r w:rsidRPr="00945121">
        <w:t xml:space="preserve"> also occasionally attacking </w:t>
      </w:r>
      <w:r w:rsidR="00F01BC1" w:rsidRPr="00945121">
        <w:t>melon (</w:t>
      </w:r>
      <w:r w:rsidR="00F01BC1" w:rsidRPr="00945121">
        <w:rPr>
          <w:i/>
          <w:iCs/>
        </w:rPr>
        <w:t>Cucumis melo</w:t>
      </w:r>
      <w:r w:rsidR="00F01BC1" w:rsidRPr="00945121">
        <w:t xml:space="preserve">), </w:t>
      </w:r>
      <w:r w:rsidRPr="00945121">
        <w:t>squash (</w:t>
      </w:r>
      <w:r w:rsidRPr="00945121">
        <w:rPr>
          <w:i/>
          <w:iCs/>
        </w:rPr>
        <w:t>Cucurbita pepo</w:t>
      </w:r>
      <w:r w:rsidRPr="00945121">
        <w:t>), watermelon (</w:t>
      </w:r>
      <w:r w:rsidRPr="00945121">
        <w:rPr>
          <w:i/>
          <w:iCs/>
        </w:rPr>
        <w:t>Citrullus lanatus</w:t>
      </w:r>
      <w:r w:rsidRPr="00945121">
        <w:t>), gourd (</w:t>
      </w:r>
      <w:r w:rsidRPr="00945121">
        <w:rPr>
          <w:i/>
          <w:iCs/>
        </w:rPr>
        <w:t>Lagenaria siceraria</w:t>
      </w:r>
      <w:r w:rsidRPr="00945121">
        <w:t>), African horned cucumber (</w:t>
      </w:r>
      <w:r w:rsidRPr="00945121">
        <w:rPr>
          <w:i/>
          <w:iCs/>
        </w:rPr>
        <w:t>Cucumis metuliferus</w:t>
      </w:r>
      <w:r w:rsidRPr="00945121">
        <w:t>), cucumber (</w:t>
      </w:r>
      <w:r w:rsidRPr="00945121">
        <w:rPr>
          <w:i/>
          <w:iCs/>
        </w:rPr>
        <w:t>Cucumis sativus</w:t>
      </w:r>
      <w:r w:rsidRPr="00945121">
        <w:t>), luffa (</w:t>
      </w:r>
      <w:r w:rsidRPr="00945121">
        <w:rPr>
          <w:i/>
          <w:iCs/>
        </w:rPr>
        <w:t>Luffa aegyptiaca</w:t>
      </w:r>
      <w:r w:rsidRPr="00945121">
        <w:t>) and tomato (</w:t>
      </w:r>
      <w:r w:rsidRPr="00945121">
        <w:rPr>
          <w:i/>
          <w:iCs/>
        </w:rPr>
        <w:t>Solanum lycopersicum</w:t>
      </w:r>
      <w:r w:rsidRPr="00945121">
        <w:t xml:space="preserve">) </w:t>
      </w:r>
      <w:r w:rsidRPr="00945121">
        <w:rPr>
          <w:noProof/>
        </w:rPr>
        <w:t>(Han, Choi &amp; Ro 2017)</w:t>
      </w:r>
      <w:r w:rsidRPr="00945121">
        <w:t>.</w:t>
      </w:r>
    </w:p>
    <w:p w14:paraId="2ADC391F" w14:textId="77777777" w:rsidR="00A2286B" w:rsidRPr="00945121" w:rsidRDefault="00A2286B" w:rsidP="00A2286B">
      <w:pPr>
        <w:pStyle w:val="ListBullet"/>
        <w:tabs>
          <w:tab w:val="clear" w:pos="397"/>
          <w:tab w:val="num" w:pos="567"/>
        </w:tabs>
      </w:pPr>
      <w:r w:rsidRPr="00945121">
        <w:t xml:space="preserve">During a nationwide survey of Korea from 1991 to 1992, it was found that </w:t>
      </w:r>
      <w:r w:rsidRPr="00945121">
        <w:rPr>
          <w:i/>
          <w:iCs/>
        </w:rPr>
        <w:t>Z. depressus</w:t>
      </w:r>
      <w:r w:rsidRPr="00945121">
        <w:t xml:space="preserve"> only causes a mild degree of damage (&lt; 10%) in </w:t>
      </w:r>
      <w:r w:rsidRPr="00945121">
        <w:rPr>
          <w:i/>
          <w:iCs/>
        </w:rPr>
        <w:t>Cucumis melo</w:t>
      </w:r>
      <w:r w:rsidRPr="00945121">
        <w:t xml:space="preserve"> production areas </w:t>
      </w:r>
      <w:bookmarkEnd w:id="199"/>
      <w:r w:rsidRPr="00945121">
        <w:rPr>
          <w:noProof/>
        </w:rPr>
        <w:t>(Han et al. 1994)</w:t>
      </w:r>
      <w:r w:rsidRPr="00945121">
        <w:t>.</w:t>
      </w:r>
    </w:p>
    <w:p w14:paraId="5D881262" w14:textId="77777777" w:rsidR="00A2286B" w:rsidRPr="00945121" w:rsidRDefault="00A2286B" w:rsidP="002C0BA9">
      <w:pPr>
        <w:keepNext/>
      </w:pPr>
      <w:bookmarkStart w:id="200" w:name="_Hlk78359842"/>
      <w:r w:rsidRPr="00945121">
        <w:rPr>
          <w:i/>
          <w:iCs/>
        </w:rPr>
        <w:t>Zeugodacus depressus</w:t>
      </w:r>
      <w:r w:rsidRPr="00945121">
        <w:t xml:space="preserve"> only infests fruit at certain times of the year.</w:t>
      </w:r>
      <w:bookmarkEnd w:id="200"/>
    </w:p>
    <w:p w14:paraId="48361550" w14:textId="77777777" w:rsidR="00A2286B" w:rsidRPr="00945121" w:rsidRDefault="00A2286B" w:rsidP="00A2286B">
      <w:pPr>
        <w:pStyle w:val="ListBullet"/>
        <w:tabs>
          <w:tab w:val="clear" w:pos="397"/>
          <w:tab w:val="num" w:pos="567"/>
        </w:tabs>
      </w:pPr>
      <w:bookmarkStart w:id="201" w:name="_Hlk78359872"/>
      <w:r w:rsidRPr="00945121">
        <w:rPr>
          <w:i/>
          <w:iCs/>
        </w:rPr>
        <w:t>Zeugodacus depressus</w:t>
      </w:r>
      <w:r w:rsidRPr="00945121">
        <w:t xml:space="preserve"> produces one generation a year in Korea and adults begin emerging from overwintering pupae in mid-May </w:t>
      </w:r>
      <w:r w:rsidRPr="00945121">
        <w:rPr>
          <w:noProof/>
        </w:rPr>
        <w:t>(Han, Choi &amp; Ro 2017; Kang et al. 2008)</w:t>
      </w:r>
      <w:r w:rsidRPr="00945121">
        <w:t>.</w:t>
      </w:r>
    </w:p>
    <w:p w14:paraId="5DDC847D" w14:textId="77777777" w:rsidR="00A2286B" w:rsidRPr="00945121" w:rsidRDefault="00A2286B" w:rsidP="00A2286B">
      <w:pPr>
        <w:pStyle w:val="ListBullet2"/>
      </w:pPr>
      <w:r w:rsidRPr="00945121">
        <w:t xml:space="preserve">However, it takes time for the flies to reach sexual maturity and infestation of cucurbit hosts occurs between July and September </w:t>
      </w:r>
      <w:r w:rsidRPr="00945121">
        <w:rPr>
          <w:noProof/>
        </w:rPr>
        <w:t>(Kang et al. 2008)</w:t>
      </w:r>
      <w:r w:rsidRPr="00945121">
        <w:t>.</w:t>
      </w:r>
    </w:p>
    <w:p w14:paraId="6FD394DC" w14:textId="77777777" w:rsidR="00A2286B" w:rsidRPr="00945121" w:rsidRDefault="00A2286B" w:rsidP="00A2286B">
      <w:pPr>
        <w:pStyle w:val="ListBullet"/>
        <w:tabs>
          <w:tab w:val="clear" w:pos="397"/>
          <w:tab w:val="num" w:pos="567"/>
        </w:tabs>
      </w:pPr>
      <w:r w:rsidRPr="00945121">
        <w:t xml:space="preserve">Oriental melons planted in Korean greenhouses produce fruit in January to March and harvest occurs 35–45 days after fruit set </w:t>
      </w:r>
      <w:r w:rsidRPr="00945121">
        <w:rPr>
          <w:noProof/>
        </w:rPr>
        <w:t>(APQA 2021)</w:t>
      </w:r>
      <w:r w:rsidRPr="00945121">
        <w:t xml:space="preserve"> (March to early May). Oriental melon fruit are not available when sexually mature flies are active.</w:t>
      </w:r>
    </w:p>
    <w:p w14:paraId="2302B9E1" w14:textId="77777777" w:rsidR="00A2286B" w:rsidRPr="00945121" w:rsidRDefault="00A2286B" w:rsidP="00A2286B">
      <w:pPr>
        <w:pStyle w:val="ListBullet"/>
        <w:tabs>
          <w:tab w:val="clear" w:pos="397"/>
          <w:tab w:val="num" w:pos="567"/>
        </w:tabs>
      </w:pPr>
      <w:r w:rsidRPr="00945121">
        <w:t xml:space="preserve">Rockmelon can be produced in greenhouses in Korea year-round </w:t>
      </w:r>
      <w:r w:rsidRPr="00945121">
        <w:rPr>
          <w:noProof/>
        </w:rPr>
        <w:t>(APQA 2021)</w:t>
      </w:r>
      <w:r w:rsidRPr="00945121">
        <w:t>.</w:t>
      </w:r>
      <w:bookmarkEnd w:id="201"/>
      <w:r w:rsidRPr="00945121">
        <w:t xml:space="preserve"> Rockmelon produced during warmer periods may therefore be available when sexually mature flies are active.</w:t>
      </w:r>
    </w:p>
    <w:p w14:paraId="3AA1AD41" w14:textId="77777777" w:rsidR="00A2286B" w:rsidRPr="00945121" w:rsidRDefault="00A2286B" w:rsidP="002C0BA9">
      <w:pPr>
        <w:keepNext/>
      </w:pPr>
      <w:r w:rsidRPr="00945121">
        <w:t xml:space="preserve">If infestation does occur, </w:t>
      </w:r>
      <w:r w:rsidRPr="00945121">
        <w:rPr>
          <w:i/>
          <w:iCs/>
        </w:rPr>
        <w:t>Z. depressus</w:t>
      </w:r>
      <w:r w:rsidRPr="00945121">
        <w:t xml:space="preserve"> eggs and larvae will be inside the infested fruit.</w:t>
      </w:r>
    </w:p>
    <w:p w14:paraId="67805926" w14:textId="77777777" w:rsidR="00A2286B" w:rsidRPr="00945121" w:rsidRDefault="00A2286B" w:rsidP="00A2286B">
      <w:pPr>
        <w:pStyle w:val="ListBullet"/>
        <w:tabs>
          <w:tab w:val="clear" w:pos="397"/>
          <w:tab w:val="num" w:pos="567"/>
        </w:tabs>
      </w:pPr>
      <w:r w:rsidRPr="00945121">
        <w:t xml:space="preserve">Adult female </w:t>
      </w:r>
      <w:r w:rsidRPr="00945121">
        <w:rPr>
          <w:i/>
          <w:iCs/>
        </w:rPr>
        <w:t>Z. depressus</w:t>
      </w:r>
      <w:r w:rsidRPr="00945121">
        <w:t xml:space="preserve"> lay eggs into the host fruit, and the larvae develop and feed within the pulp of the host </w:t>
      </w:r>
      <w:r w:rsidRPr="00945121">
        <w:rPr>
          <w:noProof/>
        </w:rPr>
        <w:t>(Han, Choi &amp; Ro 2017; Jeon 2008; Kang et al. 2008)</w:t>
      </w:r>
      <w:r w:rsidRPr="00945121">
        <w:t>.</w:t>
      </w:r>
    </w:p>
    <w:p w14:paraId="41E8EC08" w14:textId="77777777" w:rsidR="00A2286B" w:rsidRPr="00945121" w:rsidRDefault="00A2286B" w:rsidP="00A2286B">
      <w:pPr>
        <w:pStyle w:val="ListBullet"/>
        <w:tabs>
          <w:tab w:val="clear" w:pos="397"/>
          <w:tab w:val="num" w:pos="567"/>
        </w:tabs>
      </w:pPr>
      <w:r w:rsidRPr="00945121">
        <w:t xml:space="preserve">Females lay their eggs 4–7 mm deep in the skin of the host </w:t>
      </w:r>
      <w:r w:rsidRPr="00945121">
        <w:rPr>
          <w:noProof/>
        </w:rPr>
        <w:t>(Takamatsu 1952)</w:t>
      </w:r>
      <w:r w:rsidRPr="00945121">
        <w:t>.</w:t>
      </w:r>
    </w:p>
    <w:p w14:paraId="1FB3D7F5" w14:textId="77777777" w:rsidR="00A2286B" w:rsidRPr="00945121" w:rsidRDefault="00A2286B" w:rsidP="002C0BA9">
      <w:pPr>
        <w:keepNext/>
      </w:pPr>
      <w:r w:rsidRPr="00945121">
        <w:t>Feeding damage on infested melons may not be immediately obvious and infested fruit may remain undetected during harvest and post-harvest procedures.</w:t>
      </w:r>
    </w:p>
    <w:p w14:paraId="51709ECE" w14:textId="77777777" w:rsidR="00A2286B" w:rsidRPr="00945121" w:rsidRDefault="00A2286B" w:rsidP="00A2286B">
      <w:pPr>
        <w:pStyle w:val="ListBullet"/>
        <w:tabs>
          <w:tab w:val="clear" w:pos="397"/>
          <w:tab w:val="num" w:pos="567"/>
        </w:tabs>
      </w:pPr>
      <w:r w:rsidRPr="00945121">
        <w:t xml:space="preserve">Ripe pumpkins have been observed to heal over oviposition wounds from </w:t>
      </w:r>
      <w:r w:rsidRPr="00945121">
        <w:rPr>
          <w:i/>
          <w:iCs/>
        </w:rPr>
        <w:t>Z. depressus</w:t>
      </w:r>
      <w:r w:rsidRPr="00945121">
        <w:t xml:space="preserve">, making them difficult to detect </w:t>
      </w:r>
      <w:r w:rsidRPr="00945121">
        <w:rPr>
          <w:noProof/>
        </w:rPr>
        <w:t>(Kang et al. 2008)</w:t>
      </w:r>
      <w:r w:rsidRPr="00945121">
        <w:t>. It is possible that melons will heal in a similar fashion.</w:t>
      </w:r>
    </w:p>
    <w:p w14:paraId="688925A4" w14:textId="77777777" w:rsidR="00A2286B" w:rsidRPr="00945121" w:rsidRDefault="00A2286B" w:rsidP="00A2286B">
      <w:pPr>
        <w:pStyle w:val="ListBullet2"/>
      </w:pPr>
      <w:r w:rsidRPr="00945121">
        <w:t xml:space="preserve">Similarly, puncture wounds caused by another tephritid species, </w:t>
      </w:r>
      <w:r w:rsidRPr="00945121">
        <w:rPr>
          <w:i/>
          <w:iCs/>
        </w:rPr>
        <w:t>Ceratitis capitata</w:t>
      </w:r>
      <w:r w:rsidRPr="00945121">
        <w:t xml:space="preserve">, are not readily visible when eggs are laid into non-citrus fruit hosts </w:t>
      </w:r>
      <w:r w:rsidRPr="00945121">
        <w:rPr>
          <w:noProof/>
        </w:rPr>
        <w:t>(Avidov &amp; Harpaz 1969; Talhouk 1969)</w:t>
      </w:r>
      <w:r w:rsidRPr="00945121">
        <w:t>.</w:t>
      </w:r>
    </w:p>
    <w:p w14:paraId="7075F87D" w14:textId="77777777" w:rsidR="00A2286B" w:rsidRPr="00945121" w:rsidRDefault="00A2286B" w:rsidP="00A2286B">
      <w:pPr>
        <w:pStyle w:val="ListBullet"/>
        <w:tabs>
          <w:tab w:val="clear" w:pos="397"/>
          <w:tab w:val="num" w:pos="567"/>
        </w:tabs>
      </w:pPr>
      <w:r w:rsidRPr="00945121">
        <w:t xml:space="preserve">Directly after hatching, </w:t>
      </w:r>
      <w:r w:rsidRPr="00945121">
        <w:rPr>
          <w:i/>
          <w:iCs/>
        </w:rPr>
        <w:t>Z. depressus</w:t>
      </w:r>
      <w:r w:rsidRPr="00945121">
        <w:t xml:space="preserve"> larvae are small, and may not be detected by farmers </w:t>
      </w:r>
      <w:r w:rsidRPr="00945121">
        <w:rPr>
          <w:noProof/>
        </w:rPr>
        <w:t>(Kang et al. 2008)</w:t>
      </w:r>
      <w:r w:rsidRPr="00945121">
        <w:t xml:space="preserve"> or during post-harvest procedures.</w:t>
      </w:r>
    </w:p>
    <w:p w14:paraId="78CAD389" w14:textId="77777777" w:rsidR="00A2286B" w:rsidRPr="00945121" w:rsidRDefault="00A2286B" w:rsidP="00A2286B">
      <w:pPr>
        <w:pStyle w:val="ListBullet"/>
        <w:tabs>
          <w:tab w:val="clear" w:pos="397"/>
          <w:tab w:val="num" w:pos="567"/>
        </w:tabs>
      </w:pPr>
      <w:r w:rsidRPr="00945121">
        <w:rPr>
          <w:noProof/>
        </w:rPr>
        <w:t>Mun, Bohonak and Roderick (2003)</w:t>
      </w:r>
      <w:r w:rsidRPr="00945121">
        <w:t xml:space="preserve"> reported that </w:t>
      </w:r>
      <w:r w:rsidRPr="00945121">
        <w:rPr>
          <w:i/>
          <w:iCs/>
        </w:rPr>
        <w:t>Z. depressus</w:t>
      </w:r>
      <w:r w:rsidRPr="00945121">
        <w:t xml:space="preserve"> has previously been intercepted in crops exported from Korea to Japan, but did not state which commodities these interceptions were on.</w:t>
      </w:r>
    </w:p>
    <w:p w14:paraId="18221FFD" w14:textId="77777777" w:rsidR="00A2286B" w:rsidRPr="00945121" w:rsidRDefault="00A2286B" w:rsidP="00A2286B">
      <w:pPr>
        <w:pStyle w:val="ListBullet"/>
        <w:tabs>
          <w:tab w:val="clear" w:pos="397"/>
          <w:tab w:val="num" w:pos="567"/>
        </w:tabs>
      </w:pPr>
      <w:r w:rsidRPr="00945121">
        <w:t xml:space="preserve">Secondary damage to fruit infested by </w:t>
      </w:r>
      <w:r w:rsidRPr="00945121">
        <w:rPr>
          <w:i/>
          <w:iCs/>
        </w:rPr>
        <w:t>Z. depressus</w:t>
      </w:r>
      <w:r w:rsidRPr="00945121">
        <w:t xml:space="preserve"> develops over time due to larval feeding, and decay of the fruit, making the infestation more detectable </w:t>
      </w:r>
      <w:r w:rsidRPr="00945121">
        <w:rPr>
          <w:noProof/>
        </w:rPr>
        <w:t>(Kang et al. 2008)</w:t>
      </w:r>
      <w:r w:rsidRPr="00945121">
        <w:t>.</w:t>
      </w:r>
    </w:p>
    <w:p w14:paraId="7031F211" w14:textId="77777777" w:rsidR="00A2286B" w:rsidRPr="00945121" w:rsidRDefault="00A2286B" w:rsidP="002C0BA9">
      <w:pPr>
        <w:keepNext/>
      </w:pPr>
      <w:r w:rsidRPr="00945121">
        <w:rPr>
          <w:i/>
          <w:iCs/>
        </w:rPr>
        <w:t>Zeugodacus depressus</w:t>
      </w:r>
      <w:r w:rsidRPr="00945121">
        <w:t xml:space="preserve"> larvae may be able to survive transport to Australia.</w:t>
      </w:r>
    </w:p>
    <w:p w14:paraId="4720691E" w14:textId="77777777" w:rsidR="00A2286B" w:rsidRPr="00945121" w:rsidRDefault="00A2286B" w:rsidP="00A2286B">
      <w:pPr>
        <w:pStyle w:val="ListBullet"/>
        <w:tabs>
          <w:tab w:val="clear" w:pos="397"/>
          <w:tab w:val="num" w:pos="567"/>
        </w:tabs>
      </w:pPr>
      <w:bookmarkStart w:id="202" w:name="_Hlk78360634"/>
      <w:bookmarkStart w:id="203" w:name="_Hlk78360618"/>
      <w:r w:rsidRPr="00945121">
        <w:t xml:space="preserve">Larvae feed within the fruit and get adequate nutrition from their host fruit until they emerge to pupate, even if the fruit is removed from the vine </w:t>
      </w:r>
      <w:r w:rsidRPr="00945121">
        <w:rPr>
          <w:noProof/>
        </w:rPr>
        <w:t>(Kang et al. 2008)</w:t>
      </w:r>
      <w:r w:rsidRPr="00945121">
        <w:t>.</w:t>
      </w:r>
    </w:p>
    <w:p w14:paraId="416D6FF3" w14:textId="77777777" w:rsidR="00A2286B" w:rsidRPr="00945121" w:rsidRDefault="00A2286B" w:rsidP="00A2286B">
      <w:pPr>
        <w:pStyle w:val="ListBullet"/>
        <w:tabs>
          <w:tab w:val="clear" w:pos="397"/>
          <w:tab w:val="num" w:pos="567"/>
        </w:tabs>
      </w:pPr>
      <w:r w:rsidRPr="00945121">
        <w:t xml:space="preserve">Most melons will be transported to Australia via sea freight, which takes approximately 13 days </w:t>
      </w:r>
      <w:r w:rsidRPr="00945121">
        <w:rPr>
          <w:noProof/>
        </w:rPr>
        <w:t>(APQA 2021)</w:t>
      </w:r>
      <w:r w:rsidRPr="00945121">
        <w:t>.</w:t>
      </w:r>
    </w:p>
    <w:p w14:paraId="1E6CA521" w14:textId="77777777" w:rsidR="00A2286B" w:rsidRPr="00945121" w:rsidRDefault="00A2286B" w:rsidP="00A2286B">
      <w:pPr>
        <w:pStyle w:val="ListBullet"/>
        <w:tabs>
          <w:tab w:val="clear" w:pos="397"/>
          <w:tab w:val="num" w:pos="567"/>
        </w:tabs>
      </w:pPr>
      <w:r w:rsidRPr="00945121">
        <w:t xml:space="preserve">Eggs hatch around 10 days after being laid into fruit, and larvae remain within the fruit for a further month </w:t>
      </w:r>
      <w:r w:rsidRPr="00945121">
        <w:rPr>
          <w:noProof/>
        </w:rPr>
        <w:t>(Han et al. 1994)</w:t>
      </w:r>
      <w:r w:rsidRPr="00945121">
        <w:t>.</w:t>
      </w:r>
    </w:p>
    <w:p w14:paraId="4907B363" w14:textId="77777777" w:rsidR="00A2286B" w:rsidRPr="00945121" w:rsidRDefault="00A2286B" w:rsidP="00A2286B">
      <w:pPr>
        <w:pStyle w:val="ListBullet2"/>
      </w:pPr>
      <w:r w:rsidRPr="00945121">
        <w:t xml:space="preserve">These periods become longer at lower temperatures as egg and larval development slows down </w:t>
      </w:r>
      <w:r w:rsidRPr="00945121">
        <w:rPr>
          <w:noProof/>
        </w:rPr>
        <w:t>(Jeon 2008)</w:t>
      </w:r>
      <w:r w:rsidRPr="00945121">
        <w:t>.</w:t>
      </w:r>
    </w:p>
    <w:p w14:paraId="4779B2FB" w14:textId="77777777" w:rsidR="00A2286B" w:rsidRPr="00945121" w:rsidRDefault="00A2286B" w:rsidP="00A2286B">
      <w:pPr>
        <w:pStyle w:val="ListBullet"/>
        <w:tabs>
          <w:tab w:val="clear" w:pos="397"/>
          <w:tab w:val="num" w:pos="567"/>
        </w:tabs>
      </w:pPr>
      <w:r w:rsidRPr="00945121">
        <w:t xml:space="preserve">Oriental melons are stored at 4.5°C to 10°C, and rockmelons are stored at 10°C </w:t>
      </w:r>
      <w:r w:rsidRPr="00945121">
        <w:rPr>
          <w:noProof/>
        </w:rPr>
        <w:t>(APQA 2021)</w:t>
      </w:r>
      <w:r w:rsidRPr="00945121">
        <w:t>.</w:t>
      </w:r>
    </w:p>
    <w:p w14:paraId="22D4351B" w14:textId="77777777" w:rsidR="00A2286B" w:rsidRPr="00945121" w:rsidRDefault="00A2286B" w:rsidP="00A2286B">
      <w:pPr>
        <w:pStyle w:val="ListBullet"/>
        <w:tabs>
          <w:tab w:val="clear" w:pos="397"/>
          <w:tab w:val="num" w:pos="567"/>
        </w:tabs>
      </w:pPr>
      <w:r w:rsidRPr="00945121">
        <w:t xml:space="preserve">While the mortality of </w:t>
      </w:r>
      <w:r w:rsidRPr="00945121">
        <w:rPr>
          <w:i/>
          <w:iCs/>
        </w:rPr>
        <w:t>Z. depressus</w:t>
      </w:r>
      <w:r w:rsidRPr="00945121">
        <w:t xml:space="preserve"> eggs and larvae increases as temperatures fall below 20°C </w:t>
      </w:r>
      <w:r w:rsidRPr="00945121">
        <w:rPr>
          <w:noProof/>
        </w:rPr>
        <w:t>(Jeon 2008)</w:t>
      </w:r>
      <w:r w:rsidRPr="00945121">
        <w:t>, it is unlikely that the temperatures melons are stored and transported at will lead to 100% mortality.</w:t>
      </w:r>
    </w:p>
    <w:p w14:paraId="42061231" w14:textId="77777777" w:rsidR="00A2286B" w:rsidRPr="00945121" w:rsidRDefault="00A2286B" w:rsidP="00A2286B">
      <w:pPr>
        <w:pStyle w:val="ListBullet2"/>
      </w:pPr>
      <w:r w:rsidRPr="00945121">
        <w:t xml:space="preserve">This mortality effect is decreased in second instar larvae, and decreased again in third instar larvae </w:t>
      </w:r>
      <w:r w:rsidRPr="00945121">
        <w:rPr>
          <w:noProof/>
        </w:rPr>
        <w:t>(Jeon 2008)</w:t>
      </w:r>
      <w:r w:rsidRPr="00945121">
        <w:t>. This means that older larvae may survive cold storage, while eggs and younger larvae are less likely to survive.</w:t>
      </w:r>
      <w:bookmarkEnd w:id="202"/>
      <w:bookmarkEnd w:id="203"/>
    </w:p>
    <w:p w14:paraId="7DF4C347" w14:textId="59486C69" w:rsidR="00A2286B" w:rsidRPr="00945121" w:rsidRDefault="00F064C7" w:rsidP="002C0BA9">
      <w:r>
        <w:t xml:space="preserve">For the reasons outlined, the likelihood that </w:t>
      </w:r>
      <w:r w:rsidRPr="00541125">
        <w:rPr>
          <w:rStyle w:val="Emphasis"/>
        </w:rPr>
        <w:t>Z</w:t>
      </w:r>
      <w:r w:rsidR="002D5E9B">
        <w:rPr>
          <w:rStyle w:val="Emphasis"/>
        </w:rPr>
        <w:t>. </w:t>
      </w:r>
      <w:r w:rsidRPr="00541125">
        <w:rPr>
          <w:rStyle w:val="Emphasis"/>
        </w:rPr>
        <w:t>depressus</w:t>
      </w:r>
      <w:r>
        <w:t xml:space="preserve"> </w:t>
      </w:r>
      <w:r w:rsidRPr="00306EF3">
        <w:t>will arrive in Australia in a viable state with the importation</w:t>
      </w:r>
      <w:r>
        <w:t xml:space="preserve"> of</w:t>
      </w:r>
      <w:r w:rsidRPr="00306EF3">
        <w:t xml:space="preserve"> </w:t>
      </w:r>
      <w:fldSimple w:instr=" REF  commodity \* Lower  \* MERGEFORMAT ">
        <w:r w:rsidR="006C1154" w:rsidRPr="00945121">
          <w:t>oriental melon and rockmelon fruit</w:t>
        </w:r>
      </w:fldSimple>
      <w:r w:rsidR="00A2286B" w:rsidRPr="00945121">
        <w:t xml:space="preserve"> from </w:t>
      </w:r>
      <w:fldSimple w:instr=" REF  country  \* MERGEFORMAT ">
        <w:r w:rsidR="006C1154" w:rsidRPr="00945121">
          <w:t>Korea</w:t>
        </w:r>
      </w:fldSimple>
      <w:r w:rsidR="00A2286B" w:rsidRPr="00945121">
        <w:t xml:space="preserve"> is assessed as Moderate.</w:t>
      </w:r>
    </w:p>
    <w:p w14:paraId="31F4870F" w14:textId="77777777" w:rsidR="00A2286B" w:rsidRPr="00945121" w:rsidRDefault="00A2286B" w:rsidP="002C0BA9">
      <w:pPr>
        <w:keepNext/>
        <w:rPr>
          <w:rStyle w:val="Strong"/>
        </w:rPr>
      </w:pPr>
      <w:r w:rsidRPr="00945121">
        <w:rPr>
          <w:rStyle w:val="Strong"/>
        </w:rPr>
        <w:t>Likelihood of distribution</w:t>
      </w:r>
    </w:p>
    <w:p w14:paraId="0CEE257E" w14:textId="1F9A990A" w:rsidR="00A2286B" w:rsidRPr="00945121" w:rsidRDefault="00A2286B" w:rsidP="002C0BA9">
      <w:r w:rsidRPr="00945121">
        <w:t xml:space="preserve">The likelihood that </w:t>
      </w:r>
      <w:r w:rsidRPr="00945121">
        <w:rPr>
          <w:rStyle w:val="Emphasis"/>
        </w:rPr>
        <w:t>Z</w:t>
      </w:r>
      <w:r w:rsidR="002D5E9B">
        <w:rPr>
          <w:rStyle w:val="Emphasis"/>
        </w:rPr>
        <w:t>. </w:t>
      </w:r>
      <w:r w:rsidRPr="00945121">
        <w:rPr>
          <w:rStyle w:val="Emphasis"/>
        </w:rPr>
        <w:t>depressus</w:t>
      </w:r>
      <w:r w:rsidRPr="00945121">
        <w:t xml:space="preserve"> will be distributed within Australia in a viable state as a result of processing, sale or disposal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subsequently transfer to a susceptible part of a host is assessed as: </w:t>
      </w:r>
      <w:r w:rsidRPr="00945121">
        <w:rPr>
          <w:b/>
        </w:rPr>
        <w:t>Moderate</w:t>
      </w:r>
      <w:r w:rsidRPr="00945121">
        <w:t>.</w:t>
      </w:r>
    </w:p>
    <w:p w14:paraId="2720FA7D" w14:textId="77777777" w:rsidR="00A2286B" w:rsidRPr="00945121" w:rsidRDefault="00A2286B" w:rsidP="002C0BA9">
      <w:r w:rsidRPr="00945121">
        <w:t xml:space="preserve">The likelihood of distribution is assessed as Moderate because, if </w:t>
      </w:r>
      <w:r w:rsidRPr="00945121">
        <w:rPr>
          <w:i/>
          <w:iCs/>
        </w:rPr>
        <w:t>Z. depressus</w:t>
      </w:r>
      <w:r w:rsidRPr="00945121">
        <w:t xml:space="preserve"> larvae are imported into Australia in infested melon fruit, there is the potential for them to successfully pupate into adults. The ability of adults to fly, combined with their behaviour of moving between different environments to locate resources, increases the likelihood they will disperse to a suitable host. However, this species has a relatively narrow host range compared to other pest fruit flies, which may reduce the likelihood of this species finding a suitable host compared to highly polyphagous fruit fly species.</w:t>
      </w:r>
    </w:p>
    <w:p w14:paraId="37364B3A" w14:textId="77777777" w:rsidR="00A2286B" w:rsidRPr="00945121" w:rsidRDefault="00A2286B" w:rsidP="002C0BA9">
      <w:r w:rsidRPr="00945121">
        <w:t>The following information provides supporting evidence for this assessment.</w:t>
      </w:r>
    </w:p>
    <w:p w14:paraId="38F0C44A" w14:textId="77777777" w:rsidR="00A2286B" w:rsidRPr="00945121" w:rsidRDefault="00A2286B" w:rsidP="002C0BA9">
      <w:pPr>
        <w:keepNext/>
      </w:pPr>
      <w:r w:rsidRPr="00945121">
        <w:t>Melon fruit imported from Korea will likely be distributed throughout Australia for retail sale. Infested melon fruit showing signs of infestation are likely to be removed from distribution, but infested fruit without obvious signs could be distributed and sold.</w:t>
      </w:r>
    </w:p>
    <w:p w14:paraId="07A72B05" w14:textId="77777777" w:rsidR="00A2286B" w:rsidRPr="00945121" w:rsidRDefault="00A2286B" w:rsidP="00A2286B">
      <w:pPr>
        <w:pStyle w:val="ListBullet"/>
        <w:tabs>
          <w:tab w:val="clear" w:pos="397"/>
          <w:tab w:val="num" w:pos="567"/>
        </w:tabs>
      </w:pPr>
      <w:r w:rsidRPr="00945121">
        <w:t>It is expected that fresh oriental melons and rockmelons from Korea will likely be distributed for retail sale in many areas of the country. The major population centres are likely to receive the majority of the imported melons.</w:t>
      </w:r>
    </w:p>
    <w:p w14:paraId="332A1404" w14:textId="77777777" w:rsidR="00A2286B" w:rsidRPr="00945121" w:rsidRDefault="00A2286B" w:rsidP="00A2286B">
      <w:pPr>
        <w:pStyle w:val="ListBullet"/>
        <w:tabs>
          <w:tab w:val="clear" w:pos="397"/>
          <w:tab w:val="num" w:pos="567"/>
        </w:tabs>
      </w:pPr>
      <w:r w:rsidRPr="00945121">
        <w:t>The intended end use for imported fresh oriental melons and rockmelons is human consumption. Fresh melons without obvious signs of infestation could potentially be distributed via the wholesale and retail trade pathway.</w:t>
      </w:r>
    </w:p>
    <w:p w14:paraId="704EB5F1" w14:textId="77777777" w:rsidR="00A2286B" w:rsidRPr="00945121" w:rsidRDefault="00A2286B" w:rsidP="00A2286B">
      <w:pPr>
        <w:pStyle w:val="ListBullet"/>
        <w:tabs>
          <w:tab w:val="clear" w:pos="397"/>
          <w:tab w:val="num" w:pos="567"/>
        </w:tabs>
      </w:pPr>
      <w:r w:rsidRPr="00945121">
        <w:t xml:space="preserve">Feeding by larvae leads to obvious fruit damage and eventual rotting of the fruit </w:t>
      </w:r>
      <w:r w:rsidRPr="00945121">
        <w:rPr>
          <w:noProof/>
        </w:rPr>
        <w:t>(Kang et al. 2008)</w:t>
      </w:r>
      <w:r w:rsidRPr="00945121">
        <w:t>.</w:t>
      </w:r>
    </w:p>
    <w:p w14:paraId="16A6CC40" w14:textId="77777777" w:rsidR="00A2286B" w:rsidRPr="00945121" w:rsidRDefault="00A2286B" w:rsidP="00A2286B">
      <w:pPr>
        <w:pStyle w:val="ListBullet"/>
        <w:tabs>
          <w:tab w:val="clear" w:pos="397"/>
          <w:tab w:val="num" w:pos="567"/>
        </w:tabs>
      </w:pPr>
      <w:r w:rsidRPr="00945121">
        <w:t xml:space="preserve">The development of eggs and larvae slows down at low temperatures </w:t>
      </w:r>
      <w:r w:rsidRPr="00945121">
        <w:rPr>
          <w:noProof/>
        </w:rPr>
        <w:t>(Jeon 2008)</w:t>
      </w:r>
      <w:r w:rsidRPr="00945121">
        <w:t>, which could delay fruit showing damage.</w:t>
      </w:r>
    </w:p>
    <w:p w14:paraId="17F663BB" w14:textId="77777777" w:rsidR="00A2286B" w:rsidRPr="00945121" w:rsidRDefault="00A2286B" w:rsidP="00A2286B">
      <w:pPr>
        <w:pStyle w:val="ListBullet2"/>
      </w:pPr>
      <w:r w:rsidRPr="00945121">
        <w:t>However, once in retail stores fruit are likely to be kept at room temperature, allowing the rate of development to increase in speed.</w:t>
      </w:r>
    </w:p>
    <w:p w14:paraId="625CC46A" w14:textId="7E7B7247" w:rsidR="00A2286B" w:rsidRPr="00945121" w:rsidRDefault="00A2286B" w:rsidP="00A2286B">
      <w:pPr>
        <w:pStyle w:val="ListBullet"/>
        <w:tabs>
          <w:tab w:val="clear" w:pos="397"/>
          <w:tab w:val="num" w:pos="567"/>
        </w:tabs>
      </w:pPr>
      <w:r w:rsidRPr="00945121">
        <w:t>Damaged fruit will likely be discarded into managed waste systems.</w:t>
      </w:r>
    </w:p>
    <w:p w14:paraId="1BE7FB4A" w14:textId="77777777" w:rsidR="00A2286B" w:rsidRPr="00945121" w:rsidRDefault="00A2286B" w:rsidP="00A2286B">
      <w:pPr>
        <w:pStyle w:val="ListBullet2"/>
      </w:pPr>
      <w:r w:rsidRPr="00945121">
        <w:t xml:space="preserve">Mortality of </w:t>
      </w:r>
      <w:r w:rsidRPr="00945121">
        <w:rPr>
          <w:i/>
          <w:iCs/>
        </w:rPr>
        <w:t>Z. depressus</w:t>
      </w:r>
      <w:r w:rsidRPr="00945121">
        <w:t xml:space="preserve"> eggs and larvae reaches nearly 100% in temperatures above 33°C </w:t>
      </w:r>
      <w:r w:rsidRPr="00945121">
        <w:rPr>
          <w:noProof/>
        </w:rPr>
        <w:t>(Jeon 2008)</w:t>
      </w:r>
      <w:r w:rsidRPr="00945121">
        <w:t>, which are likely to be reached in managed waste systems.</w:t>
      </w:r>
    </w:p>
    <w:p w14:paraId="2DA00520" w14:textId="24DE128C" w:rsidR="00A2286B" w:rsidRPr="00945121" w:rsidRDefault="00A2286B" w:rsidP="00A2286B">
      <w:pPr>
        <w:pStyle w:val="ListBullet"/>
        <w:tabs>
          <w:tab w:val="clear" w:pos="397"/>
          <w:tab w:val="num" w:pos="567"/>
        </w:tabs>
      </w:pPr>
      <w:r w:rsidRPr="00945121">
        <w:t>Fruit that is purchased by consumers before showing damage may be discarded in urban, rural and natural locations, or in domestic compost.</w:t>
      </w:r>
    </w:p>
    <w:p w14:paraId="6EF15BC9" w14:textId="77777777" w:rsidR="00A2286B" w:rsidRPr="00945121" w:rsidRDefault="00A2286B" w:rsidP="002C0BA9">
      <w:pPr>
        <w:keepNext/>
      </w:pPr>
      <w:r w:rsidRPr="00945121">
        <w:t>Larvae from fruit discarded in suitable environments may be able to pupate.</w:t>
      </w:r>
    </w:p>
    <w:p w14:paraId="3C5B32F1" w14:textId="77777777" w:rsidR="00A2286B" w:rsidRPr="00945121" w:rsidRDefault="00A2286B" w:rsidP="00A2286B">
      <w:pPr>
        <w:pStyle w:val="ListBullet"/>
        <w:tabs>
          <w:tab w:val="clear" w:pos="397"/>
          <w:tab w:val="num" w:pos="567"/>
        </w:tabs>
      </w:pPr>
      <w:r w:rsidRPr="00945121">
        <w:rPr>
          <w:i/>
          <w:iCs/>
        </w:rPr>
        <w:t>Zeugodacus depressus</w:t>
      </w:r>
      <w:r w:rsidRPr="00945121">
        <w:t xml:space="preserve"> usually pupates in the soil </w:t>
      </w:r>
      <w:r w:rsidRPr="00945121">
        <w:rPr>
          <w:noProof/>
        </w:rPr>
        <w:t>(Han, Choi &amp; Ro 2017; Kang et al. 2008)</w:t>
      </w:r>
      <w:r w:rsidRPr="00945121">
        <w:t>, so fruit discarded near soil may allow larvae to begin pupation.</w:t>
      </w:r>
    </w:p>
    <w:p w14:paraId="11BE2A62" w14:textId="77777777" w:rsidR="00A2286B" w:rsidRPr="00945121" w:rsidRDefault="00A2286B" w:rsidP="00A2286B">
      <w:pPr>
        <w:pStyle w:val="ListBullet2"/>
      </w:pPr>
      <w:r w:rsidRPr="00945121">
        <w:t>Pupation is also possible without soil, but the pupae are less likely to survive.</w:t>
      </w:r>
    </w:p>
    <w:p w14:paraId="476CBB7B" w14:textId="429AC717" w:rsidR="00A2286B" w:rsidRPr="00945121" w:rsidRDefault="00A2286B" w:rsidP="00A2286B">
      <w:pPr>
        <w:pStyle w:val="ListBullet"/>
        <w:tabs>
          <w:tab w:val="clear" w:pos="397"/>
          <w:tab w:val="num" w:pos="567"/>
        </w:tabs>
      </w:pPr>
      <w:r w:rsidRPr="00945121">
        <w:rPr>
          <w:i/>
          <w:iCs/>
        </w:rPr>
        <w:t>Zeugodacus depressus</w:t>
      </w:r>
      <w:r w:rsidRPr="00945121">
        <w:t xml:space="preserve"> infest fruit during summer and then pupate over winter before developing into adults in the spring </w:t>
      </w:r>
      <w:r w:rsidRPr="00945121">
        <w:rPr>
          <w:noProof/>
        </w:rPr>
        <w:t>(Kang et al. 2008)</w:t>
      </w:r>
      <w:r w:rsidRPr="00945121">
        <w:t xml:space="preserve">. If any melons potentially infested with </w:t>
      </w:r>
      <w:r w:rsidRPr="00945121">
        <w:rPr>
          <w:i/>
          <w:iCs/>
        </w:rPr>
        <w:t>Z. depressus</w:t>
      </w:r>
      <w:r w:rsidRPr="00945121">
        <w:t xml:space="preserve"> during Korean summer </w:t>
      </w:r>
      <w:r w:rsidR="006E1D2D">
        <w:t>(June</w:t>
      </w:r>
      <w:r w:rsidR="00693198">
        <w:t xml:space="preserve"> to </w:t>
      </w:r>
      <w:r w:rsidR="006E1D2D">
        <w:t xml:space="preserve">August) </w:t>
      </w:r>
      <w:r w:rsidRPr="00945121">
        <w:t>were to be imported into Australia, they would arrive during late winter or spring in Australia, which would be conducive to adult development.</w:t>
      </w:r>
    </w:p>
    <w:p w14:paraId="31613B45" w14:textId="77777777" w:rsidR="00A2286B" w:rsidRPr="00945121" w:rsidRDefault="00A2286B" w:rsidP="00A2286B">
      <w:pPr>
        <w:pStyle w:val="ListBullet"/>
        <w:tabs>
          <w:tab w:val="clear" w:pos="397"/>
          <w:tab w:val="num" w:pos="567"/>
        </w:tabs>
      </w:pPr>
      <w:r w:rsidRPr="00945121">
        <w:rPr>
          <w:i/>
          <w:iCs/>
        </w:rPr>
        <w:t>Zeugodacus depressus</w:t>
      </w:r>
      <w:r w:rsidRPr="00945121">
        <w:t xml:space="preserve"> pupae are able to develop into adults at temperatures ranging from 15°C to 30°C </w:t>
      </w:r>
      <w:r w:rsidRPr="00945121">
        <w:rPr>
          <w:noProof/>
        </w:rPr>
        <w:t>(Kang et al. 2008)</w:t>
      </w:r>
      <w:r w:rsidRPr="00945121">
        <w:t xml:space="preserve">, which are available in many parts of Australia in spring and summer </w:t>
      </w:r>
      <w:r w:rsidRPr="00945121">
        <w:rPr>
          <w:noProof/>
        </w:rPr>
        <w:t>(Bureau of Meteorology 2022)</w:t>
      </w:r>
      <w:r w:rsidRPr="00945121">
        <w:t>.</w:t>
      </w:r>
    </w:p>
    <w:p w14:paraId="7A2B9AE2" w14:textId="77777777" w:rsidR="00A2286B" w:rsidRPr="00945121" w:rsidRDefault="00A2286B" w:rsidP="00A2286B">
      <w:pPr>
        <w:pStyle w:val="ListBullet"/>
        <w:tabs>
          <w:tab w:val="clear" w:pos="397"/>
          <w:tab w:val="num" w:pos="567"/>
        </w:tabs>
      </w:pPr>
      <w:r w:rsidRPr="00945121">
        <w:t xml:space="preserve">Pupae that form in unsuitable environments, such as areas that are too dry, are unlikely to successfully develop into adults </w:t>
      </w:r>
      <w:r w:rsidRPr="00945121">
        <w:rPr>
          <w:noProof/>
        </w:rPr>
        <w:t>(Jeon 2008)</w:t>
      </w:r>
      <w:r w:rsidRPr="00945121">
        <w:t>.</w:t>
      </w:r>
    </w:p>
    <w:p w14:paraId="75E1C19D" w14:textId="77777777" w:rsidR="00A2286B" w:rsidRPr="00945121" w:rsidRDefault="00A2286B" w:rsidP="002C0BA9">
      <w:pPr>
        <w:keepNext/>
      </w:pPr>
      <w:r w:rsidRPr="00945121">
        <w:rPr>
          <w:i/>
          <w:iCs/>
        </w:rPr>
        <w:t>Zeugodacus depressus</w:t>
      </w:r>
      <w:r w:rsidRPr="00945121">
        <w:t xml:space="preserve"> can attack and develop in several cultivated fruit species, and some wild species.</w:t>
      </w:r>
    </w:p>
    <w:p w14:paraId="70CDAB6E" w14:textId="77777777" w:rsidR="00A2286B" w:rsidRPr="00945121" w:rsidRDefault="00A2286B" w:rsidP="00A2286B">
      <w:pPr>
        <w:pStyle w:val="ListBullet"/>
        <w:tabs>
          <w:tab w:val="clear" w:pos="397"/>
          <w:tab w:val="num" w:pos="567"/>
        </w:tabs>
      </w:pPr>
      <w:bookmarkStart w:id="204" w:name="_Hlk78361801"/>
      <w:bookmarkStart w:id="205" w:name="_Hlk78361731"/>
      <w:r w:rsidRPr="00945121">
        <w:t xml:space="preserve">The main commercial host of </w:t>
      </w:r>
      <w:r w:rsidRPr="00945121">
        <w:rPr>
          <w:i/>
          <w:iCs/>
        </w:rPr>
        <w:t>Z. depressus</w:t>
      </w:r>
      <w:r w:rsidRPr="00945121">
        <w:t xml:space="preserve"> is pumpkin, though watermelon, cucumber, various melons and tomato can also be attacked on occasion </w:t>
      </w:r>
      <w:r w:rsidRPr="00945121">
        <w:rPr>
          <w:noProof/>
        </w:rPr>
        <w:t>(Han, Choi &amp; Ro 2017; Han et al. 1994)</w:t>
      </w:r>
      <w:r w:rsidRPr="00945121">
        <w:t>.</w:t>
      </w:r>
    </w:p>
    <w:p w14:paraId="1D367D7E" w14:textId="77777777" w:rsidR="00A2286B" w:rsidRPr="00945121" w:rsidRDefault="00A2286B" w:rsidP="00A2286B">
      <w:pPr>
        <w:pStyle w:val="ListBullet"/>
        <w:tabs>
          <w:tab w:val="clear" w:pos="397"/>
          <w:tab w:val="num" w:pos="567"/>
        </w:tabs>
      </w:pPr>
      <w:r w:rsidRPr="00945121">
        <w:t xml:space="preserve">Production of these host crops occurs in some parts of all mainland states and territories of Australia </w:t>
      </w:r>
      <w:bookmarkEnd w:id="204"/>
      <w:r w:rsidRPr="00945121">
        <w:rPr>
          <w:noProof/>
        </w:rPr>
        <w:t>(Horticulture Innovation Australia 2020b, a)</w:t>
      </w:r>
      <w:r w:rsidRPr="00945121">
        <w:t>.</w:t>
      </w:r>
    </w:p>
    <w:p w14:paraId="4E791F38" w14:textId="77777777" w:rsidR="00A2286B" w:rsidRPr="00945121" w:rsidRDefault="00A2286B" w:rsidP="00A2286B">
      <w:pPr>
        <w:pStyle w:val="ListBullet"/>
        <w:tabs>
          <w:tab w:val="clear" w:pos="397"/>
          <w:tab w:val="num" w:pos="567"/>
        </w:tabs>
      </w:pPr>
      <w:r w:rsidRPr="00945121">
        <w:rPr>
          <w:i/>
          <w:iCs/>
        </w:rPr>
        <w:t>Zeugodacus depressus</w:t>
      </w:r>
      <w:r w:rsidRPr="00945121">
        <w:t xml:space="preserve"> is also recorded attacking wild gourds in Korea and Japan </w:t>
      </w:r>
      <w:r w:rsidRPr="00945121">
        <w:rPr>
          <w:noProof/>
        </w:rPr>
        <w:t>(Han, Choi &amp; Ro 2017)</w:t>
      </w:r>
      <w:r w:rsidRPr="00945121">
        <w:t xml:space="preserve"> and therefore may be able to attack some wild cucurbitaceous species present in Australia</w:t>
      </w:r>
      <w:r w:rsidRPr="00945121">
        <w:rPr>
          <w:noProof/>
        </w:rPr>
        <w:t>.</w:t>
      </w:r>
      <w:bookmarkEnd w:id="205"/>
    </w:p>
    <w:p w14:paraId="17AF7605" w14:textId="77777777" w:rsidR="00A2286B" w:rsidRPr="00945121" w:rsidRDefault="00A2286B" w:rsidP="002C0BA9">
      <w:pPr>
        <w:keepNext/>
      </w:pPr>
      <w:bookmarkStart w:id="206" w:name="_Hlk78361842"/>
      <w:r w:rsidRPr="00945121">
        <w:t xml:space="preserve">Adult </w:t>
      </w:r>
      <w:r w:rsidRPr="00945121">
        <w:rPr>
          <w:i/>
          <w:iCs/>
        </w:rPr>
        <w:t>Z. depressus</w:t>
      </w:r>
      <w:r w:rsidRPr="00945121">
        <w:t xml:space="preserve"> are capable of flying short distances to find mates and hosts</w:t>
      </w:r>
      <w:bookmarkEnd w:id="206"/>
      <w:r w:rsidRPr="00945121">
        <w:t>.</w:t>
      </w:r>
    </w:p>
    <w:p w14:paraId="414F6D04" w14:textId="77777777" w:rsidR="00A2286B" w:rsidRPr="00945121" w:rsidRDefault="00A2286B" w:rsidP="00A2286B">
      <w:pPr>
        <w:pStyle w:val="ListBullet"/>
        <w:tabs>
          <w:tab w:val="clear" w:pos="397"/>
          <w:tab w:val="num" w:pos="567"/>
        </w:tabs>
      </w:pPr>
      <w:bookmarkStart w:id="207" w:name="_Hlk78361861"/>
      <w:r w:rsidRPr="00945121">
        <w:t xml:space="preserve">In Korea newly emerged </w:t>
      </w:r>
      <w:r w:rsidRPr="00945121">
        <w:rPr>
          <w:i/>
          <w:iCs/>
        </w:rPr>
        <w:t>Z. depressus</w:t>
      </w:r>
      <w:r w:rsidRPr="00945121">
        <w:t xml:space="preserve"> adults fly to adjacent weedy or forested areas and stay there for up to 2 months before returning to fields to lay eggs into host fruit </w:t>
      </w:r>
      <w:r w:rsidRPr="00945121">
        <w:rPr>
          <w:noProof/>
        </w:rPr>
        <w:t>(Han et al. 1994; Jeon 2008; Seo et al. 2008)</w:t>
      </w:r>
      <w:r w:rsidRPr="00945121">
        <w:t>.</w:t>
      </w:r>
    </w:p>
    <w:p w14:paraId="1F160C12" w14:textId="77777777" w:rsidR="00A2286B" w:rsidRPr="00945121" w:rsidRDefault="00A2286B" w:rsidP="00A2286B">
      <w:pPr>
        <w:pStyle w:val="ListBullet"/>
        <w:tabs>
          <w:tab w:val="clear" w:pos="397"/>
          <w:tab w:val="num" w:pos="567"/>
        </w:tabs>
      </w:pPr>
      <w:r w:rsidRPr="00945121">
        <w:t xml:space="preserve">Female </w:t>
      </w:r>
      <w:r w:rsidRPr="00945121">
        <w:rPr>
          <w:i/>
          <w:iCs/>
        </w:rPr>
        <w:t>Z. depressus</w:t>
      </w:r>
      <w:r w:rsidRPr="00945121">
        <w:t xml:space="preserve"> are largely attracted towards mates and potential host fruit by smell </w:t>
      </w:r>
      <w:r w:rsidRPr="00945121">
        <w:rPr>
          <w:noProof/>
        </w:rPr>
        <w:t>(Jeon 2008)</w:t>
      </w:r>
      <w:r w:rsidRPr="00945121">
        <w:t>.</w:t>
      </w:r>
    </w:p>
    <w:p w14:paraId="2BD9CB4F" w14:textId="77777777" w:rsidR="00A2286B" w:rsidRPr="00945121" w:rsidRDefault="00A2286B" w:rsidP="00A2286B">
      <w:pPr>
        <w:pStyle w:val="ListBullet"/>
        <w:tabs>
          <w:tab w:val="clear" w:pos="397"/>
          <w:tab w:val="num" w:pos="567"/>
        </w:tabs>
      </w:pPr>
      <w:r w:rsidRPr="00945121">
        <w:t>Adults that emerge near suitable host fruit would likely be able to access and infest it once they are sexually mature</w:t>
      </w:r>
      <w:bookmarkEnd w:id="207"/>
      <w:r w:rsidRPr="00945121">
        <w:t>.</w:t>
      </w:r>
    </w:p>
    <w:p w14:paraId="5D595516" w14:textId="3FB8B778" w:rsidR="00A2286B" w:rsidRPr="00945121" w:rsidRDefault="00CE7A49" w:rsidP="002C0BA9">
      <w:r w:rsidRPr="00CE7A49">
        <w:t xml:space="preserve">For the reasons outlined, the likelihood that </w:t>
      </w:r>
      <w:r w:rsidRPr="002D5E9B">
        <w:rPr>
          <w:i/>
          <w:iCs/>
        </w:rPr>
        <w:t>Z</w:t>
      </w:r>
      <w:r w:rsidR="002D5E9B">
        <w:rPr>
          <w:i/>
          <w:iCs/>
        </w:rPr>
        <w:t>. </w:t>
      </w:r>
      <w:r w:rsidRPr="002D5E9B">
        <w:rPr>
          <w:i/>
          <w:iCs/>
        </w:rPr>
        <w:t>depressus</w:t>
      </w:r>
      <w:r w:rsidRPr="00CE7A49">
        <w:t xml:space="preserve"> will be distributed within Australia in a viable state as a result of processing, sale or disposal of oriental melon and rockmelon fruit from Korea, and subsequently transfer to a susceptible part of a host is assessed as Moderate</w:t>
      </w:r>
      <w:r w:rsidR="00A2286B" w:rsidRPr="00945121">
        <w:t>.</w:t>
      </w:r>
    </w:p>
    <w:p w14:paraId="47222075" w14:textId="77777777" w:rsidR="00A2286B" w:rsidRPr="00945121" w:rsidRDefault="00A2286B" w:rsidP="002C0BA9">
      <w:pPr>
        <w:keepNext/>
        <w:rPr>
          <w:rStyle w:val="Strong"/>
        </w:rPr>
      </w:pPr>
      <w:r w:rsidRPr="00945121">
        <w:rPr>
          <w:rStyle w:val="Strong"/>
        </w:rPr>
        <w:t>Overall likelihood of entry</w:t>
      </w:r>
    </w:p>
    <w:p w14:paraId="0343FED3" w14:textId="197D95C8" w:rsidR="00A2286B" w:rsidRPr="00945121" w:rsidRDefault="00A2286B" w:rsidP="002C0BA9">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6293A1B8" w14:textId="18EF8672" w:rsidR="00A2286B" w:rsidRPr="00945121" w:rsidRDefault="00A2286B" w:rsidP="002C0BA9">
      <w:pPr>
        <w:rPr>
          <w:color w:val="000000" w:themeColor="text1"/>
        </w:rPr>
      </w:pPr>
      <w:r w:rsidRPr="00945121">
        <w:rPr>
          <w:color w:val="000000" w:themeColor="text1"/>
        </w:rPr>
        <w:t xml:space="preserve">The likelihood that </w:t>
      </w:r>
      <w:r w:rsidRPr="00945121">
        <w:rPr>
          <w:rStyle w:val="Emphasis"/>
        </w:rPr>
        <w:t>Z</w:t>
      </w:r>
      <w:r w:rsidR="00772EBD">
        <w:rPr>
          <w:rStyle w:val="Emphasis"/>
        </w:rPr>
        <w:t>. </w:t>
      </w:r>
      <w:r w:rsidRPr="00945121">
        <w:rPr>
          <w:rStyle w:val="Emphasis"/>
        </w:rPr>
        <w:t>depressus</w:t>
      </w:r>
      <w:r w:rsidRPr="00945121">
        <w:rPr>
          <w:i/>
          <w:color w:val="000000" w:themeColor="text1"/>
        </w:rPr>
        <w:t xml:space="preserve"> </w:t>
      </w:r>
      <w:r w:rsidRPr="00945121">
        <w:rPr>
          <w:color w:val="000000" w:themeColor="text1"/>
        </w:rPr>
        <w:t xml:space="preserve">will enter </w:t>
      </w:r>
      <w:r w:rsidRPr="00945121">
        <w:t>Australia</w:t>
      </w:r>
      <w:r w:rsidRPr="00945121">
        <w:rPr>
          <w:color w:val="000000" w:themeColor="text1"/>
        </w:rPr>
        <w:t xml:space="preserve"> as a result of </w:t>
      </w:r>
      <w:r w:rsidRPr="00945121">
        <w:t xml:space="preserve">trade in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be distributed in a viable state to a susceptible part of a h</w:t>
      </w:r>
      <w:r w:rsidRPr="00945121">
        <w:rPr>
          <w:color w:val="000000" w:themeColor="text1"/>
        </w:rPr>
        <w:t xml:space="preserve">ost is assessed as: </w:t>
      </w:r>
      <w:r w:rsidRPr="00945121">
        <w:rPr>
          <w:b/>
        </w:rPr>
        <w:t>Low</w:t>
      </w:r>
      <w:r w:rsidRPr="00945121">
        <w:rPr>
          <w:color w:val="000000" w:themeColor="text1"/>
        </w:rPr>
        <w:t>.</w:t>
      </w:r>
    </w:p>
    <w:p w14:paraId="54AFEB1C" w14:textId="77777777" w:rsidR="00A2286B" w:rsidRPr="00945121" w:rsidRDefault="00A2286B" w:rsidP="002C0BA9">
      <w:pPr>
        <w:pStyle w:val="Heading4"/>
      </w:pPr>
      <w:r w:rsidRPr="00945121">
        <w:t>Likelihood of establishment</w:t>
      </w:r>
    </w:p>
    <w:p w14:paraId="7BDB64CA" w14:textId="7E91ED26" w:rsidR="00A2286B" w:rsidRPr="00945121" w:rsidRDefault="00A2286B" w:rsidP="002C0BA9">
      <w:r w:rsidRPr="00945121">
        <w:t xml:space="preserve">The likelihood that </w:t>
      </w:r>
      <w:r w:rsidRPr="00945121">
        <w:rPr>
          <w:rStyle w:val="Emphasis"/>
        </w:rPr>
        <w:t>Z</w:t>
      </w:r>
      <w:r w:rsidR="00772EBD">
        <w:rPr>
          <w:rStyle w:val="Emphasis"/>
        </w:rPr>
        <w:t>. </w:t>
      </w:r>
      <w:r w:rsidRPr="00945121">
        <w:rPr>
          <w:rStyle w:val="Emphasis"/>
        </w:rPr>
        <w:t>depressus</w:t>
      </w:r>
      <w:r w:rsidRPr="00945121">
        <w:t xml:space="preserve"> will establish within Australia based on a comparison of factors in the source and destination areas that affect pest survival and reproduction is assessed as: </w:t>
      </w:r>
      <w:r w:rsidRPr="00945121">
        <w:rPr>
          <w:rStyle w:val="Strong"/>
        </w:rPr>
        <w:t>Moderate</w:t>
      </w:r>
      <w:r w:rsidRPr="00945121">
        <w:t>.</w:t>
      </w:r>
    </w:p>
    <w:p w14:paraId="2AB68E7F" w14:textId="77777777" w:rsidR="00A2286B" w:rsidRPr="00945121" w:rsidRDefault="00A2286B" w:rsidP="002C0BA9">
      <w:bookmarkStart w:id="208" w:name="_Hlk78361962"/>
      <w:r w:rsidRPr="00945121">
        <w:t xml:space="preserve">The likelihood of establishment is assessed as Moderate because, while many places in Australia have environments that are unsuitable for the survival of </w:t>
      </w:r>
      <w:r w:rsidRPr="00945121">
        <w:rPr>
          <w:i/>
          <w:iCs/>
        </w:rPr>
        <w:t>Z. depressus</w:t>
      </w:r>
      <w:r w:rsidRPr="00945121">
        <w:t xml:space="preserve">, there are some areas where this species could establish, particularly in places where host plants are grown. Existing practices to detect and control fruit fly pests in Australia may not be immediately effective against </w:t>
      </w:r>
      <w:r w:rsidRPr="00945121">
        <w:rPr>
          <w:i/>
          <w:iCs/>
        </w:rPr>
        <w:t>Z. depressus</w:t>
      </w:r>
      <w:bookmarkEnd w:id="208"/>
      <w:r w:rsidRPr="00945121">
        <w:t>.</w:t>
      </w:r>
    </w:p>
    <w:p w14:paraId="38857461" w14:textId="77777777" w:rsidR="00A2286B" w:rsidRPr="00945121" w:rsidRDefault="00A2286B" w:rsidP="002C0BA9">
      <w:pPr>
        <w:pStyle w:val="ListParagraph"/>
        <w:ind w:left="0"/>
      </w:pPr>
      <w:r w:rsidRPr="00945121">
        <w:t>The following information provides supporting evidence for this assessment.</w:t>
      </w:r>
    </w:p>
    <w:p w14:paraId="72CE89B2" w14:textId="77777777" w:rsidR="00A2286B" w:rsidRPr="00945121" w:rsidRDefault="00A2286B" w:rsidP="002C0BA9">
      <w:pPr>
        <w:keepNext/>
      </w:pPr>
      <w:bookmarkStart w:id="209" w:name="_Hlk78361988"/>
      <w:r w:rsidRPr="00945121">
        <w:t xml:space="preserve">Host species of </w:t>
      </w:r>
      <w:r w:rsidRPr="00945121">
        <w:rPr>
          <w:i/>
          <w:iCs/>
        </w:rPr>
        <w:t>Z. depressus</w:t>
      </w:r>
      <w:r w:rsidRPr="00945121">
        <w:t xml:space="preserve"> are available in Australia</w:t>
      </w:r>
      <w:bookmarkEnd w:id="209"/>
      <w:r w:rsidRPr="00945121">
        <w:t>.</w:t>
      </w:r>
    </w:p>
    <w:p w14:paraId="78857768" w14:textId="77777777" w:rsidR="00A2286B" w:rsidRPr="00945121" w:rsidRDefault="00A2286B" w:rsidP="00A2286B">
      <w:pPr>
        <w:pStyle w:val="ListBullet"/>
        <w:tabs>
          <w:tab w:val="clear" w:pos="397"/>
          <w:tab w:val="num" w:pos="567"/>
        </w:tabs>
      </w:pPr>
      <w:bookmarkStart w:id="210" w:name="_Hlk78362040"/>
      <w:r w:rsidRPr="00945121">
        <w:t xml:space="preserve">Host plants of </w:t>
      </w:r>
      <w:r w:rsidRPr="00945121">
        <w:rPr>
          <w:i/>
          <w:iCs/>
        </w:rPr>
        <w:t>Z. depressus</w:t>
      </w:r>
      <w:r w:rsidRPr="00945121">
        <w:t xml:space="preserve"> are limited to a small number of wild and cultivated species within the Cucurbitaceae and Solanaceae families </w:t>
      </w:r>
      <w:r w:rsidRPr="00945121">
        <w:rPr>
          <w:noProof/>
        </w:rPr>
        <w:t>(Han, Choi &amp; Ro 2017; Plant Health Australia 2022)</w:t>
      </w:r>
      <w:r w:rsidRPr="00945121">
        <w:t>.</w:t>
      </w:r>
    </w:p>
    <w:p w14:paraId="3342D9D4" w14:textId="77777777" w:rsidR="00A2286B" w:rsidRPr="00945121" w:rsidRDefault="00A2286B" w:rsidP="00A2286B">
      <w:pPr>
        <w:pStyle w:val="ListBullet"/>
        <w:tabs>
          <w:tab w:val="clear" w:pos="397"/>
          <w:tab w:val="num" w:pos="567"/>
        </w:tabs>
      </w:pPr>
      <w:r w:rsidRPr="00945121">
        <w:t xml:space="preserve">Cucurbitaceae and Solanaceae species are widely grown commercially in rural area as well as non-commercially in peri-urban areas </w:t>
      </w:r>
      <w:r w:rsidRPr="00945121">
        <w:rPr>
          <w:noProof/>
        </w:rPr>
        <w:t>(ALA 2022)</w:t>
      </w:r>
      <w:r w:rsidRPr="00945121">
        <w:t xml:space="preserve">. Some of these species are known hosts of </w:t>
      </w:r>
      <w:r w:rsidRPr="00945121">
        <w:rPr>
          <w:i/>
          <w:iCs/>
        </w:rPr>
        <w:t>Z. depressus</w:t>
      </w:r>
      <w:r w:rsidRPr="00945121">
        <w:t xml:space="preserve"> </w:t>
      </w:r>
      <w:r w:rsidRPr="00945121">
        <w:rPr>
          <w:noProof/>
        </w:rPr>
        <w:t>(Han, Choi &amp; Ro 2017; Plant Health Australia 2022)</w:t>
      </w:r>
      <w:r w:rsidRPr="00945121">
        <w:t>.</w:t>
      </w:r>
    </w:p>
    <w:p w14:paraId="26AB5609" w14:textId="77777777" w:rsidR="00A2286B" w:rsidRPr="00945121" w:rsidRDefault="00A2286B" w:rsidP="00A2286B">
      <w:pPr>
        <w:pStyle w:val="ListBullet"/>
        <w:tabs>
          <w:tab w:val="clear" w:pos="397"/>
          <w:tab w:val="num" w:pos="567"/>
        </w:tabs>
      </w:pPr>
      <w:r w:rsidRPr="00945121">
        <w:t xml:space="preserve">There are some native species of </w:t>
      </w:r>
      <w:r w:rsidRPr="00945121">
        <w:rPr>
          <w:i/>
          <w:iCs/>
        </w:rPr>
        <w:t>Cucumis</w:t>
      </w:r>
      <w:r w:rsidRPr="00945121">
        <w:t xml:space="preserve"> in Australia </w:t>
      </w:r>
      <w:r w:rsidRPr="00945121">
        <w:rPr>
          <w:noProof/>
        </w:rPr>
        <w:t>(Telford et al. 2011)</w:t>
      </w:r>
      <w:r w:rsidRPr="00945121">
        <w:t xml:space="preserve">, though it is unknown if these would be suitable hosts for </w:t>
      </w:r>
      <w:r w:rsidRPr="00945121">
        <w:rPr>
          <w:i/>
          <w:iCs/>
        </w:rPr>
        <w:t>Z. depressus</w:t>
      </w:r>
      <w:r w:rsidRPr="00945121">
        <w:t>.</w:t>
      </w:r>
      <w:bookmarkEnd w:id="210"/>
    </w:p>
    <w:p w14:paraId="16105DB4" w14:textId="77777777" w:rsidR="00A2286B" w:rsidRPr="00945121" w:rsidRDefault="00A2286B" w:rsidP="002C0BA9">
      <w:pPr>
        <w:keepNext/>
      </w:pPr>
      <w:bookmarkStart w:id="211" w:name="_Hlk78362209"/>
      <w:r w:rsidRPr="00945121">
        <w:t xml:space="preserve">Parts of Australia’s natural environment are unsuitable for the development or survival of </w:t>
      </w:r>
      <w:r w:rsidRPr="00945121">
        <w:rPr>
          <w:i/>
        </w:rPr>
        <w:t>Zeugodacus depressus</w:t>
      </w:r>
      <w:bookmarkEnd w:id="211"/>
      <w:r w:rsidRPr="00945121">
        <w:t>.</w:t>
      </w:r>
    </w:p>
    <w:p w14:paraId="0CE79258" w14:textId="77777777" w:rsidR="00A2286B" w:rsidRPr="00945121" w:rsidRDefault="00A2286B" w:rsidP="00A2286B">
      <w:pPr>
        <w:pStyle w:val="ListBullet"/>
        <w:tabs>
          <w:tab w:val="clear" w:pos="397"/>
          <w:tab w:val="num" w:pos="567"/>
        </w:tabs>
      </w:pPr>
      <w:bookmarkStart w:id="212" w:name="_Hlk78362240"/>
      <w:r w:rsidRPr="00945121">
        <w:t xml:space="preserve">Mortality of </w:t>
      </w:r>
      <w:r w:rsidRPr="00945121">
        <w:rPr>
          <w:i/>
          <w:iCs/>
        </w:rPr>
        <w:t>Z. depressus</w:t>
      </w:r>
      <w:r w:rsidRPr="00945121">
        <w:t xml:space="preserve"> eggs and larvae reaches nearly 100% in temperatures above 33°C </w:t>
      </w:r>
      <w:r w:rsidRPr="00945121">
        <w:rPr>
          <w:noProof/>
        </w:rPr>
        <w:t>(Jeon 2008)</w:t>
      </w:r>
      <w:r w:rsidRPr="00945121">
        <w:t xml:space="preserve">. During summer, many regions in Australia experience maximum temperatures above 30°C for multiple consecutive days </w:t>
      </w:r>
      <w:r w:rsidRPr="00945121">
        <w:rPr>
          <w:noProof/>
        </w:rPr>
        <w:t>(Bureau of Meteorology 2022)</w:t>
      </w:r>
      <w:r w:rsidRPr="00945121">
        <w:t>.</w:t>
      </w:r>
    </w:p>
    <w:p w14:paraId="2AE5E62E" w14:textId="1FE0F105" w:rsidR="00A2286B" w:rsidRPr="00945121" w:rsidRDefault="00A2286B" w:rsidP="00A2286B">
      <w:pPr>
        <w:pStyle w:val="ListBullet"/>
        <w:tabs>
          <w:tab w:val="clear" w:pos="397"/>
          <w:tab w:val="num" w:pos="567"/>
        </w:tabs>
      </w:pPr>
      <w:r w:rsidRPr="00945121">
        <w:t xml:space="preserve">In laboratory conditions, </w:t>
      </w:r>
      <w:r w:rsidRPr="00945121">
        <w:rPr>
          <w:i/>
          <w:iCs/>
        </w:rPr>
        <w:t>Z. depressus</w:t>
      </w:r>
      <w:r w:rsidRPr="00945121">
        <w:t xml:space="preserve"> develops best at humidity values of 65% and pupae are unable to develop into adults if there is not enough moisture in the soil </w:t>
      </w:r>
      <w:r w:rsidRPr="00945121">
        <w:rPr>
          <w:noProof/>
        </w:rPr>
        <w:t>(Jeon 2008)</w:t>
      </w:r>
      <w:r w:rsidR="000235FC">
        <w:rPr>
          <w:noProof/>
        </w:rPr>
        <w:t>.</w:t>
      </w:r>
    </w:p>
    <w:p w14:paraId="50BC2CA1" w14:textId="77777777" w:rsidR="00A2286B" w:rsidRPr="00945121" w:rsidRDefault="00A2286B" w:rsidP="00A2286B">
      <w:pPr>
        <w:pStyle w:val="ListBullet2"/>
      </w:pPr>
      <w:r w:rsidRPr="00945121">
        <w:t xml:space="preserve">Many parts of Australia have a relatively low humidity when compared to the native range of </w:t>
      </w:r>
      <w:r w:rsidRPr="00945121">
        <w:rPr>
          <w:i/>
          <w:iCs/>
        </w:rPr>
        <w:t>Z. depressus</w:t>
      </w:r>
      <w:r w:rsidRPr="00945121">
        <w:t xml:space="preserve"> </w:t>
      </w:r>
      <w:r w:rsidRPr="00945121">
        <w:rPr>
          <w:noProof/>
        </w:rPr>
        <w:t>(Bureau of Meteorology 2022; KMA 2011)</w:t>
      </w:r>
      <w:r w:rsidRPr="00945121">
        <w:t>.</w:t>
      </w:r>
      <w:bookmarkEnd w:id="212"/>
    </w:p>
    <w:p w14:paraId="5E0905FC" w14:textId="77777777" w:rsidR="00A2286B" w:rsidRPr="00945121" w:rsidRDefault="00A2286B" w:rsidP="002C0BA9">
      <w:pPr>
        <w:keepNext/>
      </w:pPr>
      <w:bookmarkStart w:id="213" w:name="_Hlk78362276"/>
      <w:r w:rsidRPr="00945121">
        <w:t xml:space="preserve">Some areas in Australia, particularly gardens and production areas could support the development of </w:t>
      </w:r>
      <w:r w:rsidRPr="00945121">
        <w:rPr>
          <w:i/>
          <w:iCs/>
        </w:rPr>
        <w:t>Z. depressus</w:t>
      </w:r>
      <w:bookmarkEnd w:id="213"/>
      <w:r w:rsidRPr="00945121">
        <w:t>.</w:t>
      </w:r>
    </w:p>
    <w:p w14:paraId="1B378B29" w14:textId="77777777" w:rsidR="00A2286B" w:rsidRPr="00945121" w:rsidRDefault="00A2286B" w:rsidP="00A2286B">
      <w:pPr>
        <w:pStyle w:val="ListBullet"/>
        <w:tabs>
          <w:tab w:val="clear" w:pos="397"/>
          <w:tab w:val="num" w:pos="567"/>
        </w:tabs>
      </w:pPr>
      <w:bookmarkStart w:id="214" w:name="_Hlk78362299"/>
      <w:r w:rsidRPr="00945121">
        <w:t xml:space="preserve">Most life stages of </w:t>
      </w:r>
      <w:r w:rsidRPr="00945121">
        <w:rPr>
          <w:i/>
          <w:iCs/>
        </w:rPr>
        <w:t>Z. depressus</w:t>
      </w:r>
      <w:r w:rsidRPr="00945121">
        <w:t xml:space="preserve"> are capable of developing between temperatures of 15°C and 30°C </w:t>
      </w:r>
      <w:r w:rsidRPr="00945121">
        <w:rPr>
          <w:noProof/>
        </w:rPr>
        <w:t>(Jeon 2008; Kang et al. 2008)</w:t>
      </w:r>
      <w:r w:rsidRPr="00945121">
        <w:t xml:space="preserve"> and pupae have a lower development threshold calculated at 6.8°C </w:t>
      </w:r>
      <w:r w:rsidRPr="00945121">
        <w:rPr>
          <w:noProof/>
        </w:rPr>
        <w:t>(Kang et al. 2008)</w:t>
      </w:r>
      <w:r w:rsidRPr="00945121">
        <w:t xml:space="preserve">. Temperatures within these ranges are available in parts of Australia </w:t>
      </w:r>
      <w:r w:rsidRPr="00945121">
        <w:rPr>
          <w:noProof/>
        </w:rPr>
        <w:t>(Bureau of Meteorology 2022)</w:t>
      </w:r>
      <w:r w:rsidRPr="00945121">
        <w:t>.</w:t>
      </w:r>
    </w:p>
    <w:p w14:paraId="3CE26BFA" w14:textId="77777777" w:rsidR="00A2286B" w:rsidRPr="00945121" w:rsidRDefault="00A2286B" w:rsidP="00A2286B">
      <w:pPr>
        <w:pStyle w:val="ListBullet"/>
        <w:tabs>
          <w:tab w:val="clear" w:pos="397"/>
          <w:tab w:val="num" w:pos="567"/>
        </w:tabs>
      </w:pPr>
      <w:r w:rsidRPr="00945121">
        <w:rPr>
          <w:i/>
          <w:iCs/>
        </w:rPr>
        <w:t>Zeugodacus depressus</w:t>
      </w:r>
      <w:r w:rsidRPr="00945121">
        <w:t xml:space="preserve"> overwinter as pupae </w:t>
      </w:r>
      <w:r w:rsidRPr="00945121">
        <w:rPr>
          <w:noProof/>
        </w:rPr>
        <w:t>(Han, Choi &amp; Ro 2017; Kang et al. 2008)</w:t>
      </w:r>
      <w:r w:rsidRPr="00945121">
        <w:t xml:space="preserve">. In the regions of Korea where </w:t>
      </w:r>
      <w:r w:rsidRPr="00945121">
        <w:rPr>
          <w:i/>
          <w:iCs/>
        </w:rPr>
        <w:t>Z. depressus</w:t>
      </w:r>
      <w:r w:rsidRPr="00945121">
        <w:t xml:space="preserve"> is found winter temperatures can fall to –‍10°C </w:t>
      </w:r>
      <w:r w:rsidRPr="00945121">
        <w:rPr>
          <w:noProof/>
        </w:rPr>
        <w:t>(Climate-data.org 2022)</w:t>
      </w:r>
      <w:r w:rsidRPr="00945121">
        <w:t>. Winter temperatures are unlikely to fall below this temperature in parts of Australia where potential hosts are grown.</w:t>
      </w:r>
    </w:p>
    <w:p w14:paraId="5555259E" w14:textId="77777777" w:rsidR="00A2286B" w:rsidRPr="00945121" w:rsidRDefault="00A2286B" w:rsidP="00A2286B">
      <w:pPr>
        <w:pStyle w:val="ListBullet"/>
        <w:tabs>
          <w:tab w:val="clear" w:pos="397"/>
          <w:tab w:val="num" w:pos="567"/>
        </w:tabs>
      </w:pPr>
      <w:r w:rsidRPr="00945121">
        <w:t xml:space="preserve">Irrigated farms and home gardens could provide suitable humidity for the survival of </w:t>
      </w:r>
      <w:r w:rsidRPr="00945121">
        <w:rPr>
          <w:i/>
          <w:iCs/>
        </w:rPr>
        <w:t>Z. depressus</w:t>
      </w:r>
      <w:r w:rsidRPr="00945121">
        <w:t>.</w:t>
      </w:r>
    </w:p>
    <w:p w14:paraId="3E910965" w14:textId="77777777" w:rsidR="00A2286B" w:rsidRPr="00945121" w:rsidRDefault="00A2286B" w:rsidP="00A2286B">
      <w:pPr>
        <w:pStyle w:val="ListBullet"/>
        <w:tabs>
          <w:tab w:val="clear" w:pos="397"/>
          <w:tab w:val="num" w:pos="567"/>
        </w:tabs>
      </w:pPr>
      <w:r w:rsidRPr="00945121">
        <w:rPr>
          <w:i/>
          <w:iCs/>
        </w:rPr>
        <w:t>Zeugodacus depressus</w:t>
      </w:r>
      <w:r w:rsidRPr="00945121">
        <w:t xml:space="preserve"> is recorded from mountainous regions in its native range, mostly at altitudes above 200 metres </w:t>
      </w:r>
      <w:r w:rsidRPr="00945121">
        <w:rPr>
          <w:noProof/>
        </w:rPr>
        <w:t>(Han et al. 1994)</w:t>
      </w:r>
      <w:r w:rsidRPr="00945121">
        <w:t>. However, there is insufficient information to determine if this species would be unable to survive at lower altitudes with suitable climates if it were introduced into Australia</w:t>
      </w:r>
      <w:bookmarkEnd w:id="214"/>
      <w:r w:rsidRPr="00945121">
        <w:t>.</w:t>
      </w:r>
    </w:p>
    <w:p w14:paraId="5D225037" w14:textId="77777777" w:rsidR="00A2286B" w:rsidRPr="00945121" w:rsidRDefault="00A2286B" w:rsidP="002C0BA9">
      <w:pPr>
        <w:keepNext/>
      </w:pPr>
      <w:bookmarkStart w:id="215" w:name="_Hlk78362314"/>
      <w:r w:rsidRPr="00945121">
        <w:t>Existing pest control practices may be insufficient to prevent this species from establishing</w:t>
      </w:r>
      <w:bookmarkEnd w:id="215"/>
      <w:r w:rsidRPr="00945121">
        <w:t>.</w:t>
      </w:r>
    </w:p>
    <w:p w14:paraId="086C36BC" w14:textId="77777777" w:rsidR="00A2286B" w:rsidRPr="00945121" w:rsidRDefault="00A2286B" w:rsidP="00A2286B">
      <w:pPr>
        <w:pStyle w:val="ListBullet"/>
        <w:tabs>
          <w:tab w:val="clear" w:pos="397"/>
          <w:tab w:val="num" w:pos="567"/>
        </w:tabs>
      </w:pPr>
      <w:bookmarkStart w:id="216" w:name="_Hlk78362331"/>
      <w:r w:rsidRPr="00945121">
        <w:t xml:space="preserve">Australia maintains a network of pheromone lure traps to detect and delimit the presence of some fruit fly species. However, </w:t>
      </w:r>
      <w:r w:rsidRPr="00945121">
        <w:rPr>
          <w:i/>
          <w:iCs/>
        </w:rPr>
        <w:t>Z. depressus</w:t>
      </w:r>
      <w:r w:rsidRPr="00945121">
        <w:t xml:space="preserve"> is not known to respond to any lures </w:t>
      </w:r>
      <w:r w:rsidRPr="00945121">
        <w:rPr>
          <w:noProof/>
        </w:rPr>
        <w:t>(Plant Health Australia 2022)</w:t>
      </w:r>
      <w:r w:rsidRPr="00945121">
        <w:t xml:space="preserve"> and may not be detected by this surveillance network.</w:t>
      </w:r>
    </w:p>
    <w:p w14:paraId="3A7C7B3A" w14:textId="77777777" w:rsidR="00A2286B" w:rsidRPr="00945121" w:rsidRDefault="00A2286B" w:rsidP="00A2286B">
      <w:pPr>
        <w:pStyle w:val="ListBullet"/>
        <w:tabs>
          <w:tab w:val="clear" w:pos="397"/>
          <w:tab w:val="num" w:pos="567"/>
        </w:tabs>
      </w:pPr>
      <w:r w:rsidRPr="00945121">
        <w:t xml:space="preserve">Traditional control of fruit fly pests in Australia tends to rely on pheromone lures to trap and kill flies more than the use of broad-scale insecticides </w:t>
      </w:r>
      <w:r w:rsidRPr="00945121">
        <w:rPr>
          <w:noProof/>
        </w:rPr>
        <w:t>(Stovold et al. 2002; Zamek et al. 2012)</w:t>
      </w:r>
      <w:r w:rsidRPr="00945121">
        <w:t xml:space="preserve">. As </w:t>
      </w:r>
      <w:r w:rsidRPr="00945121">
        <w:rPr>
          <w:i/>
          <w:iCs/>
        </w:rPr>
        <w:t>Z. depressus</w:t>
      </w:r>
      <w:r w:rsidRPr="00945121">
        <w:t xml:space="preserve"> is non-responsive to pheromone lures, these methods are not expected to be as effective at controlling this species</w:t>
      </w:r>
      <w:bookmarkEnd w:id="216"/>
      <w:r w:rsidRPr="00945121">
        <w:t>.</w:t>
      </w:r>
    </w:p>
    <w:p w14:paraId="54902AFF" w14:textId="77777777" w:rsidR="00A2286B" w:rsidRPr="00945121" w:rsidRDefault="00A2286B" w:rsidP="00A2286B">
      <w:pPr>
        <w:pStyle w:val="ListBullet"/>
        <w:tabs>
          <w:tab w:val="clear" w:pos="397"/>
          <w:tab w:val="num" w:pos="567"/>
        </w:tabs>
      </w:pPr>
      <w:r w:rsidRPr="00945121">
        <w:t xml:space="preserve">However, there is some existing use of protein baiting and cover sprays in Australia which would be effective against </w:t>
      </w:r>
      <w:r w:rsidRPr="00945121">
        <w:rPr>
          <w:i/>
          <w:iCs/>
        </w:rPr>
        <w:t>Z. depressus</w:t>
      </w:r>
      <w:r w:rsidRPr="00945121">
        <w:t xml:space="preserve">, and new traps are being developed for traditionally non-lure responsive fruit fly species including for species in the genus </w:t>
      </w:r>
      <w:r w:rsidRPr="00945121">
        <w:rPr>
          <w:i/>
          <w:iCs/>
        </w:rPr>
        <w:t>Zeugodacus</w:t>
      </w:r>
      <w:r w:rsidRPr="00945121">
        <w:t>.</w:t>
      </w:r>
    </w:p>
    <w:p w14:paraId="39CE6B0E" w14:textId="77777777" w:rsidR="00A2286B" w:rsidRPr="00945121" w:rsidRDefault="00A2286B" w:rsidP="00A2286B">
      <w:pPr>
        <w:pStyle w:val="ListBullet"/>
        <w:tabs>
          <w:tab w:val="clear" w:pos="397"/>
          <w:tab w:val="num" w:pos="567"/>
        </w:tabs>
      </w:pPr>
      <w:bookmarkStart w:id="217" w:name="_Hlk78362346"/>
      <w:r w:rsidRPr="00945121">
        <w:t xml:space="preserve">Eggs are laid into fruit and the larvae develop entirely within the host </w:t>
      </w:r>
      <w:r w:rsidRPr="00945121">
        <w:rPr>
          <w:noProof/>
        </w:rPr>
        <w:t>(Han, Choi &amp; Ro 2017; Jeon 2008; Kang et al. 2008)</w:t>
      </w:r>
      <w:r w:rsidRPr="00945121">
        <w:t>.</w:t>
      </w:r>
    </w:p>
    <w:p w14:paraId="3EEDB993" w14:textId="28D916BD" w:rsidR="00A2286B" w:rsidRPr="00945121" w:rsidRDefault="00D604EF" w:rsidP="00A2286B">
      <w:pPr>
        <w:pStyle w:val="ListBullet2"/>
      </w:pPr>
      <w:r>
        <w:t>I</w:t>
      </w:r>
      <w:r w:rsidR="00A2286B" w:rsidRPr="00945121">
        <w:t>nfestation of fruit may not be immediately obvious and may be overlooked, especially in non-commercial or home gardens.</w:t>
      </w:r>
    </w:p>
    <w:p w14:paraId="40F50CCD" w14:textId="77777777" w:rsidR="00A2286B" w:rsidRPr="00945121" w:rsidRDefault="00A2286B" w:rsidP="00A2286B">
      <w:pPr>
        <w:pStyle w:val="ListBullet2"/>
      </w:pPr>
      <w:r w:rsidRPr="00945121">
        <w:t>If an adult female successfully lays eggs into fruit, the eggs and larvae will be unaffected by control practices that do not remove the fruit</w:t>
      </w:r>
      <w:bookmarkEnd w:id="217"/>
      <w:r w:rsidRPr="00945121">
        <w:t>.</w:t>
      </w:r>
    </w:p>
    <w:p w14:paraId="13F8EA7E" w14:textId="777848AA" w:rsidR="00A2286B" w:rsidRPr="00945121" w:rsidRDefault="002219F8" w:rsidP="002C0BA9">
      <w:r>
        <w:t xml:space="preserve">For the reasons outlined, the likelihood that </w:t>
      </w:r>
      <w:r>
        <w:rPr>
          <w:rStyle w:val="Emphasis"/>
        </w:rPr>
        <w:t>Z</w:t>
      </w:r>
      <w:r w:rsidR="00772EBD">
        <w:rPr>
          <w:rStyle w:val="Emphasis"/>
        </w:rPr>
        <w:t>. </w:t>
      </w:r>
      <w:r>
        <w:rPr>
          <w:rStyle w:val="Emphasis"/>
        </w:rPr>
        <w:t>depressus</w:t>
      </w:r>
      <w:r>
        <w:t xml:space="preserve"> will establish with</w:t>
      </w:r>
      <w:r w:rsidRPr="00FD7538">
        <w:t xml:space="preserve">in </w:t>
      </w:r>
      <w:r>
        <w:t>Australia</w:t>
      </w:r>
      <w:r w:rsidRPr="00FD7538">
        <w:t xml:space="preserve"> is as</w:t>
      </w:r>
      <w:r>
        <w:t xml:space="preserve">sessed </w:t>
      </w:r>
      <w:r w:rsidR="00A2286B" w:rsidRPr="00945121">
        <w:t>as Moderate.</w:t>
      </w:r>
    </w:p>
    <w:p w14:paraId="4F48AB54" w14:textId="77777777" w:rsidR="00A2286B" w:rsidRPr="00945121" w:rsidRDefault="00A2286B" w:rsidP="002C0BA9">
      <w:pPr>
        <w:pStyle w:val="Heading4"/>
      </w:pPr>
      <w:r w:rsidRPr="00945121">
        <w:t>Likelihood of spread</w:t>
      </w:r>
    </w:p>
    <w:p w14:paraId="31E1A144" w14:textId="3A2079AD" w:rsidR="00A2286B" w:rsidRPr="00945121" w:rsidRDefault="00A2286B" w:rsidP="002C0BA9">
      <w:r w:rsidRPr="00945121">
        <w:t xml:space="preserve">The likelihood that </w:t>
      </w:r>
      <w:r w:rsidRPr="00945121">
        <w:rPr>
          <w:i/>
          <w:iCs/>
        </w:rPr>
        <w:t>Z</w:t>
      </w:r>
      <w:r w:rsidR="00772EBD">
        <w:rPr>
          <w:i/>
          <w:iCs/>
        </w:rPr>
        <w:t>. </w:t>
      </w:r>
      <w:r w:rsidRPr="00945121">
        <w:rPr>
          <w:i/>
          <w:iCs/>
        </w:rPr>
        <w:t xml:space="preserve">depressus </w:t>
      </w:r>
      <w:r w:rsidRPr="00945121">
        <w:t xml:space="preserve">will spread within Australia, based on a comparison of factors in the source and destination areas that affect the expansion of the geographic distribution of the pest is assessed as: </w:t>
      </w:r>
      <w:r w:rsidRPr="00945121">
        <w:rPr>
          <w:b/>
        </w:rPr>
        <w:t>Moderate</w:t>
      </w:r>
      <w:r w:rsidRPr="00945121">
        <w:t>.</w:t>
      </w:r>
    </w:p>
    <w:p w14:paraId="37F468D3" w14:textId="77777777" w:rsidR="00A2286B" w:rsidRPr="00945121" w:rsidRDefault="00A2286B" w:rsidP="002C0BA9">
      <w:bookmarkStart w:id="218" w:name="_Hlk78362427"/>
      <w:r w:rsidRPr="00945121">
        <w:t xml:space="preserve">The likelihood of spread is assessed as Moderate because hosts for </w:t>
      </w:r>
      <w:r w:rsidRPr="00945121">
        <w:rPr>
          <w:i/>
          <w:iCs/>
        </w:rPr>
        <w:t>Z. depressus</w:t>
      </w:r>
      <w:r w:rsidRPr="00945121">
        <w:t xml:space="preserve"> are available in many parts of Australia, though the host range is limited in comparison to other fruit fly species. While adults are unlikely to travel long distances naturally, larvae in infested fruit could be carried across the country by travellers</w:t>
      </w:r>
      <w:bookmarkEnd w:id="218"/>
      <w:r w:rsidRPr="00945121">
        <w:t>.</w:t>
      </w:r>
    </w:p>
    <w:p w14:paraId="36662631" w14:textId="77777777" w:rsidR="00A2286B" w:rsidRPr="00945121" w:rsidRDefault="00A2286B" w:rsidP="002C0BA9">
      <w:pPr>
        <w:tabs>
          <w:tab w:val="left" w:pos="425"/>
        </w:tabs>
      </w:pPr>
      <w:r w:rsidRPr="00945121">
        <w:t>The following information provides supporting evidence for this assessment.</w:t>
      </w:r>
    </w:p>
    <w:p w14:paraId="07D400D8" w14:textId="77777777" w:rsidR="00A2286B" w:rsidRPr="00945121" w:rsidRDefault="00A2286B" w:rsidP="002C0BA9">
      <w:pPr>
        <w:keepNext/>
      </w:pPr>
      <w:bookmarkStart w:id="219" w:name="_Hlk78362441"/>
      <w:r w:rsidRPr="00945121">
        <w:t xml:space="preserve">Host species for </w:t>
      </w:r>
      <w:r w:rsidRPr="00945121">
        <w:rPr>
          <w:i/>
          <w:iCs/>
        </w:rPr>
        <w:t>Z. depressus</w:t>
      </w:r>
      <w:r w:rsidRPr="00945121">
        <w:t xml:space="preserve"> are grown commercially in Australia and potential hosts are present in the wild</w:t>
      </w:r>
      <w:bookmarkEnd w:id="219"/>
      <w:r w:rsidRPr="00945121">
        <w:t>.</w:t>
      </w:r>
    </w:p>
    <w:p w14:paraId="6B31062E" w14:textId="77777777" w:rsidR="00A2286B" w:rsidRPr="00945121" w:rsidRDefault="00A2286B" w:rsidP="00A2286B">
      <w:pPr>
        <w:pStyle w:val="ListBullet"/>
        <w:tabs>
          <w:tab w:val="clear" w:pos="397"/>
          <w:tab w:val="num" w:pos="567"/>
        </w:tabs>
      </w:pPr>
      <w:bookmarkStart w:id="220" w:name="_Hlk78366439"/>
      <w:r w:rsidRPr="00945121">
        <w:t xml:space="preserve">Cucurbitaceae and Solanaceae species known to be hosts of </w:t>
      </w:r>
      <w:r w:rsidRPr="00945121">
        <w:rPr>
          <w:i/>
          <w:iCs/>
        </w:rPr>
        <w:t>Z. depressus</w:t>
      </w:r>
      <w:r w:rsidRPr="00945121">
        <w:t xml:space="preserve"> are grown in parts of every mainland state of Australia </w:t>
      </w:r>
      <w:r w:rsidRPr="00945121">
        <w:rPr>
          <w:noProof/>
        </w:rPr>
        <w:t>(ALA 2022; Horticulture Innovation Australia 2020b, a)</w:t>
      </w:r>
      <w:r w:rsidRPr="00945121">
        <w:t>.</w:t>
      </w:r>
    </w:p>
    <w:p w14:paraId="52C6F6E4" w14:textId="77777777" w:rsidR="00A2286B" w:rsidRPr="00945121" w:rsidRDefault="00A2286B" w:rsidP="00A2286B">
      <w:pPr>
        <w:pStyle w:val="ListBullet"/>
        <w:tabs>
          <w:tab w:val="clear" w:pos="397"/>
          <w:tab w:val="num" w:pos="567"/>
        </w:tabs>
      </w:pPr>
      <w:r w:rsidRPr="00945121">
        <w:t xml:space="preserve">However, the host range of </w:t>
      </w:r>
      <w:r w:rsidRPr="00945121">
        <w:rPr>
          <w:i/>
          <w:iCs/>
        </w:rPr>
        <w:t>Z. depressus</w:t>
      </w:r>
      <w:r w:rsidRPr="00945121">
        <w:t xml:space="preserve"> is much narrower than most pest fruit fly species </w:t>
      </w:r>
      <w:r w:rsidRPr="00945121">
        <w:rPr>
          <w:noProof/>
        </w:rPr>
        <w:t>(Plant Health Australia 2022)</w:t>
      </w:r>
      <w:r w:rsidRPr="00945121">
        <w:t>, limiting the areas where suitable hosts will be available.</w:t>
      </w:r>
    </w:p>
    <w:p w14:paraId="35FA5D20" w14:textId="77777777" w:rsidR="00A2286B" w:rsidRPr="00945121" w:rsidRDefault="00A2286B" w:rsidP="00A2286B">
      <w:pPr>
        <w:pStyle w:val="ListBullet"/>
        <w:tabs>
          <w:tab w:val="clear" w:pos="397"/>
          <w:tab w:val="num" w:pos="567"/>
        </w:tabs>
      </w:pPr>
      <w:r w:rsidRPr="00945121">
        <w:t xml:space="preserve">There are native Australian plant species that are related to known </w:t>
      </w:r>
      <w:r w:rsidRPr="00945121">
        <w:rPr>
          <w:i/>
          <w:iCs/>
        </w:rPr>
        <w:t>Z. depressus</w:t>
      </w:r>
      <w:r w:rsidRPr="00945121">
        <w:t xml:space="preserve"> hosts </w:t>
      </w:r>
      <w:bookmarkEnd w:id="220"/>
      <w:r w:rsidRPr="00945121">
        <w:rPr>
          <w:noProof/>
        </w:rPr>
        <w:t>(Telford et al. 2011)</w:t>
      </w:r>
      <w:r w:rsidRPr="00945121">
        <w:t>, although the host status of these species have not been determined.</w:t>
      </w:r>
    </w:p>
    <w:p w14:paraId="60D3555D" w14:textId="77777777" w:rsidR="00A2286B" w:rsidRPr="00945121" w:rsidRDefault="00A2286B" w:rsidP="002C0BA9">
      <w:pPr>
        <w:keepNext/>
      </w:pPr>
      <w:bookmarkStart w:id="221" w:name="_Hlk78366631"/>
      <w:r w:rsidRPr="00945121">
        <w:t xml:space="preserve">Natural spread of </w:t>
      </w:r>
      <w:r w:rsidRPr="00945121">
        <w:rPr>
          <w:i/>
          <w:iCs/>
        </w:rPr>
        <w:t xml:space="preserve">Z. depressus </w:t>
      </w:r>
      <w:r w:rsidRPr="00945121">
        <w:t>long-distances across Australia will be limited by natural barriers</w:t>
      </w:r>
      <w:bookmarkEnd w:id="221"/>
      <w:r w:rsidRPr="00945121">
        <w:t>.</w:t>
      </w:r>
    </w:p>
    <w:p w14:paraId="267EA83A" w14:textId="77777777" w:rsidR="00A2286B" w:rsidRPr="00945121" w:rsidRDefault="00A2286B" w:rsidP="00A2286B">
      <w:pPr>
        <w:pStyle w:val="ListBullet"/>
        <w:tabs>
          <w:tab w:val="clear" w:pos="397"/>
          <w:tab w:val="num" w:pos="567"/>
        </w:tabs>
      </w:pPr>
      <w:bookmarkStart w:id="222" w:name="_Hlk78366662"/>
      <w:r w:rsidRPr="00945121">
        <w:t xml:space="preserve">The large distances between major horticultural production areas in Australia are largely made up of arid regions with few potential hosts for any fruit fly </w:t>
      </w:r>
      <w:r w:rsidRPr="00945121">
        <w:rPr>
          <w:noProof/>
        </w:rPr>
        <w:t>(Dominiak &amp; Daniels 2012)</w:t>
      </w:r>
      <w:r w:rsidRPr="00945121">
        <w:t xml:space="preserve">, including </w:t>
      </w:r>
      <w:r w:rsidRPr="00945121">
        <w:rPr>
          <w:i/>
          <w:iCs/>
        </w:rPr>
        <w:t>Z. depressus</w:t>
      </w:r>
      <w:r w:rsidRPr="00945121">
        <w:t>. This would limit the natural spread of this species.</w:t>
      </w:r>
    </w:p>
    <w:p w14:paraId="640891EF" w14:textId="77777777" w:rsidR="00A2286B" w:rsidRPr="00945121" w:rsidRDefault="00A2286B" w:rsidP="00A2286B">
      <w:pPr>
        <w:pStyle w:val="ListBullet"/>
        <w:tabs>
          <w:tab w:val="clear" w:pos="397"/>
          <w:tab w:val="num" w:pos="567"/>
        </w:tabs>
      </w:pPr>
      <w:r w:rsidRPr="00945121">
        <w:t xml:space="preserve">Most tephritid fruit fly adults travel only a few hundred metres in their lifetime, with very few travelling more than 1.5 km from the point of emergence </w:t>
      </w:r>
      <w:r w:rsidRPr="00945121">
        <w:rPr>
          <w:noProof/>
        </w:rPr>
        <w:t>(Gilchrist &amp; Meats 2012; MacFarlane et al. 1987; Meats &amp; Smallridge 2007)</w:t>
      </w:r>
      <w:r w:rsidRPr="00945121">
        <w:t>.</w:t>
      </w:r>
    </w:p>
    <w:p w14:paraId="37D36800" w14:textId="77777777" w:rsidR="00A2286B" w:rsidRPr="00945121" w:rsidRDefault="00A2286B" w:rsidP="00A2286B">
      <w:pPr>
        <w:pStyle w:val="ListBullet"/>
        <w:tabs>
          <w:tab w:val="clear" w:pos="397"/>
          <w:tab w:val="num" w:pos="567"/>
        </w:tabs>
      </w:pPr>
      <w:r w:rsidRPr="00945121">
        <w:t xml:space="preserve">While </w:t>
      </w:r>
      <w:r w:rsidRPr="00945121">
        <w:rPr>
          <w:i/>
          <w:iCs/>
        </w:rPr>
        <w:t>Z. depressus</w:t>
      </w:r>
      <w:r w:rsidRPr="00945121">
        <w:t xml:space="preserve"> adults do fly from areas with hosts to wooded areas and back </w:t>
      </w:r>
      <w:r w:rsidRPr="00945121">
        <w:rPr>
          <w:noProof/>
        </w:rPr>
        <w:t>(Han et al. 1994; Jeon 2008; Seo et al. 2008)</w:t>
      </w:r>
      <w:r w:rsidRPr="00945121">
        <w:t>, they are only reported to travel as far as locations adjacent to farms</w:t>
      </w:r>
      <w:bookmarkEnd w:id="222"/>
      <w:r w:rsidRPr="00945121">
        <w:t>.</w:t>
      </w:r>
    </w:p>
    <w:p w14:paraId="44498A3D" w14:textId="77777777" w:rsidR="00A2286B" w:rsidRPr="00945121" w:rsidRDefault="00A2286B" w:rsidP="002C0BA9">
      <w:pPr>
        <w:keepNext/>
      </w:pPr>
      <w:bookmarkStart w:id="223" w:name="_Hlk78366721"/>
      <w:r w:rsidRPr="00945121">
        <w:t>Fruit fly larvae could be carried long distances through the movement of infested fruit by travellers, though legislation exists in some states and territories to limit or prevent this from occurring</w:t>
      </w:r>
      <w:bookmarkEnd w:id="223"/>
      <w:r w:rsidRPr="00945121">
        <w:t>.</w:t>
      </w:r>
    </w:p>
    <w:p w14:paraId="54490F84" w14:textId="77777777" w:rsidR="00A2286B" w:rsidRPr="00945121" w:rsidRDefault="00A2286B" w:rsidP="00A2286B">
      <w:pPr>
        <w:pStyle w:val="ListBullet"/>
        <w:tabs>
          <w:tab w:val="clear" w:pos="397"/>
          <w:tab w:val="num" w:pos="567"/>
        </w:tabs>
      </w:pPr>
      <w:bookmarkStart w:id="224" w:name="_Hlk78366745"/>
      <w:r w:rsidRPr="00945121">
        <w:t xml:space="preserve">The transportation of fruit infested with </w:t>
      </w:r>
      <w:r w:rsidRPr="00945121">
        <w:rPr>
          <w:i/>
          <w:iCs/>
        </w:rPr>
        <w:t>Z. depressus</w:t>
      </w:r>
      <w:r w:rsidRPr="00945121">
        <w:t xml:space="preserve"> larvae would aid in the spread of this species between areas with suitable environments for adults to survive in.</w:t>
      </w:r>
    </w:p>
    <w:p w14:paraId="11E50E20" w14:textId="77777777" w:rsidR="00A2286B" w:rsidRPr="00945121" w:rsidRDefault="00A2286B" w:rsidP="00A2286B">
      <w:pPr>
        <w:pStyle w:val="ListBullet"/>
        <w:tabs>
          <w:tab w:val="clear" w:pos="397"/>
          <w:tab w:val="num" w:pos="567"/>
        </w:tabs>
      </w:pPr>
      <w:r w:rsidRPr="00945121">
        <w:t xml:space="preserve">Some Australian state governments have legislation in place to control the domestic movement of potential fruit fly hosts </w:t>
      </w:r>
      <w:bookmarkEnd w:id="224"/>
      <w:r w:rsidRPr="00945121">
        <w:rPr>
          <w:noProof/>
        </w:rPr>
        <w:t>(DNRE Tasmania 2022; DPIRD 2022; PIRSA 2020)</w:t>
      </w:r>
      <w:r w:rsidRPr="00945121">
        <w:t>.</w:t>
      </w:r>
    </w:p>
    <w:p w14:paraId="1B5BACEE" w14:textId="4D37DA02" w:rsidR="00A2286B" w:rsidRPr="00945121" w:rsidRDefault="00AB0E05" w:rsidP="002C0BA9">
      <w:r>
        <w:t xml:space="preserve">For the reasons outlined, the likelihood that </w:t>
      </w:r>
      <w:r>
        <w:rPr>
          <w:i/>
          <w:iCs/>
        </w:rPr>
        <w:t>Z</w:t>
      </w:r>
      <w:r w:rsidR="00772EBD">
        <w:rPr>
          <w:i/>
          <w:iCs/>
        </w:rPr>
        <w:t>. </w:t>
      </w:r>
      <w:r>
        <w:rPr>
          <w:i/>
          <w:iCs/>
        </w:rPr>
        <w:t xml:space="preserve">depressus </w:t>
      </w:r>
      <w:r>
        <w:t xml:space="preserve">will spread within Australia is assessed </w:t>
      </w:r>
      <w:r w:rsidR="00A2286B" w:rsidRPr="00945121">
        <w:t>as Moderate.</w:t>
      </w:r>
    </w:p>
    <w:p w14:paraId="2705EEFE" w14:textId="77777777" w:rsidR="00A2286B" w:rsidRPr="00945121" w:rsidRDefault="00A2286B" w:rsidP="002C0BA9">
      <w:pPr>
        <w:pStyle w:val="Heading4"/>
      </w:pPr>
      <w:r w:rsidRPr="00945121">
        <w:t>Overall likelihood of entry, establishment and spread</w:t>
      </w:r>
    </w:p>
    <w:p w14:paraId="29AE5985" w14:textId="6E9A32B5" w:rsidR="00A2286B" w:rsidRPr="00945121" w:rsidRDefault="00A2286B" w:rsidP="002C0BA9">
      <w:r w:rsidRPr="00945121">
        <w:t xml:space="preserve">The overall likelihood of entry, establishment and spread is determined by combining the individual likelihoods of entry, establishment and spread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20AD1597" w14:textId="1A52E33A" w:rsidR="00A2286B" w:rsidRPr="00945121" w:rsidRDefault="00A2286B" w:rsidP="002C0BA9">
      <w:r w:rsidRPr="00945121">
        <w:t xml:space="preserve">The overall likelihood that </w:t>
      </w:r>
      <w:r w:rsidRPr="00945121">
        <w:rPr>
          <w:i/>
          <w:iCs/>
        </w:rPr>
        <w:t>Z</w:t>
      </w:r>
      <w:r w:rsidR="00772EBD">
        <w:rPr>
          <w:i/>
          <w:iCs/>
        </w:rPr>
        <w:t>. </w:t>
      </w:r>
      <w:r w:rsidRPr="00945121">
        <w:rPr>
          <w:i/>
          <w:iCs/>
        </w:rPr>
        <w:t xml:space="preserve">depressus </w:t>
      </w:r>
      <w:r w:rsidRPr="00945121">
        <w:t xml:space="preserve">will enter Australia as a result of trade in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be distributed in a viable state to a susceptible part of a host, establish in Australia and subsequently spread within Australia is assessed as: </w:t>
      </w:r>
      <w:r w:rsidRPr="00945121">
        <w:rPr>
          <w:b/>
        </w:rPr>
        <w:t>Low.</w:t>
      </w:r>
    </w:p>
    <w:p w14:paraId="2B220644" w14:textId="77777777" w:rsidR="00A2286B" w:rsidRPr="00945121" w:rsidRDefault="00A2286B" w:rsidP="002C0BA9">
      <w:pPr>
        <w:pStyle w:val="Heading4"/>
      </w:pPr>
      <w:r w:rsidRPr="00945121">
        <w:t>Consequences</w:t>
      </w:r>
    </w:p>
    <w:p w14:paraId="53573252" w14:textId="6AF3887B" w:rsidR="00A2286B" w:rsidRPr="00945121" w:rsidRDefault="00A2286B" w:rsidP="002C0BA9">
      <w:r w:rsidRPr="00945121">
        <w:t xml:space="preserve">The potential consequences of the establishment of </w:t>
      </w:r>
      <w:r w:rsidRPr="00945121">
        <w:rPr>
          <w:i/>
          <w:iCs/>
        </w:rPr>
        <w:t>Z</w:t>
      </w:r>
      <w:r w:rsidR="00772EBD">
        <w:rPr>
          <w:i/>
          <w:iCs/>
        </w:rPr>
        <w:t>. </w:t>
      </w:r>
      <w:r w:rsidRPr="00945121">
        <w:rPr>
          <w:i/>
          <w:iCs/>
        </w:rPr>
        <w:t xml:space="preserve">depressus </w:t>
      </w:r>
      <w:r w:rsidRPr="00945121">
        <w:t xml:space="preserve">in Australia has been estimated according to the methods described in </w:t>
      </w:r>
      <w:r w:rsidRPr="00945121">
        <w:fldChar w:fldCharType="begin"/>
      </w:r>
      <w:r w:rsidRPr="00945121">
        <w:instrText xml:space="preserve"> REF _Ref90446454 \h </w:instrText>
      </w:r>
      <w:r w:rsidR="00484E5E" w:rsidRPr="00945121">
        <w:instrText xml:space="preserve"> \* MERGEFORMAT </w:instrText>
      </w:r>
      <w:r w:rsidRPr="00945121">
        <w:fldChar w:fldCharType="separate"/>
      </w:r>
      <w:r w:rsidR="006C1154" w:rsidRPr="00945121">
        <w:t>Figure A.</w:t>
      </w:r>
      <w:r w:rsidR="006C1154">
        <w:rPr>
          <w:noProof/>
        </w:rPr>
        <w:t>1</w:t>
      </w:r>
      <w:r w:rsidRPr="00945121">
        <w:fldChar w:fldCharType="end"/>
      </w:r>
      <w:r w:rsidRPr="00945121">
        <w:t>.</w:t>
      </w:r>
    </w:p>
    <w:p w14:paraId="533268E7" w14:textId="33A6C92F" w:rsidR="00A2286B" w:rsidRPr="00945121" w:rsidRDefault="00A2286B" w:rsidP="002C0BA9">
      <w:pPr>
        <w:rPr>
          <w:b/>
        </w:rPr>
      </w:pPr>
      <w:r w:rsidRPr="00945121">
        <w:t xml:space="preserve">Based on the decision rules described in </w:t>
      </w:r>
      <w:r w:rsidRPr="00945121">
        <w:fldChar w:fldCharType="begin"/>
      </w:r>
      <w:r w:rsidRPr="00945121">
        <w:instrText xml:space="preserve"> REF _Ref524355002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3</w:t>
      </w:r>
      <w:r w:rsidRPr="00945121">
        <w:fldChar w:fldCharType="end"/>
      </w:r>
      <w:r w:rsidRPr="00945121">
        <w:t xml:space="preserve">, that is, where the potential consequences of a pest with respect to one or more criteria are 'E', the overall consequences are estimated to be </w:t>
      </w:r>
      <w:r w:rsidRPr="00945121">
        <w:rPr>
          <w:b/>
        </w:rPr>
        <w:t>Moderate.</w:t>
      </w:r>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418"/>
        <w:gridCol w:w="6652"/>
      </w:tblGrid>
      <w:tr w:rsidR="00A2286B" w:rsidRPr="00945121" w14:paraId="7B03918C" w14:textId="77777777" w:rsidTr="002C0BA9">
        <w:trPr>
          <w:cantSplit/>
          <w:tblHeader/>
        </w:trPr>
        <w:tc>
          <w:tcPr>
            <w:tcW w:w="1333" w:type="pct"/>
            <w:tcBorders>
              <w:bottom w:val="single" w:sz="4" w:space="0" w:color="BFBFBF" w:themeColor="background1" w:themeShade="BF"/>
            </w:tcBorders>
            <w:shd w:val="clear" w:color="auto" w:fill="auto"/>
          </w:tcPr>
          <w:p w14:paraId="4FEF3C16" w14:textId="77777777" w:rsidR="00A2286B" w:rsidRPr="00945121" w:rsidRDefault="00A2286B" w:rsidP="002C0BA9">
            <w:pPr>
              <w:pStyle w:val="TableHeading"/>
            </w:pPr>
            <w:r w:rsidRPr="00945121">
              <w:t>Criterion</w:t>
            </w:r>
          </w:p>
        </w:tc>
        <w:tc>
          <w:tcPr>
            <w:tcW w:w="3667" w:type="pct"/>
            <w:tcBorders>
              <w:bottom w:val="single" w:sz="4" w:space="0" w:color="BFBFBF" w:themeColor="background1" w:themeShade="BF"/>
            </w:tcBorders>
            <w:shd w:val="clear" w:color="auto" w:fill="auto"/>
          </w:tcPr>
          <w:p w14:paraId="27E0ED7D" w14:textId="77777777" w:rsidR="00A2286B" w:rsidRPr="00945121" w:rsidRDefault="00A2286B" w:rsidP="002C0BA9">
            <w:pPr>
              <w:pStyle w:val="TableHeading"/>
            </w:pPr>
            <w:r w:rsidRPr="00945121">
              <w:t>Estimate and rationale</w:t>
            </w:r>
          </w:p>
        </w:tc>
      </w:tr>
      <w:tr w:rsidR="00A2286B" w:rsidRPr="00945121" w14:paraId="69C53113" w14:textId="77777777" w:rsidTr="002C0BA9">
        <w:tc>
          <w:tcPr>
            <w:tcW w:w="5000" w:type="pct"/>
            <w:gridSpan w:val="2"/>
            <w:tcBorders>
              <w:top w:val="single" w:sz="4" w:space="0" w:color="BFBFBF" w:themeColor="background1" w:themeShade="BF"/>
              <w:bottom w:val="single" w:sz="4" w:space="0" w:color="BFBFBF" w:themeColor="background1" w:themeShade="BF"/>
            </w:tcBorders>
            <w:shd w:val="clear" w:color="auto" w:fill="auto"/>
          </w:tcPr>
          <w:p w14:paraId="52F3B074" w14:textId="77777777" w:rsidR="00A2286B" w:rsidRPr="00945121" w:rsidRDefault="00A2286B" w:rsidP="002C0BA9">
            <w:pPr>
              <w:pStyle w:val="TableText"/>
              <w:rPr>
                <w:rStyle w:val="Strong"/>
              </w:rPr>
            </w:pPr>
            <w:r w:rsidRPr="00945121">
              <w:rPr>
                <w:rStyle w:val="Strong"/>
              </w:rPr>
              <w:t>Direct</w:t>
            </w:r>
          </w:p>
        </w:tc>
      </w:tr>
      <w:tr w:rsidR="00A2286B" w:rsidRPr="00945121" w14:paraId="42BA4E43"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4CF88510" w14:textId="77777777" w:rsidR="00A2286B" w:rsidRPr="00945121" w:rsidRDefault="00A2286B" w:rsidP="002C0BA9">
            <w:pPr>
              <w:pStyle w:val="TableText"/>
            </w:pPr>
            <w:r w:rsidRPr="00945121">
              <w:t>Plant life or health</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75158483" w14:textId="63453561" w:rsidR="00A2286B" w:rsidRPr="00945121" w:rsidRDefault="00A2286B" w:rsidP="002C0BA9">
            <w:pPr>
              <w:pStyle w:val="TableText"/>
            </w:pPr>
            <w:r w:rsidRPr="00945121">
              <w:t xml:space="preserve">E – Major </w:t>
            </w:r>
            <w:r w:rsidR="00675EAB">
              <w:t>s</w:t>
            </w:r>
            <w:r w:rsidRPr="00945121">
              <w:t>ignificance at the District level</w:t>
            </w:r>
          </w:p>
          <w:p w14:paraId="55897D4A" w14:textId="77777777" w:rsidR="00A2286B" w:rsidRPr="00945121" w:rsidRDefault="00A2286B" w:rsidP="002C0BA9">
            <w:pPr>
              <w:pStyle w:val="TableText"/>
            </w:pPr>
            <w:r w:rsidRPr="00945121">
              <w:rPr>
                <w:i/>
                <w:iCs/>
              </w:rPr>
              <w:t>Zeugodacus depressus</w:t>
            </w:r>
            <w:r w:rsidRPr="00945121">
              <w:t xml:space="preserve"> has a narrow host range limited mostly to cucurbits </w:t>
            </w:r>
            <w:r w:rsidRPr="00945121">
              <w:rPr>
                <w:noProof/>
              </w:rPr>
              <w:t>(Plant Health Australia 2022)</w:t>
            </w:r>
            <w:r w:rsidRPr="00945121">
              <w:t>. If this fly establishes in parts of Australia, the damage would be limited to these hosts grown in the affected area.</w:t>
            </w:r>
          </w:p>
          <w:p w14:paraId="169868B6" w14:textId="77777777" w:rsidR="00A2286B" w:rsidRPr="00945121" w:rsidRDefault="00A2286B" w:rsidP="002C0BA9">
            <w:pPr>
              <w:pStyle w:val="TableText"/>
            </w:pPr>
            <w:r w:rsidRPr="00945121">
              <w:rPr>
                <w:i/>
                <w:iCs/>
              </w:rPr>
              <w:t>Zeugodacus depressus</w:t>
            </w:r>
            <w:r w:rsidRPr="00945121">
              <w:t xml:space="preserve"> has been recorded damaging up to 30% of pumpkin crops in Korean farms </w:t>
            </w:r>
            <w:r w:rsidRPr="00945121">
              <w:rPr>
                <w:noProof/>
              </w:rPr>
              <w:t>(Kang et al. 2008)</w:t>
            </w:r>
            <w:r w:rsidRPr="00945121">
              <w:t xml:space="preserve">. Damage in less preferred hosts, such as melons, has been only observed at less than 10% </w:t>
            </w:r>
            <w:r w:rsidRPr="00945121">
              <w:rPr>
                <w:bCs/>
                <w:iCs/>
                <w:noProof/>
              </w:rPr>
              <w:t>(Han et al. 1994)</w:t>
            </w:r>
            <w:r w:rsidRPr="00945121">
              <w:t>.</w:t>
            </w:r>
          </w:p>
          <w:p w14:paraId="6FF5C603" w14:textId="77777777" w:rsidR="00A2286B" w:rsidRPr="00945121" w:rsidRDefault="00A2286B" w:rsidP="002C0BA9">
            <w:pPr>
              <w:pStyle w:val="TableText"/>
            </w:pPr>
            <w:r w:rsidRPr="00945121">
              <w:t xml:space="preserve">There are 8 native Australian species of </w:t>
            </w:r>
            <w:r w:rsidRPr="00945121">
              <w:rPr>
                <w:i/>
                <w:iCs/>
              </w:rPr>
              <w:t>Cucumis</w:t>
            </w:r>
            <w:r w:rsidRPr="00945121">
              <w:t xml:space="preserve">, and some foreign species have become naturalised in parts of the country </w:t>
            </w:r>
            <w:r w:rsidRPr="00945121">
              <w:rPr>
                <w:noProof/>
              </w:rPr>
              <w:t>(Telford et al. 2011)</w:t>
            </w:r>
            <w:r w:rsidRPr="00945121">
              <w:t xml:space="preserve">. However, it is unknown if any of these species would be suitable hosts for </w:t>
            </w:r>
            <w:r w:rsidRPr="00945121">
              <w:rPr>
                <w:i/>
                <w:iCs/>
              </w:rPr>
              <w:t>Z. depressus</w:t>
            </w:r>
            <w:r w:rsidRPr="00945121">
              <w:t>.</w:t>
            </w:r>
          </w:p>
        </w:tc>
      </w:tr>
      <w:tr w:rsidR="00A2286B" w:rsidRPr="00945121" w14:paraId="5E3998DE"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00592CD9" w14:textId="77777777" w:rsidR="00A2286B" w:rsidRPr="00945121" w:rsidRDefault="00A2286B" w:rsidP="002C0BA9">
            <w:pPr>
              <w:pStyle w:val="TableText"/>
            </w:pPr>
            <w:r w:rsidRPr="00945121">
              <w:t>Other aspects of the environment</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781A1F66" w14:textId="0DC948C0" w:rsidR="00A2286B" w:rsidRPr="00945121" w:rsidRDefault="00A2286B" w:rsidP="002C0BA9">
            <w:pPr>
              <w:pStyle w:val="TableText"/>
            </w:pPr>
            <w:r w:rsidRPr="00945121">
              <w:t xml:space="preserve">A – Indiscernible at the </w:t>
            </w:r>
            <w:r w:rsidR="00AD703D">
              <w:t>L</w:t>
            </w:r>
            <w:r w:rsidRPr="00945121">
              <w:t>ocal level</w:t>
            </w:r>
          </w:p>
          <w:p w14:paraId="1D339075" w14:textId="77777777" w:rsidR="00A2286B" w:rsidRPr="00945121" w:rsidRDefault="00A2286B" w:rsidP="002C0BA9">
            <w:pPr>
              <w:pStyle w:val="TableText"/>
            </w:pPr>
            <w:r w:rsidRPr="00945121">
              <w:t xml:space="preserve">There are no currently known direct consequences of </w:t>
            </w:r>
            <w:r w:rsidRPr="00945121">
              <w:rPr>
                <w:i/>
                <w:iCs/>
              </w:rPr>
              <w:t>Z. depressus</w:t>
            </w:r>
            <w:r w:rsidRPr="00945121">
              <w:t xml:space="preserve"> on any other aspects of the natural environment.</w:t>
            </w:r>
          </w:p>
        </w:tc>
      </w:tr>
      <w:tr w:rsidR="00A2286B" w:rsidRPr="00945121" w14:paraId="3BEFE925" w14:textId="77777777" w:rsidTr="002C0BA9">
        <w:tc>
          <w:tcPr>
            <w:tcW w:w="5000" w:type="pct"/>
            <w:gridSpan w:val="2"/>
            <w:tcBorders>
              <w:top w:val="single" w:sz="4" w:space="0" w:color="BFBFBF" w:themeColor="background1" w:themeShade="BF"/>
              <w:bottom w:val="single" w:sz="4" w:space="0" w:color="BFBFBF" w:themeColor="background1" w:themeShade="BF"/>
            </w:tcBorders>
            <w:shd w:val="clear" w:color="auto" w:fill="auto"/>
          </w:tcPr>
          <w:p w14:paraId="62AA579C" w14:textId="77777777" w:rsidR="00A2286B" w:rsidRPr="00945121" w:rsidRDefault="00A2286B" w:rsidP="002C0BA9">
            <w:pPr>
              <w:pStyle w:val="TableText"/>
              <w:rPr>
                <w:rStyle w:val="Strong"/>
              </w:rPr>
            </w:pPr>
            <w:r w:rsidRPr="00945121">
              <w:rPr>
                <w:rStyle w:val="Strong"/>
              </w:rPr>
              <w:t>Indirect</w:t>
            </w:r>
          </w:p>
        </w:tc>
      </w:tr>
      <w:tr w:rsidR="00A2286B" w:rsidRPr="00945121" w14:paraId="2F514AB6"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7DCFF260" w14:textId="77777777" w:rsidR="00A2286B" w:rsidRPr="00945121" w:rsidRDefault="00A2286B" w:rsidP="002C0BA9">
            <w:pPr>
              <w:pStyle w:val="TableText"/>
            </w:pPr>
            <w:r w:rsidRPr="00945121">
              <w:t>Eradication, control</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2D924716" w14:textId="77777777" w:rsidR="00A2286B" w:rsidRPr="00945121" w:rsidRDefault="00A2286B" w:rsidP="002C0BA9">
            <w:pPr>
              <w:pStyle w:val="TableText"/>
            </w:pPr>
            <w:r w:rsidRPr="00945121">
              <w:t>E –Significant at the Regional level</w:t>
            </w:r>
          </w:p>
          <w:p w14:paraId="5FBDD45B" w14:textId="77777777" w:rsidR="00A2286B" w:rsidRPr="00945121" w:rsidRDefault="00A2286B" w:rsidP="002C0BA9">
            <w:pPr>
              <w:pStyle w:val="TableText"/>
            </w:pPr>
            <w:r w:rsidRPr="00945121">
              <w:t xml:space="preserve">Some of the hosts of </w:t>
            </w:r>
            <w:r w:rsidRPr="00945121">
              <w:rPr>
                <w:i/>
                <w:iCs/>
              </w:rPr>
              <w:t>Z. depressus</w:t>
            </w:r>
            <w:r w:rsidRPr="00945121">
              <w:t xml:space="preserve"> are not preferred hosts for most other species of fruit fly already present in Australia. A control program would add considerably to the cost of production for pumpkins and melons in areas where fruit flies that attack these commodities have not previously been present.</w:t>
            </w:r>
          </w:p>
          <w:p w14:paraId="10889E33" w14:textId="77777777" w:rsidR="00A2286B" w:rsidRPr="00945121" w:rsidRDefault="00A2286B" w:rsidP="002C0BA9">
            <w:pPr>
              <w:pStyle w:val="TableText"/>
            </w:pPr>
            <w:r w:rsidRPr="00945121">
              <w:t xml:space="preserve">There are no pheromone-based lures identified for </w:t>
            </w:r>
            <w:r w:rsidRPr="00945121">
              <w:rPr>
                <w:i/>
                <w:iCs/>
              </w:rPr>
              <w:t>Z. depressus</w:t>
            </w:r>
            <w:r w:rsidRPr="00945121">
              <w:t xml:space="preserve"> </w:t>
            </w:r>
            <w:r w:rsidRPr="00945121">
              <w:rPr>
                <w:noProof/>
              </w:rPr>
              <w:t>(Plant Health Australia 2022)</w:t>
            </w:r>
            <w:r w:rsidRPr="00945121">
              <w:t>. This means any trapping for this species would need to be food based, which is not as effective at eradicating fruit fly populations as pheromone-based trapping.</w:t>
            </w:r>
          </w:p>
          <w:p w14:paraId="6429B6A9" w14:textId="77777777" w:rsidR="00A2286B" w:rsidRPr="00945121" w:rsidRDefault="00A2286B" w:rsidP="002C0BA9">
            <w:pPr>
              <w:pStyle w:val="TableText"/>
            </w:pPr>
            <w:r w:rsidRPr="00945121">
              <w:t xml:space="preserve">As an exotic species of fruit fly, the preferred response to an incursion of </w:t>
            </w:r>
            <w:r w:rsidRPr="00945121">
              <w:rPr>
                <w:i/>
                <w:iCs/>
              </w:rPr>
              <w:t>Z. depressus</w:t>
            </w:r>
            <w:r w:rsidRPr="00945121">
              <w:t xml:space="preserve"> would be complete eradication of the introduced population, not just control. Such a program would need to cover the entire distribution of any </w:t>
            </w:r>
            <w:r w:rsidRPr="00945121">
              <w:rPr>
                <w:i/>
                <w:iCs/>
              </w:rPr>
              <w:t>Z. depressus</w:t>
            </w:r>
            <w:r w:rsidRPr="00945121">
              <w:t xml:space="preserve"> incursion and is likely to incur substantial costs. The eradication of a </w:t>
            </w:r>
            <w:r w:rsidRPr="00945121">
              <w:rPr>
                <w:i/>
                <w:iCs/>
              </w:rPr>
              <w:t>Bactrocera papayae</w:t>
            </w:r>
            <w:r w:rsidRPr="00945121">
              <w:t xml:space="preserve"> (papaya fruit fly) incursion in 1995 cost almost $35 million for the eradication program alone </w:t>
            </w:r>
            <w:r w:rsidRPr="00945121">
              <w:rPr>
                <w:noProof/>
              </w:rPr>
              <w:t>(Cantrell, Chadwick &amp; Cahill 2002)</w:t>
            </w:r>
            <w:r w:rsidRPr="00945121">
              <w:t xml:space="preserve">, though the limited host range and specific biology of </w:t>
            </w:r>
            <w:r w:rsidRPr="00945121">
              <w:rPr>
                <w:i/>
                <w:iCs/>
              </w:rPr>
              <w:t>Z. depressus</w:t>
            </w:r>
            <w:r w:rsidRPr="00945121">
              <w:t xml:space="preserve"> may make eradication measures less costly for this species.</w:t>
            </w:r>
          </w:p>
        </w:tc>
      </w:tr>
      <w:tr w:rsidR="00A2286B" w:rsidRPr="00945121" w14:paraId="6E11FB19"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5CABEF5F" w14:textId="77777777" w:rsidR="00A2286B" w:rsidRPr="00945121" w:rsidRDefault="00A2286B" w:rsidP="002C0BA9">
            <w:pPr>
              <w:pStyle w:val="TableText"/>
            </w:pPr>
            <w:r w:rsidRPr="00945121">
              <w:t>Domestic trade</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4B0B05C0" w14:textId="5B340B6D" w:rsidR="00A2286B" w:rsidRPr="00945121" w:rsidRDefault="00A2286B" w:rsidP="002C0BA9">
            <w:pPr>
              <w:pStyle w:val="TableText"/>
            </w:pPr>
            <w:r w:rsidRPr="00945121">
              <w:t xml:space="preserve">E – Major </w:t>
            </w:r>
            <w:r w:rsidR="00675EAB">
              <w:t>s</w:t>
            </w:r>
            <w:r w:rsidRPr="00945121">
              <w:t>ignificance at the District level</w:t>
            </w:r>
          </w:p>
          <w:p w14:paraId="00E8625B" w14:textId="77777777" w:rsidR="00A2286B" w:rsidRPr="00945121" w:rsidRDefault="00A2286B" w:rsidP="002C0BA9">
            <w:pPr>
              <w:pStyle w:val="TableText"/>
              <w:rPr>
                <w:color w:val="000000" w:themeColor="text1"/>
              </w:rPr>
            </w:pPr>
            <w:r w:rsidRPr="00945121">
              <w:t>The presence of an exotic fruit fly species in a commercial production area will have a significant effect on domestic trade due to resulting interstate trade restrictions on potential host commodities produced in that area.</w:t>
            </w:r>
          </w:p>
        </w:tc>
      </w:tr>
      <w:tr w:rsidR="00A2286B" w:rsidRPr="00945121" w14:paraId="4D9989A0"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42DAD735" w14:textId="77777777" w:rsidR="00A2286B" w:rsidRPr="00945121" w:rsidRDefault="00A2286B" w:rsidP="002C0BA9">
            <w:pPr>
              <w:pStyle w:val="TableText"/>
            </w:pPr>
            <w:r w:rsidRPr="00945121">
              <w:t>International trade</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607EEBA3" w14:textId="0867F734" w:rsidR="00A2286B" w:rsidRPr="00945121" w:rsidRDefault="00A2286B" w:rsidP="002C0BA9">
            <w:pPr>
              <w:pStyle w:val="TableText"/>
            </w:pPr>
            <w:r w:rsidRPr="00945121">
              <w:t xml:space="preserve">E – Major </w:t>
            </w:r>
            <w:r w:rsidR="00675EAB">
              <w:t>s</w:t>
            </w:r>
            <w:r w:rsidRPr="00945121">
              <w:t>ignificance at the District level</w:t>
            </w:r>
          </w:p>
          <w:p w14:paraId="0022AED3" w14:textId="77777777" w:rsidR="00A2286B" w:rsidRPr="00945121" w:rsidRDefault="00A2286B" w:rsidP="002C0BA9">
            <w:pPr>
              <w:pStyle w:val="TableText"/>
              <w:rPr>
                <w:color w:val="000000" w:themeColor="text1"/>
              </w:rPr>
            </w:pPr>
            <w:r w:rsidRPr="00945121">
              <w:t xml:space="preserve">Fruit flies are regarded as some of the most damaging horticultural pests in the world </w:t>
            </w:r>
            <w:r w:rsidRPr="00945121">
              <w:rPr>
                <w:noProof/>
              </w:rPr>
              <w:t>(Plant Health Australia 2022)</w:t>
            </w:r>
            <w:r w:rsidRPr="00945121">
              <w:t xml:space="preserve">. The establishment of a new species of fruit fly in parts of Australia is likely to negatively impact export opportunities to multiple markets from those areas. This may be especially relevant for this species as there are fewer accepted treatment options for </w:t>
            </w:r>
            <w:r w:rsidRPr="00945121">
              <w:rPr>
                <w:i/>
                <w:iCs/>
              </w:rPr>
              <w:t>Z. depressus</w:t>
            </w:r>
            <w:r w:rsidRPr="00945121">
              <w:t xml:space="preserve"> than for other, more widespread, fruit fly species.</w:t>
            </w:r>
          </w:p>
        </w:tc>
      </w:tr>
      <w:tr w:rsidR="00A2286B" w:rsidRPr="00945121" w14:paraId="2671F707" w14:textId="77777777" w:rsidTr="002C0BA9">
        <w:tc>
          <w:tcPr>
            <w:tcW w:w="1333" w:type="pct"/>
            <w:tcBorders>
              <w:top w:val="single" w:sz="4" w:space="0" w:color="BFBFBF" w:themeColor="background1" w:themeShade="BF"/>
              <w:bottom w:val="single" w:sz="4" w:space="0" w:color="auto"/>
            </w:tcBorders>
            <w:shd w:val="clear" w:color="auto" w:fill="auto"/>
          </w:tcPr>
          <w:p w14:paraId="1641A914" w14:textId="77777777" w:rsidR="00A2286B" w:rsidRPr="00945121" w:rsidRDefault="00A2286B" w:rsidP="002C0BA9">
            <w:pPr>
              <w:pStyle w:val="TableText"/>
            </w:pPr>
            <w:r w:rsidRPr="00945121">
              <w:t>Non-commercial and environmental</w:t>
            </w:r>
          </w:p>
        </w:tc>
        <w:tc>
          <w:tcPr>
            <w:tcW w:w="3667" w:type="pct"/>
            <w:tcBorders>
              <w:top w:val="single" w:sz="4" w:space="0" w:color="BFBFBF" w:themeColor="background1" w:themeShade="BF"/>
              <w:bottom w:val="single" w:sz="4" w:space="0" w:color="auto"/>
            </w:tcBorders>
            <w:shd w:val="clear" w:color="auto" w:fill="auto"/>
          </w:tcPr>
          <w:p w14:paraId="70001FFB" w14:textId="13BD044B" w:rsidR="00A2286B" w:rsidRPr="00945121" w:rsidRDefault="00A2286B" w:rsidP="002C0BA9">
            <w:pPr>
              <w:pStyle w:val="TableText"/>
            </w:pPr>
            <w:r w:rsidRPr="00945121">
              <w:t xml:space="preserve">A – Indiscernible at the </w:t>
            </w:r>
            <w:r w:rsidR="00AD703D">
              <w:t>L</w:t>
            </w:r>
            <w:r w:rsidRPr="00945121">
              <w:t>ocal level</w:t>
            </w:r>
          </w:p>
          <w:p w14:paraId="4FD7D778" w14:textId="77777777" w:rsidR="00A2286B" w:rsidRPr="00945121" w:rsidRDefault="00A2286B" w:rsidP="002C0BA9">
            <w:pPr>
              <w:pStyle w:val="TableText"/>
              <w:rPr>
                <w:color w:val="000000" w:themeColor="text1"/>
              </w:rPr>
            </w:pPr>
            <w:r w:rsidRPr="00945121">
              <w:t>Although additional pesticide applications or other control activities may be required to control this species on susceptible crops, this increase is unlikely to substantially change the current impact of pesticides on the local environment.</w:t>
            </w:r>
          </w:p>
        </w:tc>
      </w:tr>
    </w:tbl>
    <w:p w14:paraId="7D1E989D" w14:textId="77777777" w:rsidR="00A2286B" w:rsidRPr="00945121" w:rsidRDefault="00A2286B" w:rsidP="002C0BA9">
      <w:pPr>
        <w:pStyle w:val="Heading4"/>
      </w:pPr>
      <w:r w:rsidRPr="00945121">
        <w:t>Unrestricted risk estimate</w:t>
      </w:r>
    </w:p>
    <w:p w14:paraId="19D1AD68" w14:textId="0FAEA124" w:rsidR="00A2286B" w:rsidRPr="00945121" w:rsidRDefault="00A2286B" w:rsidP="002C0BA9">
      <w:r w:rsidRPr="00945121">
        <w:t xml:space="preserve">Unrestricted risk is the result of combining the likelihoods of entry, establishment and spread with the outcome of overall consequences. Likelihoods and consequences are combined using the risk estimation matrix shown in </w:t>
      </w:r>
      <w:r w:rsidRPr="00945121">
        <w:fldChar w:fldCharType="begin"/>
      </w:r>
      <w:r w:rsidRPr="00945121">
        <w:instrText xml:space="preserve"> REF _Ref524355015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A2286B" w:rsidRPr="00945121" w14:paraId="4FC32AA9" w14:textId="77777777" w:rsidTr="002C0BA9">
        <w:trPr>
          <w:trHeight w:val="423"/>
        </w:trPr>
        <w:tc>
          <w:tcPr>
            <w:tcW w:w="5000" w:type="pct"/>
            <w:gridSpan w:val="2"/>
            <w:tcBorders>
              <w:top w:val="single" w:sz="4" w:space="0" w:color="auto"/>
              <w:bottom w:val="single" w:sz="4" w:space="0" w:color="auto"/>
            </w:tcBorders>
            <w:shd w:val="clear" w:color="auto" w:fill="auto"/>
          </w:tcPr>
          <w:p w14:paraId="1BF637B0" w14:textId="77777777" w:rsidR="00A2286B" w:rsidRPr="00945121" w:rsidRDefault="00A2286B" w:rsidP="002C0BA9">
            <w:pPr>
              <w:pStyle w:val="TableHeading"/>
            </w:pPr>
            <w:r w:rsidRPr="00945121">
              <w:t xml:space="preserve">Unrestricted risk estimate for </w:t>
            </w:r>
            <w:r w:rsidRPr="00945121">
              <w:rPr>
                <w:i/>
                <w:iCs/>
              </w:rPr>
              <w:t>Zeugodacus depressus</w:t>
            </w:r>
          </w:p>
        </w:tc>
      </w:tr>
      <w:tr w:rsidR="00A2286B" w:rsidRPr="00945121" w14:paraId="7CFF701C" w14:textId="77777777" w:rsidTr="002C0BA9">
        <w:trPr>
          <w:trHeight w:val="273"/>
        </w:trPr>
        <w:tc>
          <w:tcPr>
            <w:tcW w:w="3417" w:type="pct"/>
            <w:tcBorders>
              <w:top w:val="single" w:sz="4" w:space="0" w:color="auto"/>
              <w:bottom w:val="nil"/>
            </w:tcBorders>
            <w:shd w:val="clear" w:color="auto" w:fill="auto"/>
          </w:tcPr>
          <w:p w14:paraId="0D48796D" w14:textId="77777777" w:rsidR="00A2286B" w:rsidRPr="00945121" w:rsidRDefault="00A2286B" w:rsidP="002C0BA9">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306710E2" w14:textId="77777777" w:rsidR="00A2286B" w:rsidRPr="00945121" w:rsidRDefault="00A2286B" w:rsidP="002C0BA9">
            <w:pPr>
              <w:pStyle w:val="TableText"/>
            </w:pPr>
            <w:r w:rsidRPr="00945121">
              <w:t>Low</w:t>
            </w:r>
          </w:p>
        </w:tc>
      </w:tr>
      <w:tr w:rsidR="00A2286B" w:rsidRPr="00945121" w14:paraId="28368AE7" w14:textId="77777777" w:rsidTr="002C0BA9">
        <w:trPr>
          <w:trHeight w:val="284"/>
        </w:trPr>
        <w:tc>
          <w:tcPr>
            <w:tcW w:w="3417" w:type="pct"/>
            <w:tcBorders>
              <w:top w:val="nil"/>
              <w:bottom w:val="nil"/>
            </w:tcBorders>
            <w:shd w:val="clear" w:color="auto" w:fill="auto"/>
          </w:tcPr>
          <w:p w14:paraId="6E7CE359" w14:textId="77777777" w:rsidR="00A2286B" w:rsidRPr="00945121" w:rsidRDefault="00A2286B" w:rsidP="002C0BA9">
            <w:pPr>
              <w:pStyle w:val="TableText"/>
            </w:pPr>
            <w:r w:rsidRPr="00945121">
              <w:t>Consequences</w:t>
            </w:r>
          </w:p>
        </w:tc>
        <w:tc>
          <w:tcPr>
            <w:tcW w:w="1583" w:type="pct"/>
            <w:tcBorders>
              <w:top w:val="nil"/>
              <w:bottom w:val="nil"/>
            </w:tcBorders>
            <w:shd w:val="clear" w:color="auto" w:fill="auto"/>
          </w:tcPr>
          <w:p w14:paraId="482AACDE" w14:textId="77777777" w:rsidR="00A2286B" w:rsidRPr="00945121" w:rsidRDefault="00A2286B" w:rsidP="002C0BA9">
            <w:pPr>
              <w:pStyle w:val="TableText"/>
            </w:pPr>
            <w:r w:rsidRPr="00945121">
              <w:t>Moderate</w:t>
            </w:r>
          </w:p>
        </w:tc>
      </w:tr>
      <w:tr w:rsidR="00A2286B" w:rsidRPr="00945121" w14:paraId="4AF5BDDE" w14:textId="77777777" w:rsidTr="002C0BA9">
        <w:trPr>
          <w:trHeight w:val="284"/>
        </w:trPr>
        <w:tc>
          <w:tcPr>
            <w:tcW w:w="3417" w:type="pct"/>
            <w:tcBorders>
              <w:top w:val="nil"/>
              <w:bottom w:val="single" w:sz="4" w:space="0" w:color="auto"/>
            </w:tcBorders>
            <w:shd w:val="clear" w:color="auto" w:fill="auto"/>
          </w:tcPr>
          <w:p w14:paraId="4F7B99FB" w14:textId="77777777" w:rsidR="00A2286B" w:rsidRPr="00945121" w:rsidRDefault="00A2286B" w:rsidP="002C0BA9">
            <w:pPr>
              <w:pStyle w:val="TableText"/>
            </w:pPr>
            <w:r w:rsidRPr="00945121">
              <w:t>Unrestricted risk</w:t>
            </w:r>
          </w:p>
        </w:tc>
        <w:tc>
          <w:tcPr>
            <w:tcW w:w="1583" w:type="pct"/>
            <w:tcBorders>
              <w:top w:val="nil"/>
              <w:bottom w:val="single" w:sz="4" w:space="0" w:color="auto"/>
            </w:tcBorders>
            <w:shd w:val="clear" w:color="auto" w:fill="auto"/>
          </w:tcPr>
          <w:p w14:paraId="53CF18C2" w14:textId="77777777" w:rsidR="00A2286B" w:rsidRPr="00945121" w:rsidRDefault="00A2286B" w:rsidP="002C0BA9">
            <w:pPr>
              <w:pStyle w:val="TableText"/>
            </w:pPr>
            <w:r w:rsidRPr="00945121">
              <w:t>Low</w:t>
            </w:r>
          </w:p>
        </w:tc>
      </w:tr>
    </w:tbl>
    <w:p w14:paraId="5081BCFF" w14:textId="74B3526C" w:rsidR="00A2286B" w:rsidRPr="00945121" w:rsidRDefault="00A2286B" w:rsidP="002C0BA9">
      <w:r w:rsidRPr="00945121">
        <w:t xml:space="preserve">The URE for </w:t>
      </w:r>
      <w:r w:rsidRPr="00945121">
        <w:rPr>
          <w:i/>
          <w:iCs/>
        </w:rPr>
        <w:t>Z</w:t>
      </w:r>
      <w:r w:rsidR="00E00E2C">
        <w:rPr>
          <w:i/>
          <w:iCs/>
        </w:rPr>
        <w:t>. </w:t>
      </w:r>
      <w:r w:rsidRPr="00945121">
        <w:rPr>
          <w:i/>
          <w:iCs/>
        </w:rPr>
        <w:t xml:space="preserve">depressus </w:t>
      </w:r>
      <w:r w:rsidRPr="00945121">
        <w:t xml:space="preserve">on the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pathway is assessed as </w:t>
      </w:r>
      <w:r w:rsidRPr="00486C5F">
        <w:rPr>
          <w:b/>
          <w:bCs/>
        </w:rPr>
        <w:t>Low</w:t>
      </w:r>
      <w:r w:rsidRPr="00945121">
        <w:t xml:space="preserve">, which does not achieve the ALOP for Australia. Therefore, specific risk management measures are required for </w:t>
      </w:r>
      <w:r w:rsidRPr="00945121">
        <w:rPr>
          <w:i/>
          <w:iCs/>
        </w:rPr>
        <w:t>Z</w:t>
      </w:r>
      <w:r w:rsidR="00E00E2C">
        <w:rPr>
          <w:i/>
          <w:iCs/>
        </w:rPr>
        <w:t>. </w:t>
      </w:r>
      <w:r w:rsidRPr="00945121">
        <w:rPr>
          <w:i/>
          <w:iCs/>
        </w:rPr>
        <w:t xml:space="preserve">depressus </w:t>
      </w:r>
      <w:r w:rsidRPr="00945121">
        <w:t>on this pathway.</w:t>
      </w:r>
      <w:r w:rsidRPr="00945121">
        <w:br w:type="page"/>
      </w:r>
    </w:p>
    <w:p w14:paraId="1C3C6A31" w14:textId="77777777" w:rsidR="00A2286B" w:rsidRPr="00945121" w:rsidRDefault="00A2286B" w:rsidP="002C0BA9">
      <w:pPr>
        <w:pStyle w:val="Heading3"/>
      </w:pPr>
      <w:bookmarkStart w:id="225" w:name="_Toc101857573"/>
      <w:bookmarkStart w:id="226" w:name="_Hlk74168677"/>
      <w:r w:rsidRPr="00945121">
        <w:t>Thrips</w:t>
      </w:r>
      <w:bookmarkEnd w:id="225"/>
    </w:p>
    <w:p w14:paraId="54C28E53" w14:textId="42CAC7D2" w:rsidR="00A2286B" w:rsidRPr="00945121" w:rsidRDefault="00A2286B" w:rsidP="002C0BA9">
      <w:pPr>
        <w:spacing w:before="120"/>
        <w:rPr>
          <w:b/>
          <w:bCs/>
          <w:i/>
          <w:color w:val="000000" w:themeColor="text1"/>
        </w:rPr>
      </w:pPr>
      <w:r w:rsidRPr="00945121">
        <w:rPr>
          <w:rStyle w:val="Emphasis"/>
          <w:b/>
          <w:bCs/>
        </w:rPr>
        <w:t>Frankliniella intonsa (GP), Frankliniella occidentalis (GP, NT) and Thrips palmi (GP, SA, WA)</w:t>
      </w:r>
    </w:p>
    <w:p w14:paraId="46DAECA7" w14:textId="195FA19E" w:rsidR="00A2286B" w:rsidRPr="00945121" w:rsidRDefault="00A2286B" w:rsidP="002C0BA9">
      <w:r w:rsidRPr="00945121">
        <w:t xml:space="preserve">Three thrips species were identified on the </w:t>
      </w:r>
      <w:r w:rsidRPr="00945121">
        <w:fldChar w:fldCharType="begin"/>
      </w:r>
      <w:r w:rsidRPr="00945121">
        <w:instrText xml:space="preserve"> REF  commodity \* Lower \h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6C1154" w:rsidRPr="00945121">
        <w:t>Korea</w:t>
      </w:r>
      <w:r w:rsidRPr="00945121">
        <w:fldChar w:fldCharType="end"/>
      </w:r>
      <w:r w:rsidRPr="00945121">
        <w:t xml:space="preserve"> pathway as quarantine pests and/or regulated articles for Australia: </w:t>
      </w:r>
      <w:r w:rsidRPr="00945121">
        <w:rPr>
          <w:i/>
          <w:iCs/>
        </w:rPr>
        <w:t xml:space="preserve">Frankliniella intonsa, F. occidentalis </w:t>
      </w:r>
      <w:r w:rsidRPr="00945121">
        <w:t xml:space="preserve">and </w:t>
      </w:r>
      <w:r w:rsidRPr="00945121">
        <w:rPr>
          <w:i/>
          <w:iCs/>
        </w:rPr>
        <w:t>Thrips</w:t>
      </w:r>
      <w:r w:rsidR="00E00E2C">
        <w:rPr>
          <w:i/>
          <w:iCs/>
        </w:rPr>
        <w:t xml:space="preserve"> </w:t>
      </w:r>
      <w:r w:rsidRPr="00945121">
        <w:rPr>
          <w:i/>
          <w:iCs/>
        </w:rPr>
        <w:t>palmi</w:t>
      </w:r>
      <w:r w:rsidRPr="00945121">
        <w:t xml:space="preserve"> (</w:t>
      </w:r>
      <w:r w:rsidRPr="00945121">
        <w:fldChar w:fldCharType="begin"/>
      </w:r>
      <w:r w:rsidRPr="00945121">
        <w:instrText xml:space="preserve"> REF _Ref90878646 \h </w:instrText>
      </w:r>
      <w:r w:rsidR="00484E5E" w:rsidRPr="00945121">
        <w:instrText xml:space="preserve"> \* MERGEFORMAT </w:instrText>
      </w:r>
      <w:r w:rsidRPr="00945121">
        <w:fldChar w:fldCharType="separate"/>
      </w:r>
      <w:r w:rsidR="006C1154" w:rsidRPr="00945121">
        <w:t xml:space="preserve">Table </w:t>
      </w:r>
      <w:r w:rsidR="006C1154">
        <w:rPr>
          <w:noProof/>
        </w:rPr>
        <w:t>3</w:t>
      </w:r>
      <w:r w:rsidR="006C1154" w:rsidRPr="00945121">
        <w:rPr>
          <w:noProof/>
        </w:rPr>
        <w:t>.</w:t>
      </w:r>
      <w:r w:rsidR="006C1154">
        <w:rPr>
          <w:noProof/>
        </w:rPr>
        <w:t>2</w:t>
      </w:r>
      <w:r w:rsidRPr="00945121">
        <w:fldChar w:fldCharType="end"/>
      </w:r>
      <w:r w:rsidRPr="00945121">
        <w:t>).</w:t>
      </w:r>
    </w:p>
    <w:p w14:paraId="57B5AF17" w14:textId="77777777" w:rsidR="00A2286B" w:rsidRPr="00945121" w:rsidRDefault="00A2286B" w:rsidP="002C0BA9">
      <w:r w:rsidRPr="00945121">
        <w:rPr>
          <w:i/>
          <w:iCs/>
        </w:rPr>
        <w:t>Frankliniella occidentalis</w:t>
      </w:r>
      <w:r w:rsidRPr="00945121">
        <w:t xml:space="preserve"> is not present in the Northern Territory and is assessed as a regional quarantine pest for that territory. </w:t>
      </w:r>
      <w:r w:rsidRPr="00945121">
        <w:rPr>
          <w:i/>
          <w:iCs/>
        </w:rPr>
        <w:t>Thrips palmi</w:t>
      </w:r>
      <w:r w:rsidRPr="00945121">
        <w:t xml:space="preserve"> is not present in South Australia and is assessed as a regional quarantine pest for that state. </w:t>
      </w:r>
      <w:r w:rsidRPr="00945121">
        <w:rPr>
          <w:i/>
          <w:iCs/>
        </w:rPr>
        <w:t xml:space="preserve">Thrips palmi </w:t>
      </w:r>
      <w:r w:rsidRPr="00945121">
        <w:t>is present but not widely distributed in Western Australia, and is assessed as a regional quarantine pest for all areas of Western Australia outside the Ord River Irrigation Area (Shire of Wyndham-East Kimberley).</w:t>
      </w:r>
    </w:p>
    <w:p w14:paraId="700AD8D3" w14:textId="79CB1942" w:rsidR="00A2286B" w:rsidRPr="00945121" w:rsidRDefault="00A2286B" w:rsidP="002C0BA9">
      <w:r w:rsidRPr="00945121">
        <w:rPr>
          <w:rStyle w:val="Emphasis"/>
        </w:rPr>
        <w:t xml:space="preserve">Frankliniella intonsa, F. occidentalis </w:t>
      </w:r>
      <w:r w:rsidRPr="00B13728">
        <w:rPr>
          <w:rStyle w:val="Emphasis"/>
          <w:i w:val="0"/>
          <w:iCs w:val="0"/>
        </w:rPr>
        <w:t>and</w:t>
      </w:r>
      <w:r w:rsidRPr="00945121">
        <w:rPr>
          <w:rStyle w:val="Emphasis"/>
        </w:rPr>
        <w:t xml:space="preserve"> T</w:t>
      </w:r>
      <w:r w:rsidR="00E46A36">
        <w:rPr>
          <w:rStyle w:val="Emphasis"/>
        </w:rPr>
        <w:t>. </w:t>
      </w:r>
      <w:r w:rsidRPr="00945121">
        <w:rPr>
          <w:rStyle w:val="Emphasis"/>
        </w:rPr>
        <w:t>palmi</w:t>
      </w:r>
      <w:r w:rsidRPr="00945121">
        <w:t xml:space="preserve"> are also identified as regulated articles for Australia because they are capable of harbouring and spreading (vectoring) emerging orthotospoviruses that are quarantine pests for Australia, as detailed in the thrips Group PRA </w:t>
      </w:r>
      <w:r w:rsidRPr="00945121">
        <w:rPr>
          <w:noProof/>
        </w:rPr>
        <w:t>(DAWR 2017a)</w:t>
      </w:r>
      <w:r w:rsidRPr="00945121">
        <w:t xml:space="preserve">. A regulated article is defined by the IPPC as 'any plant, plant product, storage place, packaging, conveyance, container, soil and any other organism, object or material capable of harbouring or spreading pests, deemed to require phytosanitary measures, particularly where international transportation is involved' </w:t>
      </w:r>
      <w:r w:rsidRPr="00945121">
        <w:rPr>
          <w:noProof/>
        </w:rPr>
        <w:t>(FAO 2021b)</w:t>
      </w:r>
      <w:r w:rsidRPr="00945121">
        <w:t xml:space="preserve">. For simplicity, thrips identified as a regulated article are </w:t>
      </w:r>
      <w:r w:rsidR="00405E78">
        <w:t xml:space="preserve">also </w:t>
      </w:r>
      <w:r w:rsidRPr="00945121">
        <w:t>referred to as 'regulated thrips'.</w:t>
      </w:r>
    </w:p>
    <w:p w14:paraId="6B2CFDD4" w14:textId="3B2BA806" w:rsidR="00A2286B" w:rsidRPr="00945121" w:rsidRDefault="00A2286B" w:rsidP="002C0BA9">
      <w:r w:rsidRPr="00945121">
        <w:t xml:space="preserve">The indicative likelihood of entry for all quarantine and regulated thrips is assessed in the thrips Group PRA as Moderate </w:t>
      </w:r>
      <w:r w:rsidRPr="00945121">
        <w:rPr>
          <w:noProof/>
        </w:rPr>
        <w:t>(DAWR 2017a)</w:t>
      </w:r>
      <w:r w:rsidRPr="00945121">
        <w:t xml:space="preserve">. </w:t>
      </w:r>
      <w:r w:rsidRPr="00945121">
        <w:rPr>
          <w:rFonts w:eastAsia="Calibri" w:cs="Times New Roman"/>
          <w:i/>
        </w:rPr>
        <w:t xml:space="preserve">Frankliniella intonsa, F. occidentalis </w:t>
      </w:r>
      <w:r w:rsidRPr="00945121">
        <w:rPr>
          <w:rFonts w:eastAsia="Calibri" w:cs="Times New Roman"/>
          <w:iCs/>
        </w:rPr>
        <w:t xml:space="preserve">and </w:t>
      </w:r>
      <w:r w:rsidRPr="00945121">
        <w:rPr>
          <w:rFonts w:eastAsia="Calibri" w:cs="Times New Roman"/>
          <w:i/>
        </w:rPr>
        <w:t xml:space="preserve">T. palmi </w:t>
      </w:r>
      <w:r w:rsidRPr="00945121">
        <w:rPr>
          <w:rFonts w:eastAsia="Calibri" w:cs="Times New Roman"/>
        </w:rPr>
        <w:t xml:space="preserve">are reported from Korea and are associated with oriental melon and rockmelon fruit </w:t>
      </w:r>
      <w:r w:rsidRPr="00945121">
        <w:rPr>
          <w:rFonts w:eastAsia="Calibri" w:cs="Times New Roman"/>
          <w:noProof/>
        </w:rPr>
        <w:t>(APQA 2019; CABI 2022; Childers 1997; Kumar et al. 2014; Mainali &amp; Lim 2010; Yeon et al. 2011)</w:t>
      </w:r>
      <w:r w:rsidRPr="00945121">
        <w:rPr>
          <w:rFonts w:eastAsia="Calibri" w:cs="Times New Roman"/>
        </w:rPr>
        <w:t>.</w:t>
      </w:r>
      <w:r w:rsidRPr="00945121">
        <w:t xml:space="preserve"> Standard packing house procedures and transportation are not expected to eliminate these thrips from the pathway. After assessment of relevant pathway-specific factors (</w:t>
      </w:r>
      <w:r w:rsidR="004F2910" w:rsidRPr="00945121">
        <w:rPr>
          <w:color w:val="000000" w:themeColor="text1"/>
        </w:rPr>
        <w:t>s</w:t>
      </w:r>
      <w:r w:rsidRPr="00945121">
        <w:rPr>
          <w:color w:val="000000" w:themeColor="text1"/>
        </w:rPr>
        <w:t xml:space="preserve">ections </w:t>
      </w:r>
      <w:r w:rsidRPr="00945121">
        <w:rPr>
          <w:color w:val="000000" w:themeColor="text1"/>
        </w:rPr>
        <w:fldChar w:fldCharType="begin"/>
      </w:r>
      <w:r w:rsidRPr="00945121">
        <w:rPr>
          <w:color w:val="000000" w:themeColor="text1"/>
        </w:rPr>
        <w:instrText xml:space="preserve"> REF _Ref524681905 \r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Pr>
          <w:color w:val="000000" w:themeColor="text1"/>
        </w:rPr>
        <w:t>A2.6</w:t>
      </w:r>
      <w:r w:rsidRPr="00945121">
        <w:rPr>
          <w:color w:val="000000" w:themeColor="text1"/>
        </w:rPr>
        <w:fldChar w:fldCharType="end"/>
      </w:r>
      <w:r w:rsidRPr="00945121">
        <w:rPr>
          <w:color w:val="000000" w:themeColor="text1"/>
        </w:rPr>
        <w:t xml:space="preserve"> and </w:t>
      </w:r>
      <w:r w:rsidRPr="00945121">
        <w:rPr>
          <w:color w:val="000000" w:themeColor="text1"/>
        </w:rPr>
        <w:fldChar w:fldCharType="begin"/>
      </w:r>
      <w:r w:rsidRPr="00945121">
        <w:rPr>
          <w:color w:val="000000" w:themeColor="text1"/>
        </w:rPr>
        <w:instrText xml:space="preserve"> REF _Ref51070313 \r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Pr>
          <w:color w:val="000000" w:themeColor="text1"/>
        </w:rPr>
        <w:t>A2.7</w:t>
      </w:r>
      <w:r w:rsidRPr="00945121">
        <w:rPr>
          <w:color w:val="000000" w:themeColor="text1"/>
        </w:rPr>
        <w:fldChar w:fldCharType="end"/>
      </w:r>
      <w:r w:rsidRPr="00945121">
        <w:rPr>
          <w:color w:val="000000" w:themeColor="text1"/>
        </w:rPr>
        <w:t>)</w:t>
      </w:r>
      <w:r w:rsidRPr="00945121">
        <w:t xml:space="preserve"> for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the likelihoods of entry of Moderate were verified as appropriate for these thrips species on this pathway (</w:t>
      </w:r>
      <w:r w:rsidRPr="00945121">
        <w:fldChar w:fldCharType="begin"/>
      </w:r>
      <w:r w:rsidRPr="00945121">
        <w:instrText xml:space="preserve"> REF _Ref90878646 \h </w:instrText>
      </w:r>
      <w:r w:rsidR="00484E5E" w:rsidRPr="00945121">
        <w:instrText xml:space="preserve"> \* MERGEFORMAT </w:instrText>
      </w:r>
      <w:r w:rsidRPr="00945121">
        <w:fldChar w:fldCharType="separate"/>
      </w:r>
      <w:r w:rsidR="006C1154" w:rsidRPr="00945121">
        <w:t xml:space="preserve">Table </w:t>
      </w:r>
      <w:r w:rsidR="006C1154">
        <w:rPr>
          <w:noProof/>
        </w:rPr>
        <w:t>3</w:t>
      </w:r>
      <w:r w:rsidR="006C1154" w:rsidRPr="00945121">
        <w:rPr>
          <w:noProof/>
        </w:rPr>
        <w:t>.</w:t>
      </w:r>
      <w:r w:rsidR="006C1154">
        <w:rPr>
          <w:noProof/>
        </w:rPr>
        <w:t>2</w:t>
      </w:r>
      <w:r w:rsidRPr="00945121">
        <w:fldChar w:fldCharType="end"/>
      </w:r>
      <w:r w:rsidRPr="00945121">
        <w:t>).</w:t>
      </w:r>
    </w:p>
    <w:p w14:paraId="38128C80" w14:textId="3F066D87" w:rsidR="00A2286B" w:rsidRPr="00945121" w:rsidRDefault="00A2286B" w:rsidP="002C0BA9">
      <w:pPr>
        <w:pStyle w:val="Tablecaption"/>
      </w:pPr>
      <w:bookmarkStart w:id="227" w:name="_Ref90878646"/>
      <w:bookmarkStart w:id="228" w:name="_Toc100743609"/>
      <w:r w:rsidRPr="00945121">
        <w:t xml:space="preserve">Table </w:t>
      </w:r>
      <w:fldSimple w:instr=" STYLEREF 2 \s ">
        <w:r w:rsidR="006C1154">
          <w:rPr>
            <w:noProof/>
          </w:rPr>
          <w:t>3</w:t>
        </w:r>
      </w:fldSimple>
      <w:r w:rsidRPr="00945121">
        <w:t>.</w:t>
      </w:r>
      <w:fldSimple w:instr=" SEQ Table \* ARABIC \s 2 ">
        <w:r w:rsidR="006C1154">
          <w:rPr>
            <w:noProof/>
          </w:rPr>
          <w:t>2</w:t>
        </w:r>
      </w:fldSimple>
      <w:bookmarkEnd w:id="227"/>
      <w:r w:rsidRPr="00945121">
        <w:t xml:space="preserve"> </w:t>
      </w:r>
      <w:bookmarkStart w:id="229" w:name="_Hlk91058983"/>
      <w:r w:rsidRPr="00945121">
        <w:t xml:space="preserve">Quarantine and regulated thrips species for </w:t>
      </w:r>
      <w:fldSimple w:instr=" REF  commodity \* Lower  \* MERGEFORMAT ">
        <w:r w:rsidR="006C1154" w:rsidRPr="00945121">
          <w:t>oriental</w:t>
        </w:r>
        <w:r w:rsidR="006C1154" w:rsidRPr="006C1154">
          <w:rPr>
            <w:rStyle w:val="TablecaptionChar"/>
          </w:rPr>
          <w:t xml:space="preserve"> </w:t>
        </w:r>
        <w:r w:rsidR="006C1154" w:rsidRPr="00945121">
          <w:t>melon and rockmelon fruit</w:t>
        </w:r>
      </w:fldSimple>
      <w:r w:rsidRPr="00945121">
        <w:t xml:space="preserve"> from </w:t>
      </w:r>
      <w:fldSimple w:instr=" REF country  \* MERGEFORMAT ">
        <w:r w:rsidR="006C1154" w:rsidRPr="00945121">
          <w:t>Korea</w:t>
        </w:r>
        <w:bookmarkEnd w:id="228"/>
      </w:fldSimple>
      <w:bookmarkEnd w:id="229"/>
    </w:p>
    <w:tbl>
      <w:tblPr>
        <w:tblW w:w="5000" w:type="pct"/>
        <w:tblBorders>
          <w:top w:val="single" w:sz="4" w:space="0" w:color="auto"/>
          <w:bottom w:val="single" w:sz="4" w:space="0" w:color="auto"/>
          <w:insideH w:val="single" w:sz="4" w:space="0" w:color="BFBFBF" w:themeColor="background1" w:themeShade="BF"/>
        </w:tblBorders>
        <w:shd w:val="clear" w:color="auto" w:fill="D5DCE4" w:themeFill="text2" w:themeFillTint="33"/>
        <w:tblLook w:val="00A0" w:firstRow="1" w:lastRow="0" w:firstColumn="1" w:lastColumn="0" w:noHBand="0" w:noVBand="0"/>
      </w:tblPr>
      <w:tblGrid>
        <w:gridCol w:w="2127"/>
        <w:gridCol w:w="1252"/>
        <w:gridCol w:w="1292"/>
        <w:gridCol w:w="1143"/>
        <w:gridCol w:w="1567"/>
        <w:gridCol w:w="1689"/>
      </w:tblGrid>
      <w:tr w:rsidR="00A2286B" w:rsidRPr="00945121" w14:paraId="54C568A1" w14:textId="77777777" w:rsidTr="002C0BA9">
        <w:trPr>
          <w:cantSplit/>
        </w:trPr>
        <w:tc>
          <w:tcPr>
            <w:tcW w:w="1173" w:type="pct"/>
            <w:tcBorders>
              <w:top w:val="single" w:sz="4" w:space="0" w:color="auto"/>
              <w:bottom w:val="single" w:sz="4" w:space="0" w:color="auto"/>
            </w:tcBorders>
            <w:shd w:val="clear" w:color="auto" w:fill="auto"/>
          </w:tcPr>
          <w:p w14:paraId="3AA4E64A" w14:textId="77777777" w:rsidR="00A2286B" w:rsidRPr="00945121" w:rsidRDefault="00A2286B" w:rsidP="002C0BA9">
            <w:pPr>
              <w:pStyle w:val="TableHeading"/>
            </w:pPr>
            <w:r w:rsidRPr="00945121">
              <w:t>Pest</w:t>
            </w:r>
          </w:p>
        </w:tc>
        <w:tc>
          <w:tcPr>
            <w:tcW w:w="690" w:type="pct"/>
            <w:tcBorders>
              <w:top w:val="single" w:sz="4" w:space="0" w:color="auto"/>
              <w:bottom w:val="single" w:sz="4" w:space="0" w:color="auto"/>
            </w:tcBorders>
          </w:tcPr>
          <w:p w14:paraId="63236BEA" w14:textId="77777777" w:rsidR="00A2286B" w:rsidRPr="00945121" w:rsidRDefault="00A2286B" w:rsidP="002C0BA9">
            <w:pPr>
              <w:pStyle w:val="TableHeading"/>
            </w:pPr>
            <w:r w:rsidRPr="00945121">
              <w:t>In thrips Group PRA</w:t>
            </w:r>
          </w:p>
        </w:tc>
        <w:tc>
          <w:tcPr>
            <w:tcW w:w="712" w:type="pct"/>
            <w:tcBorders>
              <w:top w:val="single" w:sz="4" w:space="0" w:color="auto"/>
              <w:bottom w:val="single" w:sz="4" w:space="0" w:color="auto"/>
            </w:tcBorders>
          </w:tcPr>
          <w:p w14:paraId="60EFD157" w14:textId="77777777" w:rsidR="00A2286B" w:rsidRPr="00945121" w:rsidRDefault="00A2286B" w:rsidP="002C0BA9">
            <w:pPr>
              <w:pStyle w:val="TableHeading"/>
            </w:pPr>
            <w:r w:rsidRPr="00945121">
              <w:t>Quarantine pest</w:t>
            </w:r>
          </w:p>
        </w:tc>
        <w:tc>
          <w:tcPr>
            <w:tcW w:w="630" w:type="pct"/>
            <w:tcBorders>
              <w:top w:val="single" w:sz="4" w:space="0" w:color="auto"/>
              <w:bottom w:val="single" w:sz="4" w:space="0" w:color="auto"/>
            </w:tcBorders>
          </w:tcPr>
          <w:p w14:paraId="6B3ECE92" w14:textId="77777777" w:rsidR="00A2286B" w:rsidRPr="00945121" w:rsidRDefault="00A2286B" w:rsidP="002C0BA9">
            <w:pPr>
              <w:pStyle w:val="TableHeading"/>
            </w:pPr>
            <w:r w:rsidRPr="00945121">
              <w:t>Regulated thrips</w:t>
            </w:r>
          </w:p>
        </w:tc>
        <w:tc>
          <w:tcPr>
            <w:tcW w:w="864" w:type="pct"/>
            <w:tcBorders>
              <w:top w:val="single" w:sz="4" w:space="0" w:color="auto"/>
              <w:bottom w:val="single" w:sz="4" w:space="0" w:color="auto"/>
            </w:tcBorders>
          </w:tcPr>
          <w:p w14:paraId="63879A51" w14:textId="534637BF" w:rsidR="00A2286B" w:rsidRPr="00945121" w:rsidRDefault="00A2286B" w:rsidP="002C0BA9">
            <w:pPr>
              <w:pStyle w:val="TableHeading"/>
            </w:pPr>
            <w:r w:rsidRPr="00945121">
              <w:t xml:space="preserve">On </w:t>
            </w:r>
            <w:fldSimple w:instr=" REF  commodity \* Lower  \* MERGEFORMAT ">
              <w:r w:rsidR="006C1154" w:rsidRPr="00945121">
                <w:t>oriental melon and rockmelon fruit</w:t>
              </w:r>
            </w:fldSimple>
            <w:r w:rsidRPr="00945121">
              <w:t xml:space="preserve"> pathway</w:t>
            </w:r>
          </w:p>
        </w:tc>
        <w:tc>
          <w:tcPr>
            <w:tcW w:w="932" w:type="pct"/>
            <w:tcBorders>
              <w:top w:val="single" w:sz="4" w:space="0" w:color="auto"/>
              <w:bottom w:val="single" w:sz="4" w:space="0" w:color="auto"/>
            </w:tcBorders>
          </w:tcPr>
          <w:p w14:paraId="64380930" w14:textId="77777777" w:rsidR="00A2286B" w:rsidRPr="00945121" w:rsidRDefault="00A2286B" w:rsidP="002C0BA9">
            <w:pPr>
              <w:pStyle w:val="TableHeading"/>
            </w:pPr>
            <w:r w:rsidRPr="00945121">
              <w:t>Likelihood of entry</w:t>
            </w:r>
          </w:p>
        </w:tc>
      </w:tr>
      <w:tr w:rsidR="00A2286B" w:rsidRPr="00945121" w14:paraId="7F4F141B" w14:textId="77777777" w:rsidTr="002C0BA9">
        <w:trPr>
          <w:cantSplit/>
          <w:trHeight w:val="75"/>
        </w:trPr>
        <w:tc>
          <w:tcPr>
            <w:tcW w:w="1173" w:type="pct"/>
            <w:tcBorders>
              <w:top w:val="single" w:sz="4" w:space="0" w:color="auto"/>
              <w:bottom w:val="nil"/>
            </w:tcBorders>
            <w:shd w:val="clear" w:color="auto" w:fill="auto"/>
          </w:tcPr>
          <w:p w14:paraId="344BBB6F" w14:textId="77777777" w:rsidR="00A2286B" w:rsidRPr="00945121" w:rsidRDefault="00A2286B" w:rsidP="002C0BA9">
            <w:pPr>
              <w:pStyle w:val="TableText"/>
              <w:rPr>
                <w:i/>
                <w:color w:val="000000" w:themeColor="text1"/>
                <w:lang w:val="en-US"/>
              </w:rPr>
            </w:pPr>
            <w:r w:rsidRPr="00945121">
              <w:rPr>
                <w:i/>
                <w:color w:val="000000" w:themeColor="text1"/>
                <w:lang w:val="en-US"/>
              </w:rPr>
              <w:t>Frankliniella intonsa</w:t>
            </w:r>
          </w:p>
        </w:tc>
        <w:tc>
          <w:tcPr>
            <w:tcW w:w="690" w:type="pct"/>
            <w:tcBorders>
              <w:top w:val="single" w:sz="4" w:space="0" w:color="auto"/>
              <w:bottom w:val="nil"/>
            </w:tcBorders>
          </w:tcPr>
          <w:p w14:paraId="58626E16"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712" w:type="pct"/>
            <w:tcBorders>
              <w:top w:val="single" w:sz="4" w:space="0" w:color="auto"/>
              <w:bottom w:val="nil"/>
            </w:tcBorders>
          </w:tcPr>
          <w:p w14:paraId="532616E3"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630" w:type="pct"/>
            <w:tcBorders>
              <w:top w:val="single" w:sz="4" w:space="0" w:color="auto"/>
              <w:bottom w:val="nil"/>
            </w:tcBorders>
          </w:tcPr>
          <w:p w14:paraId="7748D495"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864" w:type="pct"/>
            <w:tcBorders>
              <w:top w:val="single" w:sz="4" w:space="0" w:color="auto"/>
              <w:bottom w:val="nil"/>
            </w:tcBorders>
          </w:tcPr>
          <w:p w14:paraId="40105B54"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932" w:type="pct"/>
            <w:tcBorders>
              <w:top w:val="single" w:sz="4" w:space="0" w:color="auto"/>
              <w:bottom w:val="nil"/>
            </w:tcBorders>
          </w:tcPr>
          <w:p w14:paraId="4E8C8174" w14:textId="77777777" w:rsidR="00A2286B" w:rsidRPr="00945121" w:rsidRDefault="00A2286B" w:rsidP="002C0BA9">
            <w:pPr>
              <w:pStyle w:val="TableText"/>
              <w:rPr>
                <w:color w:val="000000" w:themeColor="text1"/>
                <w:lang w:val="en-US"/>
              </w:rPr>
            </w:pPr>
            <w:r w:rsidRPr="00945121">
              <w:t>Moderate</w:t>
            </w:r>
          </w:p>
        </w:tc>
      </w:tr>
      <w:tr w:rsidR="00A2286B" w:rsidRPr="00945121" w14:paraId="1E0E09E7" w14:textId="77777777" w:rsidTr="002C0BA9">
        <w:trPr>
          <w:cantSplit/>
          <w:trHeight w:val="75"/>
        </w:trPr>
        <w:tc>
          <w:tcPr>
            <w:tcW w:w="1173" w:type="pct"/>
            <w:tcBorders>
              <w:top w:val="nil"/>
              <w:bottom w:val="nil"/>
            </w:tcBorders>
            <w:shd w:val="clear" w:color="auto" w:fill="auto"/>
          </w:tcPr>
          <w:p w14:paraId="17C34F44" w14:textId="77777777" w:rsidR="00A2286B" w:rsidRPr="00945121" w:rsidRDefault="00A2286B" w:rsidP="002C0BA9">
            <w:pPr>
              <w:pStyle w:val="TableText"/>
              <w:rPr>
                <w:i/>
                <w:color w:val="000000" w:themeColor="text1"/>
                <w:lang w:val="en-US"/>
              </w:rPr>
            </w:pPr>
            <w:r w:rsidRPr="00945121">
              <w:rPr>
                <w:i/>
                <w:color w:val="000000" w:themeColor="text1"/>
                <w:lang w:val="en-US"/>
              </w:rPr>
              <w:t>Frankliniella occidentalis</w:t>
            </w:r>
          </w:p>
        </w:tc>
        <w:tc>
          <w:tcPr>
            <w:tcW w:w="690" w:type="pct"/>
            <w:tcBorders>
              <w:top w:val="nil"/>
              <w:bottom w:val="nil"/>
            </w:tcBorders>
          </w:tcPr>
          <w:p w14:paraId="3AC49621"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712" w:type="pct"/>
            <w:tcBorders>
              <w:top w:val="nil"/>
              <w:bottom w:val="nil"/>
            </w:tcBorders>
          </w:tcPr>
          <w:p w14:paraId="22C05332" w14:textId="77777777" w:rsidR="00A2286B" w:rsidRPr="00945121" w:rsidRDefault="00A2286B" w:rsidP="002C0BA9">
            <w:pPr>
              <w:pStyle w:val="TableText"/>
              <w:rPr>
                <w:color w:val="000000" w:themeColor="text1"/>
                <w:lang w:val="en-US"/>
              </w:rPr>
            </w:pPr>
            <w:r w:rsidRPr="00945121">
              <w:rPr>
                <w:color w:val="000000" w:themeColor="text1"/>
                <w:lang w:val="en-US"/>
              </w:rPr>
              <w:t>Yes (NT)</w:t>
            </w:r>
          </w:p>
        </w:tc>
        <w:tc>
          <w:tcPr>
            <w:tcW w:w="630" w:type="pct"/>
            <w:tcBorders>
              <w:top w:val="nil"/>
              <w:bottom w:val="nil"/>
            </w:tcBorders>
          </w:tcPr>
          <w:p w14:paraId="47446B86"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864" w:type="pct"/>
            <w:tcBorders>
              <w:top w:val="nil"/>
              <w:bottom w:val="nil"/>
            </w:tcBorders>
          </w:tcPr>
          <w:p w14:paraId="26DDBCA9"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932" w:type="pct"/>
            <w:tcBorders>
              <w:top w:val="nil"/>
              <w:bottom w:val="nil"/>
            </w:tcBorders>
          </w:tcPr>
          <w:p w14:paraId="239B7617" w14:textId="77777777" w:rsidR="00A2286B" w:rsidRPr="00945121" w:rsidRDefault="00A2286B" w:rsidP="002C0BA9">
            <w:pPr>
              <w:pStyle w:val="TableText"/>
              <w:rPr>
                <w:color w:val="000000" w:themeColor="text1"/>
                <w:lang w:val="en-US"/>
              </w:rPr>
            </w:pPr>
            <w:r w:rsidRPr="00945121">
              <w:t>Moderate</w:t>
            </w:r>
          </w:p>
        </w:tc>
      </w:tr>
      <w:tr w:rsidR="00A2286B" w:rsidRPr="00945121" w14:paraId="6BBAEFA6" w14:textId="77777777" w:rsidTr="002C0BA9">
        <w:trPr>
          <w:cantSplit/>
          <w:trHeight w:val="75"/>
        </w:trPr>
        <w:tc>
          <w:tcPr>
            <w:tcW w:w="1173" w:type="pct"/>
            <w:tcBorders>
              <w:top w:val="nil"/>
              <w:bottom w:val="single" w:sz="4" w:space="0" w:color="auto"/>
            </w:tcBorders>
            <w:shd w:val="clear" w:color="auto" w:fill="auto"/>
          </w:tcPr>
          <w:p w14:paraId="1B9EA994" w14:textId="77777777" w:rsidR="00A2286B" w:rsidRPr="00945121" w:rsidRDefault="00A2286B" w:rsidP="002C0BA9">
            <w:pPr>
              <w:pStyle w:val="TableText"/>
              <w:rPr>
                <w:i/>
                <w:color w:val="000000" w:themeColor="text1"/>
                <w:lang w:val="en-US"/>
              </w:rPr>
            </w:pPr>
            <w:r w:rsidRPr="00945121">
              <w:rPr>
                <w:i/>
                <w:color w:val="000000" w:themeColor="text1"/>
                <w:lang w:val="en-US"/>
              </w:rPr>
              <w:t>Thrips palmi</w:t>
            </w:r>
          </w:p>
        </w:tc>
        <w:tc>
          <w:tcPr>
            <w:tcW w:w="690" w:type="pct"/>
            <w:tcBorders>
              <w:top w:val="nil"/>
              <w:bottom w:val="single" w:sz="4" w:space="0" w:color="auto"/>
            </w:tcBorders>
          </w:tcPr>
          <w:p w14:paraId="30DC5142"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712" w:type="pct"/>
            <w:tcBorders>
              <w:top w:val="nil"/>
              <w:bottom w:val="single" w:sz="4" w:space="0" w:color="auto"/>
            </w:tcBorders>
          </w:tcPr>
          <w:p w14:paraId="0F261730" w14:textId="77777777" w:rsidR="00A2286B" w:rsidRPr="00945121" w:rsidRDefault="00A2286B" w:rsidP="002C0BA9">
            <w:pPr>
              <w:pStyle w:val="TableText"/>
              <w:rPr>
                <w:color w:val="000000" w:themeColor="text1"/>
                <w:lang w:val="en-US"/>
              </w:rPr>
            </w:pPr>
            <w:r w:rsidRPr="00945121">
              <w:rPr>
                <w:color w:val="000000" w:themeColor="text1"/>
                <w:lang w:val="en-US"/>
              </w:rPr>
              <w:t>Yes (SA, WA)</w:t>
            </w:r>
          </w:p>
        </w:tc>
        <w:tc>
          <w:tcPr>
            <w:tcW w:w="630" w:type="pct"/>
            <w:tcBorders>
              <w:top w:val="nil"/>
              <w:bottom w:val="single" w:sz="4" w:space="0" w:color="auto"/>
            </w:tcBorders>
          </w:tcPr>
          <w:p w14:paraId="4354477B"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864" w:type="pct"/>
            <w:tcBorders>
              <w:top w:val="nil"/>
              <w:bottom w:val="single" w:sz="4" w:space="0" w:color="auto"/>
            </w:tcBorders>
          </w:tcPr>
          <w:p w14:paraId="1347189F" w14:textId="77777777" w:rsidR="00A2286B" w:rsidRPr="00945121" w:rsidRDefault="00A2286B" w:rsidP="002C0BA9">
            <w:pPr>
              <w:pStyle w:val="TableText"/>
              <w:rPr>
                <w:color w:val="000000" w:themeColor="text1"/>
                <w:lang w:val="en-US"/>
              </w:rPr>
            </w:pPr>
            <w:r w:rsidRPr="00945121">
              <w:rPr>
                <w:color w:val="000000" w:themeColor="text1"/>
                <w:lang w:val="en-US"/>
              </w:rPr>
              <w:t>Yes</w:t>
            </w:r>
          </w:p>
        </w:tc>
        <w:tc>
          <w:tcPr>
            <w:tcW w:w="932" w:type="pct"/>
            <w:tcBorders>
              <w:top w:val="nil"/>
              <w:bottom w:val="single" w:sz="4" w:space="0" w:color="auto"/>
            </w:tcBorders>
          </w:tcPr>
          <w:p w14:paraId="2988448F" w14:textId="77777777" w:rsidR="00A2286B" w:rsidRPr="00945121" w:rsidRDefault="00A2286B" w:rsidP="002C0BA9">
            <w:pPr>
              <w:pStyle w:val="TableText"/>
              <w:rPr>
                <w:color w:val="000000" w:themeColor="text1"/>
                <w:lang w:val="en-US"/>
              </w:rPr>
            </w:pPr>
            <w:r w:rsidRPr="00945121">
              <w:t>Moderate</w:t>
            </w:r>
          </w:p>
        </w:tc>
      </w:tr>
    </w:tbl>
    <w:p w14:paraId="7D889B01" w14:textId="77777777" w:rsidR="00A2286B" w:rsidRPr="00945121" w:rsidRDefault="00A2286B" w:rsidP="002C0BA9">
      <w:pPr>
        <w:pStyle w:val="FigureTableNoteSource"/>
      </w:pPr>
      <w:r w:rsidRPr="00945121">
        <w:rPr>
          <w:b/>
        </w:rPr>
        <w:t>NT: </w:t>
      </w:r>
      <w:r w:rsidRPr="00945121">
        <w:rPr>
          <w:bCs/>
        </w:rPr>
        <w:t xml:space="preserve">Regional quarantine pest for the Northern Territory. </w:t>
      </w:r>
      <w:r w:rsidRPr="00945121">
        <w:rPr>
          <w:b/>
        </w:rPr>
        <w:t>SA:</w:t>
      </w:r>
      <w:r w:rsidRPr="00945121">
        <w:rPr>
          <w:bCs/>
        </w:rPr>
        <w:t> Regional quarantine pest</w:t>
      </w:r>
      <w:r w:rsidRPr="00945121">
        <w:t xml:space="preserve"> for South Australia. </w:t>
      </w:r>
      <w:r w:rsidRPr="00945121">
        <w:rPr>
          <w:b/>
          <w:bCs/>
        </w:rPr>
        <w:t>WA: </w:t>
      </w:r>
      <w:r w:rsidRPr="00945121">
        <w:t>Regional quarantine pest for Western Australia.</w:t>
      </w:r>
    </w:p>
    <w:p w14:paraId="7CAF5E2F" w14:textId="5DB02BBC" w:rsidR="00A2286B" w:rsidRPr="00945121" w:rsidRDefault="00A2286B" w:rsidP="002C0BA9">
      <w:pPr>
        <w:spacing w:before="240"/>
      </w:pPr>
      <w:r w:rsidRPr="00945121">
        <w:t xml:space="preserve">A summary of the risk assessment for quarantine thrips is presented in </w:t>
      </w:r>
      <w:r w:rsidRPr="00945121">
        <w:fldChar w:fldCharType="begin"/>
      </w:r>
      <w:r w:rsidRPr="00945121">
        <w:instrText xml:space="preserve"> REF _Ref86760440 \h </w:instrText>
      </w:r>
      <w:r w:rsidR="00484E5E" w:rsidRPr="00945121">
        <w:instrText xml:space="preserve"> \* MERGEFORMAT </w:instrText>
      </w:r>
      <w:r w:rsidRPr="00945121">
        <w:fldChar w:fldCharType="separate"/>
      </w:r>
      <w:r w:rsidR="006C1154" w:rsidRPr="00945121">
        <w:t xml:space="preserve">Table </w:t>
      </w:r>
      <w:r w:rsidR="006C1154">
        <w:rPr>
          <w:noProof/>
        </w:rPr>
        <w:t>3</w:t>
      </w:r>
      <w:r w:rsidR="006C1154" w:rsidRPr="00945121">
        <w:rPr>
          <w:noProof/>
        </w:rPr>
        <w:t>.</w:t>
      </w:r>
      <w:r w:rsidR="006C1154">
        <w:rPr>
          <w:noProof/>
        </w:rPr>
        <w:t>3</w:t>
      </w:r>
      <w:r w:rsidRPr="00945121">
        <w:fldChar w:fldCharType="end"/>
      </w:r>
      <w:r w:rsidRPr="00945121">
        <w:t xml:space="preserve"> for convenience.</w:t>
      </w:r>
    </w:p>
    <w:p w14:paraId="6EBD35C5" w14:textId="78FBD189" w:rsidR="00A2286B" w:rsidRPr="00945121" w:rsidRDefault="00A2286B" w:rsidP="002C0BA9">
      <w:pPr>
        <w:pStyle w:val="Tablecaption"/>
      </w:pPr>
      <w:bookmarkStart w:id="230" w:name="_Ref86760440"/>
      <w:bookmarkStart w:id="231" w:name="_Toc100743610"/>
      <w:r w:rsidRPr="00945121">
        <w:t xml:space="preserve">Table </w:t>
      </w:r>
      <w:fldSimple w:instr=" STYLEREF 2 \s ">
        <w:r w:rsidR="006C1154">
          <w:rPr>
            <w:noProof/>
          </w:rPr>
          <w:t>3</w:t>
        </w:r>
      </w:fldSimple>
      <w:r w:rsidRPr="00945121">
        <w:t>.</w:t>
      </w:r>
      <w:fldSimple w:instr=" SEQ Table \* ARABIC \s 2 ">
        <w:r w:rsidR="006C1154">
          <w:rPr>
            <w:noProof/>
          </w:rPr>
          <w:t>3</w:t>
        </w:r>
      </w:fldSimple>
      <w:bookmarkEnd w:id="230"/>
      <w:r w:rsidRPr="00945121">
        <w:t xml:space="preserve"> Risk estimates for quarantine thrips</w:t>
      </w:r>
      <w:bookmarkEnd w:id="231"/>
    </w:p>
    <w:tbl>
      <w:tblPr>
        <w:tblW w:w="5000" w:type="pct"/>
        <w:tblBorders>
          <w:top w:val="single" w:sz="4" w:space="0" w:color="auto"/>
          <w:bottom w:val="single" w:sz="4" w:space="0" w:color="auto"/>
          <w:insideH w:val="single" w:sz="4" w:space="0" w:color="BFBFBF" w:themeColor="background1" w:themeShade="BF"/>
        </w:tblBorders>
        <w:tblLook w:val="01E0" w:firstRow="1" w:lastRow="1" w:firstColumn="1" w:lastColumn="1" w:noHBand="0" w:noVBand="0"/>
      </w:tblPr>
      <w:tblGrid>
        <w:gridCol w:w="5654"/>
        <w:gridCol w:w="3416"/>
      </w:tblGrid>
      <w:tr w:rsidR="00A2286B" w:rsidRPr="00945121" w14:paraId="740FBFFC" w14:textId="77777777" w:rsidTr="002C0BA9">
        <w:tc>
          <w:tcPr>
            <w:tcW w:w="3117" w:type="pct"/>
            <w:tcBorders>
              <w:top w:val="single" w:sz="4" w:space="0" w:color="auto"/>
              <w:bottom w:val="single" w:sz="4" w:space="0" w:color="auto"/>
            </w:tcBorders>
            <w:shd w:val="clear" w:color="auto" w:fill="auto"/>
          </w:tcPr>
          <w:p w14:paraId="6BC4BAC7" w14:textId="77777777" w:rsidR="00A2286B" w:rsidRPr="00945121" w:rsidRDefault="00A2286B" w:rsidP="002C0BA9">
            <w:pPr>
              <w:pStyle w:val="TableHeading"/>
            </w:pPr>
            <w:r w:rsidRPr="00945121">
              <w:t xml:space="preserve">Risk component </w:t>
            </w:r>
          </w:p>
        </w:tc>
        <w:tc>
          <w:tcPr>
            <w:tcW w:w="1883" w:type="pct"/>
            <w:tcBorders>
              <w:top w:val="single" w:sz="4" w:space="0" w:color="auto"/>
              <w:bottom w:val="single" w:sz="4" w:space="0" w:color="auto"/>
            </w:tcBorders>
            <w:shd w:val="clear" w:color="auto" w:fill="auto"/>
          </w:tcPr>
          <w:p w14:paraId="753E5A01" w14:textId="77777777" w:rsidR="00A2286B" w:rsidRPr="00945121" w:rsidRDefault="00A2286B" w:rsidP="002C0BA9">
            <w:pPr>
              <w:pStyle w:val="TableHeading"/>
            </w:pPr>
            <w:r w:rsidRPr="00945121">
              <w:t>Rating for quarantine thrips</w:t>
            </w:r>
          </w:p>
        </w:tc>
      </w:tr>
      <w:tr w:rsidR="00A2286B" w:rsidRPr="00945121" w14:paraId="7BB345AF" w14:textId="77777777" w:rsidTr="002C0BA9">
        <w:tc>
          <w:tcPr>
            <w:tcW w:w="3117" w:type="pct"/>
            <w:tcBorders>
              <w:top w:val="single" w:sz="4" w:space="0" w:color="auto"/>
              <w:bottom w:val="nil"/>
            </w:tcBorders>
            <w:shd w:val="clear" w:color="auto" w:fill="auto"/>
          </w:tcPr>
          <w:p w14:paraId="1B452ED8" w14:textId="77777777" w:rsidR="00A2286B" w:rsidRPr="00945121" w:rsidRDefault="00A2286B" w:rsidP="002C0BA9">
            <w:pPr>
              <w:pStyle w:val="TableText"/>
            </w:pPr>
            <w:r w:rsidRPr="00945121">
              <w:t>Likelihood of entry (importation x distribution)</w:t>
            </w:r>
          </w:p>
        </w:tc>
        <w:tc>
          <w:tcPr>
            <w:tcW w:w="1883" w:type="pct"/>
            <w:tcBorders>
              <w:top w:val="single" w:sz="4" w:space="0" w:color="auto"/>
              <w:bottom w:val="nil"/>
            </w:tcBorders>
            <w:shd w:val="clear" w:color="auto" w:fill="auto"/>
          </w:tcPr>
          <w:p w14:paraId="4822D788" w14:textId="77777777" w:rsidR="00A2286B" w:rsidRPr="00945121" w:rsidRDefault="00A2286B" w:rsidP="002C0BA9">
            <w:pPr>
              <w:pStyle w:val="TableText"/>
            </w:pPr>
            <w:r w:rsidRPr="00945121">
              <w:t>Moderate (High x Moderate)</w:t>
            </w:r>
          </w:p>
        </w:tc>
      </w:tr>
      <w:tr w:rsidR="00A2286B" w:rsidRPr="00945121" w14:paraId="0D1DC5E5" w14:textId="77777777" w:rsidTr="002C0BA9">
        <w:tc>
          <w:tcPr>
            <w:tcW w:w="3117" w:type="pct"/>
            <w:tcBorders>
              <w:top w:val="nil"/>
              <w:bottom w:val="nil"/>
            </w:tcBorders>
            <w:shd w:val="clear" w:color="auto" w:fill="auto"/>
          </w:tcPr>
          <w:p w14:paraId="27853D24" w14:textId="77777777" w:rsidR="00A2286B" w:rsidRPr="00945121" w:rsidRDefault="00A2286B" w:rsidP="002C0BA9">
            <w:pPr>
              <w:pStyle w:val="TableText"/>
            </w:pPr>
            <w:r w:rsidRPr="00945121">
              <w:t>Likelihood of establishment</w:t>
            </w:r>
          </w:p>
        </w:tc>
        <w:tc>
          <w:tcPr>
            <w:tcW w:w="1883" w:type="pct"/>
            <w:tcBorders>
              <w:top w:val="nil"/>
              <w:bottom w:val="nil"/>
            </w:tcBorders>
            <w:shd w:val="clear" w:color="auto" w:fill="auto"/>
          </w:tcPr>
          <w:p w14:paraId="3D875D94" w14:textId="77777777" w:rsidR="00A2286B" w:rsidRPr="00945121" w:rsidRDefault="00A2286B" w:rsidP="002C0BA9">
            <w:pPr>
              <w:pStyle w:val="TableText"/>
            </w:pPr>
            <w:r w:rsidRPr="00945121">
              <w:t>High</w:t>
            </w:r>
          </w:p>
        </w:tc>
      </w:tr>
      <w:tr w:rsidR="00A2286B" w:rsidRPr="00945121" w14:paraId="3EDB99A2" w14:textId="77777777" w:rsidTr="002C0BA9">
        <w:tc>
          <w:tcPr>
            <w:tcW w:w="3117" w:type="pct"/>
            <w:tcBorders>
              <w:top w:val="nil"/>
              <w:bottom w:val="nil"/>
            </w:tcBorders>
            <w:shd w:val="clear" w:color="auto" w:fill="auto"/>
          </w:tcPr>
          <w:p w14:paraId="4A3D8E79" w14:textId="77777777" w:rsidR="00A2286B" w:rsidRPr="00945121" w:rsidRDefault="00A2286B" w:rsidP="002C0BA9">
            <w:pPr>
              <w:pStyle w:val="TableText"/>
            </w:pPr>
            <w:r w:rsidRPr="00945121">
              <w:t>Likelihood of spread</w:t>
            </w:r>
          </w:p>
        </w:tc>
        <w:tc>
          <w:tcPr>
            <w:tcW w:w="1883" w:type="pct"/>
            <w:tcBorders>
              <w:top w:val="nil"/>
              <w:bottom w:val="nil"/>
            </w:tcBorders>
            <w:shd w:val="clear" w:color="auto" w:fill="auto"/>
          </w:tcPr>
          <w:p w14:paraId="368F9F36" w14:textId="77777777" w:rsidR="00A2286B" w:rsidRPr="00945121" w:rsidRDefault="00A2286B" w:rsidP="002C0BA9">
            <w:pPr>
              <w:pStyle w:val="TableText"/>
            </w:pPr>
            <w:r w:rsidRPr="00945121">
              <w:t>High</w:t>
            </w:r>
          </w:p>
        </w:tc>
      </w:tr>
      <w:tr w:rsidR="00A2286B" w:rsidRPr="00945121" w14:paraId="512A014B" w14:textId="77777777" w:rsidTr="002C0BA9">
        <w:tc>
          <w:tcPr>
            <w:tcW w:w="3117" w:type="pct"/>
            <w:tcBorders>
              <w:top w:val="nil"/>
              <w:bottom w:val="nil"/>
            </w:tcBorders>
            <w:shd w:val="clear" w:color="auto" w:fill="auto"/>
            <w:hideMark/>
          </w:tcPr>
          <w:p w14:paraId="09A1AC7A" w14:textId="77777777" w:rsidR="00A2286B" w:rsidRPr="00945121" w:rsidRDefault="00A2286B" w:rsidP="002C0BA9">
            <w:pPr>
              <w:pStyle w:val="TableText"/>
            </w:pPr>
            <w:r w:rsidRPr="00945121">
              <w:t xml:space="preserve">Overall likelihood of entry, establishment and spread </w:t>
            </w:r>
          </w:p>
        </w:tc>
        <w:tc>
          <w:tcPr>
            <w:tcW w:w="1883" w:type="pct"/>
            <w:tcBorders>
              <w:top w:val="nil"/>
              <w:bottom w:val="nil"/>
            </w:tcBorders>
            <w:shd w:val="clear" w:color="auto" w:fill="auto"/>
            <w:hideMark/>
          </w:tcPr>
          <w:p w14:paraId="1A6288E2" w14:textId="77777777" w:rsidR="00A2286B" w:rsidRPr="00945121" w:rsidRDefault="00A2286B" w:rsidP="002C0BA9">
            <w:pPr>
              <w:pStyle w:val="TableText"/>
            </w:pPr>
            <w:r w:rsidRPr="00945121">
              <w:t>Moderate</w:t>
            </w:r>
          </w:p>
        </w:tc>
      </w:tr>
      <w:tr w:rsidR="00A2286B" w:rsidRPr="00945121" w14:paraId="2FAB0061" w14:textId="77777777" w:rsidTr="002C0BA9">
        <w:tc>
          <w:tcPr>
            <w:tcW w:w="3117" w:type="pct"/>
            <w:tcBorders>
              <w:top w:val="nil"/>
              <w:bottom w:val="nil"/>
            </w:tcBorders>
            <w:shd w:val="clear" w:color="auto" w:fill="auto"/>
            <w:hideMark/>
          </w:tcPr>
          <w:p w14:paraId="5380871E" w14:textId="77777777" w:rsidR="00A2286B" w:rsidRPr="00945121" w:rsidRDefault="00A2286B" w:rsidP="002C0BA9">
            <w:pPr>
              <w:pStyle w:val="TableText"/>
            </w:pPr>
            <w:r w:rsidRPr="00945121">
              <w:t xml:space="preserve">Consequences </w:t>
            </w:r>
          </w:p>
        </w:tc>
        <w:tc>
          <w:tcPr>
            <w:tcW w:w="1883" w:type="pct"/>
            <w:tcBorders>
              <w:top w:val="nil"/>
              <w:bottom w:val="nil"/>
            </w:tcBorders>
            <w:shd w:val="clear" w:color="auto" w:fill="auto"/>
            <w:hideMark/>
          </w:tcPr>
          <w:p w14:paraId="04CC60D2" w14:textId="77777777" w:rsidR="00A2286B" w:rsidRPr="00945121" w:rsidRDefault="00A2286B" w:rsidP="002C0BA9">
            <w:pPr>
              <w:pStyle w:val="TableText"/>
            </w:pPr>
            <w:r w:rsidRPr="00945121">
              <w:t>Low</w:t>
            </w:r>
          </w:p>
        </w:tc>
      </w:tr>
      <w:tr w:rsidR="00A2286B" w:rsidRPr="00945121" w14:paraId="52F1F79B" w14:textId="77777777" w:rsidTr="002C0BA9">
        <w:tc>
          <w:tcPr>
            <w:tcW w:w="3117" w:type="pct"/>
            <w:tcBorders>
              <w:top w:val="nil"/>
              <w:bottom w:val="single" w:sz="4" w:space="0" w:color="auto"/>
            </w:tcBorders>
            <w:shd w:val="clear" w:color="auto" w:fill="auto"/>
            <w:hideMark/>
          </w:tcPr>
          <w:p w14:paraId="4E3A4388" w14:textId="77777777" w:rsidR="00A2286B" w:rsidRPr="00945121" w:rsidRDefault="00A2286B" w:rsidP="002C0BA9">
            <w:pPr>
              <w:pStyle w:val="TableText"/>
              <w:rPr>
                <w:rStyle w:val="Strong"/>
              </w:rPr>
            </w:pPr>
            <w:r w:rsidRPr="00945121">
              <w:rPr>
                <w:rStyle w:val="Strong"/>
              </w:rPr>
              <w:t>Unrestricted risk</w:t>
            </w:r>
          </w:p>
        </w:tc>
        <w:tc>
          <w:tcPr>
            <w:tcW w:w="1883" w:type="pct"/>
            <w:tcBorders>
              <w:top w:val="nil"/>
              <w:bottom w:val="single" w:sz="4" w:space="0" w:color="auto"/>
            </w:tcBorders>
            <w:shd w:val="clear" w:color="auto" w:fill="auto"/>
            <w:hideMark/>
          </w:tcPr>
          <w:p w14:paraId="2C3D9E63" w14:textId="77777777" w:rsidR="00A2286B" w:rsidRPr="00945121" w:rsidRDefault="00A2286B" w:rsidP="002C0BA9">
            <w:pPr>
              <w:pStyle w:val="TableText"/>
              <w:rPr>
                <w:rStyle w:val="Strong"/>
              </w:rPr>
            </w:pPr>
            <w:r w:rsidRPr="00945121">
              <w:rPr>
                <w:rStyle w:val="Strong"/>
              </w:rPr>
              <w:t>Low</w:t>
            </w:r>
          </w:p>
        </w:tc>
      </w:tr>
    </w:tbl>
    <w:p w14:paraId="27B4E5A1" w14:textId="029AE39D" w:rsidR="00A2286B" w:rsidRPr="00945121" w:rsidRDefault="00A2286B" w:rsidP="002C0BA9">
      <w:pPr>
        <w:spacing w:before="240"/>
      </w:pPr>
      <w:bookmarkStart w:id="232" w:name="_Hlk86749317"/>
      <w:r w:rsidRPr="00945121">
        <w:t>As assessed in the thrips Group PRA, the indicative URE for thrips is Low (</w:t>
      </w:r>
      <w:r w:rsidRPr="00945121">
        <w:fldChar w:fldCharType="begin"/>
      </w:r>
      <w:r w:rsidRPr="00945121">
        <w:instrText xml:space="preserve"> REF _Ref86760440 \h </w:instrText>
      </w:r>
      <w:r w:rsidR="00484E5E" w:rsidRPr="00945121">
        <w:instrText xml:space="preserve"> \* MERGEFORMAT </w:instrText>
      </w:r>
      <w:r w:rsidRPr="00945121">
        <w:fldChar w:fldCharType="separate"/>
      </w:r>
      <w:r w:rsidR="006C1154" w:rsidRPr="00945121">
        <w:t xml:space="preserve">Table </w:t>
      </w:r>
      <w:r w:rsidR="006C1154">
        <w:rPr>
          <w:noProof/>
        </w:rPr>
        <w:t>3</w:t>
      </w:r>
      <w:r w:rsidR="006C1154" w:rsidRPr="00945121">
        <w:rPr>
          <w:noProof/>
        </w:rPr>
        <w:t>.</w:t>
      </w:r>
      <w:r w:rsidR="006C1154">
        <w:rPr>
          <w:noProof/>
        </w:rPr>
        <w:t>3</w:t>
      </w:r>
      <w:r w:rsidRPr="00945121">
        <w:fldChar w:fldCharType="end"/>
      </w:r>
      <w:r w:rsidRPr="00945121">
        <w:t xml:space="preserve">) which does not achieve the ALOP for Australia. This indicative URE is considered to be applicable for the quarantine thrips species present on the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pathway. Therefore, specific risk management measures are required for the quarantine thrips on this pathway.</w:t>
      </w:r>
      <w:bookmarkEnd w:id="232"/>
    </w:p>
    <w:p w14:paraId="61DA0FAD" w14:textId="46C5C65E" w:rsidR="00A2286B" w:rsidRPr="00945121" w:rsidRDefault="00A2286B" w:rsidP="002C0BA9">
      <w:pPr>
        <w:spacing w:before="240"/>
      </w:pPr>
      <w:r w:rsidRPr="00945121">
        <w:t xml:space="preserve">As the thrips species </w:t>
      </w:r>
      <w:r w:rsidRPr="00945121">
        <w:rPr>
          <w:rStyle w:val="Emphasis"/>
        </w:rPr>
        <w:t>F. intonsa,</w:t>
      </w:r>
      <w:r w:rsidRPr="00945121">
        <w:rPr>
          <w:i/>
          <w:iCs/>
        </w:rPr>
        <w:t xml:space="preserve"> F. occidentalis</w:t>
      </w:r>
      <w:r w:rsidRPr="00945121">
        <w:t xml:space="preserve"> and </w:t>
      </w:r>
      <w:r w:rsidRPr="00945121">
        <w:rPr>
          <w:i/>
          <w:iCs/>
        </w:rPr>
        <w:t>T. palmi</w:t>
      </w:r>
      <w:r w:rsidRPr="00945121">
        <w:t xml:space="preserve"> vector orthotospoviruses </w:t>
      </w:r>
      <w:r w:rsidR="00704F8E">
        <w:t>that are quarantine pests for</w:t>
      </w:r>
      <w:r w:rsidRPr="00945121">
        <w:t xml:space="preserve"> Australia, a summary of the risk assessment for quarantine orthotospoviruses transmitted by thrips is presented in </w:t>
      </w:r>
      <w:r w:rsidRPr="00945121">
        <w:fldChar w:fldCharType="begin"/>
      </w:r>
      <w:r w:rsidRPr="00945121">
        <w:instrText xml:space="preserve"> REF _Ref86760484 \h </w:instrText>
      </w:r>
      <w:r w:rsidR="00484E5E" w:rsidRPr="00945121">
        <w:instrText xml:space="preserve"> \* MERGEFORMAT </w:instrText>
      </w:r>
      <w:r w:rsidRPr="00945121">
        <w:fldChar w:fldCharType="separate"/>
      </w:r>
      <w:r w:rsidR="006C1154" w:rsidRPr="00945121">
        <w:t xml:space="preserve">Table </w:t>
      </w:r>
      <w:r w:rsidR="006C1154">
        <w:rPr>
          <w:noProof/>
        </w:rPr>
        <w:t>3</w:t>
      </w:r>
      <w:r w:rsidR="006C1154" w:rsidRPr="00945121">
        <w:rPr>
          <w:noProof/>
        </w:rPr>
        <w:t>.</w:t>
      </w:r>
      <w:r w:rsidR="006C1154">
        <w:rPr>
          <w:noProof/>
        </w:rPr>
        <w:t>4</w:t>
      </w:r>
      <w:r w:rsidRPr="00945121">
        <w:fldChar w:fldCharType="end"/>
      </w:r>
      <w:r w:rsidRPr="00945121">
        <w:t xml:space="preserve"> for convenience.</w:t>
      </w:r>
    </w:p>
    <w:p w14:paraId="059856EA" w14:textId="44A0CCA0" w:rsidR="00A2286B" w:rsidRPr="00945121" w:rsidRDefault="00A2286B" w:rsidP="002C0BA9">
      <w:pPr>
        <w:pStyle w:val="Tablecaption"/>
      </w:pPr>
      <w:bookmarkStart w:id="233" w:name="_Ref86760484"/>
      <w:bookmarkStart w:id="234" w:name="_Toc100743611"/>
      <w:r w:rsidRPr="00945121">
        <w:t xml:space="preserve">Table </w:t>
      </w:r>
      <w:fldSimple w:instr=" STYLEREF 2 \s ">
        <w:r w:rsidR="006C1154">
          <w:rPr>
            <w:noProof/>
          </w:rPr>
          <w:t>3</w:t>
        </w:r>
      </w:fldSimple>
      <w:r w:rsidRPr="00945121">
        <w:t>.</w:t>
      </w:r>
      <w:fldSimple w:instr=" SEQ Table \* ARABIC \s 2 ">
        <w:r w:rsidR="006C1154">
          <w:rPr>
            <w:noProof/>
          </w:rPr>
          <w:t>4</w:t>
        </w:r>
      </w:fldSimple>
      <w:bookmarkEnd w:id="233"/>
      <w:r w:rsidRPr="00945121">
        <w:t xml:space="preserve"> Risk estimates for emerging quarantine orthotospoviruses vectored by regulated thrips</w:t>
      </w:r>
      <w:bookmarkEnd w:id="234"/>
    </w:p>
    <w:tbl>
      <w:tblPr>
        <w:tblW w:w="5000" w:type="pct"/>
        <w:tblBorders>
          <w:top w:val="single" w:sz="4" w:space="0" w:color="auto"/>
          <w:bottom w:val="single" w:sz="4" w:space="0" w:color="auto"/>
          <w:insideH w:val="single" w:sz="4" w:space="0" w:color="BFBFBF" w:themeColor="background1" w:themeShade="BF"/>
        </w:tblBorders>
        <w:tblLook w:val="01E0" w:firstRow="1" w:lastRow="1" w:firstColumn="1" w:lastColumn="1" w:noHBand="0" w:noVBand="0"/>
      </w:tblPr>
      <w:tblGrid>
        <w:gridCol w:w="5388"/>
        <w:gridCol w:w="3682"/>
      </w:tblGrid>
      <w:tr w:rsidR="00A2286B" w:rsidRPr="00945121" w14:paraId="318A0B1E" w14:textId="77777777" w:rsidTr="002C0BA9">
        <w:tc>
          <w:tcPr>
            <w:tcW w:w="2970" w:type="pct"/>
            <w:tcBorders>
              <w:top w:val="single" w:sz="4" w:space="0" w:color="auto"/>
              <w:bottom w:val="single" w:sz="4" w:space="0" w:color="auto"/>
            </w:tcBorders>
            <w:shd w:val="clear" w:color="auto" w:fill="auto"/>
          </w:tcPr>
          <w:p w14:paraId="404AF42C" w14:textId="77777777" w:rsidR="00A2286B" w:rsidRPr="00945121" w:rsidRDefault="00A2286B" w:rsidP="002C0BA9">
            <w:pPr>
              <w:pStyle w:val="TableHeading"/>
            </w:pPr>
            <w:r w:rsidRPr="00945121">
              <w:t xml:space="preserve">Risk component </w:t>
            </w:r>
          </w:p>
        </w:tc>
        <w:tc>
          <w:tcPr>
            <w:tcW w:w="2030" w:type="pct"/>
            <w:tcBorders>
              <w:top w:val="single" w:sz="4" w:space="0" w:color="auto"/>
              <w:bottom w:val="single" w:sz="4" w:space="0" w:color="auto"/>
            </w:tcBorders>
            <w:shd w:val="clear" w:color="auto" w:fill="auto"/>
          </w:tcPr>
          <w:p w14:paraId="1686196C" w14:textId="77777777" w:rsidR="00A2286B" w:rsidRPr="00945121" w:rsidRDefault="00A2286B" w:rsidP="002C0BA9">
            <w:pPr>
              <w:pStyle w:val="TableHeading"/>
            </w:pPr>
            <w:r w:rsidRPr="00945121">
              <w:t xml:space="preserve">Rating for emerging quarantine orthotospoviruses </w:t>
            </w:r>
            <w:r w:rsidRPr="00945121">
              <w:rPr>
                <w:b w:val="0"/>
                <w:bCs/>
              </w:rPr>
              <w:t>(a)</w:t>
            </w:r>
          </w:p>
        </w:tc>
      </w:tr>
      <w:tr w:rsidR="00A2286B" w:rsidRPr="00945121" w14:paraId="209C66AC" w14:textId="77777777" w:rsidTr="002C0BA9">
        <w:tc>
          <w:tcPr>
            <w:tcW w:w="2970" w:type="pct"/>
            <w:tcBorders>
              <w:top w:val="single" w:sz="4" w:space="0" w:color="auto"/>
              <w:bottom w:val="nil"/>
            </w:tcBorders>
            <w:shd w:val="clear" w:color="auto" w:fill="auto"/>
          </w:tcPr>
          <w:p w14:paraId="17D9514C" w14:textId="77777777" w:rsidR="00A2286B" w:rsidRPr="00945121" w:rsidRDefault="00A2286B" w:rsidP="002C0BA9">
            <w:pPr>
              <w:pStyle w:val="TableText"/>
            </w:pPr>
            <w:r w:rsidRPr="00945121">
              <w:t>Likelihood of entry (importation x distribution)</w:t>
            </w:r>
          </w:p>
        </w:tc>
        <w:tc>
          <w:tcPr>
            <w:tcW w:w="2030" w:type="pct"/>
            <w:tcBorders>
              <w:top w:val="single" w:sz="4" w:space="0" w:color="auto"/>
              <w:bottom w:val="nil"/>
            </w:tcBorders>
            <w:shd w:val="clear" w:color="auto" w:fill="auto"/>
          </w:tcPr>
          <w:p w14:paraId="07108A75" w14:textId="77777777" w:rsidR="00A2286B" w:rsidRPr="00945121" w:rsidRDefault="00A2286B" w:rsidP="002C0BA9">
            <w:pPr>
              <w:pStyle w:val="TableText"/>
            </w:pPr>
            <w:r w:rsidRPr="00945121">
              <w:t>Low (Moderate x Moderate)</w:t>
            </w:r>
          </w:p>
        </w:tc>
      </w:tr>
      <w:tr w:rsidR="00A2286B" w:rsidRPr="00945121" w14:paraId="5B1C8106" w14:textId="77777777" w:rsidTr="002C0BA9">
        <w:tc>
          <w:tcPr>
            <w:tcW w:w="2970" w:type="pct"/>
            <w:tcBorders>
              <w:top w:val="nil"/>
              <w:bottom w:val="nil"/>
            </w:tcBorders>
            <w:shd w:val="clear" w:color="auto" w:fill="auto"/>
          </w:tcPr>
          <w:p w14:paraId="2B1BA8DB" w14:textId="77777777" w:rsidR="00A2286B" w:rsidRPr="00945121" w:rsidRDefault="00A2286B" w:rsidP="002C0BA9">
            <w:pPr>
              <w:pStyle w:val="TableText"/>
            </w:pPr>
            <w:r w:rsidRPr="00945121">
              <w:t>Likelihood of establishment</w:t>
            </w:r>
          </w:p>
        </w:tc>
        <w:tc>
          <w:tcPr>
            <w:tcW w:w="2030" w:type="pct"/>
            <w:tcBorders>
              <w:top w:val="nil"/>
              <w:bottom w:val="nil"/>
            </w:tcBorders>
            <w:shd w:val="clear" w:color="auto" w:fill="auto"/>
          </w:tcPr>
          <w:p w14:paraId="5F29A143" w14:textId="77777777" w:rsidR="00A2286B" w:rsidRPr="00945121" w:rsidRDefault="00A2286B" w:rsidP="002C0BA9">
            <w:pPr>
              <w:pStyle w:val="TableText"/>
            </w:pPr>
            <w:r w:rsidRPr="00945121">
              <w:t>Moderate</w:t>
            </w:r>
          </w:p>
        </w:tc>
      </w:tr>
      <w:tr w:rsidR="00A2286B" w:rsidRPr="00945121" w14:paraId="044237D4" w14:textId="77777777" w:rsidTr="002C0BA9">
        <w:tc>
          <w:tcPr>
            <w:tcW w:w="2970" w:type="pct"/>
            <w:tcBorders>
              <w:top w:val="nil"/>
              <w:bottom w:val="nil"/>
            </w:tcBorders>
            <w:shd w:val="clear" w:color="auto" w:fill="auto"/>
          </w:tcPr>
          <w:p w14:paraId="6F8E9C6B" w14:textId="77777777" w:rsidR="00A2286B" w:rsidRPr="00945121" w:rsidRDefault="00A2286B" w:rsidP="002C0BA9">
            <w:pPr>
              <w:pStyle w:val="TableText"/>
            </w:pPr>
            <w:r w:rsidRPr="00945121">
              <w:t>Likelihood of spread</w:t>
            </w:r>
          </w:p>
        </w:tc>
        <w:tc>
          <w:tcPr>
            <w:tcW w:w="2030" w:type="pct"/>
            <w:tcBorders>
              <w:top w:val="nil"/>
              <w:bottom w:val="nil"/>
            </w:tcBorders>
            <w:shd w:val="clear" w:color="auto" w:fill="auto"/>
          </w:tcPr>
          <w:p w14:paraId="4D139B86" w14:textId="77777777" w:rsidR="00A2286B" w:rsidRPr="00945121" w:rsidRDefault="00A2286B" w:rsidP="002C0BA9">
            <w:pPr>
              <w:pStyle w:val="TableText"/>
            </w:pPr>
            <w:r w:rsidRPr="00945121">
              <w:t>High</w:t>
            </w:r>
          </w:p>
        </w:tc>
      </w:tr>
      <w:tr w:rsidR="00A2286B" w:rsidRPr="00945121" w14:paraId="217F87DD" w14:textId="77777777" w:rsidTr="002C0BA9">
        <w:tc>
          <w:tcPr>
            <w:tcW w:w="2970" w:type="pct"/>
            <w:tcBorders>
              <w:top w:val="nil"/>
              <w:bottom w:val="nil"/>
            </w:tcBorders>
            <w:shd w:val="clear" w:color="auto" w:fill="auto"/>
            <w:hideMark/>
          </w:tcPr>
          <w:p w14:paraId="7B6472D0" w14:textId="77777777" w:rsidR="00A2286B" w:rsidRPr="00945121" w:rsidRDefault="00A2286B" w:rsidP="002C0BA9">
            <w:pPr>
              <w:pStyle w:val="TableText"/>
            </w:pPr>
            <w:r w:rsidRPr="00945121">
              <w:t xml:space="preserve">Overall likelihood of entry, establishment and spread </w:t>
            </w:r>
          </w:p>
        </w:tc>
        <w:tc>
          <w:tcPr>
            <w:tcW w:w="2030" w:type="pct"/>
            <w:tcBorders>
              <w:top w:val="nil"/>
              <w:bottom w:val="nil"/>
            </w:tcBorders>
            <w:shd w:val="clear" w:color="auto" w:fill="auto"/>
          </w:tcPr>
          <w:p w14:paraId="57959B9C" w14:textId="77777777" w:rsidR="00A2286B" w:rsidRPr="00945121" w:rsidRDefault="00A2286B" w:rsidP="002C0BA9">
            <w:pPr>
              <w:pStyle w:val="TableText"/>
            </w:pPr>
            <w:r w:rsidRPr="00945121">
              <w:t>Low</w:t>
            </w:r>
          </w:p>
        </w:tc>
      </w:tr>
      <w:tr w:rsidR="00A2286B" w:rsidRPr="00945121" w14:paraId="53835EB2" w14:textId="77777777" w:rsidTr="002C0BA9">
        <w:tc>
          <w:tcPr>
            <w:tcW w:w="2970" w:type="pct"/>
            <w:tcBorders>
              <w:top w:val="nil"/>
              <w:bottom w:val="nil"/>
            </w:tcBorders>
            <w:shd w:val="clear" w:color="auto" w:fill="auto"/>
            <w:hideMark/>
          </w:tcPr>
          <w:p w14:paraId="348BFB1C" w14:textId="77777777" w:rsidR="00A2286B" w:rsidRPr="00945121" w:rsidRDefault="00A2286B" w:rsidP="002C0BA9">
            <w:pPr>
              <w:pStyle w:val="TableText"/>
            </w:pPr>
            <w:r w:rsidRPr="00945121">
              <w:t xml:space="preserve">Consequences </w:t>
            </w:r>
          </w:p>
        </w:tc>
        <w:tc>
          <w:tcPr>
            <w:tcW w:w="2030" w:type="pct"/>
            <w:tcBorders>
              <w:top w:val="nil"/>
              <w:bottom w:val="nil"/>
            </w:tcBorders>
            <w:shd w:val="clear" w:color="auto" w:fill="auto"/>
          </w:tcPr>
          <w:p w14:paraId="792D2222" w14:textId="77777777" w:rsidR="00A2286B" w:rsidRPr="00945121" w:rsidRDefault="00A2286B" w:rsidP="002C0BA9">
            <w:pPr>
              <w:pStyle w:val="TableText"/>
            </w:pPr>
            <w:r w:rsidRPr="00945121">
              <w:t>Moderate</w:t>
            </w:r>
          </w:p>
        </w:tc>
      </w:tr>
      <w:tr w:rsidR="00A2286B" w:rsidRPr="00945121" w14:paraId="2ED53693" w14:textId="77777777" w:rsidTr="002C0BA9">
        <w:tc>
          <w:tcPr>
            <w:tcW w:w="2970" w:type="pct"/>
            <w:tcBorders>
              <w:top w:val="nil"/>
              <w:bottom w:val="single" w:sz="4" w:space="0" w:color="auto"/>
            </w:tcBorders>
            <w:shd w:val="clear" w:color="auto" w:fill="auto"/>
            <w:hideMark/>
          </w:tcPr>
          <w:p w14:paraId="71D4C5AD" w14:textId="77777777" w:rsidR="00A2286B" w:rsidRPr="00945121" w:rsidRDefault="00A2286B" w:rsidP="002C0BA9">
            <w:pPr>
              <w:pStyle w:val="TableHeading"/>
            </w:pPr>
            <w:r w:rsidRPr="00945121">
              <w:t>Unrestricted risk</w:t>
            </w:r>
          </w:p>
        </w:tc>
        <w:tc>
          <w:tcPr>
            <w:tcW w:w="2030" w:type="pct"/>
            <w:tcBorders>
              <w:top w:val="nil"/>
              <w:bottom w:val="single" w:sz="4" w:space="0" w:color="auto"/>
            </w:tcBorders>
            <w:shd w:val="clear" w:color="auto" w:fill="auto"/>
          </w:tcPr>
          <w:p w14:paraId="0AB07716" w14:textId="77777777" w:rsidR="00A2286B" w:rsidRPr="00945121" w:rsidRDefault="00A2286B" w:rsidP="002C0BA9">
            <w:pPr>
              <w:pStyle w:val="TableHeading"/>
            </w:pPr>
            <w:r w:rsidRPr="00945121">
              <w:t>Low</w:t>
            </w:r>
          </w:p>
        </w:tc>
      </w:tr>
    </w:tbl>
    <w:p w14:paraId="449B65FE" w14:textId="77777777" w:rsidR="00A2286B" w:rsidRPr="00945121" w:rsidRDefault="00A2286B" w:rsidP="002C0BA9">
      <w:pPr>
        <w:pStyle w:val="FigureTableNoteSource"/>
      </w:pPr>
      <w:r w:rsidRPr="00945121">
        <w:rPr>
          <w:b/>
          <w:bCs/>
        </w:rPr>
        <w:t>a:</w:t>
      </w:r>
      <w:r w:rsidRPr="00945121">
        <w:t xml:space="preserve"> Risk estimates for orthotospoviruses adopted from the thrips Group PRA </w:t>
      </w:r>
      <w:r w:rsidRPr="00945121">
        <w:rPr>
          <w:noProof/>
        </w:rPr>
        <w:t>(DAWR 2017a)</w:t>
      </w:r>
      <w:r w:rsidRPr="00945121">
        <w:t>.</w:t>
      </w:r>
    </w:p>
    <w:p w14:paraId="18A48AC8" w14:textId="3D531C5D" w:rsidR="00A2286B" w:rsidRPr="00945121" w:rsidRDefault="00A2286B" w:rsidP="002C0BA9">
      <w:pPr>
        <w:spacing w:before="240"/>
      </w:pPr>
      <w:r w:rsidRPr="00945121">
        <w:t>As assessed in the thrips Group PRA, the URE for emerging quarantine orthotospoviruses transmitted by regulated thrips is Low (</w:t>
      </w:r>
      <w:r w:rsidRPr="00945121">
        <w:fldChar w:fldCharType="begin"/>
      </w:r>
      <w:r w:rsidRPr="00945121">
        <w:instrText xml:space="preserve"> REF _Ref86760484 \h </w:instrText>
      </w:r>
      <w:r w:rsidR="00484E5E" w:rsidRPr="00945121">
        <w:instrText xml:space="preserve"> \* MERGEFORMAT </w:instrText>
      </w:r>
      <w:r w:rsidRPr="00945121">
        <w:fldChar w:fldCharType="separate"/>
      </w:r>
      <w:r w:rsidR="006C1154" w:rsidRPr="00945121">
        <w:t xml:space="preserve">Table </w:t>
      </w:r>
      <w:r w:rsidR="006C1154">
        <w:rPr>
          <w:noProof/>
        </w:rPr>
        <w:t>3</w:t>
      </w:r>
      <w:r w:rsidR="006C1154" w:rsidRPr="00945121">
        <w:rPr>
          <w:noProof/>
        </w:rPr>
        <w:t>.</w:t>
      </w:r>
      <w:r w:rsidR="006C1154">
        <w:rPr>
          <w:noProof/>
        </w:rPr>
        <w:t>4</w:t>
      </w:r>
      <w:r w:rsidRPr="00945121">
        <w:fldChar w:fldCharType="end"/>
      </w:r>
      <w:r w:rsidRPr="00945121">
        <w:t>), which does not achieve the ALOP for Australia.</w:t>
      </w:r>
    </w:p>
    <w:p w14:paraId="7B6CD566" w14:textId="63A558E6" w:rsidR="00A2286B" w:rsidRPr="00945121" w:rsidRDefault="00A2286B" w:rsidP="002C0BA9">
      <w:pPr>
        <w:spacing w:before="240"/>
      </w:pPr>
      <w:r w:rsidRPr="00945121">
        <w:t xml:space="preserve">This URE is considered to be applicable for the emerging orthotospoviruses known to be vectored by the thrips species present on the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pathway. Therefore, specific risk management measures are required for the regulated thrips to mitigate the risks posed by emerging quarantine orthotospoviruses in order to achieve the ALOP for Australia.</w:t>
      </w:r>
    </w:p>
    <w:p w14:paraId="1943937B" w14:textId="4F999B94" w:rsidR="00A2286B" w:rsidRPr="00945121" w:rsidRDefault="00A2286B" w:rsidP="002C0BA9">
      <w:pPr>
        <w:spacing w:before="240"/>
      </w:pPr>
      <w:r w:rsidRPr="00945121">
        <w:t xml:space="preserve">This risk assessment, which is based on the thrips Group PRA, applies to all phytophagous quarantine thrips and regulated thrips on the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pathway, irrespective of their specific identification in this document. This is explained in </w:t>
      </w:r>
      <w:r w:rsidR="004F2910" w:rsidRPr="00945121">
        <w:t>s</w:t>
      </w:r>
      <w:r w:rsidRPr="00945121">
        <w:t xml:space="preserve">ection </w:t>
      </w:r>
      <w:r w:rsidRPr="00945121">
        <w:fldChar w:fldCharType="begin"/>
      </w:r>
      <w:r w:rsidRPr="00945121">
        <w:instrText xml:space="preserve"> REF _Ref51070313 \r \h </w:instrText>
      </w:r>
      <w:r w:rsidR="00484E5E" w:rsidRPr="00945121">
        <w:instrText xml:space="preserve"> \* MERGEFORMAT </w:instrText>
      </w:r>
      <w:r w:rsidRPr="00945121">
        <w:fldChar w:fldCharType="separate"/>
      </w:r>
      <w:r w:rsidR="006C1154">
        <w:t>A2.7</w:t>
      </w:r>
      <w:r w:rsidRPr="00945121">
        <w:fldChar w:fldCharType="end"/>
      </w:r>
      <w:r w:rsidRPr="00945121">
        <w:t>.</w:t>
      </w:r>
      <w:r w:rsidRPr="00945121">
        <w:br w:type="page"/>
      </w:r>
    </w:p>
    <w:p w14:paraId="507D9F0A" w14:textId="77777777" w:rsidR="00A2286B" w:rsidRPr="00945121" w:rsidRDefault="00A2286B" w:rsidP="002C0BA9">
      <w:pPr>
        <w:pStyle w:val="Heading3"/>
      </w:pPr>
      <w:bookmarkStart w:id="235" w:name="_Toc101857574"/>
      <w:bookmarkEnd w:id="226"/>
      <w:r w:rsidRPr="00945121">
        <w:t>Kanzawa spider mite</w:t>
      </w:r>
      <w:bookmarkEnd w:id="235"/>
    </w:p>
    <w:p w14:paraId="7E4B15CD" w14:textId="77777777" w:rsidR="00A2286B" w:rsidRPr="00945121" w:rsidRDefault="00A2286B" w:rsidP="002C0BA9">
      <w:pPr>
        <w:rPr>
          <w:b/>
          <w:bCs/>
          <w:i/>
        </w:rPr>
      </w:pPr>
      <w:r w:rsidRPr="00945121">
        <w:rPr>
          <w:rStyle w:val="DefaultParagraphFontwithitalics"/>
          <w:b/>
          <w:bCs/>
        </w:rPr>
        <w:t xml:space="preserve">Tetranychus kanzawai </w:t>
      </w:r>
      <w:r w:rsidRPr="00945121">
        <w:rPr>
          <w:rStyle w:val="DefaultParagraphFontwithitalics"/>
          <w:b/>
          <w:bCs/>
          <w:iCs/>
        </w:rPr>
        <w:t>(EP, WA)</w:t>
      </w:r>
    </w:p>
    <w:p w14:paraId="21904B24" w14:textId="77777777" w:rsidR="00A2286B" w:rsidRPr="00945121" w:rsidRDefault="00A2286B" w:rsidP="002C0BA9">
      <w:r w:rsidRPr="00945121">
        <w:rPr>
          <w:i/>
        </w:rPr>
        <w:t xml:space="preserve">Tetranychus kanzawai </w:t>
      </w:r>
      <w:r w:rsidRPr="00945121">
        <w:t xml:space="preserve">(Kanzawa spider mite) belongs to the Tetranychidae or ‘spider mite’ family. It is an agricultural pest native to east Asia </w:t>
      </w:r>
      <w:r w:rsidRPr="00945121">
        <w:rPr>
          <w:noProof/>
        </w:rPr>
        <w:t>(CABI 2022; Ozawa et al. 2017)</w:t>
      </w:r>
      <w:r w:rsidRPr="00945121">
        <w:t xml:space="preserve">. </w:t>
      </w:r>
      <w:r w:rsidRPr="00945121">
        <w:rPr>
          <w:i/>
        </w:rPr>
        <w:t>Tetranychus kanzawai</w:t>
      </w:r>
      <w:r w:rsidRPr="00945121">
        <w:t xml:space="preserve"> is highly polyphagous, feeding on</w:t>
      </w:r>
      <w:r w:rsidRPr="00945121">
        <w:rPr>
          <w:rFonts w:ascii="open_sansregular" w:hAnsi="open_sansregular"/>
          <w:color w:val="000000"/>
          <w:sz w:val="18"/>
          <w:szCs w:val="18"/>
          <w:shd w:val="clear" w:color="auto" w:fill="FFFFFF"/>
        </w:rPr>
        <w:t xml:space="preserve"> </w:t>
      </w:r>
      <w:r w:rsidRPr="00945121">
        <w:rPr>
          <w:color w:val="000000"/>
          <w:shd w:val="clear" w:color="auto" w:fill="FFFFFF"/>
        </w:rPr>
        <w:t>o</w:t>
      </w:r>
      <w:r w:rsidRPr="00945121">
        <w:t>ver 100 species of plants such as pear (</w:t>
      </w:r>
      <w:r w:rsidRPr="00945121">
        <w:rPr>
          <w:i/>
          <w:iCs/>
        </w:rPr>
        <w:t>Pyrus</w:t>
      </w:r>
      <w:r w:rsidRPr="00945121">
        <w:t xml:space="preserve"> spp.), tea (</w:t>
      </w:r>
      <w:r w:rsidRPr="00945121">
        <w:rPr>
          <w:i/>
          <w:iCs/>
        </w:rPr>
        <w:t>Camellia sinensis</w:t>
      </w:r>
      <w:r w:rsidRPr="00945121">
        <w:t>), pawpaw (</w:t>
      </w:r>
      <w:r w:rsidRPr="00945121">
        <w:rPr>
          <w:i/>
          <w:iCs/>
        </w:rPr>
        <w:t>Carica papaya</w:t>
      </w:r>
      <w:r w:rsidRPr="00945121">
        <w:t>), strawberry (</w:t>
      </w:r>
      <w:r w:rsidRPr="00945121">
        <w:rPr>
          <w:i/>
          <w:iCs/>
        </w:rPr>
        <w:t>Fragaria</w:t>
      </w:r>
      <w:r w:rsidRPr="00945121">
        <w:t xml:space="preserve"> </w:t>
      </w:r>
      <w:r w:rsidRPr="00945121">
        <w:rPr>
          <w:i/>
          <w:iCs/>
        </w:rPr>
        <w:t>ananassa</w:t>
      </w:r>
      <w:r w:rsidRPr="00945121">
        <w:t>), apple (</w:t>
      </w:r>
      <w:r w:rsidRPr="00945121">
        <w:rPr>
          <w:i/>
          <w:iCs/>
        </w:rPr>
        <w:t>Malus</w:t>
      </w:r>
      <w:r w:rsidRPr="00945121">
        <w:t xml:space="preserve"> spp.), grapes (</w:t>
      </w:r>
      <w:r w:rsidRPr="00945121">
        <w:rPr>
          <w:i/>
          <w:iCs/>
        </w:rPr>
        <w:t>Vitis</w:t>
      </w:r>
      <w:r w:rsidRPr="00945121">
        <w:t xml:space="preserve"> spp.) and melon (</w:t>
      </w:r>
      <w:r w:rsidRPr="00945121">
        <w:rPr>
          <w:i/>
          <w:iCs/>
        </w:rPr>
        <w:t>Cucumis melo</w:t>
      </w:r>
      <w:r w:rsidRPr="00945121">
        <w:rPr>
          <w:iCs/>
        </w:rPr>
        <w:t>)</w:t>
      </w:r>
      <w:r w:rsidRPr="00945121">
        <w:t xml:space="preserve"> </w:t>
      </w:r>
      <w:r w:rsidRPr="00945121">
        <w:rPr>
          <w:iCs/>
          <w:noProof/>
        </w:rPr>
        <w:t>(CABI 2022; Lucid 2022)</w:t>
      </w:r>
      <w:r w:rsidRPr="00945121">
        <w:t>.</w:t>
      </w:r>
    </w:p>
    <w:p w14:paraId="379F6CAF" w14:textId="77777777" w:rsidR="00A2286B" w:rsidRPr="00945121" w:rsidRDefault="00A2286B" w:rsidP="002C0BA9">
      <w:r w:rsidRPr="00945121">
        <w:rPr>
          <w:i/>
        </w:rPr>
        <w:t xml:space="preserve">Tetranychus kanzawai </w:t>
      </w:r>
      <w:r w:rsidRPr="00945121">
        <w:rPr>
          <w:iCs/>
        </w:rPr>
        <w:t xml:space="preserve">has been recorded in New South Wales and Queensland </w:t>
      </w:r>
      <w:r w:rsidRPr="00945121">
        <w:rPr>
          <w:iCs/>
          <w:noProof/>
        </w:rPr>
        <w:t>(Gutierrez &amp; Schicha 1983; Seeman &amp; Beard 2011)</w:t>
      </w:r>
      <w:r w:rsidRPr="00945121">
        <w:rPr>
          <w:iCs/>
        </w:rPr>
        <w:t xml:space="preserve">, but it </w:t>
      </w:r>
      <w:r w:rsidRPr="00945121">
        <w:t>is not present in Western Australia and is a regional quarantine pest for that state.</w:t>
      </w:r>
    </w:p>
    <w:p w14:paraId="7A194FC9" w14:textId="77777777" w:rsidR="00A2286B" w:rsidRPr="00945121" w:rsidRDefault="00A2286B" w:rsidP="002C0BA9">
      <w:r w:rsidRPr="00945121">
        <w:rPr>
          <w:rStyle w:val="DefaultParagraphFontwithitalics"/>
        </w:rPr>
        <w:t>Tetranychus kanzawai</w:t>
      </w:r>
      <w:r w:rsidRPr="00945121">
        <w:t xml:space="preserve"> has been assessed previously in the existing policies for table grapes from Korea </w:t>
      </w:r>
      <w:r w:rsidRPr="00945121">
        <w:rPr>
          <w:noProof/>
        </w:rPr>
        <w:t>(Biosecurity Australia 2011b)</w:t>
      </w:r>
      <w:r w:rsidRPr="00945121">
        <w:t xml:space="preserve">, table grapes from China </w:t>
      </w:r>
      <w:r w:rsidRPr="00945121">
        <w:rPr>
          <w:noProof/>
        </w:rPr>
        <w:t>(Biosecurity Australia 2011a)</w:t>
      </w:r>
      <w:r w:rsidRPr="00945121">
        <w:t xml:space="preserve">, table grapes from Japan </w:t>
      </w:r>
      <w:r w:rsidRPr="00945121">
        <w:rPr>
          <w:noProof/>
        </w:rPr>
        <w:t>(Department of Agriculture 2014)</w:t>
      </w:r>
      <w:r w:rsidRPr="00945121">
        <w:t xml:space="preserve">, table grapes from India </w:t>
      </w:r>
      <w:r w:rsidRPr="00945121">
        <w:rPr>
          <w:noProof/>
        </w:rPr>
        <w:t>(DAWR 2016b)</w:t>
      </w:r>
      <w:r w:rsidRPr="00945121">
        <w:t xml:space="preserve"> and strawberries from Korea </w:t>
      </w:r>
      <w:r w:rsidRPr="00945121">
        <w:rPr>
          <w:noProof/>
        </w:rPr>
        <w:t>(DAWR 2017c)</w:t>
      </w:r>
      <w:r w:rsidRPr="00945121">
        <w:t xml:space="preserve">. In those policies, the unrestricted risk estimate for </w:t>
      </w:r>
      <w:r w:rsidRPr="00945121">
        <w:rPr>
          <w:rStyle w:val="DefaultParagraphFontwithitalics"/>
        </w:rPr>
        <w:t>T. kanzawai</w:t>
      </w:r>
      <w:r w:rsidRPr="00945121">
        <w:t xml:space="preserve"> was assessed as Low, which does not achieve the ALOP for Australia. Therefore, specific risk management measures are required for </w:t>
      </w:r>
      <w:r w:rsidRPr="00945121">
        <w:rPr>
          <w:rStyle w:val="DefaultParagraphFontwithitalics"/>
        </w:rPr>
        <w:t>T. kanzawai</w:t>
      </w:r>
      <w:r w:rsidRPr="00945121">
        <w:t xml:space="preserve"> on those pathways.</w:t>
      </w:r>
    </w:p>
    <w:p w14:paraId="3816C689" w14:textId="75044D41" w:rsidR="00A2286B" w:rsidRPr="00945121" w:rsidRDefault="00A2286B" w:rsidP="002C0BA9">
      <w:r w:rsidRPr="00945121">
        <w:t xml:space="preserve">However, there are differences in the fruit texture and structure, climatic conditions, pest prevalence and commercial production practices between the previously assessed commodity/country pathways, and oriental melon and rockmelon from Korea. These potential differences make it necessary to re-assess the likelihood that </w:t>
      </w:r>
      <w:r w:rsidRPr="00945121">
        <w:rPr>
          <w:rStyle w:val="DefaultParagraphFontwithitalics"/>
        </w:rPr>
        <w:t>T. kanzawai</w:t>
      </w:r>
      <w:r w:rsidRPr="00945121">
        <w:t xml:space="preserve"> will be imported into Australia on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w:t>
      </w:r>
    </w:p>
    <w:p w14:paraId="5CCB3AA1" w14:textId="14D551ED" w:rsidR="00A2286B" w:rsidRPr="00945121" w:rsidRDefault="00A2286B" w:rsidP="002C0BA9">
      <w:r w:rsidRPr="00945121">
        <w:t xml:space="preserve">The assessment of </w:t>
      </w:r>
      <w:r w:rsidRPr="00945121">
        <w:rPr>
          <w:rStyle w:val="DefaultParagraphFontwithitalics"/>
        </w:rPr>
        <w:t>T. kanzawai</w:t>
      </w:r>
      <w:r w:rsidRPr="00945121">
        <w:t xml:space="preserve"> on the table grapes from China </w:t>
      </w:r>
      <w:r w:rsidRPr="00945121">
        <w:rPr>
          <w:noProof/>
        </w:rPr>
        <w:t>(Biosecurity Australia 2011a)</w:t>
      </w:r>
      <w:r w:rsidRPr="00945121">
        <w:t xml:space="preserve">, table grapes from Korea </w:t>
      </w:r>
      <w:r w:rsidRPr="00945121">
        <w:rPr>
          <w:noProof/>
        </w:rPr>
        <w:t>(Biosecurity Australia 2011b)</w:t>
      </w:r>
      <w:r w:rsidRPr="00945121">
        <w:t xml:space="preserve">, table grapes from Japan </w:t>
      </w:r>
      <w:r w:rsidRPr="00945121">
        <w:rPr>
          <w:noProof/>
        </w:rPr>
        <w:t>(Department of Agriculture 2014)</w:t>
      </w:r>
      <w:r w:rsidRPr="00945121">
        <w:t xml:space="preserve">, table grapes from India </w:t>
      </w:r>
      <w:r w:rsidRPr="00945121">
        <w:rPr>
          <w:noProof/>
        </w:rPr>
        <w:t>(DAWR 2016b)</w:t>
      </w:r>
      <w:r w:rsidRPr="00945121">
        <w:t xml:space="preserve"> and strawberries from Korea </w:t>
      </w:r>
      <w:r w:rsidRPr="00945121">
        <w:rPr>
          <w:noProof/>
        </w:rPr>
        <w:t>(DAWR 2017c)</w:t>
      </w:r>
      <w:r w:rsidRPr="00945121">
        <w:t xml:space="preserve"> pathways rated the likelihood of distribution as Moderate. Oriental melon and rockmelon fruit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are expected to be distributed in WA in a similar way to the previously assessed commodity/country pathways. Most fruit waste is disposed of via municipal waste facilities, but some may be discarded in the environment. Any </w:t>
      </w:r>
      <w:r w:rsidRPr="00945121">
        <w:rPr>
          <w:i/>
          <w:iCs/>
        </w:rPr>
        <w:t xml:space="preserve">T. kanzawai </w:t>
      </w:r>
      <w:r w:rsidRPr="00945121">
        <w:t xml:space="preserve">present on the waste may disperse to hosts in Australia if discarded in close proximity, as spider mites are mobile and can crawl short distances. </w:t>
      </w:r>
      <w:r w:rsidRPr="00945121">
        <w:rPr>
          <w:i/>
        </w:rPr>
        <w:t xml:space="preserve">Tetranychus kanzawai </w:t>
      </w:r>
      <w:r w:rsidRPr="00945121">
        <w:t>has a wide host range and</w:t>
      </w:r>
      <w:r w:rsidRPr="00945121">
        <w:rPr>
          <w:i/>
        </w:rPr>
        <w:t xml:space="preserve"> </w:t>
      </w:r>
      <w:r w:rsidRPr="00945121">
        <w:t xml:space="preserve">host material is present all year round in WA, therefore, the time of year when importation occurs will not affect the likelihood of distribution for this pest. On this basis, the rating of Moderate for the previously assessed import pathways has been adopted for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w:t>
      </w:r>
    </w:p>
    <w:p w14:paraId="7B95098D" w14:textId="49698E30" w:rsidR="00A2286B" w:rsidRPr="00945121" w:rsidRDefault="00A2286B" w:rsidP="002C0BA9">
      <w:r w:rsidRPr="00945121">
        <w:t xml:space="preserve">The likelihoods of establishment and spread of </w:t>
      </w:r>
      <w:r w:rsidRPr="00945121">
        <w:rPr>
          <w:rStyle w:val="DefaultParagraphFontwithitalics"/>
        </w:rPr>
        <w:t>T. kanzawai</w:t>
      </w:r>
      <w:r w:rsidRPr="00945121">
        <w:t xml:space="preserve"> in WA from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 have been assessed as similar to those of the previous assessments of High and Moderate, respectively for the </w:t>
      </w:r>
      <w:r w:rsidRPr="00945121">
        <w:rPr>
          <w:iCs/>
        </w:rPr>
        <w:t>table grapes from China pathway, which was adopted for subsequent import pathway assessments</w:t>
      </w:r>
      <w:r w:rsidRPr="00945121">
        <w:t xml:space="preserve">. Those likelihoods relate specifically to events that occur in Australia and are essentially independent of the import pathway. The consequences of the entry, establishment and spread of </w:t>
      </w:r>
      <w:r w:rsidRPr="00945121">
        <w:rPr>
          <w:rStyle w:val="DefaultParagraphFontwithitalics"/>
        </w:rPr>
        <w:t>T. kanzawai</w:t>
      </w:r>
      <w:r w:rsidRPr="00945121">
        <w:t xml:space="preserve"> in WA are also independent of the import pathway and have been assessed as similar to those previous risk assessments of Moderate. </w:t>
      </w:r>
      <w:r w:rsidR="00865FB3">
        <w:t>T</w:t>
      </w:r>
      <w:r w:rsidRPr="00945121">
        <w:t xml:space="preserve">he existing ratings for the likelihoods of establishment and spread, and the rating for the overall consequences of </w:t>
      </w:r>
      <w:r w:rsidRPr="00945121">
        <w:rPr>
          <w:i/>
          <w:iCs/>
        </w:rPr>
        <w:t xml:space="preserve">T. kanzawai </w:t>
      </w:r>
      <w:r w:rsidR="00865FB3">
        <w:t>in</w:t>
      </w:r>
      <w:r w:rsidRPr="00945121">
        <w:t xml:space="preserve"> previous </w:t>
      </w:r>
      <w:r w:rsidR="00865FB3">
        <w:t>assessments</w:t>
      </w:r>
      <w:r w:rsidRPr="00945121">
        <w:t xml:space="preserve"> have been adopted for the oriental melon and rockmelon from Korea pathway.</w:t>
      </w:r>
    </w:p>
    <w:p w14:paraId="1F9C68FA" w14:textId="2807DBE7" w:rsidR="00A2286B" w:rsidRPr="00945121" w:rsidRDefault="00A2286B" w:rsidP="002C0BA9">
      <w:r w:rsidRPr="00945121">
        <w:t xml:space="preserve">In addition, the department has reviewed the latest literature—for example, </w:t>
      </w:r>
      <w:r w:rsidR="00D9470D" w:rsidRPr="00945121">
        <w:rPr>
          <w:noProof/>
        </w:rPr>
        <w:t>Islam et al. (2017)</w:t>
      </w:r>
      <w:r w:rsidR="00D9470D">
        <w:rPr>
          <w:noProof/>
        </w:rPr>
        <w:t xml:space="preserve">, </w:t>
      </w:r>
      <w:r w:rsidRPr="00945121">
        <w:rPr>
          <w:noProof/>
        </w:rPr>
        <w:t>Jin et al. (2018), Ozawa et al. (2017</w:t>
      </w:r>
      <w:r w:rsidR="00D9470D">
        <w:rPr>
          <w:noProof/>
        </w:rPr>
        <w:t>) and</w:t>
      </w:r>
      <w:r w:rsidR="00D9470D" w:rsidRPr="00D9470D">
        <w:rPr>
          <w:noProof/>
        </w:rPr>
        <w:t xml:space="preserve"> </w:t>
      </w:r>
      <w:r w:rsidR="00D9470D" w:rsidRPr="00945121">
        <w:rPr>
          <w:noProof/>
        </w:rPr>
        <w:t>Sepahvandian et al. (2019)</w:t>
      </w:r>
      <w:r w:rsidR="00FC01D0">
        <w:rPr>
          <w:noProof/>
        </w:rPr>
        <w:t>. N</w:t>
      </w:r>
      <w:r w:rsidRPr="00945121">
        <w:t xml:space="preserve">o new information has been identified that would significantly change the risk ratings for distribution, establishment, spread and consequences as set out for </w:t>
      </w:r>
      <w:r w:rsidRPr="00945121">
        <w:rPr>
          <w:rStyle w:val="DefaultParagraphFontwithitalics"/>
        </w:rPr>
        <w:t>T. kanzawai</w:t>
      </w:r>
      <w:r w:rsidRPr="00945121">
        <w:t xml:space="preserve"> in the existing policies.</w:t>
      </w:r>
    </w:p>
    <w:p w14:paraId="4E73F0F2" w14:textId="77777777" w:rsidR="00A2286B" w:rsidRPr="00945121" w:rsidRDefault="00A2286B" w:rsidP="002C0BA9">
      <w:r w:rsidRPr="00945121">
        <w:t xml:space="preserve">The risk scenario of biosecurity concern is that </w:t>
      </w:r>
      <w:r w:rsidRPr="00945121">
        <w:rPr>
          <w:i/>
          <w:iCs/>
        </w:rPr>
        <w:t>T. kanzawai</w:t>
      </w:r>
      <w:r w:rsidRPr="00945121">
        <w:t xml:space="preserve"> eggs, juveniles or adults may be present on the surface of oriental melon or rockmelon fruit imported from Korea.</w:t>
      </w:r>
    </w:p>
    <w:p w14:paraId="50EF619C" w14:textId="77777777" w:rsidR="00A2286B" w:rsidRPr="00945121" w:rsidRDefault="00A2286B" w:rsidP="002C0BA9">
      <w:pPr>
        <w:pStyle w:val="Heading4"/>
      </w:pPr>
      <w:r w:rsidRPr="00945121">
        <w:t>Likelihood of entry</w:t>
      </w:r>
    </w:p>
    <w:p w14:paraId="0A807484" w14:textId="0626C544" w:rsidR="00A2286B" w:rsidRPr="00945121" w:rsidRDefault="00A2286B" w:rsidP="002C0BA9">
      <w:r w:rsidRPr="00945121">
        <w:t xml:space="preserve">The likelihood of entry is considered in </w:t>
      </w:r>
      <w:r w:rsidR="000C1C8C">
        <w:t xml:space="preserve">2 </w:t>
      </w:r>
      <w:r w:rsidRPr="00945121">
        <w:t>parts: the likelihood of importation and the likelihood of distribution, which consider pre-border and post-border issues, respectively.</w:t>
      </w:r>
    </w:p>
    <w:p w14:paraId="7D02B36E" w14:textId="77777777" w:rsidR="00A2286B" w:rsidRPr="00945121" w:rsidRDefault="00A2286B" w:rsidP="002C0BA9">
      <w:pPr>
        <w:keepNext/>
        <w:rPr>
          <w:rStyle w:val="Strong"/>
        </w:rPr>
      </w:pPr>
      <w:r w:rsidRPr="00945121">
        <w:rPr>
          <w:rStyle w:val="Strong"/>
        </w:rPr>
        <w:t>Likelihood of importation</w:t>
      </w:r>
    </w:p>
    <w:p w14:paraId="6BAA8E1A" w14:textId="391519C0" w:rsidR="00A2286B" w:rsidRPr="00945121" w:rsidRDefault="00A2286B" w:rsidP="002C0BA9">
      <w:r w:rsidRPr="00945121">
        <w:t xml:space="preserve">The likelihood that </w:t>
      </w:r>
      <w:r w:rsidRPr="00945121">
        <w:rPr>
          <w:rStyle w:val="DefaultParagraphFontwithitalics"/>
        </w:rPr>
        <w:t>T. kanzawai</w:t>
      </w:r>
      <w:r w:rsidRPr="00945121">
        <w:t xml:space="preserve"> will arrive in WA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w:t>
      </w:r>
      <w:r w:rsidRPr="00945121">
        <w:rPr>
          <w:b/>
        </w:rPr>
        <w:t>Low</w:t>
      </w:r>
      <w:r w:rsidRPr="00945121">
        <w:t>.</w:t>
      </w:r>
    </w:p>
    <w:p w14:paraId="091A6120" w14:textId="3D8253F0" w:rsidR="00A2286B" w:rsidRPr="00945121" w:rsidRDefault="00A2286B" w:rsidP="002C0BA9">
      <w:r w:rsidRPr="00945121">
        <w:t xml:space="preserve">The likelihood of importation is assessed as Low because </w:t>
      </w:r>
      <w:r w:rsidRPr="00945121">
        <w:rPr>
          <w:i/>
        </w:rPr>
        <w:t>T</w:t>
      </w:r>
      <w:r w:rsidR="0085686D">
        <w:rPr>
          <w:i/>
        </w:rPr>
        <w:t>. </w:t>
      </w:r>
      <w:r w:rsidRPr="00945121">
        <w:rPr>
          <w:i/>
        </w:rPr>
        <w:t xml:space="preserve">kanzawai </w:t>
      </w:r>
      <w:r w:rsidRPr="00945121">
        <w:rPr>
          <w:iCs/>
        </w:rPr>
        <w:t xml:space="preserve">is considered a pest of minor importance in melon production in Korea. While it is mainly associated with foliage, </w:t>
      </w:r>
      <w:r w:rsidRPr="00945121">
        <w:rPr>
          <w:i/>
        </w:rPr>
        <w:t>T. kanzawai</w:t>
      </w:r>
      <w:r w:rsidRPr="00945121">
        <w:rPr>
          <w:iCs/>
        </w:rPr>
        <w:t xml:space="preserve"> may be present on melon fruit at harvest if infestation levels are high. Due to pest management practices implemented in Korea, high infestation</w:t>
      </w:r>
      <w:r w:rsidRPr="00945121">
        <w:rPr>
          <w:i/>
        </w:rPr>
        <w:t xml:space="preserve"> </w:t>
      </w:r>
      <w:r w:rsidRPr="00945121">
        <w:rPr>
          <w:iCs/>
        </w:rPr>
        <w:t xml:space="preserve">is very unlikely to occur. Packing house processes are likely to reduce any infestation on the fruit even further. If </w:t>
      </w:r>
      <w:r w:rsidRPr="00945121">
        <w:rPr>
          <w:i/>
        </w:rPr>
        <w:t>T. kanzawai</w:t>
      </w:r>
      <w:r w:rsidRPr="00945121">
        <w:rPr>
          <w:iCs/>
        </w:rPr>
        <w:t xml:space="preserve"> is</w:t>
      </w:r>
      <w:r w:rsidRPr="00945121">
        <w:rPr>
          <w:i/>
        </w:rPr>
        <w:t xml:space="preserve"> </w:t>
      </w:r>
      <w:r w:rsidRPr="00945121">
        <w:rPr>
          <w:iCs/>
        </w:rPr>
        <w:t>present on packed fruit, it may survive cold storage and transport to Australia</w:t>
      </w:r>
      <w:r w:rsidRPr="00945121">
        <w:t>.</w:t>
      </w:r>
    </w:p>
    <w:p w14:paraId="540CCED5" w14:textId="77777777" w:rsidR="00A2286B" w:rsidRPr="00945121" w:rsidRDefault="00A2286B" w:rsidP="002C0BA9">
      <w:r w:rsidRPr="00945121">
        <w:t>The following information provides supporting evidence for this assessment.</w:t>
      </w:r>
    </w:p>
    <w:p w14:paraId="0A67A2CA" w14:textId="68011635" w:rsidR="00A2286B" w:rsidRPr="00945121" w:rsidRDefault="00A2286B" w:rsidP="002C0BA9">
      <w:pPr>
        <w:keepNext/>
      </w:pPr>
      <w:bookmarkStart w:id="236" w:name="_Hlk57803842"/>
      <w:r w:rsidRPr="00945121">
        <w:rPr>
          <w:i/>
        </w:rPr>
        <w:t>Tetranychus</w:t>
      </w:r>
      <w:r w:rsidR="00393D19">
        <w:rPr>
          <w:i/>
        </w:rPr>
        <w:t xml:space="preserve"> </w:t>
      </w:r>
      <w:r w:rsidRPr="00945121">
        <w:rPr>
          <w:i/>
        </w:rPr>
        <w:t xml:space="preserve">kanzawai </w:t>
      </w:r>
      <w:r w:rsidRPr="00945121">
        <w:t>is considered a pest of minor importance in melon production</w:t>
      </w:r>
      <w:r w:rsidRPr="00945121">
        <w:rPr>
          <w:i/>
        </w:rPr>
        <w:t xml:space="preserve"> </w:t>
      </w:r>
      <w:r w:rsidRPr="00945121">
        <w:t>in Korea</w:t>
      </w:r>
      <w:bookmarkEnd w:id="236"/>
      <w:r w:rsidRPr="00945121">
        <w:t>.</w:t>
      </w:r>
    </w:p>
    <w:p w14:paraId="44DCD7F4" w14:textId="77777777" w:rsidR="00A2286B" w:rsidRPr="00945121" w:rsidRDefault="00A2286B" w:rsidP="005D0011">
      <w:pPr>
        <w:pStyle w:val="ListBullet"/>
        <w:tabs>
          <w:tab w:val="clear" w:pos="397"/>
          <w:tab w:val="num" w:pos="567"/>
        </w:tabs>
      </w:pPr>
      <w:bookmarkStart w:id="237" w:name="_Hlk74051658"/>
      <w:r w:rsidRPr="00945121">
        <w:rPr>
          <w:i/>
          <w:iCs/>
        </w:rPr>
        <w:t xml:space="preserve">Tetranychus kanzawai </w:t>
      </w:r>
      <w:r w:rsidRPr="00945121">
        <w:t xml:space="preserve">is widely distributed in Korea, including in the melon production areas of Gyeongsangbuk-do </w:t>
      </w:r>
      <w:r w:rsidRPr="00945121">
        <w:rPr>
          <w:noProof/>
        </w:rPr>
        <w:t>(Kawashima, Chung &amp; Jung 2008)</w:t>
      </w:r>
      <w:r w:rsidRPr="00945121">
        <w:t>.</w:t>
      </w:r>
    </w:p>
    <w:bookmarkEnd w:id="237"/>
    <w:p w14:paraId="67558ACC" w14:textId="465D3233" w:rsidR="00A2286B" w:rsidRPr="00945121" w:rsidRDefault="00A2286B" w:rsidP="005D0011">
      <w:pPr>
        <w:numPr>
          <w:ilvl w:val="0"/>
          <w:numId w:val="6"/>
        </w:numPr>
        <w:spacing w:before="120" w:after="120" w:line="240" w:lineRule="auto"/>
      </w:pPr>
      <w:r w:rsidRPr="00945121">
        <w:t xml:space="preserve">Although </w:t>
      </w:r>
      <w:r w:rsidRPr="00945121">
        <w:rPr>
          <w:i/>
          <w:iCs/>
        </w:rPr>
        <w:t>T</w:t>
      </w:r>
      <w:r w:rsidR="0085686D">
        <w:rPr>
          <w:i/>
          <w:iCs/>
        </w:rPr>
        <w:t>. </w:t>
      </w:r>
      <w:r w:rsidRPr="00945121">
        <w:rPr>
          <w:i/>
          <w:iCs/>
        </w:rPr>
        <w:t>kanzawai</w:t>
      </w:r>
      <w:r w:rsidRPr="00945121">
        <w:t xml:space="preserve"> is associated with melon production in Korea </w:t>
      </w:r>
      <w:r w:rsidRPr="00945121">
        <w:rPr>
          <w:noProof/>
        </w:rPr>
        <w:t>(Ehara 1999)</w:t>
      </w:r>
      <w:r w:rsidRPr="00945121">
        <w:t xml:space="preserve">, it is considered a pest of minor importance </w:t>
      </w:r>
      <w:r w:rsidRPr="00945121">
        <w:rPr>
          <w:noProof/>
        </w:rPr>
        <w:t>(Goh, Kim &amp; Kim 2003)</w:t>
      </w:r>
      <w:r w:rsidRPr="00945121">
        <w:t>.</w:t>
      </w:r>
    </w:p>
    <w:p w14:paraId="57BAA82C" w14:textId="77777777" w:rsidR="00A2286B" w:rsidRPr="00945121" w:rsidRDefault="00A2286B" w:rsidP="005D0011">
      <w:pPr>
        <w:keepNext/>
      </w:pPr>
      <w:r w:rsidRPr="00945121">
        <w:rPr>
          <w:i/>
        </w:rPr>
        <w:t xml:space="preserve">Tetranychus kanzawai </w:t>
      </w:r>
      <w:bookmarkStart w:id="238" w:name="_Hlk57803863"/>
      <w:r w:rsidRPr="00945121">
        <w:t>may be present on melon fruit at harvest, but only if infestation levels are high</w:t>
      </w:r>
      <w:bookmarkEnd w:id="238"/>
      <w:r w:rsidRPr="00945121">
        <w:t>. Pest management practices are likely to reduce infestation levels in greenhouses and any infestation on the fruit.</w:t>
      </w:r>
    </w:p>
    <w:p w14:paraId="2ED287B0" w14:textId="35C791BC" w:rsidR="00A2286B" w:rsidRPr="00945121" w:rsidRDefault="00A2286B" w:rsidP="00A2286B">
      <w:pPr>
        <w:pStyle w:val="ListBullet"/>
        <w:tabs>
          <w:tab w:val="clear" w:pos="397"/>
          <w:tab w:val="num" w:pos="567"/>
        </w:tabs>
      </w:pPr>
      <w:bookmarkStart w:id="239" w:name="_Hlk74051733"/>
      <w:r w:rsidRPr="00945121">
        <w:rPr>
          <w:i/>
          <w:iCs/>
        </w:rPr>
        <w:t>Tetranychus</w:t>
      </w:r>
      <w:r w:rsidR="00393D19">
        <w:rPr>
          <w:i/>
          <w:iCs/>
        </w:rPr>
        <w:t xml:space="preserve"> </w:t>
      </w:r>
      <w:r w:rsidRPr="00945121">
        <w:rPr>
          <w:i/>
          <w:iCs/>
        </w:rPr>
        <w:t>kanzawai</w:t>
      </w:r>
      <w:r w:rsidRPr="00945121">
        <w:t xml:space="preserve"> has </w:t>
      </w:r>
      <w:r w:rsidR="002C0220">
        <w:t>5</w:t>
      </w:r>
      <w:r w:rsidRPr="00945121">
        <w:t xml:space="preserve"> life stages: egg, larva, protonymph, deutonymph and adult </w:t>
      </w:r>
      <w:r w:rsidRPr="00945121">
        <w:rPr>
          <w:noProof/>
        </w:rPr>
        <w:t>(CABI 2022)</w:t>
      </w:r>
      <w:r w:rsidRPr="00945121">
        <w:t xml:space="preserve">. It has a short lifecycle and goes through many generations in a year </w:t>
      </w:r>
      <w:r w:rsidRPr="00945121">
        <w:rPr>
          <w:noProof/>
        </w:rPr>
        <w:t>(Gotoh &amp; Gomi 2000)</w:t>
      </w:r>
      <w:r w:rsidRPr="00945121">
        <w:t xml:space="preserve">. Development time depends on temperature and is slower in cooler conditions. At temperatures from 30°C to 15°C, egg development takes 2–15 days, and juveniles take 3.5–19.5 days to develop to adulthood </w:t>
      </w:r>
      <w:r w:rsidRPr="00945121">
        <w:rPr>
          <w:noProof/>
        </w:rPr>
        <w:t>(Vacante 2016)</w:t>
      </w:r>
      <w:r w:rsidRPr="00945121">
        <w:t>. Therefore, all life stages have the potential to be present on melon fruit at harvest.</w:t>
      </w:r>
    </w:p>
    <w:p w14:paraId="5DAC2D66" w14:textId="48A3A9B5" w:rsidR="00A2286B" w:rsidRPr="00945121" w:rsidRDefault="00A2286B" w:rsidP="00A2286B">
      <w:pPr>
        <w:pStyle w:val="ListBullet"/>
        <w:tabs>
          <w:tab w:val="clear" w:pos="397"/>
          <w:tab w:val="num" w:pos="567"/>
        </w:tabs>
      </w:pPr>
      <w:bookmarkStart w:id="240" w:name="_Hlk74051743"/>
      <w:bookmarkEnd w:id="239"/>
      <w:r w:rsidRPr="00945121">
        <w:rPr>
          <w:i/>
          <w:iCs/>
        </w:rPr>
        <w:t>Tetranychus</w:t>
      </w:r>
      <w:r w:rsidR="00393D19">
        <w:rPr>
          <w:i/>
          <w:iCs/>
        </w:rPr>
        <w:t xml:space="preserve"> </w:t>
      </w:r>
      <w:r w:rsidRPr="00945121">
        <w:rPr>
          <w:i/>
          <w:iCs/>
        </w:rPr>
        <w:t>kanzawai</w:t>
      </w:r>
      <w:r w:rsidRPr="00945121">
        <w:t xml:space="preserve"> is found primarily on the leaves of host plants, where it feeds and lays eggs </w:t>
      </w:r>
      <w:r w:rsidRPr="00945121">
        <w:rPr>
          <w:noProof/>
        </w:rPr>
        <w:t>(Vacante 2016)</w:t>
      </w:r>
      <w:r w:rsidRPr="00945121">
        <w:t xml:space="preserve">. Some other </w:t>
      </w:r>
      <w:r w:rsidRPr="00945121">
        <w:rPr>
          <w:i/>
          <w:iCs/>
        </w:rPr>
        <w:t>Tetranychus</w:t>
      </w:r>
      <w:r w:rsidRPr="00945121">
        <w:t xml:space="preserve"> species are known to infest fruit when populations are high </w:t>
      </w:r>
      <w:r w:rsidRPr="00945121">
        <w:rPr>
          <w:noProof/>
        </w:rPr>
        <w:t>(Seeman &amp; Beard 2005)</w:t>
      </w:r>
      <w:r w:rsidRPr="00945121">
        <w:t xml:space="preserve">. However, no literature was found to suggest </w:t>
      </w:r>
      <w:r w:rsidRPr="00945121">
        <w:rPr>
          <w:i/>
          <w:iCs/>
        </w:rPr>
        <w:t xml:space="preserve">T. kanzawai </w:t>
      </w:r>
      <w:r w:rsidRPr="00945121">
        <w:t>had any association with melon fruit.</w:t>
      </w:r>
    </w:p>
    <w:p w14:paraId="31568051" w14:textId="57D5A4B1" w:rsidR="00A2286B" w:rsidRPr="00945121" w:rsidRDefault="00A2286B" w:rsidP="00A2286B">
      <w:pPr>
        <w:pStyle w:val="ListBullet"/>
        <w:tabs>
          <w:tab w:val="clear" w:pos="397"/>
          <w:tab w:val="num" w:pos="567"/>
        </w:tabs>
      </w:pPr>
      <w:bookmarkStart w:id="241" w:name="_Hlk74051762"/>
      <w:bookmarkEnd w:id="240"/>
      <w:r w:rsidRPr="00945121">
        <w:t xml:space="preserve">High infestation levels of </w:t>
      </w:r>
      <w:r w:rsidRPr="00945121">
        <w:rPr>
          <w:i/>
          <w:iCs/>
        </w:rPr>
        <w:t>T. kanzawai</w:t>
      </w:r>
      <w:r w:rsidRPr="00945121">
        <w:t xml:space="preserve"> lead to noticeable damage to the plant as well as silk webbing on the infested areas, which may contain eggs </w:t>
      </w:r>
      <w:r w:rsidRPr="00945121">
        <w:rPr>
          <w:noProof/>
        </w:rPr>
        <w:t>(Jeppson, Keifer &amp; Baker 1975; Kennedy &amp; Smitley 1985; Zhang 2008)</w:t>
      </w:r>
      <w:r w:rsidRPr="00945121">
        <w:t>.</w:t>
      </w:r>
    </w:p>
    <w:p w14:paraId="5E856A3B" w14:textId="77777777" w:rsidR="00A2286B" w:rsidRPr="00945121" w:rsidRDefault="00A2286B" w:rsidP="00A2286B">
      <w:pPr>
        <w:pStyle w:val="ListBullet"/>
        <w:tabs>
          <w:tab w:val="clear" w:pos="397"/>
          <w:tab w:val="num" w:pos="567"/>
        </w:tabs>
      </w:pPr>
      <w:r w:rsidRPr="00945121">
        <w:t>Standard commercial pest management practices, such as surveillance and monitoring programs with sticky traps and preventative sprays used in Korea, are likely to reduce infestation levels.</w:t>
      </w:r>
    </w:p>
    <w:p w14:paraId="3F494C39" w14:textId="77777777" w:rsidR="00A2286B" w:rsidRPr="00945121" w:rsidRDefault="00A2286B" w:rsidP="00A2286B">
      <w:pPr>
        <w:pStyle w:val="ListBullet"/>
        <w:tabs>
          <w:tab w:val="clear" w:pos="397"/>
          <w:tab w:val="num" w:pos="567"/>
        </w:tabs>
      </w:pPr>
      <w:r w:rsidRPr="00945121">
        <w:t xml:space="preserve">Low populations of </w:t>
      </w:r>
      <w:r w:rsidRPr="00945121">
        <w:rPr>
          <w:i/>
          <w:iCs/>
        </w:rPr>
        <w:t>T. kanzawai</w:t>
      </w:r>
      <w:r w:rsidRPr="00945121">
        <w:t xml:space="preserve"> due to pest management practices implemented in Korea means that it is unlikely that the pest will be present on the fruit.</w:t>
      </w:r>
    </w:p>
    <w:p w14:paraId="79FE0B08" w14:textId="77777777" w:rsidR="00A2286B" w:rsidRPr="00945121" w:rsidRDefault="00A2286B" w:rsidP="00A2286B">
      <w:pPr>
        <w:pStyle w:val="ListBullet"/>
        <w:tabs>
          <w:tab w:val="clear" w:pos="397"/>
          <w:tab w:val="num" w:pos="567"/>
        </w:tabs>
      </w:pPr>
      <w:r w:rsidRPr="00945121">
        <w:t xml:space="preserve">Spider mites are very small, with adult females measuring 0.3–0.5mm in length and adult males, juveniles and eggs being even smaller </w:t>
      </w:r>
      <w:r w:rsidRPr="00945121">
        <w:rPr>
          <w:noProof/>
        </w:rPr>
        <w:t>(Zhang 2008)</w:t>
      </w:r>
      <w:r w:rsidRPr="00945121">
        <w:t>, making detection difficult if present on the fruit.</w:t>
      </w:r>
    </w:p>
    <w:p w14:paraId="21FA3A6E" w14:textId="77777777" w:rsidR="00A2286B" w:rsidRPr="00945121" w:rsidRDefault="00A2286B" w:rsidP="002C0BA9">
      <w:pPr>
        <w:keepNext/>
      </w:pPr>
      <w:bookmarkStart w:id="242" w:name="_Hlk57804612"/>
      <w:bookmarkEnd w:id="241"/>
      <w:r w:rsidRPr="00945121">
        <w:t xml:space="preserve">Packing house processes in Korea and melon fruit morphology significantly reduce the risk of </w:t>
      </w:r>
      <w:r w:rsidRPr="00945121">
        <w:rPr>
          <w:i/>
        </w:rPr>
        <w:t xml:space="preserve">T. kanzawai </w:t>
      </w:r>
      <w:r w:rsidRPr="00945121">
        <w:rPr>
          <w:iCs/>
        </w:rPr>
        <w:t xml:space="preserve">being associated with the fruit. Therefore, the risk of </w:t>
      </w:r>
      <w:r w:rsidRPr="00945121">
        <w:rPr>
          <w:i/>
        </w:rPr>
        <w:t xml:space="preserve">T. kanzawai </w:t>
      </w:r>
      <w:r w:rsidRPr="00945121">
        <w:rPr>
          <w:iCs/>
        </w:rPr>
        <w:t>being associated with export quality fruit</w:t>
      </w:r>
      <w:r w:rsidRPr="00945121">
        <w:t xml:space="preserve"> is very unlikely</w:t>
      </w:r>
      <w:bookmarkEnd w:id="242"/>
      <w:r w:rsidRPr="00945121">
        <w:t>.</w:t>
      </w:r>
    </w:p>
    <w:p w14:paraId="17A03FA4" w14:textId="1A2BA8EF" w:rsidR="00A2286B" w:rsidRPr="00945121" w:rsidRDefault="00A2286B" w:rsidP="00A2286B">
      <w:pPr>
        <w:pStyle w:val="ListBullet"/>
        <w:tabs>
          <w:tab w:val="clear" w:pos="397"/>
          <w:tab w:val="num" w:pos="567"/>
        </w:tabs>
      </w:pPr>
      <w:r w:rsidRPr="00945121">
        <w:t xml:space="preserve">Oriental melon fruit undergo </w:t>
      </w:r>
      <w:r w:rsidR="000C1C8C">
        <w:t xml:space="preserve">2 </w:t>
      </w:r>
      <w:r w:rsidRPr="00945121">
        <w:t xml:space="preserve">washing stages in the packing house in Korea. One of these stages includes a high-pressure water wash. Rockmelons are cleaned with </w:t>
      </w:r>
      <w:r w:rsidR="00B962FA">
        <w:t>pressurised</w:t>
      </w:r>
      <w:r w:rsidRPr="00945121">
        <w:t xml:space="preserve"> air gun to remove any dust and invertebrates that may be present. All fruit are then inspected prior to packing. If </w:t>
      </w:r>
      <w:r w:rsidRPr="00945121">
        <w:rPr>
          <w:i/>
          <w:iCs/>
        </w:rPr>
        <w:t>T. kanzawai</w:t>
      </w:r>
      <w:r w:rsidRPr="00945121">
        <w:t xml:space="preserve"> life stages are present on the fruit at this time, the washing and inspection are likely to reduce any infestation.</w:t>
      </w:r>
    </w:p>
    <w:p w14:paraId="79B63A76" w14:textId="77777777" w:rsidR="00A2286B" w:rsidRPr="00945121" w:rsidRDefault="00A2286B" w:rsidP="00A2286B">
      <w:pPr>
        <w:pStyle w:val="ListBullet"/>
        <w:tabs>
          <w:tab w:val="clear" w:pos="397"/>
          <w:tab w:val="num" w:pos="567"/>
        </w:tabs>
      </w:pPr>
      <w:r w:rsidRPr="00945121">
        <w:t xml:space="preserve">Due to the morphology of oriental melon and rockmelon fruit, and the absence of any prominent calyx material, </w:t>
      </w:r>
      <w:r w:rsidRPr="00945121">
        <w:rPr>
          <w:i/>
          <w:iCs/>
        </w:rPr>
        <w:t>T. kanzawai</w:t>
      </w:r>
      <w:r w:rsidRPr="00945121">
        <w:t xml:space="preserve"> is considerably less likely to be concealed on melon fruit than on the previously assessed table grapes and strawberries.</w:t>
      </w:r>
    </w:p>
    <w:p w14:paraId="5EEDB06F" w14:textId="77777777" w:rsidR="00A2286B" w:rsidRPr="00945121" w:rsidRDefault="00A2286B" w:rsidP="00A2286B">
      <w:pPr>
        <w:pStyle w:val="ListBullet"/>
        <w:tabs>
          <w:tab w:val="clear" w:pos="397"/>
          <w:tab w:val="num" w:pos="567"/>
        </w:tabs>
      </w:pPr>
      <w:r w:rsidRPr="00945121">
        <w:t>Melon fruit are picked and packed individually. Therefore, heavily infested fruit are very likely to be detected and removed during standard commercial grading and packing processes.</w:t>
      </w:r>
    </w:p>
    <w:p w14:paraId="5F967DFF" w14:textId="77777777" w:rsidR="00A2286B" w:rsidRPr="00945121" w:rsidRDefault="00A2286B" w:rsidP="002C0BA9">
      <w:pPr>
        <w:keepNext/>
      </w:pPr>
      <w:r w:rsidRPr="00945121">
        <w:rPr>
          <w:i/>
        </w:rPr>
        <w:t xml:space="preserve">Tetranychus kanzawai </w:t>
      </w:r>
      <w:r w:rsidRPr="00945121">
        <w:t>may survive storage and transport to Australia.</w:t>
      </w:r>
    </w:p>
    <w:p w14:paraId="2B6C7A27" w14:textId="77777777" w:rsidR="00A2286B" w:rsidRPr="00945121" w:rsidRDefault="00A2286B" w:rsidP="00A2286B">
      <w:pPr>
        <w:pStyle w:val="ListBullet"/>
        <w:tabs>
          <w:tab w:val="clear" w:pos="397"/>
          <w:tab w:val="num" w:pos="567"/>
        </w:tabs>
      </w:pPr>
      <w:bookmarkStart w:id="243" w:name="_Hlk74051845"/>
      <w:r w:rsidRPr="00945121">
        <w:t>Transport of melon fruit to Australia would be either by air freight or by sea freight, and would result in fruit being in transit for a minimum of 1–3 days for air freight and a minimum of 13 days for sea freight.</w:t>
      </w:r>
    </w:p>
    <w:p w14:paraId="7B96EDD3" w14:textId="77777777" w:rsidR="00A2286B" w:rsidRPr="00945121" w:rsidRDefault="00A2286B" w:rsidP="00A2286B">
      <w:pPr>
        <w:pStyle w:val="ListBullet"/>
        <w:tabs>
          <w:tab w:val="clear" w:pos="397"/>
          <w:tab w:val="num" w:pos="567"/>
        </w:tabs>
      </w:pPr>
      <w:bookmarkStart w:id="244" w:name="_Hlk74051855"/>
      <w:bookmarkEnd w:id="243"/>
      <w:r w:rsidRPr="00945121">
        <w:t xml:space="preserve">Transport and storage of melons take place under controlled conditions, with an average temperature of 4.5°C to 10°C and average relative humidity of 90–95% for oriental melons, and 10°C with an average relative humidity of 85–90% for rockmelons </w:t>
      </w:r>
      <w:r w:rsidRPr="00945121">
        <w:rPr>
          <w:noProof/>
        </w:rPr>
        <w:t>(APQA 2021)</w:t>
      </w:r>
      <w:r w:rsidRPr="00945121">
        <w:t xml:space="preserve">. </w:t>
      </w:r>
      <w:r w:rsidRPr="00945121">
        <w:rPr>
          <w:i/>
          <w:iCs/>
        </w:rPr>
        <w:t>Tetranychus kanzawai</w:t>
      </w:r>
      <w:r w:rsidRPr="00945121">
        <w:t xml:space="preserve"> has been found to survive temperatures of –5°C for 10 days </w:t>
      </w:r>
      <w:r w:rsidRPr="00945121">
        <w:rPr>
          <w:noProof/>
        </w:rPr>
        <w:t>(Yang, Cao &amp; Chen 1991)</w:t>
      </w:r>
      <w:r w:rsidRPr="00945121">
        <w:t>, suggesting it can survive cold storage and transport.</w:t>
      </w:r>
    </w:p>
    <w:p w14:paraId="682EB8AD" w14:textId="77777777" w:rsidR="00A2286B" w:rsidRPr="00945121" w:rsidRDefault="00A2286B" w:rsidP="00A2286B">
      <w:pPr>
        <w:pStyle w:val="ListBullet"/>
        <w:tabs>
          <w:tab w:val="clear" w:pos="397"/>
          <w:tab w:val="num" w:pos="567"/>
        </w:tabs>
      </w:pPr>
      <w:bookmarkStart w:id="245" w:name="_Hlk74051863"/>
      <w:bookmarkEnd w:id="244"/>
      <w:r w:rsidRPr="00945121">
        <w:rPr>
          <w:i/>
          <w:iCs/>
        </w:rPr>
        <w:t>Tetranychus kanzawai</w:t>
      </w:r>
      <w:r w:rsidRPr="00945121">
        <w:t xml:space="preserve"> can enter diapause when under stress and can survive for long periods at low temperatures, and even develop a tolerance for low oxygen levels </w:t>
      </w:r>
      <w:r w:rsidRPr="00945121">
        <w:rPr>
          <w:noProof/>
        </w:rPr>
        <w:t>(Suzuki et al. 2015)</w:t>
      </w:r>
      <w:r w:rsidRPr="00945121">
        <w:t>. These conditions may be experienced during air freight.</w:t>
      </w:r>
    </w:p>
    <w:p w14:paraId="636FBCF5" w14:textId="77777777" w:rsidR="00A2286B" w:rsidRPr="00945121" w:rsidRDefault="00A2286B" w:rsidP="00A2286B">
      <w:pPr>
        <w:pStyle w:val="ListBullet"/>
        <w:tabs>
          <w:tab w:val="clear" w:pos="397"/>
          <w:tab w:val="num" w:pos="567"/>
        </w:tabs>
      </w:pPr>
      <w:bookmarkStart w:id="246" w:name="_Hlk74051876"/>
      <w:bookmarkEnd w:id="245"/>
      <w:r w:rsidRPr="00945121">
        <w:t xml:space="preserve">Female spider mites and eggs may overwinter, and can survive sub-zero temperatures </w:t>
      </w:r>
      <w:r w:rsidRPr="00945121">
        <w:rPr>
          <w:noProof/>
        </w:rPr>
        <w:t>(Jeppson, Keifer &amp; Baker 1975)</w:t>
      </w:r>
      <w:r w:rsidRPr="00945121">
        <w:t>. This suggests that cold storage alone may not be sufficient to control spider mites, although it is likely to reduce mobility, feeding and reproduction.</w:t>
      </w:r>
    </w:p>
    <w:p w14:paraId="50B0E35C" w14:textId="77777777" w:rsidR="00A2286B" w:rsidRPr="00945121" w:rsidRDefault="00A2286B" w:rsidP="00A2286B">
      <w:pPr>
        <w:pStyle w:val="ListBullet"/>
        <w:tabs>
          <w:tab w:val="clear" w:pos="397"/>
          <w:tab w:val="num" w:pos="567"/>
        </w:tabs>
      </w:pPr>
      <w:bookmarkStart w:id="247" w:name="_Hlk74051884"/>
      <w:bookmarkEnd w:id="246"/>
      <w:r w:rsidRPr="00945121">
        <w:rPr>
          <w:i/>
          <w:iCs/>
        </w:rPr>
        <w:t>Tetranychus</w:t>
      </w:r>
      <w:r w:rsidRPr="00945121">
        <w:t xml:space="preserve"> species are regularly intercepted alive on horticultural commodities at the Australian border </w:t>
      </w:r>
      <w:r w:rsidRPr="00945121">
        <w:rPr>
          <w:noProof/>
        </w:rPr>
        <w:t>(Brake, Crowe &amp; Russell 2003)</w:t>
      </w:r>
      <w:r w:rsidRPr="00945121">
        <w:t>.</w:t>
      </w:r>
    </w:p>
    <w:bookmarkEnd w:id="247"/>
    <w:p w14:paraId="2D0F30E4" w14:textId="224B3F56" w:rsidR="00A2286B" w:rsidRPr="00945121" w:rsidRDefault="00A2286B" w:rsidP="00A2286B">
      <w:pPr>
        <w:pStyle w:val="ListBullet"/>
        <w:tabs>
          <w:tab w:val="clear" w:pos="397"/>
          <w:tab w:val="num" w:pos="567"/>
        </w:tabs>
      </w:pPr>
      <w:r w:rsidRPr="00945121">
        <w:rPr>
          <w:i/>
          <w:iCs/>
        </w:rPr>
        <w:t>Tetranychus</w:t>
      </w:r>
      <w:r w:rsidRPr="00945121">
        <w:t xml:space="preserve"> species have been intercepted numerous times on fruit from New Zealand </w:t>
      </w:r>
      <w:r w:rsidRPr="00945121">
        <w:rPr>
          <w:noProof/>
        </w:rPr>
        <w:t>(MAF Biosecurity New Zealand 2009)</w:t>
      </w:r>
      <w:r w:rsidRPr="00945121">
        <w:t>. While the time in transit from Korea is likely to be longer than from New Zealand, the interception data demonstrate that spider mites can survive in-transit cold storage.</w:t>
      </w:r>
    </w:p>
    <w:p w14:paraId="3AD366F5" w14:textId="0C0C5583" w:rsidR="00A2286B" w:rsidRPr="00945121" w:rsidRDefault="00A2286B" w:rsidP="002C0BA9">
      <w:r w:rsidRPr="00945121">
        <w:t xml:space="preserve">For the reasons outlined, the likelihood </w:t>
      </w:r>
      <w:r w:rsidR="009B3B7C">
        <w:t>that</w:t>
      </w:r>
      <w:r w:rsidRPr="00945121">
        <w:t xml:space="preserve"> </w:t>
      </w:r>
      <w:r w:rsidRPr="00945121">
        <w:rPr>
          <w:i/>
          <w:iCs/>
        </w:rPr>
        <w:t>T. kanzawai</w:t>
      </w:r>
      <w:r w:rsidRPr="00945121">
        <w:t xml:space="preserve"> </w:t>
      </w:r>
      <w:r w:rsidR="009B3B7C" w:rsidRPr="00632E33">
        <w:t>will arrive in Australia in a viable state with the importation of</w:t>
      </w:r>
      <w:r w:rsidR="00D87F7F">
        <w:t xml:space="preserve">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Low.</w:t>
      </w:r>
    </w:p>
    <w:p w14:paraId="5B218D75" w14:textId="77777777" w:rsidR="00A2286B" w:rsidRPr="00945121" w:rsidRDefault="00A2286B" w:rsidP="002C0BA9">
      <w:pPr>
        <w:keepNext/>
        <w:rPr>
          <w:rStyle w:val="Strong"/>
        </w:rPr>
      </w:pPr>
      <w:r w:rsidRPr="00945121">
        <w:rPr>
          <w:rStyle w:val="Strong"/>
        </w:rPr>
        <w:t>Likelihood of distribution</w:t>
      </w:r>
    </w:p>
    <w:p w14:paraId="313CB425" w14:textId="1EC67742" w:rsidR="00A2286B" w:rsidRPr="00945121" w:rsidRDefault="00A2286B" w:rsidP="002C0BA9">
      <w:pPr>
        <w:autoSpaceDE w:val="0"/>
        <w:autoSpaceDN w:val="0"/>
        <w:adjustRightInd w:val="0"/>
        <w:rPr>
          <w:rFonts w:cstheme="minorHAnsi"/>
          <w:color w:val="000000"/>
        </w:rPr>
      </w:pPr>
      <w:r w:rsidRPr="00945121">
        <w:t xml:space="preserve">The likelihood that </w:t>
      </w:r>
      <w:r w:rsidRPr="00945121">
        <w:rPr>
          <w:i/>
          <w:iCs/>
        </w:rPr>
        <w:t>T</w:t>
      </w:r>
      <w:r w:rsidR="0085686D">
        <w:rPr>
          <w:i/>
          <w:iCs/>
        </w:rPr>
        <w:t>. </w:t>
      </w:r>
      <w:r w:rsidRPr="00945121">
        <w:rPr>
          <w:i/>
          <w:iCs/>
        </w:rPr>
        <w:t xml:space="preserve">kanzawai </w:t>
      </w:r>
      <w:r w:rsidRPr="00945121">
        <w:t xml:space="preserve">will be distributed within WA in a viable state as a result of processing, sale or disposal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subsequently transfer to a susceptible part of a host is </w:t>
      </w:r>
      <w:r w:rsidRPr="00945121">
        <w:rPr>
          <w:rFonts w:cstheme="minorHAnsi"/>
          <w:color w:val="000000"/>
        </w:rPr>
        <w:t xml:space="preserve">likely to be similar to </w:t>
      </w:r>
      <w:r w:rsidRPr="00945121">
        <w:rPr>
          <w:i/>
          <w:iCs/>
        </w:rPr>
        <w:t>T. kanzawai</w:t>
      </w:r>
      <w:r w:rsidRPr="00945121">
        <w:t xml:space="preserve"> </w:t>
      </w:r>
      <w:r w:rsidRPr="00945121">
        <w:rPr>
          <w:rFonts w:cstheme="minorHAnsi"/>
          <w:color w:val="000000"/>
        </w:rPr>
        <w:t xml:space="preserve">on previously assessed commodity/country pathways. Therefore, the same rating of </w:t>
      </w:r>
      <w:r w:rsidRPr="00945121">
        <w:rPr>
          <w:rFonts w:cstheme="minorHAnsi"/>
          <w:b/>
          <w:bCs/>
        </w:rPr>
        <w:t>Moderate</w:t>
      </w:r>
      <w:r w:rsidRPr="00945121">
        <w:rPr>
          <w:rFonts w:cstheme="minorHAnsi"/>
          <w:color w:val="000000"/>
        </w:rPr>
        <w:t xml:space="preserve"> for the likelihood of distribution for </w:t>
      </w:r>
      <w:r w:rsidRPr="00945121">
        <w:rPr>
          <w:i/>
          <w:iCs/>
        </w:rPr>
        <w:t>T. kanzawai</w:t>
      </w:r>
      <w:r w:rsidRPr="00945121">
        <w:t xml:space="preserve"> </w:t>
      </w:r>
      <w:r w:rsidRPr="00945121">
        <w:rPr>
          <w:rFonts w:cstheme="minorHAnsi"/>
          <w:color w:val="000000"/>
        </w:rPr>
        <w:t xml:space="preserve">on previously assessed pathways is also adopted for </w:t>
      </w:r>
      <w:r w:rsidRPr="00945121">
        <w:rPr>
          <w:i/>
          <w:iCs/>
        </w:rPr>
        <w:t>T. kanzawai</w:t>
      </w:r>
      <w:r w:rsidRPr="00945121">
        <w:t xml:space="preserve"> </w:t>
      </w:r>
      <w:r w:rsidRPr="00945121">
        <w:rPr>
          <w:rFonts w:cstheme="minorHAnsi"/>
          <w:color w:val="000000"/>
        </w:rPr>
        <w:t xml:space="preserve">assessed for </w:t>
      </w:r>
      <w:r w:rsidRPr="00945121">
        <w:rPr>
          <w:rFonts w:cstheme="minorHAnsi"/>
          <w:color w:val="000000"/>
        </w:rPr>
        <w:fldChar w:fldCharType="begin"/>
      </w:r>
      <w:r w:rsidRPr="00945121">
        <w:rPr>
          <w:rFonts w:cstheme="minorHAnsi"/>
          <w:color w:val="000000"/>
        </w:rPr>
        <w:instrText xml:space="preserve"> REF  commodity \* Lower \h </w:instrText>
      </w:r>
      <w:r w:rsidR="00484E5E" w:rsidRPr="00945121">
        <w:rPr>
          <w:rFonts w:cstheme="minorHAnsi"/>
          <w:color w:val="000000"/>
        </w:rPr>
        <w:instrText xml:space="preserve"> \* MERGEFORMAT </w:instrText>
      </w:r>
      <w:r w:rsidRPr="00945121">
        <w:rPr>
          <w:rFonts w:cstheme="minorHAnsi"/>
          <w:color w:val="000000"/>
        </w:rPr>
      </w:r>
      <w:r w:rsidRPr="00945121">
        <w:rPr>
          <w:rFonts w:cstheme="minorHAnsi"/>
          <w:color w:val="000000"/>
        </w:rPr>
        <w:fldChar w:fldCharType="separate"/>
      </w:r>
      <w:r w:rsidR="006C1154" w:rsidRPr="00945121">
        <w:t>oriental melon and rockmelon fruit</w:t>
      </w:r>
      <w:r w:rsidRPr="00945121">
        <w:rPr>
          <w:rFonts w:cstheme="minorHAnsi"/>
          <w:color w:val="000000"/>
        </w:rPr>
        <w:fldChar w:fldCharType="end"/>
      </w:r>
      <w:r w:rsidRPr="00945121">
        <w:rPr>
          <w:rFonts w:cstheme="minorHAnsi"/>
          <w:color w:val="000000"/>
        </w:rPr>
        <w:t xml:space="preserve"> from </w:t>
      </w:r>
      <w:r w:rsidRPr="00945121">
        <w:rPr>
          <w:rFonts w:cstheme="minorHAnsi"/>
          <w:color w:val="000000"/>
        </w:rPr>
        <w:fldChar w:fldCharType="begin"/>
      </w:r>
      <w:r w:rsidRPr="00945121">
        <w:rPr>
          <w:rFonts w:cstheme="minorHAnsi"/>
          <w:color w:val="000000"/>
        </w:rPr>
        <w:instrText xml:space="preserve"> REF country \h </w:instrText>
      </w:r>
      <w:r w:rsidR="00484E5E" w:rsidRPr="00945121">
        <w:rPr>
          <w:rFonts w:cstheme="minorHAnsi"/>
          <w:color w:val="000000"/>
        </w:rPr>
        <w:instrText xml:space="preserve"> \* MERGEFORMAT </w:instrText>
      </w:r>
      <w:r w:rsidRPr="00945121">
        <w:rPr>
          <w:rFonts w:cstheme="minorHAnsi"/>
          <w:color w:val="000000"/>
        </w:rPr>
      </w:r>
      <w:r w:rsidRPr="00945121">
        <w:rPr>
          <w:rFonts w:cstheme="minorHAnsi"/>
          <w:color w:val="000000"/>
        </w:rPr>
        <w:fldChar w:fldCharType="separate"/>
      </w:r>
      <w:r w:rsidR="006C1154" w:rsidRPr="00945121">
        <w:t>Korea</w:t>
      </w:r>
      <w:r w:rsidRPr="00945121">
        <w:rPr>
          <w:rFonts w:cstheme="minorHAnsi"/>
          <w:color w:val="000000"/>
        </w:rPr>
        <w:fldChar w:fldCharType="end"/>
      </w:r>
      <w:r w:rsidRPr="00945121">
        <w:rPr>
          <w:rFonts w:cstheme="minorHAnsi"/>
          <w:color w:val="000000"/>
        </w:rPr>
        <w:t>.</w:t>
      </w:r>
    </w:p>
    <w:p w14:paraId="00D7C5D7" w14:textId="77777777" w:rsidR="00A2286B" w:rsidRPr="00945121" w:rsidRDefault="00A2286B" w:rsidP="002C0BA9">
      <w:pPr>
        <w:keepNext/>
        <w:rPr>
          <w:rStyle w:val="Strong"/>
        </w:rPr>
      </w:pPr>
      <w:r w:rsidRPr="00945121">
        <w:rPr>
          <w:rStyle w:val="Strong"/>
        </w:rPr>
        <w:t>Overall likelihood of entry</w:t>
      </w:r>
    </w:p>
    <w:p w14:paraId="70CD66C6" w14:textId="2EF9E1FB" w:rsidR="00A2286B" w:rsidRPr="00945121" w:rsidRDefault="00A2286B" w:rsidP="002C0BA9">
      <w:pPr>
        <w:autoSpaceDE w:val="0"/>
        <w:autoSpaceDN w:val="0"/>
        <w:adjustRightInd w:val="0"/>
        <w:rPr>
          <w:rFonts w:cstheme="minorHAnsi"/>
        </w:rPr>
      </w:pPr>
      <w:r w:rsidRPr="00945121">
        <w:rPr>
          <w:rFonts w:cstheme="minorHAnsi"/>
          <w:color w:val="000000"/>
        </w:rPr>
        <w:t xml:space="preserve">The overall likelihood of entry is determined as </w:t>
      </w:r>
      <w:r w:rsidRPr="00945121">
        <w:rPr>
          <w:rFonts w:cstheme="minorHAnsi"/>
          <w:b/>
          <w:bCs/>
        </w:rPr>
        <w:t>Low</w:t>
      </w:r>
      <w:r w:rsidRPr="00945121">
        <w:rPr>
          <w:rFonts w:cstheme="minorHAnsi"/>
          <w:color w:val="000000"/>
        </w:rPr>
        <w:t xml:space="preserve"> by combining the re-assessed likelihood of importation of </w:t>
      </w:r>
      <w:r w:rsidRPr="00945121">
        <w:rPr>
          <w:rFonts w:cstheme="minorHAnsi"/>
        </w:rPr>
        <w:t>Low</w:t>
      </w:r>
      <w:r w:rsidRPr="00945121">
        <w:rPr>
          <w:rFonts w:cstheme="minorHAnsi"/>
          <w:color w:val="000000"/>
        </w:rPr>
        <w:t xml:space="preserve"> with the adopted likelihood of distribution of </w:t>
      </w:r>
      <w:r w:rsidRPr="00945121">
        <w:rPr>
          <w:rFonts w:cstheme="minorHAnsi"/>
        </w:rPr>
        <w:t xml:space="preserve">Moderate, using the matrix of rules in </w:t>
      </w:r>
      <w:r w:rsidRPr="00945121">
        <w:rPr>
          <w:rFonts w:cstheme="minorHAnsi"/>
        </w:rPr>
        <w:fldChar w:fldCharType="begin"/>
      </w:r>
      <w:r w:rsidRPr="00945121">
        <w:rPr>
          <w:rFonts w:cstheme="minorHAnsi"/>
        </w:rPr>
        <w:instrText xml:space="preserve"> REF _Ref524354947 \h  \* MERGEFORMAT </w:instrText>
      </w:r>
      <w:r w:rsidRPr="00945121">
        <w:rPr>
          <w:rFonts w:cstheme="minorHAnsi"/>
        </w:rPr>
      </w:r>
      <w:r w:rsidRPr="00945121">
        <w:rPr>
          <w:rFonts w:cstheme="minorHAnsi"/>
        </w:rPr>
        <w:fldChar w:fldCharType="separate"/>
      </w:r>
      <w:r w:rsidR="006C1154" w:rsidRPr="00945121">
        <w:t xml:space="preserve">Table </w:t>
      </w:r>
      <w:r w:rsidR="006C1154" w:rsidRPr="00945121">
        <w:rPr>
          <w:noProof/>
        </w:rPr>
        <w:t>A.</w:t>
      </w:r>
      <w:r w:rsidR="006C1154">
        <w:rPr>
          <w:noProof/>
        </w:rPr>
        <w:t>2</w:t>
      </w:r>
      <w:r w:rsidRPr="00945121">
        <w:rPr>
          <w:rFonts w:cstheme="minorHAnsi"/>
        </w:rPr>
        <w:fldChar w:fldCharType="end"/>
      </w:r>
      <w:r w:rsidRPr="00945121">
        <w:rPr>
          <w:rFonts w:cstheme="minorHAnsi"/>
        </w:rPr>
        <w:t>.</w:t>
      </w:r>
      <w:bookmarkStart w:id="248" w:name="_Hlk90984418"/>
    </w:p>
    <w:p w14:paraId="12ECB770" w14:textId="77777777" w:rsidR="00A2286B" w:rsidRPr="00945121" w:rsidRDefault="00A2286B" w:rsidP="002C0BA9">
      <w:pPr>
        <w:pStyle w:val="Heading4"/>
      </w:pPr>
      <w:r w:rsidRPr="00945121">
        <w:t>Likelihoods of establishment and spread</w:t>
      </w:r>
    </w:p>
    <w:p w14:paraId="1E460C4C" w14:textId="77777777" w:rsidR="00A2286B" w:rsidRPr="00945121" w:rsidRDefault="00A2286B" w:rsidP="002C0BA9">
      <w:pPr>
        <w:autoSpaceDE w:val="0"/>
        <w:autoSpaceDN w:val="0"/>
        <w:adjustRightInd w:val="0"/>
        <w:rPr>
          <w:rFonts w:cstheme="minorHAnsi"/>
          <w:color w:val="000000"/>
        </w:rPr>
      </w:pPr>
      <w:r w:rsidRPr="00945121">
        <w:rPr>
          <w:rFonts w:cstheme="minorHAnsi"/>
          <w:color w:val="000000"/>
        </w:rPr>
        <w:t xml:space="preserve">The likelihoods of establishment and spread for </w:t>
      </w:r>
      <w:r w:rsidRPr="00945121">
        <w:rPr>
          <w:i/>
          <w:iCs/>
        </w:rPr>
        <w:t>T. kanzawai</w:t>
      </w:r>
      <w:r w:rsidRPr="00945121">
        <w:t xml:space="preserve"> </w:t>
      </w:r>
      <w:r w:rsidRPr="00945121">
        <w:rPr>
          <w:rFonts w:cstheme="minorHAnsi"/>
          <w:color w:val="000000"/>
        </w:rPr>
        <w:t>are independent of the import pathway and are considered similar to those in previously assessed pathways.</w:t>
      </w:r>
    </w:p>
    <w:bookmarkEnd w:id="248"/>
    <w:p w14:paraId="00527377" w14:textId="77777777" w:rsidR="00A2286B" w:rsidRPr="00945121" w:rsidRDefault="00A2286B" w:rsidP="002C0BA9">
      <w:pPr>
        <w:autoSpaceDE w:val="0"/>
        <w:autoSpaceDN w:val="0"/>
        <w:adjustRightInd w:val="0"/>
      </w:pPr>
      <w:r w:rsidRPr="00945121">
        <w:rPr>
          <w:rFonts w:cstheme="minorHAnsi"/>
          <w:color w:val="000000"/>
        </w:rPr>
        <w:t xml:space="preserve">Based on the existing import policies for </w:t>
      </w:r>
      <w:r w:rsidRPr="00945121">
        <w:t xml:space="preserve">table grapes from Japan </w:t>
      </w:r>
      <w:r w:rsidRPr="00945121">
        <w:rPr>
          <w:noProof/>
        </w:rPr>
        <w:t>(Department of Agriculture 2014)</w:t>
      </w:r>
      <w:r w:rsidRPr="00945121">
        <w:t xml:space="preserve">, table grapes from Korea </w:t>
      </w:r>
      <w:r w:rsidRPr="00945121">
        <w:rPr>
          <w:noProof/>
        </w:rPr>
        <w:t>(Biosecurity Australia 2011b)</w:t>
      </w:r>
      <w:r w:rsidRPr="00945121">
        <w:t xml:space="preserve">, table grapes from China </w:t>
      </w:r>
      <w:r w:rsidRPr="00945121">
        <w:rPr>
          <w:noProof/>
        </w:rPr>
        <w:t>(Biosecurity Australia 2011a)</w:t>
      </w:r>
      <w:r w:rsidRPr="00945121">
        <w:t xml:space="preserve">, table grapes from India </w:t>
      </w:r>
      <w:r w:rsidRPr="00945121">
        <w:rPr>
          <w:noProof/>
        </w:rPr>
        <w:t>(DAWR 2016b)</w:t>
      </w:r>
      <w:r w:rsidRPr="00945121">
        <w:t xml:space="preserve"> and strawberries from Korea </w:t>
      </w:r>
      <w:r w:rsidRPr="00945121">
        <w:rPr>
          <w:noProof/>
        </w:rPr>
        <w:t>(DAWR 2017c)</w:t>
      </w:r>
      <w:r w:rsidRPr="00945121">
        <w:rPr>
          <w:rFonts w:cstheme="minorHAnsi"/>
          <w:color w:val="000000"/>
        </w:rPr>
        <w:t xml:space="preserve">, the likelihoods of establishment and spread are assessed as </w:t>
      </w:r>
      <w:r w:rsidRPr="00945121">
        <w:rPr>
          <w:rFonts w:cstheme="minorHAnsi"/>
          <w:b/>
          <w:bCs/>
        </w:rPr>
        <w:t>High</w:t>
      </w:r>
      <w:r w:rsidRPr="00945121">
        <w:rPr>
          <w:rFonts w:cstheme="minorHAnsi"/>
          <w:color w:val="000000"/>
        </w:rPr>
        <w:t xml:space="preserve"> and </w:t>
      </w:r>
      <w:r w:rsidRPr="00945121">
        <w:rPr>
          <w:rFonts w:cstheme="minorHAnsi"/>
          <w:b/>
          <w:bCs/>
        </w:rPr>
        <w:t>Moderate</w:t>
      </w:r>
      <w:r w:rsidRPr="00945121">
        <w:rPr>
          <w:rFonts w:cstheme="minorHAnsi"/>
          <w:color w:val="000000"/>
        </w:rPr>
        <w:t>, respectively.</w:t>
      </w:r>
    </w:p>
    <w:p w14:paraId="76244404" w14:textId="77777777" w:rsidR="00A2286B" w:rsidRPr="00945121" w:rsidRDefault="00A2286B" w:rsidP="002C0BA9">
      <w:pPr>
        <w:pStyle w:val="Heading4"/>
      </w:pPr>
      <w:r w:rsidRPr="00945121">
        <w:t>Overall likelihood of entry, establishment and spread</w:t>
      </w:r>
    </w:p>
    <w:p w14:paraId="6852389A" w14:textId="64FAD340" w:rsidR="00A2286B" w:rsidRPr="00945121" w:rsidRDefault="00A2286B" w:rsidP="002C0BA9">
      <w:pPr>
        <w:autoSpaceDE w:val="0"/>
        <w:autoSpaceDN w:val="0"/>
        <w:adjustRightInd w:val="0"/>
      </w:pPr>
      <w:r w:rsidRPr="00945121">
        <w:t xml:space="preserve">The overall likelihood of entry, establishment and spread is determined by combining the likelihoods of entry, of establishment and of spread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35524A6E" w14:textId="511F2B02" w:rsidR="00A2286B" w:rsidRPr="00945121" w:rsidRDefault="00A2286B" w:rsidP="002C0BA9">
      <w:pPr>
        <w:autoSpaceDE w:val="0"/>
        <w:autoSpaceDN w:val="0"/>
        <w:adjustRightInd w:val="0"/>
      </w:pPr>
      <w:r w:rsidRPr="00945121">
        <w:t xml:space="preserve">The overall likelihood that </w:t>
      </w:r>
      <w:r w:rsidRPr="00945121">
        <w:rPr>
          <w:i/>
          <w:iCs/>
        </w:rPr>
        <w:t>T. kanzawai</w:t>
      </w:r>
      <w:r w:rsidRPr="00945121">
        <w:t xml:space="preserve"> will enter WA as a result of trade in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be distributed in a viable state to a susceptible part of a host, establish in WA and subsequently spread within WA is assessed as </w:t>
      </w:r>
      <w:r w:rsidRPr="00945121">
        <w:rPr>
          <w:rFonts w:cstheme="minorHAnsi"/>
          <w:b/>
          <w:bCs/>
        </w:rPr>
        <w:t>Low</w:t>
      </w:r>
      <w:r w:rsidRPr="00945121">
        <w:rPr>
          <w:rFonts w:cstheme="minorHAnsi"/>
        </w:rPr>
        <w:t>.</w:t>
      </w:r>
    </w:p>
    <w:p w14:paraId="30FE39AD" w14:textId="77777777" w:rsidR="00A2286B" w:rsidRPr="00945121" w:rsidRDefault="00A2286B" w:rsidP="002C0BA9">
      <w:pPr>
        <w:pStyle w:val="Heading4"/>
      </w:pPr>
      <w:r w:rsidRPr="00945121">
        <w:t>Consequences</w:t>
      </w:r>
    </w:p>
    <w:p w14:paraId="23F761EA" w14:textId="09733522" w:rsidR="00A2286B" w:rsidRPr="00945121" w:rsidRDefault="00A2286B" w:rsidP="002C0BA9">
      <w:pPr>
        <w:autoSpaceDE w:val="0"/>
        <w:autoSpaceDN w:val="0"/>
        <w:adjustRightInd w:val="0"/>
        <w:rPr>
          <w:rFonts w:cstheme="minorHAnsi"/>
          <w:color w:val="000000"/>
        </w:rPr>
      </w:pPr>
      <w:r w:rsidRPr="00945121">
        <w:t xml:space="preserve">The potential consequences of the entry, establishment and spread of </w:t>
      </w:r>
      <w:r w:rsidRPr="00945121">
        <w:rPr>
          <w:i/>
          <w:iCs/>
        </w:rPr>
        <w:t>T. kanzawai</w:t>
      </w:r>
      <w:r w:rsidRPr="00945121">
        <w:t xml:space="preserve"> in WA are similar to those in the previous assessments of </w:t>
      </w:r>
      <w:r w:rsidRPr="00945121">
        <w:rPr>
          <w:i/>
          <w:iCs/>
        </w:rPr>
        <w:t>T. kanzawai</w:t>
      </w:r>
      <w:r w:rsidRPr="00945121">
        <w:t xml:space="preserve"> for table grapes from Japan </w:t>
      </w:r>
      <w:r w:rsidRPr="00945121">
        <w:rPr>
          <w:noProof/>
        </w:rPr>
        <w:t>(Department of Agriculture 2014)</w:t>
      </w:r>
      <w:r w:rsidRPr="00945121">
        <w:t xml:space="preserve">, table grapes from Korea </w:t>
      </w:r>
      <w:r w:rsidRPr="00945121">
        <w:rPr>
          <w:noProof/>
        </w:rPr>
        <w:t>(Biosecurity Australia 2011b)</w:t>
      </w:r>
      <w:r w:rsidRPr="00945121">
        <w:t xml:space="preserve">, table grapes from China </w:t>
      </w:r>
      <w:r w:rsidRPr="00945121">
        <w:rPr>
          <w:noProof/>
        </w:rPr>
        <w:t>(Biosecurity Australia 2011a)</w:t>
      </w:r>
      <w:r w:rsidRPr="00945121">
        <w:t xml:space="preserve">, table grapes from India </w:t>
      </w:r>
      <w:r w:rsidRPr="00945121">
        <w:rPr>
          <w:noProof/>
        </w:rPr>
        <w:t>(DAWR 2016b)</w:t>
      </w:r>
      <w:r w:rsidRPr="00945121">
        <w:t xml:space="preserve"> and strawberries from Korea </w:t>
      </w:r>
      <w:r w:rsidRPr="00945121">
        <w:rPr>
          <w:noProof/>
        </w:rPr>
        <w:t>(DAWR 2017c)</w:t>
      </w:r>
      <w:r w:rsidRPr="00945121">
        <w:t xml:space="preserve">. The overall consequences in the previous assessments were assessed as </w:t>
      </w:r>
      <w:r w:rsidRPr="00945121">
        <w:rPr>
          <w:rFonts w:cstheme="minorHAnsi"/>
        </w:rPr>
        <w:t>Moderate</w:t>
      </w:r>
      <w:r w:rsidRPr="00945121">
        <w:t>.</w:t>
      </w:r>
      <w:r w:rsidR="00CE5FDA">
        <w:t xml:space="preserve"> T</w:t>
      </w:r>
      <w:r w:rsidRPr="00945121">
        <w:t xml:space="preserve">he overall consequences for </w:t>
      </w:r>
      <w:r w:rsidRPr="00945121">
        <w:rPr>
          <w:i/>
          <w:iCs/>
        </w:rPr>
        <w:t>T. kanzawai</w:t>
      </w:r>
      <w:r w:rsidRPr="00945121">
        <w:t xml:space="preserve"> on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 are also assessed as </w:t>
      </w:r>
      <w:r w:rsidRPr="00945121">
        <w:rPr>
          <w:rFonts w:cstheme="minorHAnsi"/>
          <w:b/>
          <w:bCs/>
        </w:rPr>
        <w:t>Moderate</w:t>
      </w:r>
      <w:r w:rsidRPr="00945121">
        <w:t>.</w:t>
      </w:r>
    </w:p>
    <w:p w14:paraId="64740D18" w14:textId="77777777" w:rsidR="00A2286B" w:rsidRPr="00945121" w:rsidRDefault="00A2286B" w:rsidP="002C0BA9">
      <w:pPr>
        <w:pStyle w:val="Heading4"/>
      </w:pPr>
      <w:r w:rsidRPr="00945121">
        <w:t>Unrestricted risk estimate</w:t>
      </w:r>
    </w:p>
    <w:p w14:paraId="53274FAC" w14:textId="55BCD0F4" w:rsidR="00A2286B" w:rsidRPr="00945121" w:rsidRDefault="00A2286B" w:rsidP="002C0BA9">
      <w:r w:rsidRPr="00945121">
        <w:t xml:space="preserve">Unrestricted risk is the result of combining the likelihoods of entry, establishment and spread with the outcome of overall consequences. Likelihoods and consequences are combined using the risk estimation matrix shown in </w:t>
      </w:r>
      <w:r w:rsidRPr="00945121">
        <w:fldChar w:fldCharType="begin"/>
      </w:r>
      <w:r w:rsidRPr="00945121">
        <w:instrText xml:space="preserve"> REF _Ref524355015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A2286B" w:rsidRPr="00945121" w14:paraId="7602B273" w14:textId="77777777" w:rsidTr="002C0BA9">
        <w:trPr>
          <w:trHeight w:val="423"/>
        </w:trPr>
        <w:tc>
          <w:tcPr>
            <w:tcW w:w="5000" w:type="pct"/>
            <w:gridSpan w:val="2"/>
            <w:tcBorders>
              <w:top w:val="single" w:sz="4" w:space="0" w:color="auto"/>
              <w:bottom w:val="single" w:sz="4" w:space="0" w:color="auto"/>
            </w:tcBorders>
            <w:shd w:val="clear" w:color="auto" w:fill="auto"/>
          </w:tcPr>
          <w:p w14:paraId="2628604A" w14:textId="77777777" w:rsidR="00A2286B" w:rsidRPr="00945121" w:rsidRDefault="00A2286B" w:rsidP="002C0BA9">
            <w:pPr>
              <w:pStyle w:val="TableHeading"/>
            </w:pPr>
            <w:r w:rsidRPr="00945121">
              <w:t xml:space="preserve">Unrestricted risk estimate for </w:t>
            </w:r>
            <w:r w:rsidRPr="00945121">
              <w:rPr>
                <w:i/>
                <w:iCs/>
              </w:rPr>
              <w:t>Tetranychus kanzawai</w:t>
            </w:r>
          </w:p>
        </w:tc>
      </w:tr>
      <w:tr w:rsidR="00A2286B" w:rsidRPr="00945121" w14:paraId="575E0509" w14:textId="77777777" w:rsidTr="002C0BA9">
        <w:trPr>
          <w:trHeight w:val="273"/>
        </w:trPr>
        <w:tc>
          <w:tcPr>
            <w:tcW w:w="3417" w:type="pct"/>
            <w:tcBorders>
              <w:top w:val="single" w:sz="4" w:space="0" w:color="auto"/>
              <w:bottom w:val="nil"/>
            </w:tcBorders>
            <w:shd w:val="clear" w:color="auto" w:fill="auto"/>
          </w:tcPr>
          <w:p w14:paraId="6084CF20" w14:textId="77777777" w:rsidR="00A2286B" w:rsidRPr="00945121" w:rsidRDefault="00A2286B" w:rsidP="002C0BA9">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620AE773" w14:textId="77777777" w:rsidR="00A2286B" w:rsidRPr="00945121" w:rsidRDefault="00A2286B" w:rsidP="002C0BA9">
            <w:pPr>
              <w:pStyle w:val="TableText"/>
            </w:pPr>
            <w:r w:rsidRPr="00945121">
              <w:t>Low</w:t>
            </w:r>
          </w:p>
        </w:tc>
      </w:tr>
      <w:tr w:rsidR="00A2286B" w:rsidRPr="00945121" w14:paraId="284F2AA7" w14:textId="77777777" w:rsidTr="002C0BA9">
        <w:trPr>
          <w:trHeight w:val="284"/>
        </w:trPr>
        <w:tc>
          <w:tcPr>
            <w:tcW w:w="3417" w:type="pct"/>
            <w:tcBorders>
              <w:top w:val="nil"/>
              <w:bottom w:val="nil"/>
            </w:tcBorders>
            <w:shd w:val="clear" w:color="auto" w:fill="auto"/>
          </w:tcPr>
          <w:p w14:paraId="4CF41771" w14:textId="77777777" w:rsidR="00A2286B" w:rsidRPr="00945121" w:rsidRDefault="00A2286B" w:rsidP="002C0BA9">
            <w:pPr>
              <w:pStyle w:val="TableText"/>
            </w:pPr>
            <w:r w:rsidRPr="00945121">
              <w:t>Consequences</w:t>
            </w:r>
          </w:p>
        </w:tc>
        <w:tc>
          <w:tcPr>
            <w:tcW w:w="1583" w:type="pct"/>
            <w:tcBorders>
              <w:top w:val="nil"/>
              <w:bottom w:val="nil"/>
            </w:tcBorders>
            <w:shd w:val="clear" w:color="auto" w:fill="auto"/>
          </w:tcPr>
          <w:p w14:paraId="4B34167A" w14:textId="77777777" w:rsidR="00A2286B" w:rsidRPr="00945121" w:rsidRDefault="00A2286B" w:rsidP="002C0BA9">
            <w:pPr>
              <w:pStyle w:val="TableText"/>
            </w:pPr>
            <w:r w:rsidRPr="00945121">
              <w:t>Moderate</w:t>
            </w:r>
          </w:p>
        </w:tc>
      </w:tr>
      <w:tr w:rsidR="00A2286B" w:rsidRPr="00945121" w14:paraId="2C5FC0CB" w14:textId="77777777" w:rsidTr="002C0BA9">
        <w:trPr>
          <w:trHeight w:val="284"/>
        </w:trPr>
        <w:tc>
          <w:tcPr>
            <w:tcW w:w="3417" w:type="pct"/>
            <w:tcBorders>
              <w:top w:val="nil"/>
              <w:bottom w:val="single" w:sz="4" w:space="0" w:color="auto"/>
            </w:tcBorders>
            <w:shd w:val="clear" w:color="auto" w:fill="auto"/>
          </w:tcPr>
          <w:p w14:paraId="00240477" w14:textId="77777777" w:rsidR="00A2286B" w:rsidRPr="00945121" w:rsidRDefault="00A2286B" w:rsidP="002C0BA9">
            <w:pPr>
              <w:pStyle w:val="TableText"/>
            </w:pPr>
            <w:r w:rsidRPr="00945121">
              <w:t>Unrestricted risk</w:t>
            </w:r>
          </w:p>
        </w:tc>
        <w:tc>
          <w:tcPr>
            <w:tcW w:w="1583" w:type="pct"/>
            <w:tcBorders>
              <w:top w:val="nil"/>
              <w:bottom w:val="single" w:sz="4" w:space="0" w:color="auto"/>
            </w:tcBorders>
            <w:shd w:val="clear" w:color="auto" w:fill="auto"/>
          </w:tcPr>
          <w:p w14:paraId="00CBFAC3" w14:textId="77777777" w:rsidR="00A2286B" w:rsidRPr="00945121" w:rsidRDefault="00A2286B" w:rsidP="002C0BA9">
            <w:pPr>
              <w:pStyle w:val="TableText"/>
            </w:pPr>
            <w:r w:rsidRPr="00945121">
              <w:t>Low</w:t>
            </w:r>
          </w:p>
        </w:tc>
      </w:tr>
    </w:tbl>
    <w:p w14:paraId="7073E533" w14:textId="63741C44" w:rsidR="00A2286B" w:rsidRPr="00945121" w:rsidRDefault="00A2286B" w:rsidP="002C0BA9">
      <w:r w:rsidRPr="00945121">
        <w:t xml:space="preserve">The URE for </w:t>
      </w:r>
      <w:r w:rsidRPr="00945121">
        <w:rPr>
          <w:i/>
          <w:iCs/>
        </w:rPr>
        <w:t>T</w:t>
      </w:r>
      <w:r w:rsidR="00BC3D19">
        <w:rPr>
          <w:i/>
          <w:iCs/>
        </w:rPr>
        <w:t>.</w:t>
      </w:r>
      <w:r w:rsidRPr="00945121">
        <w:rPr>
          <w:i/>
          <w:iCs/>
        </w:rPr>
        <w:t xml:space="preserve"> kanzawai </w:t>
      </w:r>
      <w:r w:rsidRPr="00945121">
        <w:t xml:space="preserve">on the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pathway is assessed as </w:t>
      </w:r>
      <w:r w:rsidRPr="00486C5F">
        <w:rPr>
          <w:b/>
          <w:bCs/>
        </w:rPr>
        <w:t>Low</w:t>
      </w:r>
      <w:r w:rsidRPr="00945121">
        <w:t xml:space="preserve">, which does not achieve the ALOP for Australia. Therefore, specific risk management measures are required for </w:t>
      </w:r>
      <w:r w:rsidRPr="00945121">
        <w:rPr>
          <w:i/>
          <w:iCs/>
        </w:rPr>
        <w:t>T</w:t>
      </w:r>
      <w:r w:rsidR="00BC3D19">
        <w:rPr>
          <w:i/>
          <w:iCs/>
        </w:rPr>
        <w:t>.</w:t>
      </w:r>
      <w:r w:rsidRPr="00945121">
        <w:rPr>
          <w:i/>
          <w:iCs/>
        </w:rPr>
        <w:t> kanzawai</w:t>
      </w:r>
      <w:r w:rsidRPr="00945121">
        <w:t xml:space="preserve"> on this pathway.</w:t>
      </w:r>
      <w:r w:rsidRPr="00945121">
        <w:br w:type="page"/>
      </w:r>
    </w:p>
    <w:p w14:paraId="292CD68E" w14:textId="77777777" w:rsidR="00A2286B" w:rsidRPr="00945121" w:rsidRDefault="00A2286B" w:rsidP="002C0BA9">
      <w:pPr>
        <w:pStyle w:val="Heading3"/>
      </w:pPr>
      <w:bookmarkStart w:id="249" w:name="_Toc101857575"/>
      <w:r w:rsidRPr="00945121">
        <w:t>Late blight or foot rot</w:t>
      </w:r>
      <w:bookmarkEnd w:id="249"/>
    </w:p>
    <w:p w14:paraId="382FD755" w14:textId="77777777" w:rsidR="00A2286B" w:rsidRPr="00945121" w:rsidRDefault="00A2286B" w:rsidP="002C0BA9">
      <w:pPr>
        <w:rPr>
          <w:rStyle w:val="Emphasis"/>
          <w:b/>
          <w:bCs/>
        </w:rPr>
      </w:pPr>
      <w:r w:rsidRPr="00945121">
        <w:rPr>
          <w:rStyle w:val="Emphasis"/>
          <w:b/>
          <w:bCs/>
        </w:rPr>
        <w:t>Phytophthora melonis</w:t>
      </w:r>
    </w:p>
    <w:p w14:paraId="1E64B83D" w14:textId="1C05F8FA" w:rsidR="00A2286B" w:rsidRPr="00945121" w:rsidRDefault="00A2286B" w:rsidP="002C0BA9">
      <w:r w:rsidRPr="00945121">
        <w:rPr>
          <w:i/>
        </w:rPr>
        <w:t>Phytophthora melonis</w:t>
      </w:r>
      <w:r w:rsidRPr="00945121">
        <w:t xml:space="preserve"> (synonym: </w:t>
      </w:r>
      <w:r w:rsidRPr="00945121">
        <w:rPr>
          <w:i/>
        </w:rPr>
        <w:t>P. sinensis</w:t>
      </w:r>
      <w:r w:rsidRPr="00945121">
        <w:rPr>
          <w:iCs/>
        </w:rPr>
        <w:t xml:space="preserve">) </w:t>
      </w:r>
      <w:r w:rsidRPr="00945121">
        <w:t xml:space="preserve">is an important soil-borne pathogen of cucurbits, and can cause heavy damage to crops </w:t>
      </w:r>
      <w:r w:rsidRPr="00945121">
        <w:rPr>
          <w:noProof/>
        </w:rPr>
        <w:t>(Guharoy et al. 2006; Mirtalebi &amp; Banihashemi 2019; Sangeetha et al. 2016)</w:t>
      </w:r>
      <w:r w:rsidRPr="00945121">
        <w:t xml:space="preserve">. It was first described in 1976 as a causal agent of foot rot of cucumber in Japan, but due to errors in the original description by Katsura, the species was redescribed by </w:t>
      </w:r>
      <w:r w:rsidRPr="00945121">
        <w:rPr>
          <w:noProof/>
        </w:rPr>
        <w:t xml:space="preserve">Ho, Gallegly &amp; Hong </w:t>
      </w:r>
      <w:r w:rsidR="00E60169">
        <w:rPr>
          <w:noProof/>
        </w:rPr>
        <w:t>(</w:t>
      </w:r>
      <w:r w:rsidRPr="00945121">
        <w:rPr>
          <w:noProof/>
        </w:rPr>
        <w:t>2007)</w:t>
      </w:r>
      <w:r w:rsidRPr="00945121">
        <w:t xml:space="preserve">. </w:t>
      </w:r>
      <w:r w:rsidRPr="00945121">
        <w:rPr>
          <w:i/>
        </w:rPr>
        <w:t xml:space="preserve">Phytophthora melonis </w:t>
      </w:r>
      <w:r w:rsidRPr="00945121">
        <w:t xml:space="preserve">was previously thought to be conspecific with both </w:t>
      </w:r>
      <w:r w:rsidRPr="00945121">
        <w:rPr>
          <w:i/>
        </w:rPr>
        <w:t>P. drechsleri</w:t>
      </w:r>
      <w:r w:rsidRPr="00945121">
        <w:t xml:space="preserve"> and </w:t>
      </w:r>
      <w:r w:rsidRPr="00945121">
        <w:rPr>
          <w:i/>
        </w:rPr>
        <w:t xml:space="preserve">P. sinensis </w:t>
      </w:r>
      <w:r w:rsidRPr="00945121">
        <w:t>based on morphological and cultural similarities</w:t>
      </w:r>
      <w:r w:rsidRPr="00945121">
        <w:rPr>
          <w:i/>
        </w:rPr>
        <w:t xml:space="preserve"> </w:t>
      </w:r>
      <w:r w:rsidRPr="00945121">
        <w:rPr>
          <w:noProof/>
        </w:rPr>
        <w:t>(Ho 1986; Ho, Gallegly &amp; Hong 2007)</w:t>
      </w:r>
      <w:r w:rsidRPr="00945121">
        <w:rPr>
          <w:i/>
        </w:rPr>
        <w:t>.</w:t>
      </w:r>
      <w:r w:rsidRPr="00945121">
        <w:t xml:space="preserve"> However, while molecular data support the synonymy of </w:t>
      </w:r>
      <w:r w:rsidRPr="00945121">
        <w:rPr>
          <w:i/>
        </w:rPr>
        <w:t>P. sinensis</w:t>
      </w:r>
      <w:r w:rsidRPr="00945121">
        <w:t xml:space="preserve"> with </w:t>
      </w:r>
      <w:r w:rsidRPr="00945121">
        <w:rPr>
          <w:i/>
        </w:rPr>
        <w:t>P. melonis</w:t>
      </w:r>
      <w:r w:rsidRPr="00945121">
        <w:t xml:space="preserve">, </w:t>
      </w:r>
      <w:r w:rsidRPr="00945121">
        <w:rPr>
          <w:i/>
        </w:rPr>
        <w:t>P. drechsleri</w:t>
      </w:r>
      <w:r w:rsidRPr="00945121">
        <w:t xml:space="preserve"> is regarded as a separate species </w:t>
      </w:r>
      <w:r w:rsidRPr="00945121">
        <w:rPr>
          <w:noProof/>
        </w:rPr>
        <w:t>(Cooke et al. 2000; Mirabolfathy et al. 2001; Mostowfizadeh-Ghalamfarsa &amp; Banihashemi 2015)</w:t>
      </w:r>
      <w:r w:rsidRPr="00945121">
        <w:t>.</w:t>
      </w:r>
    </w:p>
    <w:p w14:paraId="18FCC644" w14:textId="77777777" w:rsidR="00A2286B" w:rsidRPr="00945121" w:rsidRDefault="00A2286B" w:rsidP="002C0BA9">
      <w:r w:rsidRPr="00945121">
        <w:t xml:space="preserve">The main hosts of </w:t>
      </w:r>
      <w:r w:rsidRPr="00945121">
        <w:rPr>
          <w:i/>
        </w:rPr>
        <w:t>P. melonis</w:t>
      </w:r>
      <w:r w:rsidRPr="00945121">
        <w:t xml:space="preserve"> are cucurbits, particularly cucumber (</w:t>
      </w:r>
      <w:r w:rsidRPr="00945121">
        <w:rPr>
          <w:i/>
          <w:iCs/>
        </w:rPr>
        <w:t>Cucumis sativa</w:t>
      </w:r>
      <w:r w:rsidRPr="00945121">
        <w:t>) and melon (</w:t>
      </w:r>
      <w:r w:rsidRPr="00945121">
        <w:rPr>
          <w:i/>
          <w:iCs/>
        </w:rPr>
        <w:t>C. melo</w:t>
      </w:r>
      <w:r w:rsidRPr="00945121">
        <w:t xml:space="preserve">) </w:t>
      </w:r>
      <w:r w:rsidRPr="00945121">
        <w:rPr>
          <w:noProof/>
        </w:rPr>
        <w:t>(Ho, Gallegly &amp; Hong 2007; Mills, Förster &amp; Coffey 1991)</w:t>
      </w:r>
      <w:r w:rsidRPr="00945121">
        <w:t xml:space="preserve"> but also watermelon (</w:t>
      </w:r>
      <w:r w:rsidRPr="00945121">
        <w:rPr>
          <w:i/>
          <w:iCs/>
        </w:rPr>
        <w:t>Citrullus lanatus</w:t>
      </w:r>
      <w:r w:rsidRPr="00945121">
        <w:t>), pumpkin (</w:t>
      </w:r>
      <w:r w:rsidRPr="00945121">
        <w:rPr>
          <w:i/>
          <w:iCs/>
        </w:rPr>
        <w:t>Cucurbita moschata</w:t>
      </w:r>
      <w:r w:rsidRPr="00945121">
        <w:t xml:space="preserve">) </w:t>
      </w:r>
      <w:r w:rsidRPr="00945121">
        <w:rPr>
          <w:noProof/>
        </w:rPr>
        <w:t>(Chehri et al. 2010)</w:t>
      </w:r>
      <w:r w:rsidRPr="00945121">
        <w:t xml:space="preserve"> and pointed gourd (</w:t>
      </w:r>
      <w:r w:rsidRPr="00945121">
        <w:rPr>
          <w:i/>
          <w:iCs/>
        </w:rPr>
        <w:t>Trichosanthes dioica</w:t>
      </w:r>
      <w:r w:rsidRPr="00945121">
        <w:t xml:space="preserve">) </w:t>
      </w:r>
      <w:r w:rsidRPr="00945121">
        <w:rPr>
          <w:noProof/>
        </w:rPr>
        <w:t>(Sangeetha et al. 2016)</w:t>
      </w:r>
      <w:r w:rsidRPr="00945121">
        <w:t>. It has also been isolated from diverse hosts such as pistachio (</w:t>
      </w:r>
      <w:r w:rsidRPr="00945121">
        <w:rPr>
          <w:i/>
        </w:rPr>
        <w:t>Pistacia vera</w:t>
      </w:r>
      <w:r w:rsidRPr="00945121">
        <w:t xml:space="preserve">) </w:t>
      </w:r>
      <w:r w:rsidRPr="00945121">
        <w:rPr>
          <w:noProof/>
        </w:rPr>
        <w:t>(Mirabolfathy et al. 2001; Mirsoleimani &amp; Mostowfizadeh-Ghalamfarsa 2013)</w:t>
      </w:r>
      <w:r w:rsidRPr="00945121">
        <w:t>, juniper (</w:t>
      </w:r>
      <w:r w:rsidRPr="00945121">
        <w:rPr>
          <w:i/>
        </w:rPr>
        <w:t>Juniperus phoenicea</w:t>
      </w:r>
      <w:r w:rsidRPr="00945121">
        <w:t xml:space="preserve">) </w:t>
      </w:r>
      <w:r w:rsidRPr="00945121">
        <w:rPr>
          <w:noProof/>
        </w:rPr>
        <w:t>(Scanu et al. 2015)</w:t>
      </w:r>
      <w:r w:rsidRPr="00945121">
        <w:t xml:space="preserve"> and cassava (</w:t>
      </w:r>
      <w:r w:rsidRPr="00945121">
        <w:rPr>
          <w:i/>
        </w:rPr>
        <w:t>Manihot esculenta</w:t>
      </w:r>
      <w:r w:rsidRPr="00945121">
        <w:t xml:space="preserve">) </w:t>
      </w:r>
      <w:r w:rsidRPr="00945121">
        <w:rPr>
          <w:noProof/>
        </w:rPr>
        <w:t>(de Oliveira et al. 2016)</w:t>
      </w:r>
      <w:r w:rsidRPr="00945121">
        <w:t>.</w:t>
      </w:r>
    </w:p>
    <w:p w14:paraId="344EEAD5" w14:textId="5365EF95" w:rsidR="00A2286B" w:rsidRPr="00945121" w:rsidRDefault="00A2286B" w:rsidP="002C0BA9">
      <w:r w:rsidRPr="00945121">
        <w:t xml:space="preserve">While </w:t>
      </w:r>
      <w:r w:rsidRPr="00945121">
        <w:rPr>
          <w:i/>
        </w:rPr>
        <w:t>P. melonis</w:t>
      </w:r>
      <w:r w:rsidRPr="00945121">
        <w:t xml:space="preserve"> is recorded from several continents, its </w:t>
      </w:r>
      <w:r w:rsidR="006E2748">
        <w:t xml:space="preserve">recognised </w:t>
      </w:r>
      <w:r w:rsidRPr="00945121">
        <w:t xml:space="preserve">distribution is scattered. </w:t>
      </w:r>
      <w:r w:rsidRPr="00945121">
        <w:rPr>
          <w:i/>
          <w:iCs/>
        </w:rPr>
        <w:t>Phytophthora melonis</w:t>
      </w:r>
      <w:r w:rsidRPr="00945121">
        <w:t xml:space="preserve"> has been recorded from cucurbits in Korea </w:t>
      </w:r>
      <w:r w:rsidRPr="00945121">
        <w:rPr>
          <w:noProof/>
        </w:rPr>
        <w:t>(APQA 2019; Kim &amp; Koo 2009)</w:t>
      </w:r>
      <w:r w:rsidRPr="00945121">
        <w:t xml:space="preserve">, China, Taiwan, Japan </w:t>
      </w:r>
      <w:r w:rsidRPr="00945121">
        <w:rPr>
          <w:noProof/>
        </w:rPr>
        <w:t>(Mills, Förster &amp; Coffey 1991)</w:t>
      </w:r>
      <w:r w:rsidRPr="00945121">
        <w:t xml:space="preserve">, Iran </w:t>
      </w:r>
      <w:r w:rsidRPr="00945121">
        <w:rPr>
          <w:noProof/>
        </w:rPr>
        <w:t>(Mirabolfathy et al. 2001; Mostowfizadeh-Ghalamfarsa &amp; Banihashemi 2015)</w:t>
      </w:r>
      <w:r w:rsidRPr="00945121">
        <w:t xml:space="preserve">, India </w:t>
      </w:r>
      <w:r w:rsidRPr="00945121">
        <w:rPr>
          <w:noProof/>
        </w:rPr>
        <w:t>(Guharoy et al. 2006)</w:t>
      </w:r>
      <w:r w:rsidRPr="00945121">
        <w:t xml:space="preserve">, Egypt and Turkey </w:t>
      </w:r>
      <w:r w:rsidRPr="00945121">
        <w:rPr>
          <w:noProof/>
        </w:rPr>
        <w:t>(Ho, Gallegly &amp; Hong 2007)</w:t>
      </w:r>
      <w:r w:rsidRPr="00945121">
        <w:t xml:space="preserve">. On other hosts, it has been recorded in Iran (on pistachio) </w:t>
      </w:r>
      <w:r w:rsidRPr="00945121">
        <w:rPr>
          <w:noProof/>
        </w:rPr>
        <w:t>(Mirabolfathy et al. 2001; Mostowfizadeh-Ghalamfarsa &amp; Banihashemi 2015)</w:t>
      </w:r>
      <w:r w:rsidRPr="00945121">
        <w:t xml:space="preserve">, Italy (on juniper) </w:t>
      </w:r>
      <w:r w:rsidRPr="00945121">
        <w:rPr>
          <w:noProof/>
        </w:rPr>
        <w:t>(Scanu et al. 2015)</w:t>
      </w:r>
      <w:r w:rsidRPr="00945121">
        <w:t xml:space="preserve">, and Brazil (on cassava) </w:t>
      </w:r>
      <w:r w:rsidRPr="00945121">
        <w:rPr>
          <w:noProof/>
        </w:rPr>
        <w:t>(de Oliveira et al. 2016)</w:t>
      </w:r>
      <w:r w:rsidRPr="00945121">
        <w:t xml:space="preserve">. Iran is the only country where </w:t>
      </w:r>
      <w:r w:rsidRPr="00945121">
        <w:rPr>
          <w:i/>
        </w:rPr>
        <w:t>P. melonis</w:t>
      </w:r>
      <w:r w:rsidRPr="00945121">
        <w:t xml:space="preserve"> has been recorded on more than one host family (Cucurbitaceae and Anacardiaceae).</w:t>
      </w:r>
    </w:p>
    <w:p w14:paraId="5293B5D5" w14:textId="77777777" w:rsidR="00A2286B" w:rsidRPr="00945121" w:rsidRDefault="00A2286B" w:rsidP="002C0BA9">
      <w:pPr>
        <w:keepNext/>
        <w:rPr>
          <w:b/>
        </w:rPr>
      </w:pPr>
      <w:r w:rsidRPr="00945121">
        <w:rPr>
          <w:b/>
        </w:rPr>
        <w:t xml:space="preserve">Life cycle of </w:t>
      </w:r>
      <w:r w:rsidRPr="00945121">
        <w:rPr>
          <w:b/>
          <w:i/>
          <w:iCs/>
        </w:rPr>
        <w:t>Phytophthora melonis</w:t>
      </w:r>
    </w:p>
    <w:p w14:paraId="07B39F06" w14:textId="3EA260D3" w:rsidR="00A2286B" w:rsidRPr="00945121" w:rsidRDefault="00A2286B" w:rsidP="002C0BA9">
      <w:r w:rsidRPr="00945121">
        <w:rPr>
          <w:i/>
          <w:iCs/>
        </w:rPr>
        <w:t>Phytophthora</w:t>
      </w:r>
      <w:r w:rsidRPr="00945121">
        <w:t xml:space="preserve"> species can produce </w:t>
      </w:r>
      <w:r w:rsidR="002C0220">
        <w:t>5</w:t>
      </w:r>
      <w:r w:rsidRPr="00945121">
        <w:t xml:space="preserve"> different life stages: mycelium (hyphae), sporangia, zoospores, oospores and, in some species, chlamydospores </w:t>
      </w:r>
      <w:r w:rsidRPr="00945121">
        <w:rPr>
          <w:noProof/>
        </w:rPr>
        <w:t>(Erwin &amp; Ribeiro 1996)</w:t>
      </w:r>
      <w:r w:rsidRPr="00945121">
        <w:t>.</w:t>
      </w:r>
    </w:p>
    <w:p w14:paraId="10E85936" w14:textId="77777777" w:rsidR="00A2286B" w:rsidRPr="00945121" w:rsidRDefault="00A2286B" w:rsidP="002C0BA9">
      <w:r w:rsidRPr="00945121">
        <w:t xml:space="preserve">Mycelium, consisting of a collection of filamentous hyphae, is the vegetative stage growing inside and on the surface of the host, acquiring nutrients from the plant tissues </w:t>
      </w:r>
      <w:r w:rsidRPr="00945121">
        <w:rPr>
          <w:noProof/>
        </w:rPr>
        <w:t>(Abad et al. 2019; Hardham 2007)</w:t>
      </w:r>
      <w:r w:rsidRPr="00945121">
        <w:t xml:space="preserve">. </w:t>
      </w:r>
      <w:r w:rsidRPr="00945121">
        <w:rPr>
          <w:i/>
          <w:iCs/>
        </w:rPr>
        <w:t>Phytophthora</w:t>
      </w:r>
      <w:r w:rsidRPr="00945121">
        <w:t xml:space="preserve"> does not survive well in dead tissue, so as the disease starts to kill the host, sporangia attached to the mycelium produce spores that can disperse to colonise a new host </w:t>
      </w:r>
      <w:r w:rsidRPr="00945121">
        <w:rPr>
          <w:noProof/>
        </w:rPr>
        <w:t>(Judelson &amp; Blanco 2005)</w:t>
      </w:r>
      <w:r w:rsidRPr="00945121">
        <w:t>.</w:t>
      </w:r>
    </w:p>
    <w:p w14:paraId="3CB330A7" w14:textId="63B2E5BD" w:rsidR="00A2286B" w:rsidRPr="00945121" w:rsidRDefault="00A2286B" w:rsidP="002C0BA9">
      <w:r w:rsidRPr="00945121">
        <w:t xml:space="preserve">As illustrated in </w:t>
      </w:r>
      <w:r w:rsidRPr="00945121">
        <w:fldChar w:fldCharType="begin"/>
      </w:r>
      <w:r w:rsidRPr="00945121">
        <w:instrText xml:space="preserve"> REF _Ref90993794 \h </w:instrText>
      </w:r>
      <w:r w:rsidR="00484E5E" w:rsidRPr="00945121">
        <w:instrText xml:space="preserve"> \* MERGEFORMAT </w:instrText>
      </w:r>
      <w:r w:rsidRPr="00945121">
        <w:fldChar w:fldCharType="separate"/>
      </w:r>
      <w:r w:rsidR="006C1154" w:rsidRPr="00945121">
        <w:t xml:space="preserve">Figure </w:t>
      </w:r>
      <w:r w:rsidR="006C1154">
        <w:rPr>
          <w:noProof/>
        </w:rPr>
        <w:t>3</w:t>
      </w:r>
      <w:r w:rsidR="006C1154" w:rsidRPr="00945121">
        <w:rPr>
          <w:noProof/>
        </w:rPr>
        <w:t>.</w:t>
      </w:r>
      <w:r w:rsidR="006C1154">
        <w:rPr>
          <w:noProof/>
        </w:rPr>
        <w:t>1</w:t>
      </w:r>
      <w:r w:rsidRPr="00945121">
        <w:fldChar w:fldCharType="end"/>
      </w:r>
      <w:r w:rsidRPr="00945121">
        <w:t xml:space="preserve">, mature sporangia can produce either mycelium or zoospores </w:t>
      </w:r>
      <w:r w:rsidRPr="00945121">
        <w:rPr>
          <w:noProof/>
        </w:rPr>
        <w:t>(Erwin &amp; Ribeiro 1996; Hardham 2007)</w:t>
      </w:r>
      <w:r w:rsidRPr="00945121">
        <w:t xml:space="preserve">. Depending on the species, sporangia are either retained on the mycelium (non-caducous) or are shed and dispersed in wind or rain (caducous). Caducous species generally infect aerial plant parts </w:t>
      </w:r>
      <w:r w:rsidRPr="00945121">
        <w:rPr>
          <w:noProof/>
        </w:rPr>
        <w:t>(Yakabe et al. 2009)</w:t>
      </w:r>
      <w:r w:rsidRPr="00945121">
        <w:t xml:space="preserve">. </w:t>
      </w:r>
      <w:r w:rsidR="00BC66A9" w:rsidRPr="00945121">
        <w:rPr>
          <w:i/>
        </w:rPr>
        <w:t>Phytophthora</w:t>
      </w:r>
      <w:r w:rsidR="00BC66A9">
        <w:rPr>
          <w:i/>
        </w:rPr>
        <w:t xml:space="preserve"> </w:t>
      </w:r>
      <w:r w:rsidRPr="00945121">
        <w:rPr>
          <w:i/>
        </w:rPr>
        <w:t>melonis</w:t>
      </w:r>
      <w:r w:rsidRPr="00945121">
        <w:t xml:space="preserve"> is a non</w:t>
      </w:r>
      <w:r w:rsidRPr="00945121">
        <w:noBreakHyphen/>
        <w:t xml:space="preserve">caducous species </w:t>
      </w:r>
      <w:r w:rsidRPr="00945121">
        <w:rPr>
          <w:noProof/>
        </w:rPr>
        <w:t>(Cooke et al. 2000; Erwin &amp; Ribeiro 1996; Ho, Lu &amp; Gong 1984)</w:t>
      </w:r>
      <w:r w:rsidRPr="00945121">
        <w:t xml:space="preserve">. As the sporangia in this species are not adapted for aerial dispersal, the primary means of dispersal </w:t>
      </w:r>
      <w:r w:rsidR="00E60169">
        <w:t>is</w:t>
      </w:r>
      <w:r w:rsidRPr="00945121">
        <w:t xml:space="preserve"> zoospores, which are soil-borne and generally infect roots </w:t>
      </w:r>
      <w:r w:rsidRPr="00945121">
        <w:rPr>
          <w:noProof/>
        </w:rPr>
        <w:t>(Erwin &amp; Ribeiro 1996; Yakabe et al. 2009)</w:t>
      </w:r>
      <w:r w:rsidRPr="00945121">
        <w:t>.</w:t>
      </w:r>
    </w:p>
    <w:p w14:paraId="415E4DCF" w14:textId="1DAC7BFD" w:rsidR="00A2286B" w:rsidRPr="00945121" w:rsidRDefault="00A2286B" w:rsidP="002C0BA9">
      <w:r w:rsidRPr="00945121">
        <w:t xml:space="preserve">Zoospores are flagellate motile spores considered to be the major type of infectious propagule in </w:t>
      </w:r>
      <w:r w:rsidRPr="00945121">
        <w:rPr>
          <w:i/>
          <w:iCs/>
        </w:rPr>
        <w:t>Phytophthora</w:t>
      </w:r>
      <w:r w:rsidRPr="00945121">
        <w:t xml:space="preserve">. They disperse through water or water films in soil and are attracted to chemicals released by roots. Zoospores encyst permanently on contact with any solid object </w:t>
      </w:r>
      <w:r w:rsidRPr="00945121">
        <w:rPr>
          <w:noProof/>
        </w:rPr>
        <w:t>(Erwin &amp; Ribeiro 1996; Hardham 2007)</w:t>
      </w:r>
      <w:r w:rsidRPr="00945121">
        <w:t>. If they make contact with a suitable host, they germinate, producing mycelium that colonises the host tissue (</w:t>
      </w:r>
      <w:r w:rsidRPr="00945121">
        <w:fldChar w:fldCharType="begin"/>
      </w:r>
      <w:r w:rsidRPr="00945121">
        <w:instrText xml:space="preserve"> REF _Ref90993794 \h </w:instrText>
      </w:r>
      <w:r w:rsidR="00484E5E" w:rsidRPr="00945121">
        <w:instrText xml:space="preserve"> \* MERGEFORMAT </w:instrText>
      </w:r>
      <w:r w:rsidRPr="00945121">
        <w:fldChar w:fldCharType="separate"/>
      </w:r>
      <w:r w:rsidR="006C1154" w:rsidRPr="00945121">
        <w:t xml:space="preserve">Figure </w:t>
      </w:r>
      <w:r w:rsidR="006C1154">
        <w:rPr>
          <w:noProof/>
        </w:rPr>
        <w:t>3</w:t>
      </w:r>
      <w:r w:rsidR="006C1154" w:rsidRPr="00945121">
        <w:rPr>
          <w:noProof/>
        </w:rPr>
        <w:t>.</w:t>
      </w:r>
      <w:r w:rsidR="006C1154">
        <w:rPr>
          <w:noProof/>
        </w:rPr>
        <w:t>1</w:t>
      </w:r>
      <w:r w:rsidRPr="00945121">
        <w:fldChar w:fldCharType="end"/>
      </w:r>
      <w:r w:rsidRPr="00945121">
        <w:t>).</w:t>
      </w:r>
    </w:p>
    <w:p w14:paraId="59DBE18E" w14:textId="21399001" w:rsidR="00A2286B" w:rsidRPr="00945121" w:rsidRDefault="00A2286B" w:rsidP="002C0BA9">
      <w:r w:rsidRPr="00945121">
        <w:t xml:space="preserve">If able to move unobstructed, zoospores can potentially remain motile for hours or sometimes days, but they have limited energy reserves to sustain them </w:t>
      </w:r>
      <w:r w:rsidRPr="00945121">
        <w:rPr>
          <w:noProof/>
        </w:rPr>
        <w:t>(Judelson &amp; Blanco 2005)</w:t>
      </w:r>
      <w:r w:rsidRPr="00945121">
        <w:t xml:space="preserve">. Further, zoospores lack cell walls and are highly sensitive to dehydration and solar radiation </w:t>
      </w:r>
      <w:r w:rsidRPr="00945121">
        <w:rPr>
          <w:noProof/>
        </w:rPr>
        <w:t>(Erwin &amp; Ribeiro 1996; Hardham 2007; Judelson &amp; Blanco 2005)</w:t>
      </w:r>
      <w:r w:rsidRPr="00945121">
        <w:t>.</w:t>
      </w:r>
    </w:p>
    <w:p w14:paraId="6368D8E1" w14:textId="77777777" w:rsidR="00A2286B" w:rsidRPr="00945121" w:rsidRDefault="00A2286B" w:rsidP="002C0BA9">
      <w:r w:rsidRPr="00945121">
        <w:t xml:space="preserve">Chlamydospores are asexual resting spores formed in host tissues from the mycelium. They are not present in all </w:t>
      </w:r>
      <w:r w:rsidRPr="00945121">
        <w:rPr>
          <w:i/>
          <w:iCs/>
        </w:rPr>
        <w:t xml:space="preserve">Phytophthora </w:t>
      </w:r>
      <w:r w:rsidRPr="00945121">
        <w:t xml:space="preserve">species </w:t>
      </w:r>
      <w:r w:rsidRPr="00945121">
        <w:rPr>
          <w:noProof/>
        </w:rPr>
        <w:t>(Judelson &amp; Blanco 2005)</w:t>
      </w:r>
      <w:r w:rsidRPr="00945121">
        <w:t xml:space="preserve">, and are not thought to occur in </w:t>
      </w:r>
      <w:r w:rsidRPr="00945121">
        <w:rPr>
          <w:i/>
          <w:iCs/>
        </w:rPr>
        <w:t>P. melonis</w:t>
      </w:r>
      <w:r w:rsidRPr="00945121">
        <w:t xml:space="preserve"> </w:t>
      </w:r>
      <w:r w:rsidRPr="00945121">
        <w:rPr>
          <w:noProof/>
        </w:rPr>
        <w:t>(Ho, Gallegly &amp; Hong 2007)</w:t>
      </w:r>
      <w:r w:rsidRPr="00945121">
        <w:t>.</w:t>
      </w:r>
    </w:p>
    <w:p w14:paraId="485516D7" w14:textId="659EF88A" w:rsidR="00A2286B" w:rsidRPr="00945121" w:rsidRDefault="00A2286B" w:rsidP="002C0BA9">
      <w:r w:rsidRPr="00945121">
        <w:t xml:space="preserve">Oospores are sexually produced resting spores that are released into the plant tissue or into the soil as the plant breaks down </w:t>
      </w:r>
      <w:r w:rsidRPr="00945121">
        <w:rPr>
          <w:noProof/>
        </w:rPr>
        <w:t>(Hardham 2007; Judelson &amp; Blanco 2005)</w:t>
      </w:r>
      <w:r w:rsidRPr="00945121">
        <w:t xml:space="preserve"> (</w:t>
      </w:r>
      <w:r w:rsidRPr="00945121">
        <w:fldChar w:fldCharType="begin"/>
      </w:r>
      <w:r w:rsidRPr="00945121">
        <w:instrText xml:space="preserve"> REF _Ref90993794 \h </w:instrText>
      </w:r>
      <w:r w:rsidR="00484E5E" w:rsidRPr="00945121">
        <w:instrText xml:space="preserve"> \* MERGEFORMAT </w:instrText>
      </w:r>
      <w:r w:rsidRPr="00945121">
        <w:fldChar w:fldCharType="separate"/>
      </w:r>
      <w:r w:rsidR="006C1154" w:rsidRPr="00945121">
        <w:t xml:space="preserve">Figure </w:t>
      </w:r>
      <w:r w:rsidR="006C1154">
        <w:rPr>
          <w:noProof/>
        </w:rPr>
        <w:t>3</w:t>
      </w:r>
      <w:r w:rsidR="006C1154" w:rsidRPr="00945121">
        <w:rPr>
          <w:noProof/>
        </w:rPr>
        <w:t>.</w:t>
      </w:r>
      <w:r w:rsidR="006C1154">
        <w:rPr>
          <w:noProof/>
        </w:rPr>
        <w:t>1</w:t>
      </w:r>
      <w:r w:rsidRPr="00945121">
        <w:fldChar w:fldCharType="end"/>
      </w:r>
      <w:r w:rsidRPr="00945121">
        <w:t xml:space="preserve">). They are resistant to desiccation, and are able to remain dormant in soil for extended periods </w:t>
      </w:r>
      <w:r w:rsidRPr="00945121">
        <w:rPr>
          <w:noProof/>
        </w:rPr>
        <w:t>(Erwin &amp; Ribeiro 1996; Hardham 2007; Judelson &amp; Blanco 2005)</w:t>
      </w:r>
      <w:r w:rsidRPr="00945121">
        <w:t xml:space="preserve">. While oospores may be readily produced under laboratory conditions, they are relatively uncommon in the natural environment </w:t>
      </w:r>
      <w:r w:rsidRPr="00945121">
        <w:rPr>
          <w:noProof/>
        </w:rPr>
        <w:t>(Abad et al. 2019)</w:t>
      </w:r>
      <w:r w:rsidRPr="00945121">
        <w:t xml:space="preserve">. Depending on the species, they may be produced by self-fertilisation (homothallic species) or by cross-fertilisation (heterothallic species). The latter species, which include </w:t>
      </w:r>
      <w:r w:rsidRPr="00945121">
        <w:rPr>
          <w:i/>
          <w:iCs/>
        </w:rPr>
        <w:t>Phytophthora</w:t>
      </w:r>
      <w:r w:rsidRPr="00945121">
        <w:t xml:space="preserve"> </w:t>
      </w:r>
      <w:r w:rsidRPr="00945121">
        <w:rPr>
          <w:i/>
          <w:iCs/>
        </w:rPr>
        <w:t>melonis</w:t>
      </w:r>
      <w:r w:rsidRPr="00945121">
        <w:t xml:space="preserve">, require the meeting of </w:t>
      </w:r>
      <w:r w:rsidR="000C1C8C">
        <w:t xml:space="preserve">2 </w:t>
      </w:r>
      <w:r w:rsidRPr="00945121">
        <w:t xml:space="preserve">mating types to produce oospores </w:t>
      </w:r>
      <w:r w:rsidRPr="00945121">
        <w:rPr>
          <w:noProof/>
        </w:rPr>
        <w:t>(Erwin &amp; Ribeiro 1996; Judelson &amp; Blanco 2005)</w:t>
      </w:r>
      <w:r w:rsidRPr="00945121">
        <w:t xml:space="preserve">. Both mating types do not necessarily occur within the same geographical area </w:t>
      </w:r>
      <w:r w:rsidRPr="00945121">
        <w:rPr>
          <w:noProof/>
        </w:rPr>
        <w:t>(Ann, Kao &amp; Ko 1986; Drenth, Turkensteen &amp; Govers 1993; Judelson &amp; Blanco 2005; Zentmyer et al. 1973)</w:t>
      </w:r>
      <w:r w:rsidRPr="00945121">
        <w:t xml:space="preserve">. Oospores may produce sporangia or hyphae </w:t>
      </w:r>
      <w:r w:rsidRPr="00945121">
        <w:rPr>
          <w:noProof/>
        </w:rPr>
        <w:t>(Erwin &amp; Ribeiro 1996)</w:t>
      </w:r>
      <w:r w:rsidRPr="00945121">
        <w:t xml:space="preserve"> (</w:t>
      </w:r>
      <w:r w:rsidRPr="00945121">
        <w:fldChar w:fldCharType="begin"/>
      </w:r>
      <w:r w:rsidRPr="00945121">
        <w:instrText xml:space="preserve"> REF _Ref90993794 \h </w:instrText>
      </w:r>
      <w:r w:rsidR="00484E5E" w:rsidRPr="00945121">
        <w:instrText xml:space="preserve"> \* MERGEFORMAT </w:instrText>
      </w:r>
      <w:r w:rsidRPr="00945121">
        <w:fldChar w:fldCharType="separate"/>
      </w:r>
      <w:r w:rsidR="006C1154" w:rsidRPr="00945121">
        <w:t xml:space="preserve">Figure </w:t>
      </w:r>
      <w:r w:rsidR="006C1154">
        <w:rPr>
          <w:noProof/>
        </w:rPr>
        <w:t>3</w:t>
      </w:r>
      <w:r w:rsidR="006C1154" w:rsidRPr="00945121">
        <w:rPr>
          <w:noProof/>
        </w:rPr>
        <w:t>.</w:t>
      </w:r>
      <w:r w:rsidR="006C1154">
        <w:rPr>
          <w:noProof/>
        </w:rPr>
        <w:t>1</w:t>
      </w:r>
      <w:r w:rsidRPr="00945121">
        <w:fldChar w:fldCharType="end"/>
      </w:r>
      <w:r w:rsidRPr="00945121">
        <w:t>).</w:t>
      </w:r>
    </w:p>
    <w:p w14:paraId="035A0D8D" w14:textId="652B42E8" w:rsidR="00A2286B" w:rsidRPr="00945121" w:rsidRDefault="00A2286B" w:rsidP="002C0BA9">
      <w:pPr>
        <w:pStyle w:val="Caption"/>
        <w:contextualSpacing/>
      </w:pPr>
      <w:bookmarkStart w:id="250" w:name="Figure2a"/>
      <w:bookmarkStart w:id="251" w:name="_Ref90993794"/>
      <w:bookmarkStart w:id="252" w:name="_Toc90388150"/>
      <w:bookmarkStart w:id="253" w:name="_Toc100743589"/>
      <w:bookmarkStart w:id="254" w:name="_Hlk74221920"/>
      <w:bookmarkStart w:id="255" w:name="_Hlk74228072"/>
      <w:r w:rsidRPr="00945121">
        <w:t xml:space="preserve">Figure </w:t>
      </w:r>
      <w:r w:rsidRPr="00945121">
        <w:rPr>
          <w:noProof/>
        </w:rPr>
        <w:fldChar w:fldCharType="begin"/>
      </w:r>
      <w:r w:rsidRPr="00945121">
        <w:rPr>
          <w:noProof/>
        </w:rPr>
        <w:instrText xml:space="preserve"> STYLEREF 2 \s </w:instrText>
      </w:r>
      <w:r w:rsidRPr="00945121">
        <w:rPr>
          <w:noProof/>
        </w:rPr>
        <w:fldChar w:fldCharType="separate"/>
      </w:r>
      <w:r w:rsidR="006C1154">
        <w:rPr>
          <w:noProof/>
        </w:rPr>
        <w:t>3</w:t>
      </w:r>
      <w:r w:rsidRPr="00945121">
        <w:rPr>
          <w:noProof/>
        </w:rPr>
        <w:fldChar w:fldCharType="end"/>
      </w:r>
      <w:r w:rsidRPr="00945121">
        <w:t>.</w:t>
      </w:r>
      <w:bookmarkEnd w:id="250"/>
      <w:r w:rsidRPr="00945121">
        <w:fldChar w:fldCharType="begin"/>
      </w:r>
      <w:r w:rsidRPr="00945121">
        <w:instrText xml:space="preserve"> SEQ Figure \* arabic \s 2  \* MERGEFORMAT  \* MERGEFORMAT </w:instrText>
      </w:r>
      <w:r w:rsidRPr="00945121">
        <w:fldChar w:fldCharType="separate"/>
      </w:r>
      <w:r w:rsidR="006C1154">
        <w:rPr>
          <w:noProof/>
        </w:rPr>
        <w:t>1</w:t>
      </w:r>
      <w:r w:rsidRPr="00945121">
        <w:fldChar w:fldCharType="end"/>
      </w:r>
      <w:bookmarkEnd w:id="251"/>
      <w:r w:rsidRPr="00945121">
        <w:t xml:space="preserve"> </w:t>
      </w:r>
      <w:r w:rsidRPr="00945121">
        <w:rPr>
          <w:i/>
          <w:iCs/>
        </w:rPr>
        <w:t xml:space="preserve">Phytophthora melonis </w:t>
      </w:r>
      <w:r w:rsidRPr="00945121">
        <w:t>lifecycle</w:t>
      </w:r>
      <w:bookmarkEnd w:id="252"/>
      <w:bookmarkEnd w:id="253"/>
    </w:p>
    <w:p w14:paraId="30C68CBA" w14:textId="77777777" w:rsidR="00A2286B" w:rsidRPr="00945121" w:rsidRDefault="00A2286B" w:rsidP="002C0BA9">
      <w:pPr>
        <w:keepNext/>
        <w:spacing w:after="0"/>
      </w:pPr>
      <w:r w:rsidRPr="00945121">
        <w:rPr>
          <w:noProof/>
        </w:rPr>
        <w:drawing>
          <wp:inline distT="0" distB="0" distL="0" distR="0" wp14:anchorId="739C6C87" wp14:editId="52FC6CE8">
            <wp:extent cx="5760000" cy="3783600"/>
            <wp:effectExtent l="0" t="0" r="0" b="7620"/>
            <wp:docPr id="47" name="Picture 47" descr="A diagram showing the two reproductive methods found in Phytophthora melonis and how they inte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diagram showing the two reproductive methods found in Phytophthora melonis and how they interact."/>
                    <pic:cNvPicPr/>
                  </pic:nvPicPr>
                  <pic:blipFill>
                    <a:blip r:embed="rId67"/>
                    <a:stretch>
                      <a:fillRect/>
                    </a:stretch>
                  </pic:blipFill>
                  <pic:spPr>
                    <a:xfrm>
                      <a:off x="0" y="0"/>
                      <a:ext cx="5760000" cy="3783600"/>
                    </a:xfrm>
                    <a:prstGeom prst="rect">
                      <a:avLst/>
                    </a:prstGeom>
                  </pic:spPr>
                </pic:pic>
              </a:graphicData>
            </a:graphic>
          </wp:inline>
        </w:drawing>
      </w:r>
    </w:p>
    <w:bookmarkEnd w:id="254"/>
    <w:p w14:paraId="4C117F61" w14:textId="34AC956B" w:rsidR="00A2286B" w:rsidRPr="00945121" w:rsidRDefault="00A2286B" w:rsidP="002C0BA9">
      <w:pPr>
        <w:pStyle w:val="FigureTableNoteSource"/>
      </w:pPr>
      <w:r w:rsidRPr="00945121">
        <w:rPr>
          <w:i/>
          <w:iCs/>
        </w:rPr>
        <w:t xml:space="preserve">Phytophthora melonis </w:t>
      </w:r>
      <w:r w:rsidRPr="00945121">
        <w:t xml:space="preserve">is a heterothallic species, therefore </w:t>
      </w:r>
      <w:r w:rsidR="007F6F05">
        <w:t xml:space="preserve">2 </w:t>
      </w:r>
      <w:r w:rsidRPr="00945121">
        <w:t>opposite mating types (A1 and A2) must be present in the same growing medium in order to produce oospores.</w:t>
      </w:r>
      <w:bookmarkEnd w:id="255"/>
    </w:p>
    <w:p w14:paraId="565094D6" w14:textId="77777777" w:rsidR="00A2286B" w:rsidRPr="00945121" w:rsidRDefault="00A2286B" w:rsidP="002C0BA9">
      <w:r w:rsidRPr="00945121">
        <w:rPr>
          <w:i/>
        </w:rPr>
        <w:t>Phytophthora melonis</w:t>
      </w:r>
      <w:r w:rsidRPr="00945121">
        <w:t xml:space="preserve"> spreads through soil, irrigation water, rain splash or human-assisted movement </w:t>
      </w:r>
      <w:r w:rsidRPr="00945121">
        <w:rPr>
          <w:noProof/>
        </w:rPr>
        <w:t>(Erwin &amp; Ribeiro 1996; Judelson &amp; Blanco 2005; Zitter, Hopkins &amp; Thomas 1996)</w:t>
      </w:r>
      <w:r w:rsidRPr="00945121">
        <w:t xml:space="preserve">. Irrigation water and heavy rain facilitate rapid spreading of the pathogen among crop plants within and between fields </w:t>
      </w:r>
      <w:r w:rsidRPr="00945121">
        <w:rPr>
          <w:noProof/>
        </w:rPr>
        <w:t>(Lin &amp; Wu 1985)</w:t>
      </w:r>
      <w:r w:rsidRPr="00945121">
        <w:t>.</w:t>
      </w:r>
    </w:p>
    <w:p w14:paraId="6C6AC575" w14:textId="46ED80A0" w:rsidR="00A2286B" w:rsidRDefault="00A2286B" w:rsidP="002C0BA9">
      <w:r w:rsidRPr="00945121">
        <w:rPr>
          <w:i/>
          <w:iCs/>
        </w:rPr>
        <w:t>Phytophthora melonis</w:t>
      </w:r>
      <w:r w:rsidRPr="00945121">
        <w:t xml:space="preserve"> can infect any part of the host plant at any growth stage </w:t>
      </w:r>
      <w:r w:rsidRPr="00945121">
        <w:rPr>
          <w:noProof/>
        </w:rPr>
        <w:t>(Ho, Gallegly &amp; Hong 2007)</w:t>
      </w:r>
      <w:r w:rsidRPr="00945121">
        <w:t xml:space="preserve">. Infection occurs in wet conditions and usually begins at the stem collar of the host </w:t>
      </w:r>
      <w:r w:rsidR="00AA7C05" w:rsidRPr="00945121">
        <w:t>plant when</w:t>
      </w:r>
      <w:r w:rsidRPr="00945121">
        <w:t xml:space="preserve"> water pooling around the stem allows the pathogen to invade the host tissue </w:t>
      </w:r>
      <w:r w:rsidRPr="00945121">
        <w:rPr>
          <w:noProof/>
        </w:rPr>
        <w:t>(Erwin &amp; Ribeiro 1996)</w:t>
      </w:r>
      <w:r w:rsidRPr="00945121">
        <w:t xml:space="preserve">. The stem becomes discoloured and softens, and the plant eventually collapses and dies </w:t>
      </w:r>
      <w:r w:rsidRPr="00945121">
        <w:rPr>
          <w:noProof/>
        </w:rPr>
        <w:t>(Erwin &amp; Ribeiro 1996; Ho, Gallegly &amp; Hong 2007)</w:t>
      </w:r>
      <w:r w:rsidRPr="00945121">
        <w:t xml:space="preserve">. In fruit, infection appears as dark green, water-soaked lesions and eventually develops into soft rot of the fruit. If the environment remains moist, white mycelial growth and powdery sporangia become visible on the fruit surface </w:t>
      </w:r>
      <w:r w:rsidRPr="00945121">
        <w:rPr>
          <w:noProof/>
        </w:rPr>
        <w:t>(Erwin &amp; Ribeiro 1996; Guharoy et al. 2006; Ristaino 2022; Zitter, Hopkins &amp; Thomas 1996)</w:t>
      </w:r>
      <w:r w:rsidRPr="00945121">
        <w:t>.</w:t>
      </w:r>
    </w:p>
    <w:p w14:paraId="36792573" w14:textId="280B6934" w:rsidR="00F72902" w:rsidRPr="00945121" w:rsidRDefault="00F72902" w:rsidP="002C0BA9">
      <w:bookmarkStart w:id="256" w:name="_Hlk93591243"/>
      <w:r w:rsidRPr="00C77F75">
        <w:t xml:space="preserve">The risk scenario of biosecurity concern is </w:t>
      </w:r>
      <w:r>
        <w:t xml:space="preserve">that oriental melon and rockmelon fruit from Korea may be infected with </w:t>
      </w:r>
      <w:r w:rsidRPr="00945121">
        <w:rPr>
          <w:i/>
          <w:iCs/>
        </w:rPr>
        <w:t>P</w:t>
      </w:r>
      <w:r w:rsidR="00B47890">
        <w:rPr>
          <w:i/>
          <w:iCs/>
        </w:rPr>
        <w:t>. </w:t>
      </w:r>
      <w:r w:rsidRPr="00945121">
        <w:rPr>
          <w:i/>
          <w:iCs/>
        </w:rPr>
        <w:t>melonis</w:t>
      </w:r>
      <w:r>
        <w:t>.</w:t>
      </w:r>
    </w:p>
    <w:bookmarkEnd w:id="256"/>
    <w:p w14:paraId="57261309" w14:textId="77777777" w:rsidR="00A2286B" w:rsidRPr="00945121" w:rsidRDefault="00A2286B" w:rsidP="002C0BA9">
      <w:pPr>
        <w:pStyle w:val="Heading4"/>
      </w:pPr>
      <w:r w:rsidRPr="00945121">
        <w:t>Likelihood of entry</w:t>
      </w:r>
    </w:p>
    <w:p w14:paraId="6AB53215" w14:textId="17719BEA" w:rsidR="00A2286B" w:rsidRPr="00945121" w:rsidRDefault="00A2286B" w:rsidP="002C0BA9">
      <w:r w:rsidRPr="00945121">
        <w:t xml:space="preserve">The likelihood of entry is considered in </w:t>
      </w:r>
      <w:r w:rsidR="007F6F05">
        <w:t xml:space="preserve">2 </w:t>
      </w:r>
      <w:r w:rsidRPr="00945121">
        <w:t>parts: the likelihood of importation and the likelihood of distribution, which consider pre-border and post-border issues, respectively.</w:t>
      </w:r>
    </w:p>
    <w:p w14:paraId="444F4C76" w14:textId="77777777" w:rsidR="00A2286B" w:rsidRPr="00945121" w:rsidRDefault="00A2286B" w:rsidP="002C0BA9">
      <w:pPr>
        <w:keepNext/>
        <w:rPr>
          <w:rStyle w:val="Strong"/>
        </w:rPr>
      </w:pPr>
      <w:r w:rsidRPr="00945121">
        <w:rPr>
          <w:rStyle w:val="Strong"/>
        </w:rPr>
        <w:t>Likelihood of importation</w:t>
      </w:r>
    </w:p>
    <w:p w14:paraId="313515DF" w14:textId="0D33DAE7" w:rsidR="00A2286B" w:rsidRPr="00945121" w:rsidRDefault="00A2286B" w:rsidP="002C0BA9">
      <w:r w:rsidRPr="00945121">
        <w:t xml:space="preserve">The likelihood that </w:t>
      </w:r>
      <w:r w:rsidRPr="00945121">
        <w:rPr>
          <w:i/>
          <w:iCs/>
        </w:rPr>
        <w:t xml:space="preserve">P. melonis </w:t>
      </w:r>
      <w:r w:rsidRPr="00945121">
        <w:t xml:space="preserve">will arrive in Australia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w:t>
      </w:r>
      <w:r w:rsidRPr="00945121">
        <w:rPr>
          <w:b/>
        </w:rPr>
        <w:t>Low</w:t>
      </w:r>
      <w:r w:rsidRPr="00945121">
        <w:t>.</w:t>
      </w:r>
    </w:p>
    <w:p w14:paraId="5C94DF08" w14:textId="3C8FEDCF" w:rsidR="00A2286B" w:rsidRPr="00945121" w:rsidRDefault="00A2286B" w:rsidP="002C0BA9">
      <w:r w:rsidRPr="00945121">
        <w:t xml:space="preserve">The likelihood of importation is assessed as Low because, while </w:t>
      </w:r>
      <w:r w:rsidRPr="00945121">
        <w:rPr>
          <w:i/>
          <w:iCs/>
        </w:rPr>
        <w:t>P</w:t>
      </w:r>
      <w:r w:rsidR="00D42F4C">
        <w:rPr>
          <w:i/>
          <w:iCs/>
        </w:rPr>
        <w:t>. </w:t>
      </w:r>
      <w:r w:rsidRPr="00945121">
        <w:rPr>
          <w:i/>
          <w:iCs/>
        </w:rPr>
        <w:t>melonis</w:t>
      </w:r>
      <w:r w:rsidRPr="00945121">
        <w:t xml:space="preserve"> is present in Korea on </w:t>
      </w:r>
      <w:r w:rsidRPr="00945121">
        <w:rPr>
          <w:i/>
          <w:iCs/>
        </w:rPr>
        <w:t>Cucumis melo</w:t>
      </w:r>
      <w:r w:rsidRPr="00945121">
        <w:t xml:space="preserve">, standard commercial production practices, such as soil treatment, cleaning and sanitization of the greenhouses, would greatly reduce the likelihood of melon fruit infected with </w:t>
      </w:r>
      <w:r w:rsidRPr="00945121">
        <w:rPr>
          <w:i/>
        </w:rPr>
        <w:t xml:space="preserve">P. melonis </w:t>
      </w:r>
      <w:r w:rsidRPr="00945121">
        <w:t xml:space="preserve">being exported to Australia. </w:t>
      </w:r>
      <w:r w:rsidRPr="00945121">
        <w:rPr>
          <w:rFonts w:eastAsia="Calibri" w:cs="Times New Roman"/>
        </w:rPr>
        <w:t>Symptoms on mature fruit are visible, and symptomatic fruit are unlikely to be harvested or</w:t>
      </w:r>
      <w:r w:rsidRPr="00945121">
        <w:t xml:space="preserve"> would likely be removed during standard commercial packing house practices. However, not all infected fruit may be removed. The pathogen could survive refrigerated storage and transport from Korea to Australia.</w:t>
      </w:r>
    </w:p>
    <w:p w14:paraId="563D19A3" w14:textId="77777777" w:rsidR="00A2286B" w:rsidRPr="00945121" w:rsidRDefault="00A2286B" w:rsidP="002C0BA9">
      <w:r w:rsidRPr="00945121">
        <w:t>The following information provides supporting evidence for this assessment.</w:t>
      </w:r>
    </w:p>
    <w:p w14:paraId="010D52FE" w14:textId="77777777" w:rsidR="00A2286B" w:rsidRPr="00945121" w:rsidRDefault="00A2286B" w:rsidP="002C0BA9">
      <w:pPr>
        <w:keepNext/>
      </w:pPr>
      <w:r w:rsidRPr="00945121">
        <w:rPr>
          <w:i/>
          <w:iCs/>
        </w:rPr>
        <w:t>Phytophthora melonis</w:t>
      </w:r>
      <w:r w:rsidRPr="00945121">
        <w:t xml:space="preserve"> is known to be associated with melon fruit in Korea.</w:t>
      </w:r>
    </w:p>
    <w:p w14:paraId="77358667" w14:textId="04F0E2DA" w:rsidR="00A2286B" w:rsidRPr="00945121" w:rsidRDefault="00A2286B" w:rsidP="00A2286B">
      <w:pPr>
        <w:pStyle w:val="ListBullet"/>
        <w:tabs>
          <w:tab w:val="clear" w:pos="397"/>
          <w:tab w:val="num" w:pos="567"/>
        </w:tabs>
        <w:jc w:val="both"/>
      </w:pPr>
      <w:r w:rsidRPr="00945121">
        <w:rPr>
          <w:i/>
        </w:rPr>
        <w:t>Phytophthora melonis</w:t>
      </w:r>
      <w:r w:rsidRPr="00945121">
        <w:t xml:space="preserve"> has been recorded infecting fruit of </w:t>
      </w:r>
      <w:r w:rsidRPr="00945121">
        <w:rPr>
          <w:i/>
          <w:iCs/>
        </w:rPr>
        <w:t>Cucumis</w:t>
      </w:r>
      <w:r w:rsidR="004D251C">
        <w:rPr>
          <w:i/>
          <w:iCs/>
        </w:rPr>
        <w:t xml:space="preserve"> </w:t>
      </w:r>
      <w:r w:rsidRPr="00945121">
        <w:rPr>
          <w:i/>
          <w:iCs/>
        </w:rPr>
        <w:t>melo</w:t>
      </w:r>
      <w:r w:rsidRPr="00945121">
        <w:t xml:space="preserve"> in Korea </w:t>
      </w:r>
      <w:r w:rsidRPr="00945121">
        <w:rPr>
          <w:noProof/>
        </w:rPr>
        <w:t>(APQA 2019; Kim &amp; Koo 2009)</w:t>
      </w:r>
      <w:r w:rsidRPr="00945121">
        <w:t>.</w:t>
      </w:r>
    </w:p>
    <w:p w14:paraId="5B721D18" w14:textId="77777777" w:rsidR="00A2286B" w:rsidRPr="00945121" w:rsidRDefault="00A2286B" w:rsidP="002C0BA9">
      <w:pPr>
        <w:keepNext/>
      </w:pPr>
      <w:r w:rsidRPr="00945121">
        <w:t xml:space="preserve">Oriental melon and rockmelon fruit infected with </w:t>
      </w:r>
      <w:r w:rsidRPr="00945121">
        <w:rPr>
          <w:i/>
          <w:iCs/>
        </w:rPr>
        <w:t>P. melonis</w:t>
      </w:r>
      <w:r w:rsidRPr="00945121">
        <w:t xml:space="preserve"> are likely to be removed during standard commercial production and packing practices.</w:t>
      </w:r>
    </w:p>
    <w:p w14:paraId="43D31AE1" w14:textId="77777777" w:rsidR="00A2286B" w:rsidRPr="00945121" w:rsidRDefault="00A2286B" w:rsidP="00A2286B">
      <w:pPr>
        <w:pStyle w:val="ListBullet"/>
        <w:tabs>
          <w:tab w:val="clear" w:pos="397"/>
          <w:tab w:val="num" w:pos="567"/>
        </w:tabs>
      </w:pPr>
      <w:r w:rsidRPr="00945121">
        <w:t xml:space="preserve">Standard production practices such as crop inspections, control of humidity, disinfecting tools, and annual cleaning and heat sanitising of the greenhouses reduce the likelihood of </w:t>
      </w:r>
      <w:r w:rsidRPr="00945121">
        <w:rPr>
          <w:i/>
          <w:iCs/>
        </w:rPr>
        <w:t xml:space="preserve">Phytophthora </w:t>
      </w:r>
      <w:r w:rsidRPr="00945121">
        <w:t xml:space="preserve">occurring on greenhouse-grown melon fruit </w:t>
      </w:r>
      <w:r w:rsidRPr="00945121">
        <w:rPr>
          <w:noProof/>
        </w:rPr>
        <w:t>(APQA 2018, 2021; NPQS 2007)</w:t>
      </w:r>
      <w:r w:rsidRPr="00945121">
        <w:t>.</w:t>
      </w:r>
    </w:p>
    <w:p w14:paraId="14BAF891" w14:textId="77777777" w:rsidR="00A2286B" w:rsidRPr="00945121" w:rsidRDefault="00A2286B" w:rsidP="00A2286B">
      <w:pPr>
        <w:pStyle w:val="ListBullet"/>
        <w:tabs>
          <w:tab w:val="clear" w:pos="397"/>
          <w:tab w:val="num" w:pos="567"/>
        </w:tabs>
      </w:pPr>
      <w:r w:rsidRPr="00945121">
        <w:t xml:space="preserve">Standard commercial pest management practices used in Korean greenhouses, such as surveillance and monitoring programs with crop inspection </w:t>
      </w:r>
      <w:r w:rsidRPr="00945121">
        <w:rPr>
          <w:noProof/>
        </w:rPr>
        <w:t>(APQA 2021)</w:t>
      </w:r>
      <w:r w:rsidRPr="00945121">
        <w:t>, are likely to reduce incidence of this disease.</w:t>
      </w:r>
    </w:p>
    <w:p w14:paraId="63DE8972" w14:textId="77777777" w:rsidR="00A2286B" w:rsidRPr="00945121" w:rsidRDefault="00A2286B" w:rsidP="00A2286B">
      <w:pPr>
        <w:pStyle w:val="ListBullet2"/>
      </w:pPr>
      <w:r w:rsidRPr="00945121">
        <w:t xml:space="preserve">Visible symptoms on plants include discolouration and softening of the stem which can eventually lead to the collapse and death of the plant </w:t>
      </w:r>
      <w:r w:rsidRPr="00945121">
        <w:rPr>
          <w:noProof/>
        </w:rPr>
        <w:t>(Erwin &amp; Ribeiro 1996; Ho, Gallegly &amp; Hong 2007)</w:t>
      </w:r>
      <w:r w:rsidRPr="00945121">
        <w:t>.</w:t>
      </w:r>
    </w:p>
    <w:p w14:paraId="6B4BD226" w14:textId="77777777" w:rsidR="00A2286B" w:rsidRPr="00945121" w:rsidRDefault="00A2286B" w:rsidP="00A2286B">
      <w:pPr>
        <w:pStyle w:val="ListBullet2"/>
      </w:pPr>
      <w:r w:rsidRPr="00945121">
        <w:t xml:space="preserve">In fruit, infection generally appears as dark green, water-soaked lesions and eventually soft rot of the fruit. If the environment remains moist, white mycelial growth and powdery sporangia become visible on the fruit surface </w:t>
      </w:r>
      <w:r w:rsidRPr="00945121">
        <w:rPr>
          <w:noProof/>
        </w:rPr>
        <w:t>(Erwin &amp; Ribeiro 1996; Guharoy et al. 2006; Ristaino 2022; Zitter, Hopkins &amp; Thomas 1996)</w:t>
      </w:r>
      <w:r w:rsidRPr="00945121">
        <w:t>.</w:t>
      </w:r>
    </w:p>
    <w:p w14:paraId="56C9DFAF" w14:textId="1A644D0D" w:rsidR="00A2286B" w:rsidRPr="00945121" w:rsidRDefault="00A2286B" w:rsidP="00A2286B">
      <w:pPr>
        <w:pStyle w:val="ListBullet"/>
        <w:tabs>
          <w:tab w:val="clear" w:pos="397"/>
          <w:tab w:val="num" w:pos="567"/>
        </w:tabs>
      </w:pPr>
      <w:r w:rsidRPr="00945121">
        <w:t xml:space="preserve">Any fruit showing visible signs of infection would be </w:t>
      </w:r>
      <w:r w:rsidR="004D251C">
        <w:t xml:space="preserve">readily identified and </w:t>
      </w:r>
      <w:r w:rsidRPr="00945121">
        <w:t xml:space="preserve">excluded at harvest or during the packing house processes of quality inspection, sorting and grading </w:t>
      </w:r>
      <w:r w:rsidRPr="00945121">
        <w:rPr>
          <w:noProof/>
        </w:rPr>
        <w:t>(APQA 2018; NPQS 2007)</w:t>
      </w:r>
      <w:r w:rsidRPr="00945121">
        <w:t>.</w:t>
      </w:r>
    </w:p>
    <w:p w14:paraId="19971B5C" w14:textId="77777777" w:rsidR="00A2286B" w:rsidRPr="00945121" w:rsidRDefault="00A2286B" w:rsidP="002C0BA9">
      <w:pPr>
        <w:keepNext/>
      </w:pPr>
      <w:r w:rsidRPr="00945121">
        <w:t>The pathogen is unlikely to be present on the fruit surface, as there is no direct contact between the fruit and soil, and if spores or hyphae were present on the fruit surface they would likely be removed during processing.</w:t>
      </w:r>
    </w:p>
    <w:p w14:paraId="550169A5" w14:textId="77777777" w:rsidR="00A2286B" w:rsidRPr="00945121" w:rsidRDefault="00A2286B" w:rsidP="00A2286B">
      <w:pPr>
        <w:pStyle w:val="ListBullet"/>
        <w:tabs>
          <w:tab w:val="clear" w:pos="397"/>
          <w:tab w:val="num" w:pos="567"/>
        </w:tabs>
      </w:pPr>
      <w:r w:rsidRPr="00945121">
        <w:t xml:space="preserve">Rockmelons are grown on trellises, and the fruit do not touch the ground, whereas oriental melons are grown on the ground, with plastic sheeting used to prevent direct contact between fruit and the soil </w:t>
      </w:r>
      <w:r w:rsidRPr="00945121">
        <w:rPr>
          <w:noProof/>
        </w:rPr>
        <w:t>(APQA 2021)</w:t>
      </w:r>
      <w:r w:rsidRPr="00945121">
        <w:t xml:space="preserve">. This reduces the likelihood of </w:t>
      </w:r>
      <w:r w:rsidRPr="00945121">
        <w:rPr>
          <w:i/>
          <w:iCs/>
        </w:rPr>
        <w:t>Phytophthora</w:t>
      </w:r>
      <w:r w:rsidRPr="00945121">
        <w:t xml:space="preserve"> coming into contact with the fruit if the pathogen is present in the soil.</w:t>
      </w:r>
    </w:p>
    <w:p w14:paraId="323EB4E3" w14:textId="77777777" w:rsidR="00A2286B" w:rsidRPr="00945121" w:rsidRDefault="00A2286B" w:rsidP="00A2286B">
      <w:pPr>
        <w:pStyle w:val="ListBullet"/>
        <w:tabs>
          <w:tab w:val="clear" w:pos="397"/>
          <w:tab w:val="num" w:pos="567"/>
        </w:tabs>
      </w:pPr>
      <w:r w:rsidRPr="00945121">
        <w:t>However, the pathogen could come into contact with the fruit through contaminated water that has washed over exposed soil around infected plant stems.</w:t>
      </w:r>
    </w:p>
    <w:p w14:paraId="2AAE290E" w14:textId="6EEACB3A" w:rsidR="00A2286B" w:rsidRPr="00945121" w:rsidRDefault="00A2286B" w:rsidP="00A2286B">
      <w:pPr>
        <w:pStyle w:val="ListBullet"/>
        <w:tabs>
          <w:tab w:val="clear" w:pos="397"/>
          <w:tab w:val="num" w:pos="567"/>
        </w:tabs>
      </w:pPr>
      <w:r w:rsidRPr="00945121">
        <w:t>Spores situated externally on the fruit are likely to be removed during standard post-harvest procedures, which include washing or cleaning with a</w:t>
      </w:r>
      <w:r w:rsidR="00B70D47">
        <w:t xml:space="preserve"> pressurised</w:t>
      </w:r>
      <w:r w:rsidRPr="00945121">
        <w:t xml:space="preserve"> air gun </w:t>
      </w:r>
      <w:r w:rsidRPr="00945121">
        <w:rPr>
          <w:noProof/>
        </w:rPr>
        <w:t>(APQA 2021)</w:t>
      </w:r>
      <w:r w:rsidRPr="00945121">
        <w:t>.</w:t>
      </w:r>
    </w:p>
    <w:p w14:paraId="7669C796" w14:textId="77777777" w:rsidR="00A2286B" w:rsidRPr="00945121" w:rsidRDefault="00A2286B" w:rsidP="002C0BA9">
      <w:pPr>
        <w:keepNext/>
      </w:pPr>
      <w:r w:rsidRPr="00945121">
        <w:t>Some fruit may not exhibit symptoms at the time of harvest, and infected fruit could escape detection.</w:t>
      </w:r>
    </w:p>
    <w:p w14:paraId="531ACCF6" w14:textId="77777777" w:rsidR="00A2286B" w:rsidRPr="00945121" w:rsidRDefault="00A2286B" w:rsidP="00A2286B">
      <w:pPr>
        <w:pStyle w:val="ListBullet"/>
        <w:tabs>
          <w:tab w:val="clear" w:pos="397"/>
          <w:tab w:val="num" w:pos="567"/>
        </w:tabs>
      </w:pPr>
      <w:r w:rsidRPr="00945121">
        <w:rPr>
          <w:i/>
          <w:iCs/>
        </w:rPr>
        <w:t>Phytophthora melonis</w:t>
      </w:r>
      <w:r w:rsidRPr="00945121">
        <w:t xml:space="preserve"> can infect a plant at any growth stage </w:t>
      </w:r>
      <w:r w:rsidRPr="00945121">
        <w:rPr>
          <w:noProof/>
        </w:rPr>
        <w:t>(Ho, Gallegly &amp; Hong 2007)</w:t>
      </w:r>
      <w:r w:rsidRPr="00945121">
        <w:t>. Therefore, mature fruit infected shortly before harvest may not show symptoms at harvest.</w:t>
      </w:r>
    </w:p>
    <w:p w14:paraId="4635E2CB" w14:textId="77777777" w:rsidR="00A2286B" w:rsidRPr="00945121" w:rsidRDefault="00A2286B" w:rsidP="00A2286B">
      <w:pPr>
        <w:pStyle w:val="ListBullet"/>
        <w:tabs>
          <w:tab w:val="clear" w:pos="397"/>
          <w:tab w:val="num" w:pos="567"/>
        </w:tabs>
      </w:pPr>
      <w:r w:rsidRPr="00945121">
        <w:t xml:space="preserve">Some </w:t>
      </w:r>
      <w:r w:rsidRPr="00945121">
        <w:rPr>
          <w:i/>
          <w:iCs/>
        </w:rPr>
        <w:t>P. melonis</w:t>
      </w:r>
      <w:r w:rsidRPr="00945121">
        <w:t xml:space="preserve"> spores on the surface of harvested fruit may survive standard commercial packing house processes and remain with the fruit.</w:t>
      </w:r>
    </w:p>
    <w:p w14:paraId="1C4A4F07" w14:textId="77777777" w:rsidR="00A2286B" w:rsidRPr="00945121" w:rsidRDefault="00A2286B" w:rsidP="002C0BA9">
      <w:r w:rsidRPr="00945121">
        <w:rPr>
          <w:i/>
        </w:rPr>
        <w:t>Phytophthora melonis</w:t>
      </w:r>
      <w:r w:rsidRPr="00945121">
        <w:t xml:space="preserve"> could survive post-harvest storage and transport from Korea to Australia.</w:t>
      </w:r>
    </w:p>
    <w:p w14:paraId="69C68BBE" w14:textId="77777777" w:rsidR="00A2286B" w:rsidRPr="00945121" w:rsidRDefault="00A2286B" w:rsidP="00A2286B">
      <w:pPr>
        <w:pStyle w:val="ListBullet"/>
        <w:tabs>
          <w:tab w:val="clear" w:pos="397"/>
          <w:tab w:val="num" w:pos="567"/>
        </w:tabs>
      </w:pPr>
      <w:bookmarkStart w:id="257" w:name="_Hlk61943659"/>
      <w:r w:rsidRPr="00945121">
        <w:t xml:space="preserve">Melons are transported and stored under controlled conditions, with an average temperature of 4.5°C to 10°C and an average relative humidity of 90–95% for oriental melons, and at 10°C with an average relative humidity of 85–90% for rockmelons </w:t>
      </w:r>
      <w:r w:rsidRPr="00945121">
        <w:rPr>
          <w:noProof/>
        </w:rPr>
        <w:t>(APQA 2021)</w:t>
      </w:r>
      <w:r w:rsidRPr="00945121">
        <w:t>.</w:t>
      </w:r>
    </w:p>
    <w:bookmarkEnd w:id="257"/>
    <w:p w14:paraId="00EBEDD1" w14:textId="77777777" w:rsidR="00A2286B" w:rsidRPr="00945121" w:rsidRDefault="00A2286B" w:rsidP="00A2286B">
      <w:pPr>
        <w:pStyle w:val="ListBullet"/>
        <w:tabs>
          <w:tab w:val="clear" w:pos="397"/>
          <w:tab w:val="num" w:pos="567"/>
        </w:tabs>
      </w:pPr>
      <w:r w:rsidRPr="00945121">
        <w:t xml:space="preserve">The growth rate of </w:t>
      </w:r>
      <w:r w:rsidRPr="00945121">
        <w:rPr>
          <w:i/>
          <w:iCs/>
        </w:rPr>
        <w:t>P. melonis</w:t>
      </w:r>
      <w:r w:rsidRPr="00945121">
        <w:t xml:space="preserve"> slows at lower temperatures</w:t>
      </w:r>
      <w:r w:rsidRPr="00945121" w:rsidDel="00934DCC">
        <w:t xml:space="preserve"> </w:t>
      </w:r>
      <w:r w:rsidRPr="00945121">
        <w:rPr>
          <w:noProof/>
        </w:rPr>
        <w:t>(Mills, Förster &amp; Coffey 1991)</w:t>
      </w:r>
      <w:r w:rsidRPr="00945121">
        <w:t xml:space="preserve"> and it does not grow at temperatures below 9°C </w:t>
      </w:r>
      <w:r w:rsidRPr="00945121">
        <w:rPr>
          <w:noProof/>
        </w:rPr>
        <w:t>(Erwin &amp; Ribeiro 1996)</w:t>
      </w:r>
      <w:r w:rsidRPr="00945121">
        <w:t>. This suggests that the pathogen could survive during refrigerated storage and transport.</w:t>
      </w:r>
    </w:p>
    <w:p w14:paraId="760F0CB7" w14:textId="77777777" w:rsidR="00A2286B" w:rsidRPr="00945121" w:rsidRDefault="00A2286B" w:rsidP="00A2286B">
      <w:pPr>
        <w:pStyle w:val="ListBullet"/>
        <w:tabs>
          <w:tab w:val="clear" w:pos="397"/>
          <w:tab w:val="num" w:pos="567"/>
        </w:tabs>
      </w:pPr>
      <w:r w:rsidRPr="00945121">
        <w:rPr>
          <w:noProof/>
        </w:rPr>
        <w:t>Mills, Förster and Coffey (1991)</w:t>
      </w:r>
      <w:r w:rsidRPr="00945121">
        <w:t xml:space="preserve"> noted that </w:t>
      </w:r>
      <w:r w:rsidRPr="00945121">
        <w:rPr>
          <w:i/>
          <w:iCs/>
        </w:rPr>
        <w:t>P. melonis</w:t>
      </w:r>
      <w:r w:rsidRPr="00945121">
        <w:t xml:space="preserve"> isolates ‘did not survive long-term storage at 5°C’ but did not state the period of storage.</w:t>
      </w:r>
    </w:p>
    <w:p w14:paraId="3A67C59D" w14:textId="525A3B76" w:rsidR="00A2286B" w:rsidRPr="00945121" w:rsidRDefault="00A2286B" w:rsidP="002C0BA9">
      <w:r w:rsidRPr="00945121">
        <w:t xml:space="preserve">For the reasons outlined, the likelihood </w:t>
      </w:r>
      <w:r w:rsidR="006A6FC1">
        <w:t>that</w:t>
      </w:r>
      <w:r w:rsidRPr="00945121">
        <w:t xml:space="preserve"> </w:t>
      </w:r>
      <w:r w:rsidRPr="00945121">
        <w:rPr>
          <w:i/>
          <w:iCs/>
        </w:rPr>
        <w:t xml:space="preserve">P. melonis </w:t>
      </w:r>
      <w:r w:rsidR="006A6FC1" w:rsidRPr="006A6FC1">
        <w:t xml:space="preserve">will arrive in Australia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Low.</w:t>
      </w:r>
    </w:p>
    <w:p w14:paraId="3A14E417" w14:textId="77777777" w:rsidR="00A2286B" w:rsidRPr="00945121" w:rsidRDefault="00A2286B" w:rsidP="002C0BA9">
      <w:pPr>
        <w:keepNext/>
        <w:rPr>
          <w:rStyle w:val="Strong"/>
        </w:rPr>
      </w:pPr>
      <w:r w:rsidRPr="00945121">
        <w:rPr>
          <w:rStyle w:val="Strong"/>
        </w:rPr>
        <w:t>Likelihood of distribution</w:t>
      </w:r>
    </w:p>
    <w:p w14:paraId="4E7F07D8" w14:textId="27BCF24C" w:rsidR="00A2286B" w:rsidRPr="00945121" w:rsidRDefault="00A2286B" w:rsidP="002C0BA9">
      <w:r w:rsidRPr="00945121">
        <w:t xml:space="preserve">The likelihood that </w:t>
      </w:r>
      <w:r w:rsidRPr="00945121">
        <w:rPr>
          <w:i/>
          <w:iCs/>
        </w:rPr>
        <w:t xml:space="preserve">P. melonis </w:t>
      </w:r>
      <w:r w:rsidRPr="00945121">
        <w:t xml:space="preserve">will be distributed within Australia in a viable state as a result of processing, sale or disposal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subsequently transfer to a susceptible part of a host is assessed as: </w:t>
      </w:r>
      <w:r w:rsidRPr="00945121">
        <w:rPr>
          <w:b/>
        </w:rPr>
        <w:t>Very Low</w:t>
      </w:r>
      <w:r w:rsidRPr="00945121">
        <w:t>.</w:t>
      </w:r>
    </w:p>
    <w:p w14:paraId="7A5CB9DD" w14:textId="0CD2EB24" w:rsidR="00A2286B" w:rsidRPr="00945121" w:rsidRDefault="00A2286B" w:rsidP="002C0BA9">
      <w:r w:rsidRPr="00945121">
        <w:t>The likelihood of distribution is assessed as Very Low because most melon waste will be disposed of in managed waste systems, though some might be discarded into the environment. Spores may be carried from the discarded fruit waste in moving water or by human</w:t>
      </w:r>
      <w:r w:rsidR="00C92F24">
        <w:t>-</w:t>
      </w:r>
      <w:r w:rsidRPr="00945121">
        <w:t xml:space="preserve">assisted movement. While known host plants of </w:t>
      </w:r>
      <w:r w:rsidRPr="00945121">
        <w:rPr>
          <w:i/>
          <w:iCs/>
        </w:rPr>
        <w:t>P. melonis</w:t>
      </w:r>
      <w:r w:rsidRPr="00945121">
        <w:t xml:space="preserve"> are present in Australia and it is possible there may also be unidentified hosts of </w:t>
      </w:r>
      <w:r w:rsidRPr="00945121">
        <w:rPr>
          <w:i/>
          <w:iCs/>
        </w:rPr>
        <w:t>P. melonis</w:t>
      </w:r>
      <w:r w:rsidRPr="00945121">
        <w:t xml:space="preserve"> present in Australia, it is unlikely that </w:t>
      </w:r>
      <w:r w:rsidRPr="00945121">
        <w:rPr>
          <w:i/>
          <w:iCs/>
        </w:rPr>
        <w:t>P. melonis</w:t>
      </w:r>
      <w:r w:rsidRPr="00945121">
        <w:t xml:space="preserve"> spores would reach any host plant before dying or encysting on an unsuitable surface.</w:t>
      </w:r>
    </w:p>
    <w:p w14:paraId="52534FAA" w14:textId="77777777" w:rsidR="00A2286B" w:rsidRPr="00945121" w:rsidRDefault="00A2286B" w:rsidP="002C0BA9">
      <w:r w:rsidRPr="00945121">
        <w:t>The following information provides supporting evidence for this assessment.</w:t>
      </w:r>
    </w:p>
    <w:p w14:paraId="61241AAD" w14:textId="77777777" w:rsidR="00A2286B" w:rsidRPr="00945121" w:rsidRDefault="00A2286B" w:rsidP="002C0BA9">
      <w:pPr>
        <w:keepNext/>
      </w:pPr>
      <w:r w:rsidRPr="00945121">
        <w:t xml:space="preserve">Melon fruit imported from Korea will likely be distributed throughout Australia for retail sale. Infected fruit showing symptoms of </w:t>
      </w:r>
      <w:r w:rsidRPr="00945121">
        <w:rPr>
          <w:i/>
          <w:iCs/>
        </w:rPr>
        <w:t>P. melonis</w:t>
      </w:r>
      <w:r w:rsidRPr="00945121">
        <w:t xml:space="preserve"> infection are likely to be removed from </w:t>
      </w:r>
      <w:bookmarkStart w:id="258" w:name="_Hlk57629066"/>
      <w:r w:rsidRPr="00945121">
        <w:t>distribution</w:t>
      </w:r>
      <w:bookmarkEnd w:id="258"/>
      <w:r w:rsidRPr="00945121">
        <w:t>, but some asymptomatic fruit, and fruit with mild symptoms, may be distributed and sold.</w:t>
      </w:r>
    </w:p>
    <w:p w14:paraId="41204A98" w14:textId="77777777" w:rsidR="00A2286B" w:rsidRPr="00945121" w:rsidRDefault="00A2286B" w:rsidP="00A2286B">
      <w:pPr>
        <w:pStyle w:val="ListBullet"/>
        <w:tabs>
          <w:tab w:val="clear" w:pos="397"/>
          <w:tab w:val="num" w:pos="567"/>
        </w:tabs>
      </w:pPr>
      <w:r w:rsidRPr="00945121">
        <w:t>Imported melon fruit will likely be distributed throughout Australia via the wholesale and retail trade for sale for human consumption. The major population centres are likely to receive most of the imported fruit.</w:t>
      </w:r>
    </w:p>
    <w:p w14:paraId="0EDA8AB4" w14:textId="58AC393D" w:rsidR="00A2286B" w:rsidRPr="00945121" w:rsidRDefault="00A2286B" w:rsidP="00A2286B">
      <w:pPr>
        <w:pStyle w:val="ListBullet"/>
        <w:tabs>
          <w:tab w:val="clear" w:pos="397"/>
          <w:tab w:val="num" w:pos="567"/>
        </w:tabs>
      </w:pPr>
      <w:r w:rsidRPr="00945121">
        <w:t xml:space="preserve">Packed melon fruit may not be processed or handled until they arrive at the retail points. Any fruit showing symptoms of </w:t>
      </w:r>
      <w:r w:rsidRPr="00945121">
        <w:rPr>
          <w:i/>
          <w:iCs/>
        </w:rPr>
        <w:t>P. melonis</w:t>
      </w:r>
      <w:r w:rsidRPr="00945121">
        <w:t xml:space="preserve"> infection at this point are likely to be removed from further distribution</w:t>
      </w:r>
      <w:r w:rsidR="00BD58B5">
        <w:t xml:space="preserve"> and</w:t>
      </w:r>
      <w:r w:rsidRPr="00945121">
        <w:t xml:space="preserve"> discarded into managed waste systems. Commercial waste of imported melon fruit may also be generated prior to or during retail sale and discarded in the same way. Potential exposure to suitable host plants from waste discarded into managed waste systems is likely to be negligible.</w:t>
      </w:r>
    </w:p>
    <w:p w14:paraId="7107DAED" w14:textId="77777777" w:rsidR="00A2286B" w:rsidRPr="00945121" w:rsidRDefault="00A2286B" w:rsidP="00A2286B">
      <w:pPr>
        <w:pStyle w:val="ListBullet"/>
        <w:tabs>
          <w:tab w:val="clear" w:pos="397"/>
          <w:tab w:val="num" w:pos="567"/>
        </w:tabs>
      </w:pPr>
      <w:r w:rsidRPr="00945121">
        <w:t xml:space="preserve">However, some melon fruit infected with </w:t>
      </w:r>
      <w:r w:rsidRPr="00945121">
        <w:rPr>
          <w:i/>
          <w:iCs/>
        </w:rPr>
        <w:t>P. melonis</w:t>
      </w:r>
      <w:r w:rsidRPr="00945121">
        <w:t xml:space="preserve"> may not show symptoms and therefore may be sold to consumers.</w:t>
      </w:r>
    </w:p>
    <w:p w14:paraId="5566B77F" w14:textId="77777777" w:rsidR="00A2286B" w:rsidRPr="00945121" w:rsidRDefault="00A2286B" w:rsidP="002C0BA9">
      <w:pPr>
        <w:keepNext/>
      </w:pPr>
      <w:r w:rsidRPr="00945121">
        <w:t xml:space="preserve">Some melon waste infected with </w:t>
      </w:r>
      <w:r w:rsidRPr="00945121">
        <w:rPr>
          <w:i/>
          <w:iCs/>
        </w:rPr>
        <w:t xml:space="preserve">P. melonis </w:t>
      </w:r>
      <w:r w:rsidRPr="00945121">
        <w:t>may be discarded into the environment near a suitable host.</w:t>
      </w:r>
    </w:p>
    <w:p w14:paraId="609A77A6" w14:textId="648F8F9F" w:rsidR="00A2286B" w:rsidRPr="00945121" w:rsidRDefault="00A2286B" w:rsidP="00A2286B">
      <w:pPr>
        <w:pStyle w:val="ListBullet"/>
        <w:tabs>
          <w:tab w:val="clear" w:pos="397"/>
          <w:tab w:val="num" w:pos="567"/>
        </w:tabs>
      </w:pPr>
      <w:r w:rsidRPr="00945121">
        <w:t>Melon fruit from Korea are intended for human consumption and most fruit, other than the rind and seeds of the fruit, will be consumed. Any fruit waste, including rind, seeds and rotten fruit, is likely to be discarded into managed waste systems. Potential exposure to suitable host plants from waste discarded in this way is likely to be negligible.</w:t>
      </w:r>
    </w:p>
    <w:p w14:paraId="20ED0674" w14:textId="77777777" w:rsidR="00A2286B" w:rsidRPr="00945121" w:rsidRDefault="00A2286B" w:rsidP="00A2286B">
      <w:pPr>
        <w:pStyle w:val="ListBullet"/>
        <w:tabs>
          <w:tab w:val="clear" w:pos="397"/>
          <w:tab w:val="num" w:pos="567"/>
        </w:tabs>
      </w:pPr>
      <w:r w:rsidRPr="00945121">
        <w:t>However, individual consumers may discard small quantities of melon fruit waste in a variety of urban, rural and natural environments, including in domestic compost. Some of this waste could be discarded near suitable host plants, including household or wild host plants.</w:t>
      </w:r>
    </w:p>
    <w:p w14:paraId="401D603D" w14:textId="77777777" w:rsidR="00A2286B" w:rsidRPr="00945121" w:rsidRDefault="00A2286B" w:rsidP="00A2286B">
      <w:pPr>
        <w:pStyle w:val="ListBullet"/>
        <w:tabs>
          <w:tab w:val="clear" w:pos="397"/>
          <w:tab w:val="num" w:pos="567"/>
        </w:tabs>
      </w:pPr>
      <w:r w:rsidRPr="00945121">
        <w:t xml:space="preserve">Wild-growing populations of commercially grown cultivars of </w:t>
      </w:r>
      <w:r w:rsidRPr="00945121">
        <w:rPr>
          <w:i/>
          <w:iCs/>
        </w:rPr>
        <w:t>C. melo</w:t>
      </w:r>
      <w:r w:rsidRPr="00945121">
        <w:t xml:space="preserve"> sometimes occur around picnic areas </w:t>
      </w:r>
      <w:r w:rsidRPr="00945121">
        <w:rPr>
          <w:noProof/>
        </w:rPr>
        <w:t>(Telford et al. 2011)</w:t>
      </w:r>
      <w:r w:rsidRPr="00945121">
        <w:t>.</w:t>
      </w:r>
    </w:p>
    <w:p w14:paraId="4201E4AB" w14:textId="77777777" w:rsidR="00A2286B" w:rsidRPr="00945121" w:rsidRDefault="00A2286B" w:rsidP="002C0BA9">
      <w:pPr>
        <w:keepNext/>
      </w:pPr>
      <w:bookmarkStart w:id="259" w:name="_Hlk57630367"/>
      <w:r w:rsidRPr="00945121">
        <w:rPr>
          <w:i/>
        </w:rPr>
        <w:t>Phytophthora melonis</w:t>
      </w:r>
      <w:r w:rsidRPr="00945121">
        <w:t xml:space="preserve"> </w:t>
      </w:r>
      <w:bookmarkEnd w:id="259"/>
      <w:r w:rsidRPr="00945121">
        <w:t>is unlikely to survive on discarded fruit waste, but in certain conditions it may sporulate.</w:t>
      </w:r>
    </w:p>
    <w:p w14:paraId="5DAE4C29" w14:textId="77777777" w:rsidR="00A2286B" w:rsidRPr="00945121" w:rsidRDefault="00A2286B" w:rsidP="00A2286B">
      <w:pPr>
        <w:pStyle w:val="ListBullet"/>
        <w:tabs>
          <w:tab w:val="clear" w:pos="397"/>
          <w:tab w:val="num" w:pos="567"/>
        </w:tabs>
      </w:pPr>
      <w:r w:rsidRPr="00945121">
        <w:rPr>
          <w:i/>
          <w:iCs/>
        </w:rPr>
        <w:t>Phytophthora</w:t>
      </w:r>
      <w:r w:rsidRPr="00945121">
        <w:t xml:space="preserve"> does not survive for long on dead plant material, where it lacks nutrients to grow and is unable to compete with microorganisms that exploit damaged or decaying organic matter </w:t>
      </w:r>
      <w:r w:rsidRPr="00945121">
        <w:rPr>
          <w:noProof/>
        </w:rPr>
        <w:t>(Erwin &amp; Ribeiro 1996)</w:t>
      </w:r>
      <w:r w:rsidRPr="00945121">
        <w:t>.</w:t>
      </w:r>
    </w:p>
    <w:p w14:paraId="02ACAB26" w14:textId="77777777" w:rsidR="00A2286B" w:rsidRPr="00945121" w:rsidRDefault="00A2286B" w:rsidP="00A2286B">
      <w:pPr>
        <w:pStyle w:val="ListBullet"/>
        <w:tabs>
          <w:tab w:val="clear" w:pos="397"/>
          <w:tab w:val="num" w:pos="567"/>
        </w:tabs>
      </w:pPr>
      <w:r w:rsidRPr="00945121">
        <w:t xml:space="preserve">However, in wet conditions, death of host material can induce sporulation, giving rise to zoospores that could allow the pathogen to move to new hosts </w:t>
      </w:r>
      <w:r w:rsidRPr="00945121">
        <w:rPr>
          <w:noProof/>
        </w:rPr>
        <w:t>(Erwin &amp; Ribeiro 1996; Judelson &amp; Blanco 2005)</w:t>
      </w:r>
      <w:r w:rsidRPr="00945121">
        <w:t>.</w:t>
      </w:r>
    </w:p>
    <w:p w14:paraId="352E73A6" w14:textId="77777777" w:rsidR="00A2286B" w:rsidRPr="00945121" w:rsidRDefault="00A2286B" w:rsidP="002C0BA9">
      <w:pPr>
        <w:keepNext/>
      </w:pPr>
      <w:r w:rsidRPr="00945121">
        <w:t xml:space="preserve">However, spores are very unlikely to transfer successfully from discarded melon waste to a suitable host plant, as </w:t>
      </w:r>
      <w:r w:rsidRPr="00945121">
        <w:rPr>
          <w:i/>
          <w:iCs/>
        </w:rPr>
        <w:t>P. melonis</w:t>
      </w:r>
      <w:r w:rsidRPr="00945121">
        <w:t xml:space="preserve"> has a limited host range, and spores will generally not move far or survive for long in the environment.</w:t>
      </w:r>
    </w:p>
    <w:p w14:paraId="52176C8A" w14:textId="77777777" w:rsidR="00A2286B" w:rsidRPr="00945121" w:rsidRDefault="00A2286B" w:rsidP="00A2286B">
      <w:pPr>
        <w:pStyle w:val="ListBullet"/>
        <w:tabs>
          <w:tab w:val="clear" w:pos="397"/>
          <w:tab w:val="num" w:pos="567"/>
        </w:tabs>
      </w:pPr>
      <w:r w:rsidRPr="00945121">
        <w:t xml:space="preserve">The known host range of </w:t>
      </w:r>
      <w:r w:rsidRPr="00945121">
        <w:rPr>
          <w:i/>
          <w:iCs/>
        </w:rPr>
        <w:t>P. melonis</w:t>
      </w:r>
      <w:r w:rsidRPr="00945121">
        <w:t xml:space="preserve"> is mainly restricted to Cucurbitaceae </w:t>
      </w:r>
      <w:r w:rsidRPr="00945121">
        <w:rPr>
          <w:noProof/>
        </w:rPr>
        <w:t>(Chehri et al. 2010; Ho, Gallegly &amp; Hong 2007)</w:t>
      </w:r>
      <w:r w:rsidRPr="00945121">
        <w:t>.</w:t>
      </w:r>
    </w:p>
    <w:p w14:paraId="67ABD4AE" w14:textId="77777777" w:rsidR="00A2286B" w:rsidRPr="00945121" w:rsidRDefault="00A2286B" w:rsidP="00A2286B">
      <w:pPr>
        <w:pStyle w:val="ListBullet"/>
        <w:tabs>
          <w:tab w:val="clear" w:pos="397"/>
          <w:tab w:val="num" w:pos="567"/>
        </w:tabs>
      </w:pPr>
      <w:r w:rsidRPr="00945121">
        <w:t xml:space="preserve">Outside Asia, </w:t>
      </w:r>
      <w:r w:rsidRPr="00945121">
        <w:rPr>
          <w:i/>
          <w:iCs/>
        </w:rPr>
        <w:t>P. melonis</w:t>
      </w:r>
      <w:r w:rsidRPr="00945121">
        <w:t xml:space="preserve"> has only been isolated from a small number of hosts, but these hosts represent a very diverse group of families </w:t>
      </w:r>
      <w:r w:rsidRPr="00945121">
        <w:rPr>
          <w:noProof/>
        </w:rPr>
        <w:t>(de Oliveira et al. 2016; Mirabolfathy et al. 2001; Scanu et al. 2015)</w:t>
      </w:r>
      <w:r w:rsidRPr="00945121">
        <w:t xml:space="preserve">, making it difficult to assess how many potential hosts may be present in Australia. However, records of </w:t>
      </w:r>
      <w:r w:rsidRPr="00945121">
        <w:rPr>
          <w:i/>
          <w:iCs/>
        </w:rPr>
        <w:t>P. melonis</w:t>
      </w:r>
      <w:r w:rsidRPr="00945121">
        <w:t xml:space="preserve"> on non-cucurbitaceous hosts are rare and isolated </w:t>
      </w:r>
      <w:r w:rsidRPr="00945121">
        <w:rPr>
          <w:noProof/>
        </w:rPr>
        <w:t>(de Oliveira et al. 2016; Scanu et al. 2015)</w:t>
      </w:r>
      <w:r w:rsidRPr="00945121">
        <w:t xml:space="preserve">, with the possible exception of pistachios in Iran where </w:t>
      </w:r>
      <w:r w:rsidRPr="00945121">
        <w:rPr>
          <w:i/>
          <w:iCs/>
        </w:rPr>
        <w:t>P. melonis</w:t>
      </w:r>
      <w:r w:rsidRPr="00945121">
        <w:t xml:space="preserve"> is one of the principal causes of pistachio gummosis </w:t>
      </w:r>
      <w:r w:rsidRPr="00945121">
        <w:rPr>
          <w:noProof/>
        </w:rPr>
        <w:t>(Mirabolfathy et al. 2001)</w:t>
      </w:r>
      <w:r w:rsidRPr="00945121">
        <w:t>.</w:t>
      </w:r>
    </w:p>
    <w:p w14:paraId="460AFC4A" w14:textId="613FA3ED" w:rsidR="00A2286B" w:rsidRPr="00945121" w:rsidRDefault="00A2286B" w:rsidP="00A2286B">
      <w:pPr>
        <w:pStyle w:val="ListBullet"/>
        <w:tabs>
          <w:tab w:val="clear" w:pos="397"/>
          <w:tab w:val="num" w:pos="567"/>
        </w:tabs>
      </w:pPr>
      <w:r w:rsidRPr="00945121">
        <w:rPr>
          <w:i/>
          <w:iCs/>
        </w:rPr>
        <w:t>Phytophthora</w:t>
      </w:r>
      <w:r w:rsidRPr="00945121">
        <w:t xml:space="preserve"> spores can be carried for long distances in flooded ground, water runoff or human</w:t>
      </w:r>
      <w:r w:rsidR="00E92C5F">
        <w:t>-</w:t>
      </w:r>
      <w:r w:rsidRPr="00945121">
        <w:t>assisted</w:t>
      </w:r>
      <w:r w:rsidR="00E92C5F">
        <w:t xml:space="preserve"> </w:t>
      </w:r>
      <w:r w:rsidRPr="00945121">
        <w:t xml:space="preserve">movement, or be dispersed short distances (up to 50cm) through active movement of zoospores </w:t>
      </w:r>
      <w:r w:rsidRPr="00945121">
        <w:rPr>
          <w:noProof/>
        </w:rPr>
        <w:t>(Erwin &amp; Ribeiro 1996; Lin &amp; Wu 1985)</w:t>
      </w:r>
      <w:r w:rsidRPr="00945121">
        <w:t>. These dispersal mechanisms could assist further movement from discarded waste towards suitable host plants.</w:t>
      </w:r>
    </w:p>
    <w:p w14:paraId="2E7D7DFF" w14:textId="77777777" w:rsidR="00A2286B" w:rsidRPr="00945121" w:rsidRDefault="00A2286B" w:rsidP="00A2286B">
      <w:pPr>
        <w:pStyle w:val="ListBullet"/>
        <w:tabs>
          <w:tab w:val="clear" w:pos="397"/>
          <w:tab w:val="num" w:pos="567"/>
        </w:tabs>
      </w:pPr>
      <w:r w:rsidRPr="00945121">
        <w:t xml:space="preserve">Soil- and water-borne zoospores are the primary means of dispersal in </w:t>
      </w:r>
      <w:r w:rsidRPr="00945121">
        <w:rPr>
          <w:i/>
          <w:iCs/>
        </w:rPr>
        <w:t>P. melonis</w:t>
      </w:r>
      <w:r w:rsidRPr="00945121">
        <w:t xml:space="preserve">. They have limited energy reserves and are vulnerable to desiccation and solar radiation, rarely surviving more than a few days </w:t>
      </w:r>
      <w:r w:rsidRPr="00945121">
        <w:rPr>
          <w:noProof/>
        </w:rPr>
        <w:t>(Judelson &amp; Blanco 2005)</w:t>
      </w:r>
      <w:r w:rsidRPr="00945121">
        <w:t>.</w:t>
      </w:r>
    </w:p>
    <w:p w14:paraId="1F5774AF" w14:textId="77777777" w:rsidR="00A2286B" w:rsidRPr="00945121" w:rsidRDefault="00A2286B" w:rsidP="00A2286B">
      <w:pPr>
        <w:pStyle w:val="ListBullet"/>
        <w:tabs>
          <w:tab w:val="clear" w:pos="397"/>
          <w:tab w:val="num" w:pos="567"/>
        </w:tabs>
      </w:pPr>
      <w:r w:rsidRPr="00945121">
        <w:t>Zoospores can move autonomously towards plant roots, but permanently encyst on contact with non-host material, which they will be unable to colonise successfully.</w:t>
      </w:r>
    </w:p>
    <w:p w14:paraId="79241744" w14:textId="77777777" w:rsidR="00A2286B" w:rsidRPr="00945121" w:rsidRDefault="00A2286B" w:rsidP="00A2286B">
      <w:pPr>
        <w:pStyle w:val="ListBullet2"/>
      </w:pPr>
      <w:r w:rsidRPr="00945121">
        <w:t>Zoospores can propel themselves through water or wet soil for up to 35</w:t>
      </w:r>
      <w:r w:rsidRPr="00945121">
        <w:softHyphen/>
        <w:t xml:space="preserve">–50cm, depending on the soil type. Chemical and electrical stimuli guide them towards plant tissue, but the range for unimpeded autonomous movement is limited, particularly through soil </w:t>
      </w:r>
      <w:r w:rsidRPr="00945121">
        <w:rPr>
          <w:noProof/>
        </w:rPr>
        <w:t>(Erwin &amp; Ribeiro 1996; Irwin, Cahill &amp; Drenth 1995; Judelson &amp; Blanco 2005)</w:t>
      </w:r>
      <w:r w:rsidRPr="00945121">
        <w:t>.</w:t>
      </w:r>
    </w:p>
    <w:p w14:paraId="789D86A8" w14:textId="77777777" w:rsidR="00A2286B" w:rsidRPr="00945121" w:rsidRDefault="00A2286B" w:rsidP="00A2286B">
      <w:pPr>
        <w:pStyle w:val="ListBullet2"/>
      </w:pPr>
      <w:r w:rsidRPr="00945121">
        <w:t xml:space="preserve">Upon contacting a solid object, the zoospores adhere to the surface and lose their flagella, forming a cyst </w:t>
      </w:r>
      <w:r w:rsidRPr="00945121">
        <w:rPr>
          <w:noProof/>
        </w:rPr>
        <w:t>(Erwin &amp; Ribeiro 1996; Hardham 2007)</w:t>
      </w:r>
      <w:r w:rsidRPr="00945121">
        <w:t xml:space="preserve">. This means that, unless the soil is sufficiently porous, a zoospore is likely to encyst prematurely and will be unable to reach a susceptible part of a host </w:t>
      </w:r>
      <w:r w:rsidRPr="00945121">
        <w:rPr>
          <w:noProof/>
        </w:rPr>
        <w:t>(Erwin &amp; Ribeiro 1996)</w:t>
      </w:r>
      <w:r w:rsidRPr="00945121">
        <w:t>. This would end the life cycle of the pathogen.</w:t>
      </w:r>
    </w:p>
    <w:p w14:paraId="4E43DE15" w14:textId="77777777" w:rsidR="00A2286B" w:rsidRPr="00945121" w:rsidRDefault="00A2286B" w:rsidP="00A2286B">
      <w:pPr>
        <w:pStyle w:val="ListBullet"/>
        <w:tabs>
          <w:tab w:val="clear" w:pos="397"/>
          <w:tab w:val="num" w:pos="567"/>
        </w:tabs>
      </w:pPr>
      <w:r w:rsidRPr="00945121">
        <w:t xml:space="preserve">While </w:t>
      </w:r>
      <w:r w:rsidRPr="00945121">
        <w:rPr>
          <w:i/>
          <w:iCs/>
        </w:rPr>
        <w:t>P. melonis</w:t>
      </w:r>
      <w:r w:rsidRPr="00945121">
        <w:t xml:space="preserve"> sporangia are generally retained on the hyphae and do not readily detach </w:t>
      </w:r>
      <w:r w:rsidRPr="00945121">
        <w:rPr>
          <w:noProof/>
        </w:rPr>
        <w:t>(Cooke et al. 2000; Erwin &amp; Ribeiro 1996; Ho, Lu &amp; Gong 1984)</w:t>
      </w:r>
      <w:r w:rsidRPr="00945121">
        <w:t>, in some circumstances, such as in heavy rain, the sporangia could conceivably be forcibly broken off and carried from the infected host material in moving water. However, it is not certain how likely this is to occur in the natural environment.</w:t>
      </w:r>
    </w:p>
    <w:p w14:paraId="1CAB99A2" w14:textId="77777777" w:rsidR="00A2286B" w:rsidRPr="00945121" w:rsidRDefault="00A2286B" w:rsidP="00A2286B">
      <w:pPr>
        <w:pStyle w:val="ListBullet2"/>
      </w:pPr>
      <w:r w:rsidRPr="00945121">
        <w:t xml:space="preserve">In dispersal tests on inoculated cucumbers by </w:t>
      </w:r>
      <w:r w:rsidRPr="00945121">
        <w:rPr>
          <w:noProof/>
        </w:rPr>
        <w:t>Lin and Wu (1985)</w:t>
      </w:r>
      <w:r w:rsidRPr="00945121">
        <w:t>, sporangia were not detached by air currents in the field or laboratory, and none were detected in contaminated waste irrigation water in contact with diseased plants, but sporangia were recovered from water beneath infected cucumber fruit left in heavy rain for an hour.</w:t>
      </w:r>
    </w:p>
    <w:p w14:paraId="7E3192B2" w14:textId="62ECB767" w:rsidR="00A2286B" w:rsidRPr="00945121" w:rsidRDefault="00A2286B" w:rsidP="00A2286B">
      <w:pPr>
        <w:pStyle w:val="ListBullet"/>
        <w:tabs>
          <w:tab w:val="clear" w:pos="397"/>
          <w:tab w:val="num" w:pos="567"/>
        </w:tabs>
      </w:pPr>
      <w:r w:rsidRPr="00945121">
        <w:t xml:space="preserve">Even in the event of mature sporangia becoming detached from the mycelium, it is unlikely that they would be carried within close proximity </w:t>
      </w:r>
      <w:r w:rsidR="00B11693">
        <w:t>of</w:t>
      </w:r>
      <w:r w:rsidRPr="00945121">
        <w:t xml:space="preserve"> suitable host plants from discarded melon waste.</w:t>
      </w:r>
    </w:p>
    <w:p w14:paraId="4ED5B55E" w14:textId="1A46568E" w:rsidR="00A2286B" w:rsidRPr="00945121" w:rsidRDefault="00A2286B" w:rsidP="002C0BA9">
      <w:r w:rsidRPr="00945121">
        <w:t xml:space="preserve">For the reasons outlined, the likelihood </w:t>
      </w:r>
      <w:r w:rsidR="00080593">
        <w:t>that</w:t>
      </w:r>
      <w:r w:rsidRPr="00945121">
        <w:t xml:space="preserve"> </w:t>
      </w:r>
      <w:r w:rsidRPr="00945121">
        <w:rPr>
          <w:i/>
          <w:iCs/>
        </w:rPr>
        <w:t xml:space="preserve">P. melonis </w:t>
      </w:r>
      <w:r w:rsidR="00080593" w:rsidRPr="00080593">
        <w:t>will be distributed within Australia in a viable state as a result of processing, sale or disposal of</w:t>
      </w:r>
      <w:r w:rsidR="00F3344D">
        <w:t xml:space="preserve">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00080593">
        <w:t>,</w:t>
      </w:r>
      <w:r w:rsidRPr="00945121">
        <w:t xml:space="preserve"> </w:t>
      </w:r>
      <w:r w:rsidR="00080593" w:rsidRPr="00080593">
        <w:t xml:space="preserve">and subsequently transfer to a susceptible part of a host </w:t>
      </w:r>
      <w:r w:rsidRPr="00945121">
        <w:t>is assessed as Very Low.</w:t>
      </w:r>
    </w:p>
    <w:p w14:paraId="779BB6FB" w14:textId="77777777" w:rsidR="00A2286B" w:rsidRPr="00945121" w:rsidRDefault="00A2286B" w:rsidP="002C0BA9">
      <w:pPr>
        <w:keepNext/>
        <w:rPr>
          <w:rStyle w:val="Strong"/>
        </w:rPr>
      </w:pPr>
      <w:r w:rsidRPr="00945121">
        <w:rPr>
          <w:rStyle w:val="Strong"/>
        </w:rPr>
        <w:t>Overall likelihood of entry</w:t>
      </w:r>
    </w:p>
    <w:p w14:paraId="2BC7A13D" w14:textId="65AA250E" w:rsidR="00A2286B" w:rsidRPr="00945121" w:rsidRDefault="00A2286B" w:rsidP="002C0BA9">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248163EC" w14:textId="7D55D87B" w:rsidR="00A2286B" w:rsidRPr="00945121" w:rsidRDefault="00A2286B" w:rsidP="002C0BA9">
      <w:pPr>
        <w:rPr>
          <w:color w:val="000000" w:themeColor="text1"/>
        </w:rPr>
      </w:pPr>
      <w:r w:rsidRPr="00945121">
        <w:rPr>
          <w:color w:val="000000" w:themeColor="text1"/>
        </w:rPr>
        <w:t xml:space="preserve">The likelihood that </w:t>
      </w:r>
      <w:r w:rsidRPr="00945121">
        <w:rPr>
          <w:i/>
          <w:iCs/>
        </w:rPr>
        <w:t xml:space="preserve">P. melonis </w:t>
      </w:r>
      <w:r w:rsidRPr="00945121">
        <w:rPr>
          <w:color w:val="000000" w:themeColor="text1"/>
        </w:rPr>
        <w:t xml:space="preserve">will enter </w:t>
      </w:r>
      <w:r w:rsidRPr="00945121">
        <w:t>Australia</w:t>
      </w:r>
      <w:r w:rsidRPr="00945121">
        <w:rPr>
          <w:color w:val="000000" w:themeColor="text1"/>
        </w:rPr>
        <w:t xml:space="preserve"> as a result of </w:t>
      </w:r>
      <w:r w:rsidRPr="00945121">
        <w:t xml:space="preserve">trade in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be distributed in a viable state to a susceptible h</w:t>
      </w:r>
      <w:r w:rsidRPr="00945121">
        <w:rPr>
          <w:color w:val="000000" w:themeColor="text1"/>
        </w:rPr>
        <w:t xml:space="preserve">ost is assessed as: </w:t>
      </w:r>
      <w:r w:rsidRPr="00945121">
        <w:rPr>
          <w:b/>
        </w:rPr>
        <w:t>Very Low</w:t>
      </w:r>
      <w:r w:rsidRPr="00945121">
        <w:rPr>
          <w:color w:val="000000" w:themeColor="text1"/>
        </w:rPr>
        <w:t>.</w:t>
      </w:r>
    </w:p>
    <w:p w14:paraId="12E32882" w14:textId="77777777" w:rsidR="00A2286B" w:rsidRPr="00945121" w:rsidRDefault="00A2286B" w:rsidP="002C0BA9">
      <w:pPr>
        <w:pStyle w:val="Heading4"/>
      </w:pPr>
      <w:r w:rsidRPr="00945121">
        <w:t>Likelihood of establishment</w:t>
      </w:r>
    </w:p>
    <w:p w14:paraId="2F95B98D" w14:textId="77777777" w:rsidR="00A2286B" w:rsidRPr="00945121" w:rsidRDefault="00A2286B" w:rsidP="002C0BA9">
      <w:pPr>
        <w:pStyle w:val="ListParagraph"/>
        <w:ind w:left="0"/>
      </w:pPr>
      <w:r w:rsidRPr="00945121">
        <w:t xml:space="preserve">The likelihood that </w:t>
      </w:r>
      <w:r w:rsidRPr="00945121">
        <w:rPr>
          <w:i/>
          <w:iCs/>
        </w:rPr>
        <w:t xml:space="preserve">P. melonis </w:t>
      </w:r>
      <w:r w:rsidRPr="00945121">
        <w:t xml:space="preserve">will establish within Australia based on a comparison of factors in the source and destination areas that affect pest survival and reproduction is assessed as: </w:t>
      </w:r>
      <w:r w:rsidRPr="00945121">
        <w:rPr>
          <w:b/>
        </w:rPr>
        <w:t>Moderate</w:t>
      </w:r>
      <w:r w:rsidRPr="00945121">
        <w:t>.</w:t>
      </w:r>
    </w:p>
    <w:p w14:paraId="1DFC2427" w14:textId="77777777" w:rsidR="00A2286B" w:rsidRPr="00945121" w:rsidRDefault="00A2286B" w:rsidP="002C0BA9">
      <w:r w:rsidRPr="00945121">
        <w:t xml:space="preserve">The likelihood of establishment is assessed as Moderate because hosts are available in Australia, though populations of these host plants outside of commercial growing areas are often transient, and therefore could not support a permanent population of </w:t>
      </w:r>
      <w:r w:rsidRPr="00945121">
        <w:rPr>
          <w:i/>
          <w:iCs/>
        </w:rPr>
        <w:t>P. melonis</w:t>
      </w:r>
      <w:r w:rsidRPr="00945121">
        <w:t xml:space="preserve">. </w:t>
      </w:r>
      <w:r w:rsidRPr="00945121">
        <w:rPr>
          <w:i/>
        </w:rPr>
        <w:t>Phytophthora melonis</w:t>
      </w:r>
      <w:r w:rsidRPr="00945121">
        <w:t xml:space="preserve"> requires a warm, wet environment to establish. Suitable environments occur in tropical areas of Australia. </w:t>
      </w:r>
      <w:r w:rsidRPr="00945121">
        <w:rPr>
          <w:i/>
          <w:iCs/>
        </w:rPr>
        <w:t>Phytophthora melonis</w:t>
      </w:r>
      <w:r w:rsidRPr="00945121">
        <w:t xml:space="preserve"> is not self-fertile and under natural conditions</w:t>
      </w:r>
      <w:r w:rsidRPr="00945121">
        <w:rPr>
          <w:i/>
          <w:iCs/>
        </w:rPr>
        <w:t xml:space="preserve"> </w:t>
      </w:r>
      <w:r w:rsidRPr="00945121">
        <w:t xml:space="preserve">does not readily produce the desiccation-resistant oospores. Other structures and life stages of </w:t>
      </w:r>
      <w:r w:rsidRPr="00945121">
        <w:rPr>
          <w:i/>
          <w:iCs/>
        </w:rPr>
        <w:t>P. melonis</w:t>
      </w:r>
      <w:r w:rsidRPr="00945121">
        <w:t xml:space="preserve"> are highly vulnerable to desiccation and antagonistic microorganisms.</w:t>
      </w:r>
    </w:p>
    <w:p w14:paraId="6D039C0B" w14:textId="77777777" w:rsidR="00A2286B" w:rsidRPr="00945121" w:rsidRDefault="00A2286B" w:rsidP="002C0BA9">
      <w:pPr>
        <w:pStyle w:val="ListParagraph"/>
        <w:ind w:left="0"/>
      </w:pPr>
      <w:r w:rsidRPr="00945121">
        <w:t>The following information provides supporting evidence for this assessment.</w:t>
      </w:r>
    </w:p>
    <w:p w14:paraId="3E8654D2" w14:textId="22A462F6" w:rsidR="00A2286B" w:rsidRPr="00945121" w:rsidRDefault="00A2286B" w:rsidP="002C0BA9">
      <w:pPr>
        <w:keepNext/>
      </w:pPr>
      <w:r w:rsidRPr="00945121">
        <w:t xml:space="preserve">Host plants are present in the Australian environment which could sustain a population of </w:t>
      </w:r>
      <w:r w:rsidRPr="00945121">
        <w:rPr>
          <w:i/>
        </w:rPr>
        <w:t>P. melonis</w:t>
      </w:r>
      <w:r w:rsidRPr="00945121">
        <w:t xml:space="preserve">. However, these host plants are often transient </w:t>
      </w:r>
      <w:r w:rsidR="005713F0" w:rsidRPr="00945121">
        <w:t xml:space="preserve">outside of commercial growing areas </w:t>
      </w:r>
      <w:r w:rsidRPr="00945121">
        <w:t xml:space="preserve">and thus unlikely to support a permanent population of </w:t>
      </w:r>
      <w:r w:rsidRPr="00945121">
        <w:rPr>
          <w:i/>
        </w:rPr>
        <w:t>P. melonis</w:t>
      </w:r>
      <w:r w:rsidRPr="00945121">
        <w:rPr>
          <w:iCs/>
        </w:rPr>
        <w:t>.</w:t>
      </w:r>
    </w:p>
    <w:p w14:paraId="4270DBD3" w14:textId="77777777" w:rsidR="00A2286B" w:rsidRPr="00945121" w:rsidRDefault="00A2286B" w:rsidP="00A2286B">
      <w:pPr>
        <w:pStyle w:val="ListBullet"/>
        <w:tabs>
          <w:tab w:val="clear" w:pos="397"/>
          <w:tab w:val="num" w:pos="567"/>
        </w:tabs>
      </w:pPr>
      <w:r w:rsidRPr="00945121">
        <w:t xml:space="preserve">The known host range of </w:t>
      </w:r>
      <w:r w:rsidRPr="00945121">
        <w:rPr>
          <w:i/>
          <w:iCs/>
        </w:rPr>
        <w:t>P. melonis</w:t>
      </w:r>
      <w:r w:rsidRPr="00945121">
        <w:t xml:space="preserve"> is mainly restricted to Cucurbitaceae </w:t>
      </w:r>
      <w:r w:rsidRPr="00945121">
        <w:rPr>
          <w:noProof/>
        </w:rPr>
        <w:t>(Chehri et al. 2010; Ho, Gallegly &amp; Hong 2007)</w:t>
      </w:r>
      <w:r w:rsidRPr="00945121">
        <w:t>. These host plants are present in commercial plantings, home gardens and natural environments in Australia.</w:t>
      </w:r>
    </w:p>
    <w:p w14:paraId="7EADF7D4" w14:textId="77777777" w:rsidR="00A2286B" w:rsidRPr="00945121" w:rsidRDefault="00A2286B" w:rsidP="00A2286B">
      <w:pPr>
        <w:pStyle w:val="ListBullet"/>
        <w:tabs>
          <w:tab w:val="clear" w:pos="397"/>
          <w:tab w:val="num" w:pos="567"/>
        </w:tabs>
      </w:pPr>
      <w:r w:rsidRPr="00945121">
        <w:t xml:space="preserve">Melons are commercially produced in every mainland state of Australia, with the majority of </w:t>
      </w:r>
      <w:r w:rsidRPr="00945121">
        <w:rPr>
          <w:i/>
          <w:iCs/>
        </w:rPr>
        <w:t>C. melo</w:t>
      </w:r>
      <w:r w:rsidRPr="00945121">
        <w:t xml:space="preserve"> production occurring in Queensland and New South Wales </w:t>
      </w:r>
      <w:r w:rsidRPr="00945121">
        <w:rPr>
          <w:noProof/>
        </w:rPr>
        <w:t>(Horticulture Innovation Australia 2020a)</w:t>
      </w:r>
      <w:r w:rsidRPr="00945121">
        <w:t>.</w:t>
      </w:r>
    </w:p>
    <w:p w14:paraId="73097979" w14:textId="77777777" w:rsidR="00A2286B" w:rsidRPr="00945121" w:rsidRDefault="00A2286B" w:rsidP="00A2286B">
      <w:pPr>
        <w:pStyle w:val="ListBullet"/>
        <w:tabs>
          <w:tab w:val="clear" w:pos="397"/>
          <w:tab w:val="num" w:pos="567"/>
        </w:tabs>
      </w:pPr>
      <w:r w:rsidRPr="00945121">
        <w:t xml:space="preserve">Endemic </w:t>
      </w:r>
      <w:r w:rsidRPr="00945121">
        <w:rPr>
          <w:i/>
          <w:iCs/>
        </w:rPr>
        <w:t>Cucumis</w:t>
      </w:r>
      <w:r w:rsidRPr="00945121">
        <w:t xml:space="preserve"> and </w:t>
      </w:r>
      <w:r w:rsidRPr="00945121">
        <w:rPr>
          <w:i/>
          <w:iCs/>
        </w:rPr>
        <w:t>Trichosanthes</w:t>
      </w:r>
      <w:r w:rsidRPr="00945121">
        <w:t xml:space="preserve"> species occur in Australia </w:t>
      </w:r>
      <w:r w:rsidRPr="00945121">
        <w:rPr>
          <w:noProof/>
        </w:rPr>
        <w:t>(CSIRO 2010; Telford et al. 2011)</w:t>
      </w:r>
      <w:r w:rsidRPr="00945121">
        <w:t xml:space="preserve"> which are potential hosts of </w:t>
      </w:r>
      <w:r w:rsidRPr="00945121">
        <w:rPr>
          <w:i/>
          <w:iCs/>
        </w:rPr>
        <w:t>P. melonis</w:t>
      </w:r>
      <w:r w:rsidRPr="00945121">
        <w:t xml:space="preserve">, as members of these genera are known hosts in other countries. Other cucurbit species such as </w:t>
      </w:r>
      <w:r w:rsidRPr="00945121">
        <w:rPr>
          <w:i/>
          <w:iCs/>
        </w:rPr>
        <w:t>Citrullus lanatus</w:t>
      </w:r>
      <w:r w:rsidRPr="00945121">
        <w:t xml:space="preserve"> (wild watermelon variant) and </w:t>
      </w:r>
      <w:r w:rsidRPr="00945121">
        <w:rPr>
          <w:i/>
          <w:iCs/>
        </w:rPr>
        <w:t>Cucumis myriocarpus</w:t>
      </w:r>
      <w:r w:rsidRPr="00945121">
        <w:t xml:space="preserve"> (paddy melon) are common and widespread weeds throughout Australia </w:t>
      </w:r>
      <w:r w:rsidRPr="00945121">
        <w:rPr>
          <w:noProof/>
        </w:rPr>
        <w:t>(ALA 2022; DEEDI 2016)</w:t>
      </w:r>
      <w:r w:rsidRPr="00945121">
        <w:t>.</w:t>
      </w:r>
    </w:p>
    <w:p w14:paraId="4D8601BB" w14:textId="77777777" w:rsidR="00A2286B" w:rsidRPr="00945121" w:rsidRDefault="00A2286B" w:rsidP="00A2286B">
      <w:pPr>
        <w:pStyle w:val="ListBullet"/>
        <w:tabs>
          <w:tab w:val="clear" w:pos="397"/>
          <w:tab w:val="num" w:pos="567"/>
        </w:tabs>
      </w:pPr>
      <w:r w:rsidRPr="00945121">
        <w:t xml:space="preserve">Naturalised or endemic populations of </w:t>
      </w:r>
      <w:r w:rsidRPr="00945121">
        <w:rPr>
          <w:i/>
          <w:iCs/>
        </w:rPr>
        <w:t>C. melo</w:t>
      </w:r>
      <w:r w:rsidRPr="00945121">
        <w:t xml:space="preserve"> subsp. </w:t>
      </w:r>
      <w:r w:rsidRPr="00945121">
        <w:rPr>
          <w:i/>
          <w:iCs/>
        </w:rPr>
        <w:t>agrestis</w:t>
      </w:r>
      <w:r w:rsidRPr="00945121">
        <w:t xml:space="preserve"> occur throughout tropical and subtropical Australia in a variety of habitats </w:t>
      </w:r>
      <w:r w:rsidRPr="00945121">
        <w:rPr>
          <w:noProof/>
        </w:rPr>
        <w:t>(ALA 2022; Telford et al. 2011)</w:t>
      </w:r>
      <w:r w:rsidRPr="00945121">
        <w:t xml:space="preserve">. It is unknown whether this subspecies is susceptible to </w:t>
      </w:r>
      <w:r w:rsidRPr="00945121">
        <w:rPr>
          <w:i/>
          <w:iCs/>
        </w:rPr>
        <w:t>P. melonis</w:t>
      </w:r>
      <w:r w:rsidRPr="00945121">
        <w:t>.</w:t>
      </w:r>
    </w:p>
    <w:p w14:paraId="28FD36A1" w14:textId="77777777" w:rsidR="00A2286B" w:rsidRPr="00945121" w:rsidRDefault="00A2286B" w:rsidP="00A2286B">
      <w:pPr>
        <w:pStyle w:val="ListBullet"/>
        <w:tabs>
          <w:tab w:val="clear" w:pos="397"/>
          <w:tab w:val="num" w:pos="567"/>
        </w:tabs>
      </w:pPr>
      <w:r w:rsidRPr="00945121">
        <w:t xml:space="preserve">Host plants grown in domestic gardens or wild melon plants arising from discarded waste, such as those that occur around picnic areas, are unlikely to be available for longer than a single growing season </w:t>
      </w:r>
      <w:r w:rsidRPr="00945121">
        <w:rPr>
          <w:noProof/>
        </w:rPr>
        <w:t>(Telford et al. 2011)</w:t>
      </w:r>
      <w:r w:rsidRPr="00945121">
        <w:t xml:space="preserve">. Therefore, these host populations could not support a permanent population of </w:t>
      </w:r>
      <w:r w:rsidRPr="00945121">
        <w:rPr>
          <w:i/>
          <w:iCs/>
        </w:rPr>
        <w:t>P. melonis</w:t>
      </w:r>
      <w:r w:rsidRPr="00945121">
        <w:t>.</w:t>
      </w:r>
    </w:p>
    <w:p w14:paraId="15259436" w14:textId="77777777" w:rsidR="00A2286B" w:rsidRPr="00945121" w:rsidRDefault="00A2286B" w:rsidP="002C0BA9">
      <w:pPr>
        <w:keepNext/>
      </w:pPr>
      <w:r w:rsidRPr="00945121">
        <w:t xml:space="preserve">Establishment of </w:t>
      </w:r>
      <w:r w:rsidRPr="00945121">
        <w:rPr>
          <w:i/>
          <w:iCs/>
        </w:rPr>
        <w:t>P. melonis</w:t>
      </w:r>
      <w:r w:rsidRPr="00945121">
        <w:t xml:space="preserve"> in Australia would be limited to areas with suitably warm and wet climatic conditions.</w:t>
      </w:r>
    </w:p>
    <w:p w14:paraId="5DB3874D" w14:textId="77777777" w:rsidR="00A2286B" w:rsidRPr="00945121" w:rsidRDefault="00A2286B" w:rsidP="00A2286B">
      <w:pPr>
        <w:pStyle w:val="ListBullet"/>
        <w:tabs>
          <w:tab w:val="clear" w:pos="397"/>
          <w:tab w:val="num" w:pos="567"/>
        </w:tabs>
      </w:pPr>
      <w:r w:rsidRPr="00945121">
        <w:rPr>
          <w:i/>
          <w:iCs/>
        </w:rPr>
        <w:t>Phytophthora melonis</w:t>
      </w:r>
      <w:r w:rsidRPr="00945121">
        <w:t xml:space="preserve"> requires warm temperatures and high humidity for disease development </w:t>
      </w:r>
      <w:r w:rsidRPr="00945121">
        <w:rPr>
          <w:noProof/>
        </w:rPr>
        <w:t>(Lin &amp; Wu 1985)</w:t>
      </w:r>
      <w:r w:rsidRPr="00945121">
        <w:t>. These conditions occur in tropical regions in Australia.</w:t>
      </w:r>
    </w:p>
    <w:p w14:paraId="4B5A6AD7" w14:textId="77777777" w:rsidR="00A2286B" w:rsidRPr="00945121" w:rsidRDefault="00A2286B" w:rsidP="00A2286B">
      <w:pPr>
        <w:pStyle w:val="ListBullet2"/>
      </w:pPr>
      <w:r w:rsidRPr="00945121">
        <w:t xml:space="preserve">Optimum growth occurs at 28°C to 32°C, with a minimum growth temperature of 9°C and a maximum of 37°C </w:t>
      </w:r>
      <w:r w:rsidRPr="00945121">
        <w:rPr>
          <w:noProof/>
        </w:rPr>
        <w:t>(Erwin &amp; Ribeiro 1996; Ristaino 2022)</w:t>
      </w:r>
      <w:r w:rsidRPr="00945121">
        <w:t>.</w:t>
      </w:r>
    </w:p>
    <w:p w14:paraId="66C19A16" w14:textId="77777777" w:rsidR="00A2286B" w:rsidRPr="00945121" w:rsidRDefault="00A2286B" w:rsidP="00A2286B">
      <w:pPr>
        <w:pStyle w:val="ListBullet2"/>
      </w:pPr>
      <w:r w:rsidRPr="00945121">
        <w:t xml:space="preserve">Infection is often initiated soon after heavy rain and the disease progresses under moist conditions </w:t>
      </w:r>
      <w:r w:rsidRPr="00945121">
        <w:rPr>
          <w:noProof/>
        </w:rPr>
        <w:t>(Erwin &amp; Ribeiro 1996)</w:t>
      </w:r>
      <w:r w:rsidRPr="00945121">
        <w:t>.</w:t>
      </w:r>
    </w:p>
    <w:p w14:paraId="2C4131FC" w14:textId="77777777" w:rsidR="00A2286B" w:rsidRPr="00945121" w:rsidRDefault="00A2286B" w:rsidP="00A2286B">
      <w:pPr>
        <w:pStyle w:val="ListBullet"/>
        <w:tabs>
          <w:tab w:val="clear" w:pos="397"/>
          <w:tab w:val="num" w:pos="567"/>
        </w:tabs>
      </w:pPr>
      <w:r w:rsidRPr="00945121">
        <w:t xml:space="preserve">Native and naturalised cucurbitaceous populations occur in Australia, mainly in tropical areas </w:t>
      </w:r>
      <w:r w:rsidRPr="00945121">
        <w:rPr>
          <w:noProof/>
        </w:rPr>
        <w:t>(Telford et al. 2011)</w:t>
      </w:r>
      <w:r w:rsidRPr="00945121">
        <w:t xml:space="preserve">. Areas where these populations occur are likely to have suitably warm and wet climatic conditions for </w:t>
      </w:r>
      <w:r w:rsidRPr="00945121">
        <w:rPr>
          <w:i/>
          <w:iCs/>
        </w:rPr>
        <w:t>P. melonis</w:t>
      </w:r>
      <w:r w:rsidRPr="00945121">
        <w:t xml:space="preserve"> to establish.</w:t>
      </w:r>
    </w:p>
    <w:p w14:paraId="5C274AEA" w14:textId="77777777" w:rsidR="00A2286B" w:rsidRPr="00945121" w:rsidRDefault="00A2286B" w:rsidP="00A2286B">
      <w:pPr>
        <w:pStyle w:val="ListBullet"/>
        <w:tabs>
          <w:tab w:val="clear" w:pos="397"/>
          <w:tab w:val="num" w:pos="567"/>
        </w:tabs>
      </w:pPr>
      <w:r w:rsidRPr="00945121">
        <w:t xml:space="preserve">Soil moisture is also an important factor affecting the survival of the pathogen. In a study by </w:t>
      </w:r>
      <w:r w:rsidRPr="00945121">
        <w:rPr>
          <w:noProof/>
        </w:rPr>
        <w:t>Lin and Wu (1985)</w:t>
      </w:r>
      <w:r w:rsidRPr="00945121">
        <w:t xml:space="preserve">, the pathogen was not detected in flooded soil (30% water content) 4 weeks after inoculation, possibly due to the paucity of oxygen. In soils with 20% water content, it persisted for 5 weeks, and in soil with 6% water content for up to 20 weeks </w:t>
      </w:r>
      <w:r w:rsidRPr="00945121">
        <w:rPr>
          <w:noProof/>
        </w:rPr>
        <w:t>(Lin &amp; Wu 1985)</w:t>
      </w:r>
      <w:r w:rsidRPr="00945121">
        <w:t>.</w:t>
      </w:r>
    </w:p>
    <w:p w14:paraId="6A71DFF4" w14:textId="77777777" w:rsidR="00A2286B" w:rsidRPr="00945121" w:rsidRDefault="00A2286B" w:rsidP="002C0BA9">
      <w:pPr>
        <w:keepNext/>
      </w:pPr>
      <w:r w:rsidRPr="00945121">
        <w:t xml:space="preserve">Active stages of </w:t>
      </w:r>
      <w:r w:rsidRPr="00945121">
        <w:rPr>
          <w:i/>
        </w:rPr>
        <w:t xml:space="preserve">Phytophthora </w:t>
      </w:r>
      <w:r w:rsidRPr="00945121">
        <w:t xml:space="preserve">are vulnerable to the environment outside host plant tissue and to antagonistic microorganisms. Desiccation-resistant oospores are more robust and longer-lived, but are unlikely to be produced by </w:t>
      </w:r>
      <w:r w:rsidRPr="00945121">
        <w:rPr>
          <w:i/>
          <w:iCs/>
        </w:rPr>
        <w:t>P. melonis</w:t>
      </w:r>
      <w:r w:rsidRPr="00945121">
        <w:t xml:space="preserve"> under natural conditions.</w:t>
      </w:r>
    </w:p>
    <w:p w14:paraId="2DA97187" w14:textId="77777777" w:rsidR="00A2286B" w:rsidRPr="00945121" w:rsidRDefault="00A2286B" w:rsidP="00A2286B">
      <w:pPr>
        <w:pStyle w:val="ListBullet"/>
        <w:tabs>
          <w:tab w:val="clear" w:pos="397"/>
          <w:tab w:val="num" w:pos="567"/>
        </w:tabs>
      </w:pPr>
      <w:r w:rsidRPr="00945121">
        <w:rPr>
          <w:i/>
          <w:iCs/>
        </w:rPr>
        <w:t>Phytophthora</w:t>
      </w:r>
      <w:r w:rsidRPr="00945121">
        <w:t xml:space="preserve"> zoospores and sporangia are short-lived and vulnerable to desiccation and solar radiation </w:t>
      </w:r>
      <w:r w:rsidRPr="00945121">
        <w:rPr>
          <w:noProof/>
        </w:rPr>
        <w:t>(Judelson &amp; Blanco 2005)</w:t>
      </w:r>
      <w:r w:rsidRPr="00945121">
        <w:t>.</w:t>
      </w:r>
    </w:p>
    <w:p w14:paraId="5875125F" w14:textId="6CA78AAF" w:rsidR="00A2286B" w:rsidRPr="00945121" w:rsidRDefault="00A2286B" w:rsidP="00A2286B">
      <w:pPr>
        <w:pStyle w:val="ListBullet"/>
        <w:tabs>
          <w:tab w:val="clear" w:pos="397"/>
          <w:tab w:val="num" w:pos="567"/>
        </w:tabs>
      </w:pPr>
      <w:r w:rsidRPr="00945121">
        <w:t xml:space="preserve">Oospores are longer-lived than zoospores, but are produced uncommonly in nature </w:t>
      </w:r>
      <w:r w:rsidRPr="00945121">
        <w:rPr>
          <w:noProof/>
        </w:rPr>
        <w:t>(Abad et al. 2019)</w:t>
      </w:r>
      <w:r w:rsidRPr="00945121">
        <w:t xml:space="preserve">. For heterothallic species such as </w:t>
      </w:r>
      <w:r w:rsidRPr="00945121">
        <w:rPr>
          <w:i/>
          <w:iCs/>
        </w:rPr>
        <w:t>P.</w:t>
      </w:r>
      <w:r w:rsidR="000864CC">
        <w:rPr>
          <w:i/>
          <w:iCs/>
        </w:rPr>
        <w:t> </w:t>
      </w:r>
      <w:r w:rsidRPr="00945121">
        <w:rPr>
          <w:i/>
          <w:iCs/>
        </w:rPr>
        <w:t>melonis</w:t>
      </w:r>
      <w:r w:rsidRPr="00945121">
        <w:t xml:space="preserve">, hyphae of 2 opposite mating types must be present on the same growing medium for oospores to be produced </w:t>
      </w:r>
      <w:r w:rsidRPr="00945121">
        <w:rPr>
          <w:noProof/>
        </w:rPr>
        <w:t>(Erwin &amp; Ribeiro 1996; Judelson &amp; Blanco 2005)</w:t>
      </w:r>
      <w:r w:rsidRPr="00945121">
        <w:t>.</w:t>
      </w:r>
    </w:p>
    <w:p w14:paraId="1E4EA78C" w14:textId="77777777" w:rsidR="00A2286B" w:rsidRPr="00945121" w:rsidRDefault="00A2286B" w:rsidP="00A2286B">
      <w:pPr>
        <w:pStyle w:val="ListBullet"/>
        <w:tabs>
          <w:tab w:val="clear" w:pos="397"/>
          <w:tab w:val="num" w:pos="567"/>
        </w:tabs>
      </w:pPr>
      <w:r w:rsidRPr="00945121">
        <w:rPr>
          <w:i/>
          <w:iCs/>
        </w:rPr>
        <w:t>Phytophthora</w:t>
      </w:r>
      <w:r w:rsidRPr="00945121">
        <w:t xml:space="preserve"> is highly vulnerable to antagonistic microorganisms, which can proliferate more rapidly and suppress growth directly and indirectly through parasitism, production of antibiotic substances, and competition </w:t>
      </w:r>
      <w:r w:rsidRPr="00945121">
        <w:rPr>
          <w:noProof/>
        </w:rPr>
        <w:t>(Drenth &amp; Sendall 2001; Erwin &amp; Ribeiro 1996)</w:t>
      </w:r>
      <w:r w:rsidRPr="00945121">
        <w:t>.</w:t>
      </w:r>
    </w:p>
    <w:p w14:paraId="4A7E61F4" w14:textId="4967DDBC" w:rsidR="00A2286B" w:rsidRPr="00945121" w:rsidRDefault="00A2286B" w:rsidP="002C0BA9">
      <w:r w:rsidRPr="00945121">
        <w:t xml:space="preserve">For the reasons outlined, the likelihood </w:t>
      </w:r>
      <w:r w:rsidR="004550F0">
        <w:t>that</w:t>
      </w:r>
      <w:r w:rsidRPr="00945121">
        <w:t xml:space="preserve"> </w:t>
      </w:r>
      <w:r w:rsidRPr="00945121">
        <w:rPr>
          <w:i/>
          <w:iCs/>
        </w:rPr>
        <w:t xml:space="preserve">P. melonis </w:t>
      </w:r>
      <w:r w:rsidR="004550F0">
        <w:t xml:space="preserve">will </w:t>
      </w:r>
      <w:r w:rsidRPr="00945121">
        <w:t xml:space="preserve">establish </w:t>
      </w:r>
      <w:r w:rsidR="00791B07">
        <w:t>with</w:t>
      </w:r>
      <w:r w:rsidRPr="00945121">
        <w:t>in Australia is assessed as Moderate.</w:t>
      </w:r>
    </w:p>
    <w:p w14:paraId="6D809B0A" w14:textId="77777777" w:rsidR="00A2286B" w:rsidRPr="00945121" w:rsidRDefault="00A2286B" w:rsidP="002C0BA9">
      <w:pPr>
        <w:pStyle w:val="Heading4"/>
      </w:pPr>
      <w:r w:rsidRPr="00945121">
        <w:t>Likelihood of spread</w:t>
      </w:r>
    </w:p>
    <w:p w14:paraId="79C8C0D2" w14:textId="77777777" w:rsidR="00A2286B" w:rsidRPr="00945121" w:rsidRDefault="00A2286B" w:rsidP="002C0BA9">
      <w:r w:rsidRPr="00945121">
        <w:t xml:space="preserve">The likelihood that </w:t>
      </w:r>
      <w:r w:rsidRPr="00945121">
        <w:rPr>
          <w:i/>
          <w:iCs/>
        </w:rPr>
        <w:t>P. melonis</w:t>
      </w:r>
      <w:r w:rsidRPr="00945121">
        <w:t xml:space="preserve"> will spread within Australia, based on a comparison of factors in the source and destination areas that affect the expansion of the geographic distribution of the pest is assessed as: </w:t>
      </w:r>
      <w:r w:rsidRPr="00945121">
        <w:rPr>
          <w:b/>
        </w:rPr>
        <w:t>Moderate</w:t>
      </w:r>
      <w:r w:rsidRPr="00945121">
        <w:t>.</w:t>
      </w:r>
    </w:p>
    <w:p w14:paraId="259A319A" w14:textId="10A821A6" w:rsidR="00A2286B" w:rsidRPr="00945121" w:rsidRDefault="00A2286B" w:rsidP="002C0BA9">
      <w:r w:rsidRPr="00945121">
        <w:rPr>
          <w:iCs/>
        </w:rPr>
        <w:t xml:space="preserve">The likelihood of spread is assessed as Moderate because </w:t>
      </w:r>
      <w:r w:rsidRPr="00945121">
        <w:rPr>
          <w:i/>
        </w:rPr>
        <w:t>P</w:t>
      </w:r>
      <w:r w:rsidR="0084287E">
        <w:rPr>
          <w:i/>
        </w:rPr>
        <w:t>. </w:t>
      </w:r>
      <w:r w:rsidRPr="00945121">
        <w:rPr>
          <w:i/>
          <w:iCs/>
        </w:rPr>
        <w:t>melonis</w:t>
      </w:r>
      <w:r w:rsidRPr="00945121">
        <w:t xml:space="preserve"> can spread by natural means, such as via water, or by human-assisted movement of infected plants or contaminated material. However, the unfavourable climatic conditions in many parts of Australia are limiting factors in the potential spread of this disease.</w:t>
      </w:r>
    </w:p>
    <w:p w14:paraId="276D976C" w14:textId="77777777" w:rsidR="00A2286B" w:rsidRPr="00945121" w:rsidRDefault="00A2286B" w:rsidP="002C0BA9">
      <w:pPr>
        <w:tabs>
          <w:tab w:val="left" w:pos="425"/>
        </w:tabs>
      </w:pPr>
      <w:r w:rsidRPr="00945121">
        <w:t>The following information provides supporting evidence for this assessment.</w:t>
      </w:r>
    </w:p>
    <w:p w14:paraId="3256BFBC" w14:textId="77777777" w:rsidR="00A2286B" w:rsidRPr="00945121" w:rsidRDefault="00A2286B" w:rsidP="002C0BA9">
      <w:pPr>
        <w:keepNext/>
      </w:pPr>
      <w:r w:rsidRPr="00945121">
        <w:rPr>
          <w:i/>
        </w:rPr>
        <w:t>Phytophthora</w:t>
      </w:r>
      <w:r w:rsidRPr="00945121">
        <w:t xml:space="preserve"> </w:t>
      </w:r>
      <w:r w:rsidRPr="00945121">
        <w:rPr>
          <w:i/>
          <w:iCs/>
        </w:rPr>
        <w:t>melonis</w:t>
      </w:r>
      <w:r w:rsidRPr="00945121">
        <w:t xml:space="preserve"> can be spread naturally and by movement of humans.</w:t>
      </w:r>
    </w:p>
    <w:p w14:paraId="45065D4C" w14:textId="77777777" w:rsidR="00A2286B" w:rsidRPr="00945121" w:rsidRDefault="00A2286B" w:rsidP="00A2286B">
      <w:pPr>
        <w:pStyle w:val="ListBullet"/>
        <w:tabs>
          <w:tab w:val="clear" w:pos="397"/>
          <w:tab w:val="num" w:pos="567"/>
        </w:tabs>
      </w:pPr>
      <w:r w:rsidRPr="00945121">
        <w:rPr>
          <w:i/>
          <w:iCs/>
        </w:rPr>
        <w:t>Phytophthora</w:t>
      </w:r>
      <w:r w:rsidRPr="00945121">
        <w:t xml:space="preserve"> can be spread naturally by </w:t>
      </w:r>
      <w:bookmarkStart w:id="260" w:name="_Hlk57274842"/>
      <w:r w:rsidRPr="00945121">
        <w:t xml:space="preserve">water, for example in irrigation water, rain or flooding, and by animal agents, such as herbivorous vertebrates or insects </w:t>
      </w:r>
      <w:r w:rsidRPr="00945121">
        <w:rPr>
          <w:noProof/>
        </w:rPr>
        <w:t>(Erwin &amp; Ribeiro 1996)</w:t>
      </w:r>
      <w:r w:rsidRPr="00945121">
        <w:t>.</w:t>
      </w:r>
    </w:p>
    <w:bookmarkEnd w:id="260"/>
    <w:p w14:paraId="203609D3" w14:textId="77777777" w:rsidR="00A2286B" w:rsidRPr="00945121" w:rsidRDefault="00A2286B" w:rsidP="00A2286B">
      <w:pPr>
        <w:pStyle w:val="ListBullet"/>
        <w:tabs>
          <w:tab w:val="clear" w:pos="397"/>
          <w:tab w:val="num" w:pos="567"/>
        </w:tabs>
      </w:pPr>
      <w:r w:rsidRPr="00945121">
        <w:rPr>
          <w:i/>
          <w:iCs/>
        </w:rPr>
        <w:t>Phytophthora</w:t>
      </w:r>
      <w:r w:rsidRPr="00945121">
        <w:t xml:space="preserve"> can be carried longer distances through the movement of contaminated soil, clothing, equipment or plant material by humans </w:t>
      </w:r>
      <w:r w:rsidRPr="00945121">
        <w:rPr>
          <w:noProof/>
        </w:rPr>
        <w:t>(Erwin &amp; Ribeiro 1996)</w:t>
      </w:r>
      <w:r w:rsidRPr="00945121">
        <w:t>.</w:t>
      </w:r>
    </w:p>
    <w:p w14:paraId="542395A1" w14:textId="77777777" w:rsidR="00A2286B" w:rsidRPr="00945121" w:rsidRDefault="00A2286B" w:rsidP="00A2286B">
      <w:pPr>
        <w:pStyle w:val="ListBullet"/>
        <w:tabs>
          <w:tab w:val="clear" w:pos="397"/>
          <w:tab w:val="num" w:pos="567"/>
        </w:tabs>
      </w:pPr>
      <w:r w:rsidRPr="00945121">
        <w:t>Movement of any part of an infected plant or surrounding soil could spread the pathogen to other regions.</w:t>
      </w:r>
    </w:p>
    <w:p w14:paraId="7430213E" w14:textId="77777777" w:rsidR="00A2286B" w:rsidRPr="00945121" w:rsidRDefault="00A2286B" w:rsidP="002C0BA9">
      <w:pPr>
        <w:keepNext/>
      </w:pPr>
      <w:r w:rsidRPr="00945121">
        <w:t xml:space="preserve">Spread of </w:t>
      </w:r>
      <w:r w:rsidRPr="00945121">
        <w:rPr>
          <w:i/>
          <w:iCs/>
        </w:rPr>
        <w:t>P. melonis</w:t>
      </w:r>
      <w:r w:rsidRPr="00945121">
        <w:t xml:space="preserve"> would be limited to areas where climatic conditions are suitable for growth.</w:t>
      </w:r>
    </w:p>
    <w:p w14:paraId="75784CF8" w14:textId="77777777" w:rsidR="00A2286B" w:rsidRPr="00945121" w:rsidRDefault="00A2286B" w:rsidP="00A2286B">
      <w:pPr>
        <w:pStyle w:val="ListBullet"/>
        <w:tabs>
          <w:tab w:val="clear" w:pos="397"/>
          <w:tab w:val="num" w:pos="567"/>
        </w:tabs>
      </w:pPr>
      <w:r w:rsidRPr="00945121">
        <w:t xml:space="preserve">The current distribution and optimal growth conditions of </w:t>
      </w:r>
      <w:r w:rsidRPr="00945121">
        <w:rPr>
          <w:i/>
          <w:iCs/>
        </w:rPr>
        <w:t>P. melonis</w:t>
      </w:r>
      <w:r w:rsidRPr="00945121">
        <w:t xml:space="preserve"> indicate that it is unlikely to spread into parts of the country that experience cool to cold winters and low rainfall. However, there are regions, particularly in the north of Australia, where climatic conditions may be suitable for the spread of this pathogen (high temperatures, humidity and rainfall).</w:t>
      </w:r>
    </w:p>
    <w:p w14:paraId="232DB344" w14:textId="77777777" w:rsidR="00A2286B" w:rsidRPr="00945121" w:rsidRDefault="00A2286B" w:rsidP="002C0BA9">
      <w:pPr>
        <w:keepNext/>
      </w:pPr>
      <w:r w:rsidRPr="00945121">
        <w:t xml:space="preserve">Host plants are available in areas that are climatically favourable for </w:t>
      </w:r>
      <w:r w:rsidRPr="00945121">
        <w:rPr>
          <w:i/>
          <w:iCs/>
        </w:rPr>
        <w:t>P. melonis</w:t>
      </w:r>
      <w:r w:rsidRPr="00945121">
        <w:t>.</w:t>
      </w:r>
    </w:p>
    <w:p w14:paraId="2B430435" w14:textId="77777777" w:rsidR="00A2286B" w:rsidRPr="00945121" w:rsidRDefault="00A2286B" w:rsidP="00A2286B">
      <w:pPr>
        <w:pStyle w:val="ListBullet"/>
        <w:tabs>
          <w:tab w:val="clear" w:pos="397"/>
          <w:tab w:val="num" w:pos="567"/>
        </w:tabs>
      </w:pPr>
      <w:r w:rsidRPr="00945121">
        <w:t xml:space="preserve">The majority of Australian melons are produced in the northern parts of Australia </w:t>
      </w:r>
      <w:r w:rsidRPr="00945121">
        <w:rPr>
          <w:noProof/>
        </w:rPr>
        <w:t>(Horticulture Innovation Australia 2020a)</w:t>
      </w:r>
      <w:r w:rsidRPr="00945121">
        <w:t xml:space="preserve"> where climatic conditions are suitable for the growth of </w:t>
      </w:r>
      <w:r w:rsidRPr="00945121">
        <w:rPr>
          <w:i/>
          <w:iCs/>
        </w:rPr>
        <w:t>P. melonis</w:t>
      </w:r>
      <w:r w:rsidRPr="00945121">
        <w:t>.</w:t>
      </w:r>
    </w:p>
    <w:p w14:paraId="45052A30" w14:textId="77777777" w:rsidR="00A2286B" w:rsidRPr="00945121" w:rsidRDefault="00A2286B" w:rsidP="00A2286B">
      <w:pPr>
        <w:pStyle w:val="ListBullet"/>
        <w:tabs>
          <w:tab w:val="clear" w:pos="397"/>
          <w:tab w:val="num" w:pos="567"/>
        </w:tabs>
      </w:pPr>
      <w:r w:rsidRPr="00945121">
        <w:t xml:space="preserve">Host plants are also available throughout Australia in domestic gardens, and endemic and naturalised cucurbitaceous species present in the environment may facilitate spread of the pathogen. However, these populations are often transient </w:t>
      </w:r>
      <w:r w:rsidRPr="00945121">
        <w:rPr>
          <w:noProof/>
        </w:rPr>
        <w:t>(Telford et al. 2011)</w:t>
      </w:r>
      <w:r w:rsidRPr="00945121">
        <w:t xml:space="preserve"> and the susceptibility of these species to </w:t>
      </w:r>
      <w:r w:rsidRPr="00945121">
        <w:rPr>
          <w:i/>
          <w:iCs/>
        </w:rPr>
        <w:t>P. melonis</w:t>
      </w:r>
      <w:r w:rsidRPr="00945121">
        <w:t xml:space="preserve"> is unknown.</w:t>
      </w:r>
    </w:p>
    <w:p w14:paraId="72305178" w14:textId="5423EE6C" w:rsidR="00A2286B" w:rsidRPr="00945121" w:rsidRDefault="00E95AD4" w:rsidP="002C0BA9">
      <w:r>
        <w:t xml:space="preserve">For the reasons outlined, the likelihood that </w:t>
      </w:r>
      <w:r>
        <w:rPr>
          <w:i/>
          <w:iCs/>
        </w:rPr>
        <w:t xml:space="preserve">P. melonis </w:t>
      </w:r>
      <w:r>
        <w:t>will spread within Australia is assessed</w:t>
      </w:r>
      <w:r w:rsidR="003F3173">
        <w:t xml:space="preserve"> as</w:t>
      </w:r>
      <w:r w:rsidR="00A2286B" w:rsidRPr="00945121">
        <w:t xml:space="preserve"> Moderate.</w:t>
      </w:r>
    </w:p>
    <w:p w14:paraId="42B26739" w14:textId="77777777" w:rsidR="00A2286B" w:rsidRPr="00945121" w:rsidRDefault="00A2286B" w:rsidP="002C0BA9">
      <w:pPr>
        <w:pStyle w:val="Heading4"/>
      </w:pPr>
      <w:r w:rsidRPr="00945121">
        <w:t>Overall likelihood of entry, establishment and spread</w:t>
      </w:r>
    </w:p>
    <w:p w14:paraId="512ECEA5" w14:textId="25582982" w:rsidR="00A2286B" w:rsidRPr="00945121" w:rsidRDefault="00A2286B" w:rsidP="002C0BA9">
      <w:r w:rsidRPr="00945121">
        <w:t xml:space="preserve">The overall likelihood of entry, establishment and spread is determined by combining the individual likelihoods of entry, establishment and spread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0BBA8116" w14:textId="43F10C75" w:rsidR="00A2286B" w:rsidRPr="00945121" w:rsidRDefault="00A2286B" w:rsidP="002C0BA9">
      <w:r w:rsidRPr="00945121">
        <w:t xml:space="preserve">The overall likelihood that </w:t>
      </w:r>
      <w:r w:rsidRPr="00945121">
        <w:rPr>
          <w:i/>
          <w:iCs/>
        </w:rPr>
        <w:t xml:space="preserve">P. melonis </w:t>
      </w:r>
      <w:r w:rsidRPr="00945121">
        <w:t xml:space="preserve">will enter Australia as a result of trade in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be distributed in a viable state to a susceptible part of a host, establish in Australia and subsequently spread within Australia is assessed as: </w:t>
      </w:r>
      <w:r w:rsidRPr="00945121">
        <w:rPr>
          <w:b/>
        </w:rPr>
        <w:t>Very Low.</w:t>
      </w:r>
    </w:p>
    <w:p w14:paraId="0CF6E71C" w14:textId="77777777" w:rsidR="00A2286B" w:rsidRPr="00945121" w:rsidRDefault="00A2286B" w:rsidP="002C0BA9">
      <w:pPr>
        <w:pStyle w:val="Heading4"/>
      </w:pPr>
      <w:r w:rsidRPr="00945121">
        <w:t>Consequences</w:t>
      </w:r>
    </w:p>
    <w:p w14:paraId="770CE6E6" w14:textId="0F36C0DA" w:rsidR="00A2286B" w:rsidRPr="00945121" w:rsidRDefault="00A2286B" w:rsidP="002C0BA9">
      <w:r w:rsidRPr="00945121">
        <w:t xml:space="preserve">The potential consequences of the establishment of </w:t>
      </w:r>
      <w:r w:rsidRPr="00945121">
        <w:rPr>
          <w:i/>
          <w:iCs/>
        </w:rPr>
        <w:t xml:space="preserve">P. melonis </w:t>
      </w:r>
      <w:r w:rsidRPr="00945121">
        <w:t xml:space="preserve">in Australia has been estimated according to the methods described in </w:t>
      </w:r>
      <w:r w:rsidRPr="00945121">
        <w:fldChar w:fldCharType="begin"/>
      </w:r>
      <w:r w:rsidRPr="00945121">
        <w:instrText xml:space="preserve"> REF _Ref90446454 \h </w:instrText>
      </w:r>
      <w:r w:rsidR="00484E5E" w:rsidRPr="00945121">
        <w:instrText xml:space="preserve"> \* MERGEFORMAT </w:instrText>
      </w:r>
      <w:r w:rsidRPr="00945121">
        <w:fldChar w:fldCharType="separate"/>
      </w:r>
      <w:r w:rsidR="006C1154" w:rsidRPr="00945121">
        <w:t>Figure A.</w:t>
      </w:r>
      <w:r w:rsidR="006C1154">
        <w:rPr>
          <w:noProof/>
        </w:rPr>
        <w:t>1</w:t>
      </w:r>
      <w:r w:rsidRPr="00945121">
        <w:fldChar w:fldCharType="end"/>
      </w:r>
      <w:r w:rsidRPr="00945121">
        <w:t>.</w:t>
      </w:r>
    </w:p>
    <w:p w14:paraId="4502FB91" w14:textId="62BE18CC" w:rsidR="00A2286B" w:rsidRPr="00945121" w:rsidRDefault="00A2286B" w:rsidP="002C0BA9">
      <w:pPr>
        <w:rPr>
          <w:b/>
        </w:rPr>
      </w:pPr>
      <w:r w:rsidRPr="00945121">
        <w:t xml:space="preserve">Based on the decision rules described in </w:t>
      </w:r>
      <w:r w:rsidRPr="00945121">
        <w:fldChar w:fldCharType="begin"/>
      </w:r>
      <w:r w:rsidRPr="00945121">
        <w:instrText xml:space="preserve"> REF _Ref524355002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3</w:t>
      </w:r>
      <w:r w:rsidRPr="00945121">
        <w:fldChar w:fldCharType="end"/>
      </w:r>
      <w:r w:rsidRPr="00945121">
        <w:t xml:space="preserve">, that is, where the potential consequences of a pest with respect to one or more criteria are 'D', the overall consequences are estimated to be </w:t>
      </w:r>
      <w:r w:rsidRPr="00945121">
        <w:rPr>
          <w:b/>
        </w:rPr>
        <w:t>Low.</w:t>
      </w:r>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418"/>
        <w:gridCol w:w="6652"/>
      </w:tblGrid>
      <w:tr w:rsidR="00A2286B" w:rsidRPr="00945121" w14:paraId="105DB6B5" w14:textId="77777777" w:rsidTr="002C0BA9">
        <w:trPr>
          <w:cantSplit/>
          <w:tblHeader/>
        </w:trPr>
        <w:tc>
          <w:tcPr>
            <w:tcW w:w="1333" w:type="pct"/>
            <w:tcBorders>
              <w:bottom w:val="single" w:sz="4" w:space="0" w:color="BFBFBF" w:themeColor="background1" w:themeShade="BF"/>
            </w:tcBorders>
            <w:shd w:val="clear" w:color="auto" w:fill="auto"/>
          </w:tcPr>
          <w:p w14:paraId="1E79C6D0" w14:textId="77777777" w:rsidR="00A2286B" w:rsidRPr="00945121" w:rsidRDefault="00A2286B" w:rsidP="002C0BA9">
            <w:pPr>
              <w:pStyle w:val="TableHeading"/>
            </w:pPr>
            <w:bookmarkStart w:id="261" w:name="_Hlk80355934"/>
            <w:r w:rsidRPr="00945121">
              <w:t>Criterion</w:t>
            </w:r>
          </w:p>
        </w:tc>
        <w:tc>
          <w:tcPr>
            <w:tcW w:w="3667" w:type="pct"/>
            <w:tcBorders>
              <w:bottom w:val="single" w:sz="4" w:space="0" w:color="BFBFBF" w:themeColor="background1" w:themeShade="BF"/>
            </w:tcBorders>
            <w:shd w:val="clear" w:color="auto" w:fill="auto"/>
          </w:tcPr>
          <w:p w14:paraId="40CCEAEF" w14:textId="77777777" w:rsidR="00A2286B" w:rsidRPr="00945121" w:rsidRDefault="00A2286B" w:rsidP="002C0BA9">
            <w:pPr>
              <w:pStyle w:val="TableHeading"/>
            </w:pPr>
            <w:r w:rsidRPr="00945121">
              <w:t>Estimate and rationale</w:t>
            </w:r>
          </w:p>
        </w:tc>
      </w:tr>
      <w:tr w:rsidR="00A2286B" w:rsidRPr="00945121" w14:paraId="358C0DB3" w14:textId="77777777" w:rsidTr="002C0BA9">
        <w:tc>
          <w:tcPr>
            <w:tcW w:w="5000" w:type="pct"/>
            <w:gridSpan w:val="2"/>
            <w:tcBorders>
              <w:top w:val="single" w:sz="4" w:space="0" w:color="BFBFBF" w:themeColor="background1" w:themeShade="BF"/>
              <w:bottom w:val="single" w:sz="4" w:space="0" w:color="BFBFBF" w:themeColor="background1" w:themeShade="BF"/>
            </w:tcBorders>
            <w:shd w:val="clear" w:color="auto" w:fill="auto"/>
          </w:tcPr>
          <w:p w14:paraId="7636F619" w14:textId="77777777" w:rsidR="00A2286B" w:rsidRPr="00945121" w:rsidRDefault="00A2286B" w:rsidP="002C0BA9">
            <w:pPr>
              <w:pStyle w:val="TableText"/>
              <w:rPr>
                <w:rStyle w:val="Strong"/>
              </w:rPr>
            </w:pPr>
            <w:r w:rsidRPr="00945121">
              <w:rPr>
                <w:rStyle w:val="Strong"/>
              </w:rPr>
              <w:t>Direct</w:t>
            </w:r>
          </w:p>
        </w:tc>
      </w:tr>
      <w:tr w:rsidR="00A2286B" w:rsidRPr="00945121" w14:paraId="79C00849"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58F6662A" w14:textId="77777777" w:rsidR="00A2286B" w:rsidRPr="00945121" w:rsidRDefault="00A2286B" w:rsidP="002C0BA9">
            <w:pPr>
              <w:pStyle w:val="TableText"/>
            </w:pPr>
            <w:r w:rsidRPr="00945121">
              <w:t>Plant life or health</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7FBA46CD" w14:textId="282046B9" w:rsidR="00A2286B" w:rsidRPr="00945121" w:rsidRDefault="00A2286B" w:rsidP="002C0BA9">
            <w:pPr>
              <w:pStyle w:val="TableText"/>
            </w:pPr>
            <w:r w:rsidRPr="00945121">
              <w:t xml:space="preserve">D—Significant at the </w:t>
            </w:r>
            <w:r w:rsidR="004271F7">
              <w:t>D</w:t>
            </w:r>
            <w:r w:rsidRPr="00945121">
              <w:t>istrict level</w:t>
            </w:r>
          </w:p>
          <w:p w14:paraId="283B15BE" w14:textId="77777777" w:rsidR="00A2286B" w:rsidRPr="00945121" w:rsidRDefault="00A2286B" w:rsidP="002C0BA9">
            <w:pPr>
              <w:pStyle w:val="TableText"/>
            </w:pPr>
            <w:r w:rsidRPr="00945121">
              <w:rPr>
                <w:i/>
                <w:iCs/>
              </w:rPr>
              <w:t>Phytophthora melonis</w:t>
            </w:r>
            <w:r w:rsidRPr="00945121">
              <w:t xml:space="preserve"> is known to infect several commercial cucurbit crop species, including melons and cucumbers, causing rapid wilting and death of whole plants </w:t>
            </w:r>
            <w:r w:rsidRPr="00945121">
              <w:rPr>
                <w:noProof/>
              </w:rPr>
              <w:t>(Ho, Gallegly &amp; Hong 2007; Ho, Lu &amp; Gong 1984)</w:t>
            </w:r>
            <w:r w:rsidRPr="00945121">
              <w:t xml:space="preserve">. It is one of the most severe diseases on wax gourd and cucumber plants, especially during the rainy season </w:t>
            </w:r>
            <w:r w:rsidRPr="00945121">
              <w:rPr>
                <w:noProof/>
              </w:rPr>
              <w:t>(Wu et al. 2016)</w:t>
            </w:r>
            <w:r w:rsidRPr="00945121">
              <w:t xml:space="preserve">. In 2019–20, Australia produced 190,024 tonnes of melons valued at $152.1 million (which included 58,136 tonnes of muskmelons valued at $68.4 million and 131,889 tonnes of watermelons valued at AU$83.7) and 95,723 tonnes of cucumbers valued at $174.1 million </w:t>
            </w:r>
            <w:r w:rsidRPr="00945121">
              <w:rPr>
                <w:noProof/>
              </w:rPr>
              <w:t>(Horticulture Innovation Australia 2020a)</w:t>
            </w:r>
            <w:r w:rsidRPr="00945121">
              <w:t>.</w:t>
            </w:r>
          </w:p>
          <w:p w14:paraId="7DBDE9D2" w14:textId="77777777" w:rsidR="00A2286B" w:rsidRPr="00945121" w:rsidRDefault="00A2286B" w:rsidP="002C0BA9">
            <w:pPr>
              <w:pStyle w:val="TableText"/>
            </w:pPr>
            <w:r w:rsidRPr="00945121">
              <w:t xml:space="preserve">Native and naturalised species of Cucurbitaceae, including </w:t>
            </w:r>
            <w:r w:rsidRPr="00945121">
              <w:rPr>
                <w:i/>
                <w:iCs/>
              </w:rPr>
              <w:t>Cucumis melo</w:t>
            </w:r>
            <w:r w:rsidRPr="00945121">
              <w:t xml:space="preserve">, occur in Australia in climatic conditions (high temperatures and heavy rainfall) that may be favourable for growth and spread of </w:t>
            </w:r>
            <w:r w:rsidRPr="00945121">
              <w:rPr>
                <w:i/>
                <w:iCs/>
              </w:rPr>
              <w:t>P. melonis</w:t>
            </w:r>
            <w:r w:rsidRPr="00945121">
              <w:t xml:space="preserve">. However, this pathogen is recorded almost exclusively from plants on farms and there is only one record of </w:t>
            </w:r>
            <w:r w:rsidRPr="00945121">
              <w:rPr>
                <w:i/>
                <w:iCs/>
              </w:rPr>
              <w:t>P. melonis</w:t>
            </w:r>
            <w:r w:rsidRPr="00945121">
              <w:t xml:space="preserve"> being associated with a host in the wild </w:t>
            </w:r>
            <w:r w:rsidRPr="00945121">
              <w:rPr>
                <w:noProof/>
              </w:rPr>
              <w:t>(Scanu et al. 2015)</w:t>
            </w:r>
            <w:r w:rsidRPr="00945121">
              <w:t>.</w:t>
            </w:r>
          </w:p>
        </w:tc>
      </w:tr>
      <w:tr w:rsidR="00A2286B" w:rsidRPr="00945121" w14:paraId="2B426908"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570AC10B" w14:textId="77777777" w:rsidR="00A2286B" w:rsidRPr="00945121" w:rsidRDefault="00A2286B" w:rsidP="002C0BA9">
            <w:pPr>
              <w:pStyle w:val="TableText"/>
            </w:pPr>
            <w:r w:rsidRPr="00945121">
              <w:t>Other aspects of the environment</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529CABD2" w14:textId="5FC7AD2A" w:rsidR="00A2286B" w:rsidRPr="00945121" w:rsidRDefault="00A2286B" w:rsidP="002C0BA9">
            <w:pPr>
              <w:pStyle w:val="TableText"/>
            </w:pPr>
            <w:r w:rsidRPr="00945121">
              <w:t xml:space="preserve">A—Indiscernible at the </w:t>
            </w:r>
            <w:r w:rsidR="004271F7">
              <w:t>L</w:t>
            </w:r>
            <w:r w:rsidRPr="00945121">
              <w:t>ocal level</w:t>
            </w:r>
          </w:p>
          <w:p w14:paraId="5F78758C" w14:textId="77777777" w:rsidR="00A2286B" w:rsidRPr="00945121" w:rsidRDefault="00A2286B" w:rsidP="002C0BA9">
            <w:pPr>
              <w:pStyle w:val="TableText"/>
            </w:pPr>
            <w:r w:rsidRPr="00945121">
              <w:t xml:space="preserve">There are currently no known direct consequences of </w:t>
            </w:r>
            <w:r w:rsidRPr="00945121">
              <w:rPr>
                <w:i/>
                <w:iCs/>
              </w:rPr>
              <w:t>P. melonis</w:t>
            </w:r>
            <w:r w:rsidRPr="00945121">
              <w:t xml:space="preserve"> on other aspects of the natural environment.</w:t>
            </w:r>
          </w:p>
        </w:tc>
      </w:tr>
      <w:tr w:rsidR="00A2286B" w:rsidRPr="00945121" w14:paraId="58B2B535" w14:textId="77777777" w:rsidTr="002C0BA9">
        <w:tc>
          <w:tcPr>
            <w:tcW w:w="5000" w:type="pct"/>
            <w:gridSpan w:val="2"/>
            <w:tcBorders>
              <w:top w:val="single" w:sz="4" w:space="0" w:color="BFBFBF" w:themeColor="background1" w:themeShade="BF"/>
              <w:bottom w:val="single" w:sz="4" w:space="0" w:color="BFBFBF" w:themeColor="background1" w:themeShade="BF"/>
            </w:tcBorders>
            <w:shd w:val="clear" w:color="auto" w:fill="auto"/>
          </w:tcPr>
          <w:p w14:paraId="2DC42456" w14:textId="77777777" w:rsidR="00A2286B" w:rsidRPr="00945121" w:rsidRDefault="00A2286B" w:rsidP="002C0BA9">
            <w:pPr>
              <w:pStyle w:val="TableText"/>
              <w:rPr>
                <w:rStyle w:val="Strong"/>
              </w:rPr>
            </w:pPr>
            <w:r w:rsidRPr="00945121">
              <w:rPr>
                <w:rStyle w:val="Strong"/>
              </w:rPr>
              <w:t>Indirect</w:t>
            </w:r>
          </w:p>
        </w:tc>
      </w:tr>
      <w:tr w:rsidR="00A2286B" w:rsidRPr="00945121" w14:paraId="091FB841"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5ADE9469" w14:textId="77777777" w:rsidR="00A2286B" w:rsidRPr="00945121" w:rsidRDefault="00A2286B" w:rsidP="002C0BA9">
            <w:pPr>
              <w:pStyle w:val="TableText"/>
            </w:pPr>
            <w:r w:rsidRPr="00945121">
              <w:t>Eradication, control</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27F0580A" w14:textId="455ECC02" w:rsidR="00A2286B" w:rsidRPr="00945121" w:rsidRDefault="00A2286B" w:rsidP="002C0BA9">
            <w:pPr>
              <w:pStyle w:val="TableText"/>
            </w:pPr>
            <w:r w:rsidRPr="00945121">
              <w:t xml:space="preserve">D—Significant at the </w:t>
            </w:r>
            <w:r w:rsidR="004271F7">
              <w:t>D</w:t>
            </w:r>
            <w:r w:rsidRPr="00945121">
              <w:t>istrict level</w:t>
            </w:r>
          </w:p>
          <w:p w14:paraId="4A6E2D95" w14:textId="77777777" w:rsidR="00A2286B" w:rsidRPr="00945121" w:rsidRDefault="00A2286B" w:rsidP="002C0BA9">
            <w:pPr>
              <w:pStyle w:val="TableText"/>
            </w:pPr>
            <w:r w:rsidRPr="00945121">
              <w:t xml:space="preserve">Eradication of </w:t>
            </w:r>
            <w:r w:rsidRPr="00945121">
              <w:rPr>
                <w:i/>
                <w:iCs/>
              </w:rPr>
              <w:t>P. melonis</w:t>
            </w:r>
            <w:r w:rsidRPr="00945121">
              <w:t xml:space="preserve"> could incur substantial costs to government and industry and may not always be considered feasible. Eradication of </w:t>
            </w:r>
            <w:r w:rsidRPr="00945121">
              <w:rPr>
                <w:i/>
                <w:iCs/>
              </w:rPr>
              <w:t>Phytophthora</w:t>
            </w:r>
            <w:r w:rsidRPr="00945121">
              <w:t xml:space="preserve"> is difficult due to the potential longevity of spores in the soil, and its ability to spread via contaminated equipment, soil, infected plant material, and water. Any programs to eradicate or contain </w:t>
            </w:r>
            <w:r w:rsidRPr="00945121">
              <w:rPr>
                <w:i/>
                <w:iCs/>
              </w:rPr>
              <w:t>P. melonis</w:t>
            </w:r>
            <w:r w:rsidRPr="00945121">
              <w:t xml:space="preserve"> are likely to require application of fungicide, removal of diseased or potentially diseased plants and replanting with resistant cultivars or non-susceptible host species for a period of time </w:t>
            </w:r>
            <w:r w:rsidRPr="00945121">
              <w:rPr>
                <w:noProof/>
              </w:rPr>
              <w:t>(Chen et al. 2012; Lin &amp; Wu 1985)</w:t>
            </w:r>
            <w:r w:rsidRPr="00945121">
              <w:t>.</w:t>
            </w:r>
          </w:p>
          <w:p w14:paraId="7FD77E93" w14:textId="77777777" w:rsidR="00A2286B" w:rsidRPr="00945121" w:rsidRDefault="00A2286B" w:rsidP="002C0BA9">
            <w:pPr>
              <w:pStyle w:val="TableText"/>
            </w:pPr>
            <w:r w:rsidRPr="00945121">
              <w:t xml:space="preserve">There are a number of fungicides registered in Australia for use on horticultural commodities for </w:t>
            </w:r>
            <w:r w:rsidRPr="00945121">
              <w:rPr>
                <w:i/>
                <w:iCs/>
              </w:rPr>
              <w:t xml:space="preserve">Phytophthora </w:t>
            </w:r>
            <w:r w:rsidRPr="00945121">
              <w:rPr>
                <w:noProof/>
              </w:rPr>
              <w:t>(APVMA 2022)</w:t>
            </w:r>
            <w:r w:rsidRPr="00945121">
              <w:t xml:space="preserve">. Several other </w:t>
            </w:r>
            <w:r w:rsidRPr="00945121">
              <w:rPr>
                <w:i/>
                <w:iCs/>
              </w:rPr>
              <w:t xml:space="preserve">Phytophthora </w:t>
            </w:r>
            <w:r w:rsidRPr="00945121">
              <w:t xml:space="preserve">species associated with cucurbits are already present in Australia such as </w:t>
            </w:r>
            <w:r w:rsidRPr="00945121">
              <w:rPr>
                <w:i/>
                <w:iCs/>
              </w:rPr>
              <w:t xml:space="preserve">P. nicotianae, P. drechsleri, P. cryptogea, P. cactorum, P. capsici </w:t>
            </w:r>
            <w:r w:rsidRPr="00766CE7">
              <w:t>and</w:t>
            </w:r>
            <w:r w:rsidRPr="00945121">
              <w:rPr>
                <w:i/>
                <w:iCs/>
              </w:rPr>
              <w:t xml:space="preserve"> P. citrophthora</w:t>
            </w:r>
            <w:r w:rsidRPr="00945121">
              <w:t xml:space="preserve"> </w:t>
            </w:r>
            <w:r w:rsidRPr="00945121">
              <w:rPr>
                <w:noProof/>
              </w:rPr>
              <w:t>(APPD 2022; Cook &amp; Dubé 1989; Cunnington 2003; Persley, Cooke &amp; House 2010; Shivas 1989; Stukely et al. 2007; Weinert et al. 1998)</w:t>
            </w:r>
            <w:r w:rsidRPr="00945121">
              <w:t xml:space="preserve">. The cultural practices applied in Australia to manage these species would also be likely to manage </w:t>
            </w:r>
            <w:r w:rsidRPr="00945121">
              <w:rPr>
                <w:i/>
                <w:iCs/>
              </w:rPr>
              <w:t>P. melonis</w:t>
            </w:r>
            <w:r w:rsidRPr="00945121">
              <w:t xml:space="preserve">; for instance, ensuring good drainage, avoiding excessive irrigation, mulching, removing dead or diseased plant material and crop rotation </w:t>
            </w:r>
            <w:r w:rsidRPr="00945121">
              <w:rPr>
                <w:noProof/>
              </w:rPr>
              <w:t>(Drenth &amp; Guest 2004; Zitter, Hopkins &amp; Thomas 1996)</w:t>
            </w:r>
            <w:r w:rsidRPr="00945121">
              <w:t>.</w:t>
            </w:r>
          </w:p>
        </w:tc>
      </w:tr>
      <w:tr w:rsidR="00A2286B" w:rsidRPr="00945121" w14:paraId="0D6D637C"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20EC49FE" w14:textId="77777777" w:rsidR="00A2286B" w:rsidRPr="00945121" w:rsidRDefault="00A2286B" w:rsidP="002C0BA9">
            <w:pPr>
              <w:pStyle w:val="TableText"/>
            </w:pPr>
            <w:r w:rsidRPr="00945121">
              <w:t>Domestic trade</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23DF477A" w14:textId="5E601063" w:rsidR="00A2286B" w:rsidRPr="00945121" w:rsidRDefault="00A2286B" w:rsidP="002C0BA9">
            <w:pPr>
              <w:pStyle w:val="TableText"/>
            </w:pPr>
            <w:r w:rsidRPr="00945121">
              <w:t xml:space="preserve">C—Minor significance at the </w:t>
            </w:r>
            <w:r w:rsidR="004271F7">
              <w:t>D</w:t>
            </w:r>
            <w:r w:rsidRPr="00945121">
              <w:t>istrict level</w:t>
            </w:r>
          </w:p>
          <w:p w14:paraId="47C5E19F" w14:textId="3B79EB90" w:rsidR="00A2286B" w:rsidRPr="00945121" w:rsidRDefault="00A2286B" w:rsidP="002C0BA9">
            <w:pPr>
              <w:pStyle w:val="TableText"/>
            </w:pPr>
            <w:r w:rsidRPr="00945121">
              <w:t xml:space="preserve">Australian states and territories have their own domestic biosecurity restrictions for pests of concern for their jurisdictions. When an exotic pest is detected and its distribution is limited in area, the Subcommittee on Domestic Quarantine and Market Access (SDQMA) can restrict intra- and/or inter-state movement of affected commodities to prevent the pest’s spread </w:t>
            </w:r>
            <w:r w:rsidRPr="00945121">
              <w:rPr>
                <w:noProof/>
              </w:rPr>
              <w:t>(SDQMA 2014)</w:t>
            </w:r>
            <w:r w:rsidRPr="00945121">
              <w:t>. Such a restriction would clearly impact on domestic trade.</w:t>
            </w:r>
          </w:p>
        </w:tc>
      </w:tr>
      <w:tr w:rsidR="00A2286B" w:rsidRPr="00945121" w14:paraId="371C605F" w14:textId="77777777" w:rsidTr="002C0BA9">
        <w:tc>
          <w:tcPr>
            <w:tcW w:w="1333" w:type="pct"/>
            <w:tcBorders>
              <w:top w:val="single" w:sz="4" w:space="0" w:color="BFBFBF" w:themeColor="background1" w:themeShade="BF"/>
              <w:bottom w:val="single" w:sz="4" w:space="0" w:color="BFBFBF" w:themeColor="background1" w:themeShade="BF"/>
            </w:tcBorders>
            <w:shd w:val="clear" w:color="auto" w:fill="auto"/>
          </w:tcPr>
          <w:p w14:paraId="388E53E7" w14:textId="77777777" w:rsidR="00A2286B" w:rsidRPr="00945121" w:rsidRDefault="00A2286B" w:rsidP="002C0BA9">
            <w:pPr>
              <w:pStyle w:val="TableText"/>
            </w:pPr>
            <w:r w:rsidRPr="00945121">
              <w:t>International trade</w:t>
            </w:r>
          </w:p>
        </w:tc>
        <w:tc>
          <w:tcPr>
            <w:tcW w:w="3667" w:type="pct"/>
            <w:tcBorders>
              <w:top w:val="single" w:sz="4" w:space="0" w:color="BFBFBF" w:themeColor="background1" w:themeShade="BF"/>
              <w:bottom w:val="single" w:sz="4" w:space="0" w:color="BFBFBF" w:themeColor="background1" w:themeShade="BF"/>
            </w:tcBorders>
            <w:shd w:val="clear" w:color="auto" w:fill="auto"/>
          </w:tcPr>
          <w:p w14:paraId="4735A62D" w14:textId="492E49A7" w:rsidR="00A2286B" w:rsidRPr="00945121" w:rsidRDefault="00A2286B" w:rsidP="002C0BA9">
            <w:pPr>
              <w:pStyle w:val="TableText"/>
            </w:pPr>
            <w:r w:rsidRPr="00945121">
              <w:t xml:space="preserve">C—Minor significance at the </w:t>
            </w:r>
            <w:r w:rsidR="004271F7">
              <w:t>D</w:t>
            </w:r>
            <w:r w:rsidRPr="00945121">
              <w:t>istrict level</w:t>
            </w:r>
          </w:p>
          <w:p w14:paraId="7034DD58" w14:textId="77777777" w:rsidR="00A2286B" w:rsidRPr="00945121" w:rsidRDefault="00A2286B" w:rsidP="002C0BA9">
            <w:pPr>
              <w:pStyle w:val="TableText"/>
            </w:pPr>
            <w:r w:rsidRPr="00945121">
              <w:rPr>
                <w:i/>
                <w:iCs/>
              </w:rPr>
              <w:t>Phytophthora melonis</w:t>
            </w:r>
            <w:r w:rsidRPr="00945121">
              <w:t xml:space="preserve"> is not recorded in most of Australia’s major export market countries for muskmelons (such as Singapore, New Zealand, United Arab Emirates and Hong Kong </w:t>
            </w:r>
            <w:r w:rsidRPr="00945121">
              <w:rPr>
                <w:noProof/>
              </w:rPr>
              <w:t>(Horticulture Innovation Australia 2020a)</w:t>
            </w:r>
            <w:r w:rsidRPr="00945121">
              <w:t xml:space="preserve">). </w:t>
            </w:r>
            <w:r w:rsidRPr="00945121">
              <w:rPr>
                <w:i/>
                <w:iCs/>
              </w:rPr>
              <w:t>Phytophthora melonis</w:t>
            </w:r>
            <w:r w:rsidRPr="00945121">
              <w:t xml:space="preserve"> is listed as a regulated quarantine pest in New Zealand; however, there are no phytosanitary measures required for this pathogen on the melon fruit pathway. While fruit is not considered a pathway by New Zealand, other countries may require measures.</w:t>
            </w:r>
          </w:p>
        </w:tc>
      </w:tr>
      <w:tr w:rsidR="00A2286B" w:rsidRPr="00945121" w14:paraId="5CDD787B" w14:textId="77777777" w:rsidTr="002C0BA9">
        <w:tc>
          <w:tcPr>
            <w:tcW w:w="1333" w:type="pct"/>
            <w:tcBorders>
              <w:top w:val="single" w:sz="4" w:space="0" w:color="BFBFBF" w:themeColor="background1" w:themeShade="BF"/>
              <w:bottom w:val="single" w:sz="4" w:space="0" w:color="auto"/>
            </w:tcBorders>
            <w:shd w:val="clear" w:color="auto" w:fill="auto"/>
          </w:tcPr>
          <w:p w14:paraId="56A9E976" w14:textId="77777777" w:rsidR="00A2286B" w:rsidRPr="00945121" w:rsidRDefault="00A2286B" w:rsidP="002C0BA9">
            <w:pPr>
              <w:pStyle w:val="TableText"/>
            </w:pPr>
            <w:r w:rsidRPr="00945121">
              <w:t>Non-commercial and environmental</w:t>
            </w:r>
          </w:p>
        </w:tc>
        <w:tc>
          <w:tcPr>
            <w:tcW w:w="3667" w:type="pct"/>
            <w:tcBorders>
              <w:top w:val="single" w:sz="4" w:space="0" w:color="BFBFBF" w:themeColor="background1" w:themeShade="BF"/>
              <w:bottom w:val="single" w:sz="4" w:space="0" w:color="auto"/>
            </w:tcBorders>
            <w:shd w:val="clear" w:color="auto" w:fill="auto"/>
          </w:tcPr>
          <w:p w14:paraId="4F6E429C" w14:textId="2731D5D4" w:rsidR="00A2286B" w:rsidRPr="00945121" w:rsidRDefault="00A2286B" w:rsidP="002C0BA9">
            <w:pPr>
              <w:pStyle w:val="TableText"/>
            </w:pPr>
            <w:r w:rsidRPr="00945121">
              <w:t xml:space="preserve">A—Indiscernible at the </w:t>
            </w:r>
            <w:r w:rsidR="004271F7">
              <w:t>L</w:t>
            </w:r>
            <w:r w:rsidRPr="00945121">
              <w:t>ocal level</w:t>
            </w:r>
          </w:p>
          <w:p w14:paraId="53FE4658" w14:textId="77777777" w:rsidR="00A2286B" w:rsidRPr="00945121" w:rsidRDefault="00A2286B" w:rsidP="002C0BA9">
            <w:pPr>
              <w:pStyle w:val="TableText"/>
            </w:pPr>
            <w:r w:rsidRPr="00945121">
              <w:t xml:space="preserve">Fungicides are commonly applied in agriculture throughout Australia. While the introduction of </w:t>
            </w:r>
            <w:r w:rsidRPr="00945121">
              <w:rPr>
                <w:i/>
                <w:iCs/>
              </w:rPr>
              <w:t>P. melonis</w:t>
            </w:r>
            <w:r w:rsidRPr="00945121">
              <w:t xml:space="preserve"> to Australia may result in an increased application of fungicides, this increase is unlikely to substantially change the current impact of fungicides on the local environment.</w:t>
            </w:r>
          </w:p>
        </w:tc>
      </w:tr>
    </w:tbl>
    <w:bookmarkEnd w:id="261"/>
    <w:p w14:paraId="3763F0B5" w14:textId="77777777" w:rsidR="00A2286B" w:rsidRPr="00945121" w:rsidRDefault="00A2286B" w:rsidP="002C0BA9">
      <w:pPr>
        <w:pStyle w:val="Heading4"/>
      </w:pPr>
      <w:r w:rsidRPr="00945121">
        <w:t>Unrestricted risk estimate</w:t>
      </w:r>
    </w:p>
    <w:p w14:paraId="10162A6C" w14:textId="0036DE50" w:rsidR="00A2286B" w:rsidRPr="00945121" w:rsidRDefault="00A2286B" w:rsidP="002C0BA9">
      <w:r w:rsidRPr="00945121">
        <w:t xml:space="preserve">Unrestricted risk is the result of combining the likelihoods of entry, establishment and spread with the outcome of overall consequences. Likelihoods and consequences are combined using the risk estimation matrix shown in </w:t>
      </w:r>
      <w:r w:rsidRPr="00945121">
        <w:fldChar w:fldCharType="begin"/>
      </w:r>
      <w:r w:rsidRPr="00945121">
        <w:instrText xml:space="preserve"> REF _Ref524355015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A2286B" w:rsidRPr="00945121" w14:paraId="115EFA05" w14:textId="77777777" w:rsidTr="002C0BA9">
        <w:trPr>
          <w:trHeight w:val="423"/>
        </w:trPr>
        <w:tc>
          <w:tcPr>
            <w:tcW w:w="5000" w:type="pct"/>
            <w:gridSpan w:val="2"/>
            <w:tcBorders>
              <w:top w:val="single" w:sz="4" w:space="0" w:color="auto"/>
              <w:bottom w:val="single" w:sz="4" w:space="0" w:color="auto"/>
            </w:tcBorders>
            <w:shd w:val="clear" w:color="auto" w:fill="auto"/>
          </w:tcPr>
          <w:p w14:paraId="3D661C78" w14:textId="77777777" w:rsidR="00A2286B" w:rsidRPr="00945121" w:rsidRDefault="00A2286B" w:rsidP="002C0BA9">
            <w:pPr>
              <w:pStyle w:val="TableHeading"/>
            </w:pPr>
            <w:r w:rsidRPr="00945121">
              <w:t xml:space="preserve">Unrestricted risk estimate for </w:t>
            </w:r>
            <w:r w:rsidRPr="00945121">
              <w:rPr>
                <w:i/>
                <w:iCs/>
              </w:rPr>
              <w:t>Phytophthora melonis</w:t>
            </w:r>
          </w:p>
        </w:tc>
      </w:tr>
      <w:tr w:rsidR="00A2286B" w:rsidRPr="00945121" w14:paraId="0220F6B3" w14:textId="77777777" w:rsidTr="002C0BA9">
        <w:trPr>
          <w:trHeight w:val="273"/>
        </w:trPr>
        <w:tc>
          <w:tcPr>
            <w:tcW w:w="3417" w:type="pct"/>
            <w:tcBorders>
              <w:top w:val="single" w:sz="4" w:space="0" w:color="auto"/>
              <w:bottom w:val="nil"/>
            </w:tcBorders>
            <w:shd w:val="clear" w:color="auto" w:fill="auto"/>
          </w:tcPr>
          <w:p w14:paraId="03AA3DCE" w14:textId="77777777" w:rsidR="00A2286B" w:rsidRPr="00945121" w:rsidRDefault="00A2286B" w:rsidP="002C0BA9">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3511ACDA" w14:textId="77777777" w:rsidR="00A2286B" w:rsidRPr="00945121" w:rsidRDefault="00A2286B" w:rsidP="002C0BA9">
            <w:pPr>
              <w:pStyle w:val="TableText"/>
            </w:pPr>
            <w:r w:rsidRPr="00945121">
              <w:t>Very Low</w:t>
            </w:r>
          </w:p>
        </w:tc>
      </w:tr>
      <w:tr w:rsidR="00A2286B" w:rsidRPr="00945121" w14:paraId="28E923CD" w14:textId="77777777" w:rsidTr="002C0BA9">
        <w:trPr>
          <w:trHeight w:val="284"/>
        </w:trPr>
        <w:tc>
          <w:tcPr>
            <w:tcW w:w="3417" w:type="pct"/>
            <w:tcBorders>
              <w:top w:val="nil"/>
              <w:bottom w:val="nil"/>
            </w:tcBorders>
            <w:shd w:val="clear" w:color="auto" w:fill="auto"/>
          </w:tcPr>
          <w:p w14:paraId="45A4D9CA" w14:textId="77777777" w:rsidR="00A2286B" w:rsidRPr="00945121" w:rsidRDefault="00A2286B" w:rsidP="002C0BA9">
            <w:pPr>
              <w:pStyle w:val="TableText"/>
            </w:pPr>
            <w:r w:rsidRPr="00945121">
              <w:t>Consequences</w:t>
            </w:r>
          </w:p>
        </w:tc>
        <w:tc>
          <w:tcPr>
            <w:tcW w:w="1583" w:type="pct"/>
            <w:tcBorders>
              <w:top w:val="nil"/>
              <w:bottom w:val="nil"/>
            </w:tcBorders>
            <w:shd w:val="clear" w:color="auto" w:fill="auto"/>
          </w:tcPr>
          <w:p w14:paraId="6043ED08" w14:textId="77777777" w:rsidR="00A2286B" w:rsidRPr="00945121" w:rsidRDefault="00A2286B" w:rsidP="002C0BA9">
            <w:pPr>
              <w:pStyle w:val="TableText"/>
            </w:pPr>
            <w:r w:rsidRPr="00945121">
              <w:t>Low</w:t>
            </w:r>
          </w:p>
        </w:tc>
      </w:tr>
      <w:tr w:rsidR="00A2286B" w:rsidRPr="00945121" w14:paraId="02E50B10" w14:textId="77777777" w:rsidTr="002C0BA9">
        <w:trPr>
          <w:trHeight w:val="284"/>
        </w:trPr>
        <w:tc>
          <w:tcPr>
            <w:tcW w:w="3417" w:type="pct"/>
            <w:tcBorders>
              <w:top w:val="nil"/>
              <w:bottom w:val="single" w:sz="4" w:space="0" w:color="auto"/>
            </w:tcBorders>
            <w:shd w:val="clear" w:color="auto" w:fill="auto"/>
          </w:tcPr>
          <w:p w14:paraId="130F256D" w14:textId="77777777" w:rsidR="00A2286B" w:rsidRPr="00945121" w:rsidRDefault="00A2286B" w:rsidP="002C0BA9">
            <w:pPr>
              <w:pStyle w:val="TableText"/>
            </w:pPr>
            <w:r w:rsidRPr="00945121">
              <w:t>Unrestricted risk</w:t>
            </w:r>
          </w:p>
        </w:tc>
        <w:tc>
          <w:tcPr>
            <w:tcW w:w="1583" w:type="pct"/>
            <w:tcBorders>
              <w:top w:val="nil"/>
              <w:bottom w:val="single" w:sz="4" w:space="0" w:color="auto"/>
            </w:tcBorders>
            <w:shd w:val="clear" w:color="auto" w:fill="auto"/>
          </w:tcPr>
          <w:p w14:paraId="471B71AE" w14:textId="77777777" w:rsidR="00A2286B" w:rsidRPr="00945121" w:rsidRDefault="00A2286B" w:rsidP="002C0BA9">
            <w:pPr>
              <w:pStyle w:val="TableText"/>
            </w:pPr>
            <w:r w:rsidRPr="00945121">
              <w:t>Negligible</w:t>
            </w:r>
          </w:p>
        </w:tc>
      </w:tr>
    </w:tbl>
    <w:p w14:paraId="27E6190A" w14:textId="08E5E841" w:rsidR="00A2286B" w:rsidRPr="00945121" w:rsidRDefault="00A2286B" w:rsidP="002C0BA9">
      <w:r w:rsidRPr="00945121">
        <w:t xml:space="preserve">The URE for </w:t>
      </w:r>
      <w:r w:rsidRPr="00945121">
        <w:rPr>
          <w:i/>
          <w:iCs/>
        </w:rPr>
        <w:t xml:space="preserve">P. melonis </w:t>
      </w:r>
      <w:r w:rsidRPr="00945121">
        <w:t xml:space="preserve">on the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pathway is assessed as </w:t>
      </w:r>
      <w:r w:rsidRPr="00486C5F">
        <w:rPr>
          <w:b/>
          <w:bCs/>
        </w:rPr>
        <w:t>Negligible</w:t>
      </w:r>
      <w:r w:rsidRPr="00945121">
        <w:t xml:space="preserve">, which achieves the ALOP for Australia. Therefore, specific risk management measures are not required for </w:t>
      </w:r>
      <w:r w:rsidRPr="00945121">
        <w:rPr>
          <w:i/>
          <w:iCs/>
        </w:rPr>
        <w:t xml:space="preserve">P. melonis </w:t>
      </w:r>
      <w:r w:rsidRPr="00945121">
        <w:t>on this pathway.</w:t>
      </w:r>
      <w:r w:rsidRPr="00945121">
        <w:br w:type="page"/>
      </w:r>
    </w:p>
    <w:p w14:paraId="415B5F44" w14:textId="77777777" w:rsidR="00A2286B" w:rsidRPr="00945121" w:rsidRDefault="00A2286B" w:rsidP="002C0BA9">
      <w:pPr>
        <w:pStyle w:val="Heading3"/>
      </w:pPr>
      <w:bookmarkStart w:id="262" w:name="_Toc101857576"/>
      <w:r w:rsidRPr="00945121">
        <w:t>CFMMV and KGMMV</w:t>
      </w:r>
      <w:bookmarkEnd w:id="262"/>
    </w:p>
    <w:p w14:paraId="69627AE2" w14:textId="78C24A1F" w:rsidR="00A2286B" w:rsidRPr="00945121" w:rsidRDefault="00A2286B" w:rsidP="002C0BA9">
      <w:pPr>
        <w:rPr>
          <w:b/>
          <w:bCs/>
        </w:rPr>
      </w:pPr>
      <w:r w:rsidRPr="00945121">
        <w:rPr>
          <w:b/>
          <w:bCs/>
          <w:i/>
          <w:iCs/>
        </w:rPr>
        <w:t xml:space="preserve">Cucumber fruit </w:t>
      </w:r>
      <w:r w:rsidR="00BB7F60">
        <w:rPr>
          <w:b/>
          <w:bCs/>
          <w:i/>
          <w:iCs/>
        </w:rPr>
        <w:t xml:space="preserve">mottle </w:t>
      </w:r>
      <w:r w:rsidRPr="00945121">
        <w:rPr>
          <w:b/>
          <w:bCs/>
          <w:i/>
          <w:iCs/>
        </w:rPr>
        <w:t>mosaic virus</w:t>
      </w:r>
      <w:r w:rsidRPr="00945121">
        <w:rPr>
          <w:b/>
          <w:bCs/>
        </w:rPr>
        <w:t xml:space="preserve"> (EP) and </w:t>
      </w:r>
      <w:r w:rsidRPr="00945121">
        <w:rPr>
          <w:b/>
          <w:bCs/>
          <w:i/>
          <w:iCs/>
        </w:rPr>
        <w:t>Kyuri green mottle mosaic virus</w:t>
      </w:r>
      <w:r w:rsidRPr="00945121">
        <w:rPr>
          <w:b/>
          <w:bCs/>
        </w:rPr>
        <w:t xml:space="preserve"> (EP)</w:t>
      </w:r>
    </w:p>
    <w:p w14:paraId="02111F60" w14:textId="7A327679" w:rsidR="00A2286B" w:rsidRPr="00945121" w:rsidRDefault="00A2286B" w:rsidP="002C0BA9">
      <w:r w:rsidRPr="00945121">
        <w:rPr>
          <w:i/>
          <w:iCs/>
        </w:rPr>
        <w:t>Cucumber fruit mottle mosaic virus</w:t>
      </w:r>
      <w:r w:rsidRPr="00945121">
        <w:t xml:space="preserve"> (CFMMV) and </w:t>
      </w:r>
      <w:r w:rsidRPr="00945121">
        <w:rPr>
          <w:i/>
          <w:iCs/>
        </w:rPr>
        <w:t>Kyuri green mottle mosaic virus</w:t>
      </w:r>
      <w:r w:rsidRPr="00945121">
        <w:t xml:space="preserve"> (KGMMV) belong to the genus </w:t>
      </w:r>
      <w:r w:rsidRPr="00945121">
        <w:rPr>
          <w:i/>
          <w:iCs/>
        </w:rPr>
        <w:t>Tobamovirus</w:t>
      </w:r>
      <w:r w:rsidRPr="00945121">
        <w:t xml:space="preserve"> in the family Virgaviridae </w:t>
      </w:r>
      <w:r w:rsidRPr="00945121">
        <w:rPr>
          <w:noProof/>
        </w:rPr>
        <w:t>(Adams, Antoniw &amp; Kreuze 2009)</w:t>
      </w:r>
      <w:r w:rsidRPr="00945121">
        <w:t xml:space="preserve">. Tobamoviruses are generally considered to be seed-borne, and can be transmitted by mechanical contact. The viral particles of tobamoviruses are extremely stable, and their infectivity can be preserved for months to years in plant debris, contaminated soil and clay </w:t>
      </w:r>
      <w:r w:rsidRPr="00945121">
        <w:rPr>
          <w:noProof/>
        </w:rPr>
        <w:t>(Dombrovsky &amp; Smith 2017)</w:t>
      </w:r>
      <w:r w:rsidRPr="00945121">
        <w:t>. These viruses have been grouped together in this assessment as they have common biological characteristics and are considered to pose similar risk.</w:t>
      </w:r>
    </w:p>
    <w:p w14:paraId="65ED4F3C" w14:textId="77777777" w:rsidR="00A2286B" w:rsidRPr="00945121" w:rsidRDefault="00A2286B" w:rsidP="002C0BA9">
      <w:pPr>
        <w:keepNext/>
        <w:rPr>
          <w:b/>
          <w:bCs/>
        </w:rPr>
      </w:pPr>
      <w:r w:rsidRPr="00945121">
        <w:rPr>
          <w:b/>
          <w:bCs/>
          <w:i/>
          <w:iCs/>
        </w:rPr>
        <w:t xml:space="preserve">Cucumber fruit mottle mosaic virus </w:t>
      </w:r>
      <w:r w:rsidRPr="00945121">
        <w:rPr>
          <w:b/>
          <w:bCs/>
        </w:rPr>
        <w:t>(CFMMV)</w:t>
      </w:r>
    </w:p>
    <w:p w14:paraId="5C0594D4" w14:textId="77777777" w:rsidR="00A2286B" w:rsidRPr="00945121" w:rsidRDefault="00A2286B" w:rsidP="002C0BA9">
      <w:r w:rsidRPr="00945121">
        <w:t>CFMMV was first isolated in greenhouse-grown cucumbers (</w:t>
      </w:r>
      <w:r w:rsidRPr="00945121">
        <w:rPr>
          <w:i/>
          <w:iCs/>
        </w:rPr>
        <w:t>Cucumis sativus</w:t>
      </w:r>
      <w:r w:rsidRPr="00945121">
        <w:t xml:space="preserve">) in central Israel in 1992 </w:t>
      </w:r>
      <w:r w:rsidRPr="00945121">
        <w:rPr>
          <w:noProof/>
        </w:rPr>
        <w:t>(Antignus et al. 2001)</w:t>
      </w:r>
      <w:r w:rsidRPr="00945121">
        <w:t xml:space="preserve">. Subsequently, this virus was reported to infect several cucurbit crops in Korea </w:t>
      </w:r>
      <w:r w:rsidRPr="00945121">
        <w:rPr>
          <w:noProof/>
        </w:rPr>
        <w:t>(Rhee, Hong &amp; Lee 2014)</w:t>
      </w:r>
      <w:r w:rsidRPr="00945121">
        <w:t>. More recently, CFMMV was isolated from a wild cucurbit species (</w:t>
      </w:r>
      <w:r w:rsidRPr="00945121">
        <w:rPr>
          <w:i/>
          <w:iCs/>
        </w:rPr>
        <w:t>Coccinia grandis</w:t>
      </w:r>
      <w:r w:rsidRPr="00945121">
        <w:t xml:space="preserve">) in Sudan. Its high sequence divergence from isolates from Israel and Korea suggests that the presence of CFMMV in Sudan is not related to recent exchanges of contaminated material </w:t>
      </w:r>
      <w:r w:rsidRPr="00945121">
        <w:rPr>
          <w:noProof/>
        </w:rPr>
        <w:t>(Desbiez et al. 2021)</w:t>
      </w:r>
      <w:r w:rsidRPr="00945121">
        <w:t>.</w:t>
      </w:r>
    </w:p>
    <w:p w14:paraId="5D2B664D" w14:textId="77777777" w:rsidR="00A2286B" w:rsidRPr="00945121" w:rsidRDefault="00A2286B" w:rsidP="002C0BA9">
      <w:r w:rsidRPr="00945121">
        <w:t xml:space="preserve">The host range of CFMMV is limited to the Cucurbitaceae family. It has been reported naturally infecting several cucurbit crops, including </w:t>
      </w:r>
      <w:r w:rsidRPr="00945121">
        <w:rPr>
          <w:i/>
          <w:iCs/>
        </w:rPr>
        <w:t>Cucumis sativus</w:t>
      </w:r>
      <w:r w:rsidRPr="00945121">
        <w:t xml:space="preserve"> (cucumber), </w:t>
      </w:r>
      <w:r w:rsidRPr="00945121">
        <w:rPr>
          <w:i/>
          <w:iCs/>
        </w:rPr>
        <w:t>Cucumis melo</w:t>
      </w:r>
      <w:r w:rsidRPr="00945121">
        <w:t xml:space="preserve"> (melon), </w:t>
      </w:r>
      <w:r w:rsidRPr="00945121">
        <w:rPr>
          <w:i/>
          <w:iCs/>
        </w:rPr>
        <w:t>Cucurbita pepo</w:t>
      </w:r>
      <w:r w:rsidRPr="00945121">
        <w:t xml:space="preserve"> (zucchini) and </w:t>
      </w:r>
      <w:r w:rsidRPr="00945121">
        <w:rPr>
          <w:i/>
          <w:iCs/>
        </w:rPr>
        <w:t>Luffa acutangular</w:t>
      </w:r>
      <w:r w:rsidRPr="00945121">
        <w:t xml:space="preserve"> (angled luffa) </w:t>
      </w:r>
      <w:r w:rsidRPr="00945121">
        <w:rPr>
          <w:noProof/>
        </w:rPr>
        <w:t>(Antignus et al. 2005; Antignus et al. 2001; Rhee, Hong &amp; Lee 2014; Rhee, Jang &amp; Lee 2016)</w:t>
      </w:r>
      <w:r w:rsidRPr="00945121">
        <w:t xml:space="preserve">. Until the CGMMV epidemic in 2007, CFMMV was considered the predominant tobamovirus infecting cucumber crops </w:t>
      </w:r>
      <w:r w:rsidRPr="00945121">
        <w:rPr>
          <w:noProof/>
        </w:rPr>
        <w:t>(Dombrovsky, Tran-Nguyen &amp; Jones 2017)</w:t>
      </w:r>
      <w:r w:rsidRPr="00945121">
        <w:t>.</w:t>
      </w:r>
    </w:p>
    <w:p w14:paraId="65007748" w14:textId="77777777" w:rsidR="00A2286B" w:rsidRPr="00945121" w:rsidRDefault="00A2286B" w:rsidP="002C0BA9">
      <w:r w:rsidRPr="00945121">
        <w:t xml:space="preserve">Symptoms on fruit may vary between cultivars, but generally include bright mottling or mosaic, rendering the fruits unmarketable </w:t>
      </w:r>
      <w:r w:rsidRPr="00945121">
        <w:rPr>
          <w:noProof/>
        </w:rPr>
        <w:t>(Antignus et al. 2001)</w:t>
      </w:r>
      <w:r w:rsidRPr="00945121">
        <w:t xml:space="preserve">. The symptoms on leaves include severe mosaic, vein-banding, and yellow mottling. In some cases, fully developed plants show severe wilting leading to plant collapse </w:t>
      </w:r>
      <w:r w:rsidRPr="00945121">
        <w:rPr>
          <w:noProof/>
        </w:rPr>
        <w:t>(Antignus et al. 2005; Antignus et al. 2001)</w:t>
      </w:r>
      <w:r w:rsidRPr="00945121">
        <w:t xml:space="preserve">. Under favourable conditions, the disease incidence may reach up to 100%, leading to significant economic losses in cucumber crops </w:t>
      </w:r>
      <w:r w:rsidRPr="00945121">
        <w:rPr>
          <w:noProof/>
        </w:rPr>
        <w:t>(Antignus et al. 2005)</w:t>
      </w:r>
      <w:r w:rsidRPr="00945121">
        <w:t>.</w:t>
      </w:r>
    </w:p>
    <w:p w14:paraId="5DECE0CB" w14:textId="77777777" w:rsidR="00A2286B" w:rsidRPr="00945121" w:rsidRDefault="00A2286B" w:rsidP="002C0BA9">
      <w:pPr>
        <w:keepNext/>
        <w:rPr>
          <w:b/>
          <w:bCs/>
          <w:i/>
          <w:iCs/>
        </w:rPr>
      </w:pPr>
      <w:r w:rsidRPr="00945121">
        <w:rPr>
          <w:b/>
          <w:bCs/>
          <w:i/>
          <w:iCs/>
        </w:rPr>
        <w:t xml:space="preserve">Kyuri green mottle mosaic virus </w:t>
      </w:r>
      <w:r w:rsidRPr="00945121">
        <w:rPr>
          <w:b/>
          <w:bCs/>
        </w:rPr>
        <w:t>(KGMMV)</w:t>
      </w:r>
    </w:p>
    <w:p w14:paraId="6378AB34" w14:textId="0FC8461F" w:rsidR="00A2286B" w:rsidRPr="00945121" w:rsidRDefault="00A2286B" w:rsidP="002C0BA9">
      <w:r w:rsidRPr="00945121">
        <w:t xml:space="preserve">Prior to its characterisation, KGMMV was considered to be a strain of </w:t>
      </w:r>
      <w:r w:rsidRPr="00945121">
        <w:rPr>
          <w:i/>
          <w:iCs/>
        </w:rPr>
        <w:t>Cucumber green mottle mosaic virus</w:t>
      </w:r>
      <w:r w:rsidRPr="00945121">
        <w:t xml:space="preserve"> (CGMMV). In 1967, KGMMV was first reported as CGMMV cucumber strain (CGMMV-C) in Japan </w:t>
      </w:r>
      <w:r w:rsidRPr="00945121">
        <w:rPr>
          <w:noProof/>
        </w:rPr>
        <w:t>(Inouye et al. 1967)</w:t>
      </w:r>
      <w:r w:rsidRPr="00945121">
        <w:t xml:space="preserve">. Subsequently, CGMMV Yodo strain (CGMMV-Y) was isolated from cucumbers in Japan in 1969 </w:t>
      </w:r>
      <w:r w:rsidRPr="00945121">
        <w:rPr>
          <w:noProof/>
        </w:rPr>
        <w:t>(Antignus et al. 2001; Varveri, Vassilakos &amp; Bem 2002)</w:t>
      </w:r>
      <w:r w:rsidRPr="00945121">
        <w:t xml:space="preserve">. </w:t>
      </w:r>
      <w:r w:rsidRPr="00945121">
        <w:rPr>
          <w:noProof/>
        </w:rPr>
        <w:t>Francki, Hu and Palukaitis (1986)</w:t>
      </w:r>
      <w:r w:rsidRPr="00945121">
        <w:t xml:space="preserve"> indicated that the CGMMV cucumber strain was taxonomically different from CGMMV watermelon strain, based on serological analysis and RNA-cDNA hybridisation. Consequently, the cucumber strains (CGMMV-C and CGMMV-Y) were re-examined and named KGMMV as a distinct species in the genus </w:t>
      </w:r>
      <w:r w:rsidRPr="00945121">
        <w:rPr>
          <w:i/>
          <w:iCs/>
        </w:rPr>
        <w:t>Tobamovirus</w:t>
      </w:r>
      <w:r w:rsidRPr="00945121">
        <w:t xml:space="preserve"> </w:t>
      </w:r>
      <w:r w:rsidRPr="00945121">
        <w:rPr>
          <w:noProof/>
        </w:rPr>
        <w:t>(Antignus et al. 2001; Tan et al. 2000)</w:t>
      </w:r>
      <w:r w:rsidRPr="00945121">
        <w:t>.</w:t>
      </w:r>
    </w:p>
    <w:p w14:paraId="274CD377" w14:textId="77777777" w:rsidR="00A2286B" w:rsidRPr="00945121" w:rsidRDefault="00A2286B" w:rsidP="002C0BA9">
      <w:r w:rsidRPr="00945121">
        <w:t xml:space="preserve">Since its first detection in Japan, KGMMV has been reported to occur in Korea </w:t>
      </w:r>
      <w:r w:rsidRPr="00945121">
        <w:rPr>
          <w:noProof/>
        </w:rPr>
        <w:t>(Lee et al. 2000)</w:t>
      </w:r>
      <w:r w:rsidRPr="00945121">
        <w:t xml:space="preserve">, Indonesia </w:t>
      </w:r>
      <w:r w:rsidRPr="00945121">
        <w:rPr>
          <w:noProof/>
        </w:rPr>
        <w:t>(Daryono, Somowiyarjo &amp; Natsuaki 2005a)</w:t>
      </w:r>
      <w:r w:rsidRPr="00945121">
        <w:t xml:space="preserve"> and Thailand </w:t>
      </w:r>
      <w:r w:rsidRPr="00945121">
        <w:rPr>
          <w:noProof/>
        </w:rPr>
        <w:t>(Daryono &amp; Natsuaki 2012)</w:t>
      </w:r>
      <w:r w:rsidRPr="00945121">
        <w:t xml:space="preserve">. The host range of KGMMV is limited to the Cucurbitaceae family. It is known to infect </w:t>
      </w:r>
      <w:r w:rsidRPr="00945121">
        <w:rPr>
          <w:i/>
          <w:iCs/>
        </w:rPr>
        <w:t>Citrullus lanatus</w:t>
      </w:r>
      <w:r w:rsidRPr="00945121">
        <w:t xml:space="preserve"> (watermelon), </w:t>
      </w:r>
      <w:r w:rsidRPr="00945121">
        <w:rPr>
          <w:i/>
          <w:iCs/>
        </w:rPr>
        <w:t>Cucumis melo</w:t>
      </w:r>
      <w:r w:rsidRPr="00945121">
        <w:t xml:space="preserve"> (melon), </w:t>
      </w:r>
      <w:r w:rsidRPr="00945121">
        <w:rPr>
          <w:i/>
          <w:iCs/>
        </w:rPr>
        <w:t>Cucumis sativus</w:t>
      </w:r>
      <w:r w:rsidRPr="00945121">
        <w:t xml:space="preserve"> (cucumber), </w:t>
      </w:r>
      <w:r w:rsidRPr="00945121">
        <w:rPr>
          <w:i/>
          <w:iCs/>
        </w:rPr>
        <w:t>Cucumis metuliferus</w:t>
      </w:r>
      <w:r w:rsidRPr="00945121">
        <w:t xml:space="preserve"> (African horned cucumber), </w:t>
      </w:r>
      <w:r w:rsidRPr="00945121">
        <w:rPr>
          <w:i/>
          <w:iCs/>
        </w:rPr>
        <w:t>Cucurbita pepo</w:t>
      </w:r>
      <w:r w:rsidRPr="00945121">
        <w:t xml:space="preserve"> (zucchini) and </w:t>
      </w:r>
      <w:r w:rsidRPr="00945121">
        <w:rPr>
          <w:i/>
          <w:iCs/>
        </w:rPr>
        <w:t>Luffa acutangula</w:t>
      </w:r>
      <w:r w:rsidRPr="00945121">
        <w:t xml:space="preserve"> (angled luffa) </w:t>
      </w:r>
      <w:r w:rsidRPr="00945121">
        <w:rPr>
          <w:noProof/>
        </w:rPr>
        <w:t>(Daryono &amp; Natsuaki 2012; Daryono, Somowiyarjo &amp; Natsuaki 2003, 2005a; Kim et al. 2009a; Kwon et al. 2014; Lecoq &amp; Katis 2014)</w:t>
      </w:r>
      <w:r w:rsidRPr="00945121">
        <w:t>.</w:t>
      </w:r>
    </w:p>
    <w:p w14:paraId="49595372" w14:textId="46AB9940" w:rsidR="00A2286B" w:rsidRPr="00945121" w:rsidRDefault="00A2286B" w:rsidP="002C0BA9">
      <w:r w:rsidRPr="00945121">
        <w:t>The severity of symptoms on fruit varies between cucurbit cultivars, but generally include</w:t>
      </w:r>
      <w:r w:rsidR="003C5756">
        <w:t>s</w:t>
      </w:r>
      <w:r w:rsidRPr="00945121">
        <w:t xml:space="preserve"> fruit distortion and mottle mosaic symptoms </w:t>
      </w:r>
      <w:r w:rsidRPr="00945121">
        <w:rPr>
          <w:noProof/>
        </w:rPr>
        <w:t>(Daryono, Somowiyarjo &amp; Natsuaki 2005a; Yoon et al. 2001)</w:t>
      </w:r>
      <w:r w:rsidRPr="00945121">
        <w:t xml:space="preserve">. In Japan, KGMMV is considered a major </w:t>
      </w:r>
      <w:r w:rsidR="003C5756">
        <w:t>pest</w:t>
      </w:r>
      <w:r w:rsidRPr="00945121">
        <w:t xml:space="preserve">, causing severe yield reduction in cucumber </w:t>
      </w:r>
      <w:r w:rsidRPr="00945121">
        <w:rPr>
          <w:noProof/>
        </w:rPr>
        <w:t>(Fukuta et al. 2012)</w:t>
      </w:r>
      <w:r w:rsidRPr="00945121">
        <w:t>.</w:t>
      </w:r>
    </w:p>
    <w:p w14:paraId="02E326BE" w14:textId="77777777" w:rsidR="00A2286B" w:rsidRPr="00945121" w:rsidRDefault="00A2286B" w:rsidP="002C0BA9">
      <w:pPr>
        <w:keepNext/>
        <w:rPr>
          <w:b/>
          <w:bCs/>
        </w:rPr>
      </w:pPr>
      <w:r w:rsidRPr="00945121">
        <w:rPr>
          <w:b/>
          <w:bCs/>
        </w:rPr>
        <w:t>Pest risk assessment of CFMMV and KGMMV</w:t>
      </w:r>
    </w:p>
    <w:p w14:paraId="5F51F0D5" w14:textId="6CCCA17B" w:rsidR="00A2286B" w:rsidRPr="00945121" w:rsidRDefault="00A2286B" w:rsidP="002C0BA9">
      <w:r w:rsidRPr="00945121">
        <w:t xml:space="preserve">CFMMV and KGMMV have been assessed previously in the review of import conditions for cucurbitaceous vegetable seeds for sowing </w:t>
      </w:r>
      <w:r w:rsidRPr="00945121">
        <w:rPr>
          <w:noProof/>
        </w:rPr>
        <w:t>(DAWE 2020)</w:t>
      </w:r>
      <w:r w:rsidRPr="00945121">
        <w:t xml:space="preserve">. In that review, the unrestricted risk estimate for </w:t>
      </w:r>
      <w:r w:rsidR="00DB282D" w:rsidRPr="00945121">
        <w:t xml:space="preserve">CFMMV </w:t>
      </w:r>
      <w:r w:rsidRPr="00945121">
        <w:rPr>
          <w:iCs/>
        </w:rPr>
        <w:t>and KGMMV</w:t>
      </w:r>
      <w:r w:rsidRPr="00945121">
        <w:t xml:space="preserve"> was assessed as Moderate, which does not achieve the ALOP for Australia. Therefore, specific risk management measures are required for CFMMV and KGMMV on that pathway.</w:t>
      </w:r>
    </w:p>
    <w:p w14:paraId="659102DB" w14:textId="7D37D60D" w:rsidR="00A2286B" w:rsidRPr="00945121" w:rsidRDefault="00A2286B" w:rsidP="002C0BA9">
      <w:r w:rsidRPr="00945121">
        <w:t xml:space="preserve">However, differences in commodity, pest prevalence, end use and commercial production practices between the cucurbitaceous vegetable seeds for sowing pathway and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 make it necessary to re-assess the likelihood of importation and distribution of </w:t>
      </w:r>
      <w:r w:rsidR="00DB282D" w:rsidRPr="00945121">
        <w:t xml:space="preserve">CFMMV </w:t>
      </w:r>
      <w:r w:rsidRPr="00945121">
        <w:rPr>
          <w:iCs/>
        </w:rPr>
        <w:t>and KGMMV</w:t>
      </w:r>
      <w:r w:rsidRPr="00945121">
        <w:t xml:space="preserve"> associated with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for human consumption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 As there is limited information on the biology and epidemiology of these viruses, particularly CFMMV, relevant publications on the genus </w:t>
      </w:r>
      <w:r w:rsidRPr="00945121">
        <w:rPr>
          <w:i/>
          <w:iCs/>
        </w:rPr>
        <w:t>Tobamovirus</w:t>
      </w:r>
      <w:r w:rsidRPr="00945121">
        <w:t>, or on closely related species (for example, CGMMV), will be used in this risk assessment.</w:t>
      </w:r>
    </w:p>
    <w:p w14:paraId="0727767C" w14:textId="0B8A53C6" w:rsidR="00A2286B" w:rsidRPr="00945121" w:rsidRDefault="00A2286B" w:rsidP="002C0BA9">
      <w:r w:rsidRPr="00945121">
        <w:t xml:space="preserve">The likelihoods of establishment and spread of </w:t>
      </w:r>
      <w:r w:rsidR="00DB282D" w:rsidRPr="00945121">
        <w:t xml:space="preserve">CFMMV </w:t>
      </w:r>
      <w:r w:rsidRPr="00945121">
        <w:rPr>
          <w:iCs/>
        </w:rPr>
        <w:t>and KGMMV</w:t>
      </w:r>
      <w:r w:rsidRPr="00945121">
        <w:t xml:space="preserve"> in Australia from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 have been assessed as similar to those of the previous assessments of High and Moderate respectively for the cucurbitaceous vegetable seeds for sowing pathway. Those likelihoods relate specifically to events that occur in Australia and are essentially independent of the import pathway. The consequences of entry, establishment and spread of </w:t>
      </w:r>
      <w:r w:rsidR="00DB282D" w:rsidRPr="00945121">
        <w:t xml:space="preserve">CFMMV </w:t>
      </w:r>
      <w:r w:rsidRPr="00945121">
        <w:rPr>
          <w:iCs/>
        </w:rPr>
        <w:t>and KGMMV</w:t>
      </w:r>
      <w:r w:rsidRPr="00945121">
        <w:t xml:space="preserve"> in Australia are also independent of the import pathway and have been assessed as being similar between the pest risk assessments, and rated as Moderate.</w:t>
      </w:r>
    </w:p>
    <w:p w14:paraId="0FF92E3E" w14:textId="5253BFAC" w:rsidR="00A2286B" w:rsidRPr="00945121" w:rsidRDefault="00A2286B" w:rsidP="002C0BA9">
      <w:r w:rsidRPr="00945121">
        <w:t xml:space="preserve">In addition, the department has reviewed the latest literature—for example, </w:t>
      </w:r>
      <w:r w:rsidRPr="00945121">
        <w:rPr>
          <w:noProof/>
          <w:color w:val="000000" w:themeColor="text1"/>
        </w:rPr>
        <w:t>Desbiez et al. (2021)</w:t>
      </w:r>
      <w:r w:rsidRPr="00945121">
        <w:rPr>
          <w:color w:val="000000" w:themeColor="text1"/>
        </w:rPr>
        <w:t xml:space="preserve">, </w:t>
      </w:r>
      <w:r w:rsidRPr="00945121">
        <w:rPr>
          <w:noProof/>
        </w:rPr>
        <w:t>Gullino, Albajes and Nicot (2020)</w:t>
      </w:r>
      <w:r w:rsidRPr="00945121">
        <w:t xml:space="preserve"> and </w:t>
      </w:r>
      <w:r w:rsidRPr="00945121">
        <w:rPr>
          <w:noProof/>
        </w:rPr>
        <w:t>Maksimov et al. (2020)</w:t>
      </w:r>
      <w:r w:rsidR="00FC01D0">
        <w:rPr>
          <w:noProof/>
        </w:rPr>
        <w:t>. N</w:t>
      </w:r>
      <w:r w:rsidRPr="00945121">
        <w:t xml:space="preserve">o new information has been identified that would significantly change the risk ratings for establishment, spread and consequences as set out for </w:t>
      </w:r>
      <w:r w:rsidR="00DB282D" w:rsidRPr="00945121">
        <w:t xml:space="preserve">CFMMV </w:t>
      </w:r>
      <w:r w:rsidRPr="00945121">
        <w:rPr>
          <w:iCs/>
        </w:rPr>
        <w:t>and KGMMV</w:t>
      </w:r>
      <w:r w:rsidRPr="00945121">
        <w:t xml:space="preserve"> in the existing policy.</w:t>
      </w:r>
    </w:p>
    <w:p w14:paraId="656FC707" w14:textId="77777777" w:rsidR="00A2286B" w:rsidRPr="00945121" w:rsidRDefault="00A2286B" w:rsidP="002C0BA9">
      <w:r w:rsidRPr="00945121">
        <w:t>The risk scenario of biosecurity concern is that oriental melon and rockmelon fruit from Korea may be infected with CFMMV or KGMMV.</w:t>
      </w:r>
    </w:p>
    <w:p w14:paraId="0C3354D4" w14:textId="77777777" w:rsidR="00A2286B" w:rsidRPr="00945121" w:rsidRDefault="00A2286B" w:rsidP="002C0BA9">
      <w:pPr>
        <w:pStyle w:val="Heading4"/>
      </w:pPr>
      <w:r w:rsidRPr="00945121">
        <w:t>Likelihood of entry</w:t>
      </w:r>
    </w:p>
    <w:p w14:paraId="2849F11B" w14:textId="24F68FB0" w:rsidR="00A2286B" w:rsidRPr="00945121" w:rsidRDefault="00A2286B" w:rsidP="002C0BA9">
      <w:r w:rsidRPr="00945121">
        <w:t xml:space="preserve">The likelihood of entry is considered in </w:t>
      </w:r>
      <w:r w:rsidR="007F6F05">
        <w:t xml:space="preserve">2 </w:t>
      </w:r>
      <w:r w:rsidRPr="00945121">
        <w:t>parts: the likelihood of importation and the likelihood of distribution, which consider pre-border and post-border issues, respectively.</w:t>
      </w:r>
    </w:p>
    <w:p w14:paraId="37B3531B" w14:textId="77777777" w:rsidR="00A2286B" w:rsidRPr="00945121" w:rsidRDefault="00A2286B" w:rsidP="002C0BA9">
      <w:pPr>
        <w:keepNext/>
        <w:rPr>
          <w:rStyle w:val="Strong"/>
        </w:rPr>
      </w:pPr>
      <w:r w:rsidRPr="00945121">
        <w:rPr>
          <w:rStyle w:val="Strong"/>
        </w:rPr>
        <w:t>Likelihood of importation</w:t>
      </w:r>
    </w:p>
    <w:p w14:paraId="7587F26B" w14:textId="4DA19C82" w:rsidR="00A2286B" w:rsidRPr="00945121" w:rsidRDefault="00A2286B" w:rsidP="002C0BA9">
      <w:r w:rsidRPr="00945121">
        <w:t xml:space="preserve">The likelihood that CFMMV and KGMMV will arrive in Australia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w:t>
      </w:r>
      <w:r w:rsidRPr="00945121">
        <w:rPr>
          <w:b/>
        </w:rPr>
        <w:t>Low</w:t>
      </w:r>
      <w:r w:rsidRPr="00945121">
        <w:t>.</w:t>
      </w:r>
    </w:p>
    <w:p w14:paraId="7B6BFB3D" w14:textId="77777777" w:rsidR="00A2286B" w:rsidRPr="00945121" w:rsidRDefault="00A2286B" w:rsidP="002C0BA9">
      <w:r w:rsidRPr="00945121">
        <w:t>The likelihood of importation is assessed as Low because, while CFMMV and KGMMV are present in the major melon production areas of Korea, use of tested seed and seedling grafting material along with standard commercial production and packing practices are likely to reduce the melon fruit infected with CFMMV or KGMMV being exported to Australia. In the unlikely event of contamination of CFMMV or KGMMV in greenhouses in Korea, asymptomatic infected fruit may be packed for export. The virus is likely to survive cool storage and transport from Korea to Australia.</w:t>
      </w:r>
    </w:p>
    <w:p w14:paraId="78924379" w14:textId="77777777" w:rsidR="00A2286B" w:rsidRPr="00945121" w:rsidRDefault="00A2286B" w:rsidP="002C0BA9">
      <w:r w:rsidRPr="00945121">
        <w:t>The following information provides supporting evidence for this assessment.</w:t>
      </w:r>
    </w:p>
    <w:p w14:paraId="1E3383F4" w14:textId="77777777" w:rsidR="00A2286B" w:rsidRPr="00945121" w:rsidRDefault="00A2286B" w:rsidP="002C0BA9">
      <w:pPr>
        <w:keepNext/>
      </w:pPr>
      <w:r w:rsidRPr="00945121">
        <w:t>CFMMV and KGMMV are known to be associated with oriental melon and rockmelon fruit and are present in Korea.</w:t>
      </w:r>
    </w:p>
    <w:p w14:paraId="3959D905" w14:textId="77777777" w:rsidR="00A2286B" w:rsidRPr="00945121" w:rsidRDefault="00A2286B" w:rsidP="00A2286B">
      <w:pPr>
        <w:pStyle w:val="ListBullet"/>
        <w:tabs>
          <w:tab w:val="clear" w:pos="397"/>
          <w:tab w:val="num" w:pos="567"/>
        </w:tabs>
      </w:pPr>
      <w:r w:rsidRPr="00945121">
        <w:t>CFMMV and KGMMV have been reported to naturally infect several crops within Cucurbitaceae family, including melon (</w:t>
      </w:r>
      <w:r w:rsidRPr="00945121">
        <w:rPr>
          <w:i/>
          <w:iCs/>
        </w:rPr>
        <w:t>Cucumis melo</w:t>
      </w:r>
      <w:r w:rsidRPr="00945121">
        <w:t xml:space="preserve">) </w:t>
      </w:r>
      <w:r w:rsidRPr="00945121">
        <w:rPr>
          <w:noProof/>
        </w:rPr>
        <w:t>(Daryono &amp; Natsuaki 2012; Daryono, Somowiyarjo &amp; Natsuaki 2003; Kim et al. 2009a; Rhee, Hong &amp; Lee 2014; Rhee, Jang &amp; Lee 2016)</w:t>
      </w:r>
      <w:r w:rsidRPr="00945121">
        <w:t>.</w:t>
      </w:r>
    </w:p>
    <w:p w14:paraId="46E76331" w14:textId="77777777" w:rsidR="00A2286B" w:rsidRPr="00945121" w:rsidRDefault="00A2286B" w:rsidP="00A2286B">
      <w:pPr>
        <w:pStyle w:val="ListBullet"/>
        <w:tabs>
          <w:tab w:val="clear" w:pos="397"/>
          <w:tab w:val="num" w:pos="567"/>
        </w:tabs>
      </w:pPr>
      <w:r w:rsidRPr="00945121">
        <w:t xml:space="preserve">As members of the genus Tobamovirus, CFMMV and KGMMV infect their cucurbit hosts systemically </w:t>
      </w:r>
      <w:r w:rsidRPr="00945121">
        <w:rPr>
          <w:noProof/>
        </w:rPr>
        <w:t>(Kim et al. 2009a; Rhee, Hong &amp; Lee 2014)</w:t>
      </w:r>
      <w:r w:rsidRPr="00945121">
        <w:t>. Thus, all plant tissues, including fruit and seeds, may contain the virus.</w:t>
      </w:r>
    </w:p>
    <w:p w14:paraId="35D5287E" w14:textId="77777777" w:rsidR="00A2286B" w:rsidRPr="00945121" w:rsidRDefault="00A2286B" w:rsidP="00A2286B">
      <w:pPr>
        <w:pStyle w:val="ListBullet"/>
        <w:tabs>
          <w:tab w:val="clear" w:pos="397"/>
          <w:tab w:val="num" w:pos="567"/>
        </w:tabs>
      </w:pPr>
      <w:r w:rsidRPr="00945121">
        <w:t xml:space="preserve">CFMMV and KGMMV are </w:t>
      </w:r>
      <w:bookmarkStart w:id="263" w:name="_Hlk78463881"/>
      <w:r w:rsidRPr="00945121">
        <w:t xml:space="preserve">known to be present in oriental melon and rockmelon production areas of Korea </w:t>
      </w:r>
      <w:bookmarkEnd w:id="263"/>
      <w:r w:rsidRPr="00945121">
        <w:rPr>
          <w:noProof/>
        </w:rPr>
        <w:t>(Kim et al. 2009a; Kwon et al. 2014; Rhee, Hong &amp; Lee 2014)</w:t>
      </w:r>
      <w:r w:rsidRPr="00945121">
        <w:t>.</w:t>
      </w:r>
    </w:p>
    <w:p w14:paraId="4D7F2D82" w14:textId="3B97D5E1" w:rsidR="00A2286B" w:rsidRPr="00945121" w:rsidRDefault="00A2286B" w:rsidP="00A2286B">
      <w:pPr>
        <w:pStyle w:val="ListBullet2"/>
      </w:pPr>
      <w:r w:rsidRPr="00945121">
        <w:t xml:space="preserve">In epidemiological surveys for tobamoviruses in various cucurbit species cultivated in Korea, </w:t>
      </w:r>
      <w:r w:rsidR="001D0D11">
        <w:t>3</w:t>
      </w:r>
      <w:r w:rsidRPr="00945121">
        <w:t xml:space="preserve"> CFMMV variants (CFMMV-Cm, CFMMV-Cu, and CFMMV-Pump) were identified from melon, cucumber, and pumpkin plants, respectively </w:t>
      </w:r>
      <w:r w:rsidRPr="00945121">
        <w:rPr>
          <w:noProof/>
        </w:rPr>
        <w:t>(Rhee, Hong &amp; Lee 2014)</w:t>
      </w:r>
      <w:r w:rsidRPr="00945121">
        <w:t>.</w:t>
      </w:r>
    </w:p>
    <w:p w14:paraId="2301B5DC" w14:textId="77777777" w:rsidR="00A2286B" w:rsidRPr="00945121" w:rsidRDefault="00A2286B" w:rsidP="00A2286B">
      <w:pPr>
        <w:pStyle w:val="ListBullet2"/>
      </w:pPr>
      <w:r w:rsidRPr="00945121">
        <w:t xml:space="preserve">A study conducted by </w:t>
      </w:r>
      <w:r w:rsidRPr="00945121">
        <w:rPr>
          <w:noProof/>
        </w:rPr>
        <w:t>Kim et al. (2009a)</w:t>
      </w:r>
      <w:r w:rsidRPr="00945121">
        <w:t xml:space="preserve"> characterised an isolate of KGMMV from an oriental melon collected in Seongju County, Korea. This was the first report of KGMMV infecting oriental melon in Korea.</w:t>
      </w:r>
    </w:p>
    <w:p w14:paraId="13AA8667" w14:textId="77777777" w:rsidR="00A2286B" w:rsidRPr="00945121" w:rsidRDefault="00A2286B" w:rsidP="002C0BA9">
      <w:pPr>
        <w:keepNext/>
      </w:pPr>
      <w:r w:rsidRPr="00945121">
        <w:t>Standard commercial production and packing practices would greatly reduce the likelihood of oriental melon and rockmelon fruit infected with CGMMV being exported to Australia.</w:t>
      </w:r>
    </w:p>
    <w:p w14:paraId="0FF2C9DB" w14:textId="77777777" w:rsidR="00A2286B" w:rsidRPr="00945121" w:rsidRDefault="00A2286B" w:rsidP="00A2286B">
      <w:pPr>
        <w:pStyle w:val="ListBullet"/>
        <w:tabs>
          <w:tab w:val="clear" w:pos="397"/>
          <w:tab w:val="num" w:pos="567"/>
        </w:tabs>
      </w:pPr>
      <w:r w:rsidRPr="00945121">
        <w:t xml:space="preserve">CFMMV and KGMMV are regulated non-quarantine pests in Korea. Seed testing to verify freedom from these viruses is required for all imported Cucurbitaceae seeds into Korea </w:t>
      </w:r>
      <w:r w:rsidRPr="00945121">
        <w:rPr>
          <w:noProof/>
        </w:rPr>
        <w:t>(APQA 2021)</w:t>
      </w:r>
      <w:r w:rsidRPr="00945121">
        <w:t>.</w:t>
      </w:r>
    </w:p>
    <w:p w14:paraId="70367F04" w14:textId="77777777" w:rsidR="00A2286B" w:rsidRPr="00945121" w:rsidRDefault="00A2286B" w:rsidP="00A2286B">
      <w:pPr>
        <w:pStyle w:val="ListBullet"/>
        <w:tabs>
          <w:tab w:val="clear" w:pos="397"/>
          <w:tab w:val="num" w:pos="567"/>
        </w:tabs>
      </w:pPr>
      <w:r w:rsidRPr="00945121">
        <w:t xml:space="preserve">Standard pre-planting and production practices for Korean melon fruit, such as the use of greenhouse hygiene, sterile soil, tested seed and clean seedling material for grafting </w:t>
      </w:r>
      <w:r w:rsidRPr="00945121">
        <w:rPr>
          <w:noProof/>
        </w:rPr>
        <w:t>(APQA 2018, 2021)</w:t>
      </w:r>
      <w:r w:rsidRPr="00945121">
        <w:t>, would greatly reduce the risk of CFMMV and KGMMV occurring in the greenhouses, and thus reduce the likelihood of both viruses occurring on greenhouse-grown melon fruit for export.</w:t>
      </w:r>
    </w:p>
    <w:p w14:paraId="75B3BFF3" w14:textId="77777777" w:rsidR="00A2286B" w:rsidRPr="00945121" w:rsidRDefault="00A2286B" w:rsidP="00A2286B">
      <w:pPr>
        <w:pStyle w:val="ListBullet"/>
        <w:tabs>
          <w:tab w:val="clear" w:pos="397"/>
          <w:tab w:val="num" w:pos="567"/>
        </w:tabs>
      </w:pPr>
      <w:r w:rsidRPr="00945121">
        <w:t xml:space="preserve">Rockmelons are grown on trellises, and the fruit do not touch the ground, whereas oriental melons are grown on the ground, with plastic sheeting used to prevent direct contact between fruit and the soil </w:t>
      </w:r>
      <w:r w:rsidRPr="00945121">
        <w:rPr>
          <w:noProof/>
        </w:rPr>
        <w:t>(APQA 2021)</w:t>
      </w:r>
      <w:r w:rsidRPr="00945121">
        <w:t xml:space="preserve">. This reduces the likelihood of </w:t>
      </w:r>
      <w:r w:rsidRPr="00945121">
        <w:rPr>
          <w:iCs/>
        </w:rPr>
        <w:t>CFMMV and KGMMV coming</w:t>
      </w:r>
      <w:r w:rsidRPr="00945121">
        <w:t xml:space="preserve"> into contact with the fruit</w:t>
      </w:r>
      <w:r w:rsidRPr="00945121">
        <w:rPr>
          <w:iCs/>
        </w:rPr>
        <w:t xml:space="preserve"> if the pathogen is present in the soil</w:t>
      </w:r>
      <w:r w:rsidRPr="00945121">
        <w:t>.</w:t>
      </w:r>
    </w:p>
    <w:p w14:paraId="0BD7C517" w14:textId="77777777" w:rsidR="00A2286B" w:rsidRPr="00945121" w:rsidRDefault="00A2286B" w:rsidP="00A2286B">
      <w:pPr>
        <w:pStyle w:val="ListBullet"/>
        <w:tabs>
          <w:tab w:val="clear" w:pos="397"/>
          <w:tab w:val="num" w:pos="567"/>
        </w:tabs>
      </w:pPr>
      <w:r w:rsidRPr="00945121">
        <w:t xml:space="preserve">Grafting is a common practice used for oriental melon in Korea. Grafting on resistant rootstocks </w:t>
      </w:r>
      <w:bookmarkStart w:id="264" w:name="_Hlk78464677"/>
      <w:r w:rsidRPr="00945121">
        <w:t xml:space="preserve">has proved to be very efficient for protecting melon from </w:t>
      </w:r>
      <w:bookmarkEnd w:id="264"/>
      <w:r w:rsidRPr="00945121">
        <w:t xml:space="preserve">soil-borne viruses, such as tobamoviruses </w:t>
      </w:r>
      <w:r w:rsidRPr="00945121">
        <w:rPr>
          <w:noProof/>
        </w:rPr>
        <w:t>(Lecoq &amp; Katis 2014)</w:t>
      </w:r>
      <w:r w:rsidRPr="00945121">
        <w:t>.</w:t>
      </w:r>
    </w:p>
    <w:p w14:paraId="6FB0C7EA" w14:textId="77777777" w:rsidR="00A2286B" w:rsidRPr="00945121" w:rsidRDefault="00A2286B" w:rsidP="00A2286B">
      <w:pPr>
        <w:pStyle w:val="ListBullet"/>
        <w:tabs>
          <w:tab w:val="clear" w:pos="397"/>
          <w:tab w:val="num" w:pos="567"/>
        </w:tabs>
      </w:pPr>
      <w:r w:rsidRPr="00945121">
        <w:t xml:space="preserve">Fruit symptoms caused by CFMMV may vary between cultivars, but generally include bright mottling or mosaic rendering the fruits unmarketable </w:t>
      </w:r>
      <w:r w:rsidRPr="00945121">
        <w:rPr>
          <w:noProof/>
        </w:rPr>
        <w:t>(Antignus et al. 2001)</w:t>
      </w:r>
      <w:r w:rsidRPr="00945121">
        <w:t xml:space="preserve">. KGMMV causes fruit deformation and mosaic symptoms in melon </w:t>
      </w:r>
      <w:r w:rsidRPr="00945121">
        <w:rPr>
          <w:noProof/>
        </w:rPr>
        <w:t>(Daryono, Somowiyarjo &amp; Natsuaki 2005a)</w:t>
      </w:r>
      <w:r w:rsidRPr="00945121">
        <w:t>. Any fruit showing visible signs of infection would be excluded at harvest or during the grading and packing process.</w:t>
      </w:r>
    </w:p>
    <w:p w14:paraId="6BF23D90" w14:textId="77777777" w:rsidR="00A2286B" w:rsidRPr="00945121" w:rsidRDefault="00A2286B" w:rsidP="00A2286B">
      <w:pPr>
        <w:pStyle w:val="ListBullet"/>
        <w:tabs>
          <w:tab w:val="clear" w:pos="397"/>
          <w:tab w:val="num" w:pos="567"/>
        </w:tabs>
      </w:pPr>
      <w:r w:rsidRPr="00945121">
        <w:t xml:space="preserve">Integrated disease management strategies used to control tobamoviruses mainly consist of diverse hygiene measures, but can also include cultural, biological and host resistance measures </w:t>
      </w:r>
      <w:r w:rsidRPr="00945121">
        <w:rPr>
          <w:noProof/>
        </w:rPr>
        <w:t>(Dombrovsky, Tran-Nguyen &amp; Jones 2017)</w:t>
      </w:r>
      <w:r w:rsidRPr="00945121">
        <w:t xml:space="preserve">. Practices implemented in Korea include the use of CFMMV/KGMMV-free seeds, disinfection of equipment and clothes, and strict control on the movement of potentially infected material from affected greenhouses </w:t>
      </w:r>
      <w:r w:rsidRPr="00945121">
        <w:rPr>
          <w:noProof/>
        </w:rPr>
        <w:t>(APQA 2021)</w:t>
      </w:r>
      <w:r w:rsidRPr="00945121">
        <w:t>.</w:t>
      </w:r>
    </w:p>
    <w:p w14:paraId="4730AA55" w14:textId="77777777" w:rsidR="00A2286B" w:rsidRPr="00945121" w:rsidRDefault="00A2286B" w:rsidP="002C0BA9">
      <w:pPr>
        <w:keepNext/>
      </w:pPr>
      <w:r w:rsidRPr="00945121">
        <w:t>If CFMMV or KGMMV is present in the greenhouse, it is possible that asymptomatic infected fruit could escape detection during standard commercial harvesting and packing practices and be packed for export.</w:t>
      </w:r>
    </w:p>
    <w:p w14:paraId="310363CF" w14:textId="77777777" w:rsidR="00A2286B" w:rsidRPr="00945121" w:rsidRDefault="00A2286B" w:rsidP="00A2286B">
      <w:pPr>
        <w:pStyle w:val="ListBullet"/>
        <w:tabs>
          <w:tab w:val="clear" w:pos="397"/>
          <w:tab w:val="num" w:pos="567"/>
        </w:tabs>
      </w:pPr>
      <w:r w:rsidRPr="00945121">
        <w:t xml:space="preserve">Latent infection of CFMMV and KGMMV has been reported on melon and some other cucurbit species </w:t>
      </w:r>
      <w:r w:rsidRPr="00945121">
        <w:rPr>
          <w:noProof/>
        </w:rPr>
        <w:t>(Antignus et al. 2001; Kim et al. 2009a)</w:t>
      </w:r>
      <w:r w:rsidRPr="00945121">
        <w:t>. Therefore, it is possible that plants infected at later growth stages may not show any symptoms.</w:t>
      </w:r>
    </w:p>
    <w:p w14:paraId="6A18C960" w14:textId="77777777" w:rsidR="00A2286B" w:rsidRPr="00945121" w:rsidRDefault="00A2286B" w:rsidP="00A2286B">
      <w:pPr>
        <w:pStyle w:val="ListBullet"/>
        <w:tabs>
          <w:tab w:val="clear" w:pos="397"/>
          <w:tab w:val="num" w:pos="567"/>
        </w:tabs>
      </w:pPr>
      <w:r w:rsidRPr="00945121">
        <w:t xml:space="preserve">Like other </w:t>
      </w:r>
      <w:r w:rsidRPr="00945121">
        <w:rPr>
          <w:i/>
          <w:iCs/>
        </w:rPr>
        <w:t xml:space="preserve">Tobamovirus </w:t>
      </w:r>
      <w:r w:rsidRPr="00945121">
        <w:t xml:space="preserve">species (for example, CGMMV), infected fruit do not always show symptoms </w:t>
      </w:r>
      <w:r w:rsidRPr="00945121">
        <w:rPr>
          <w:noProof/>
        </w:rPr>
        <w:t>(ASTA 2014; Crespo et al. 2017)</w:t>
      </w:r>
      <w:r w:rsidRPr="00945121">
        <w:t>. In some cases, fruit may be internally discoloured or necrotic but show no external symptoms.</w:t>
      </w:r>
    </w:p>
    <w:p w14:paraId="53F24529" w14:textId="77777777" w:rsidR="00A2286B" w:rsidRPr="00945121" w:rsidRDefault="00A2286B" w:rsidP="002C0BA9">
      <w:pPr>
        <w:keepNext/>
      </w:pPr>
      <w:r w:rsidRPr="00945121">
        <w:t>CFMMV and KGMMV could survive cool storage and transport.</w:t>
      </w:r>
    </w:p>
    <w:p w14:paraId="10541535" w14:textId="77777777" w:rsidR="00A2286B" w:rsidRPr="00945121" w:rsidRDefault="00A2286B" w:rsidP="00A2286B">
      <w:pPr>
        <w:pStyle w:val="ListBullet"/>
        <w:tabs>
          <w:tab w:val="clear" w:pos="397"/>
          <w:tab w:val="num" w:pos="567"/>
        </w:tabs>
      </w:pPr>
      <w:r w:rsidRPr="00945121">
        <w:t xml:space="preserve">Transport and storage of melons is done under controlled conditions with an average temperature of 4.5°C to 10°C and average relative humidity of 90–95% for oriental melons, and 10°C with an average relative humidity of 85–90% for rockmelons </w:t>
      </w:r>
      <w:r w:rsidRPr="00945121">
        <w:rPr>
          <w:noProof/>
        </w:rPr>
        <w:t>(APQA 2021)</w:t>
      </w:r>
      <w:r w:rsidRPr="00945121">
        <w:t>. These conditions are not expected to affect the viability of either CFMMV or KGMMV.</w:t>
      </w:r>
    </w:p>
    <w:p w14:paraId="04BE4788" w14:textId="77777777" w:rsidR="00A2286B" w:rsidRPr="00945121" w:rsidRDefault="00A2286B" w:rsidP="00A2286B">
      <w:pPr>
        <w:pStyle w:val="ListBullet"/>
        <w:tabs>
          <w:tab w:val="clear" w:pos="397"/>
          <w:tab w:val="num" w:pos="567"/>
        </w:tabs>
      </w:pPr>
      <w:r w:rsidRPr="00945121">
        <w:t xml:space="preserve">Tobamoviruses, including CFMMV and KGMMV, are characterized by high stability and long persistence </w:t>
      </w:r>
      <w:r w:rsidRPr="00945121">
        <w:rPr>
          <w:noProof/>
        </w:rPr>
        <w:t>(Antignus et al. 2005; Daryono, Somowiyarjo &amp; Natsuaki 2005b; Lecoq &amp; Katis 2014)</w:t>
      </w:r>
      <w:r w:rsidRPr="00945121">
        <w:t>. Therefore, it is likely that they could survive during cool storage and transport.</w:t>
      </w:r>
    </w:p>
    <w:p w14:paraId="12CAE581" w14:textId="4F748490" w:rsidR="00A2286B" w:rsidRPr="00945121" w:rsidRDefault="00A2286B" w:rsidP="002C0BA9">
      <w:r w:rsidRPr="00945121">
        <w:t xml:space="preserve">For the reasons outlined, the likelihood </w:t>
      </w:r>
      <w:r w:rsidR="009C4B89">
        <w:t>that</w:t>
      </w:r>
      <w:r w:rsidRPr="00945121">
        <w:t xml:space="preserve"> CFMMV </w:t>
      </w:r>
      <w:r w:rsidR="005B5846">
        <w:t>or</w:t>
      </w:r>
      <w:r w:rsidRPr="00945121">
        <w:t xml:space="preserve"> KGMMV </w:t>
      </w:r>
      <w:r w:rsidR="009C4B89" w:rsidRPr="009C4B89">
        <w:t xml:space="preserve">will arrive in Australia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Low.</w:t>
      </w:r>
    </w:p>
    <w:p w14:paraId="0CD34914" w14:textId="77777777" w:rsidR="00A2286B" w:rsidRPr="00945121" w:rsidRDefault="00A2286B" w:rsidP="002C0BA9">
      <w:pPr>
        <w:keepNext/>
        <w:rPr>
          <w:rStyle w:val="Strong"/>
        </w:rPr>
      </w:pPr>
      <w:r w:rsidRPr="00945121">
        <w:rPr>
          <w:rStyle w:val="Strong"/>
        </w:rPr>
        <w:t>Likelihood of distribution</w:t>
      </w:r>
    </w:p>
    <w:p w14:paraId="20A7351F" w14:textId="22997EFE" w:rsidR="00A2286B" w:rsidRPr="00945121" w:rsidRDefault="00A2286B" w:rsidP="002C0BA9">
      <w:r w:rsidRPr="00945121">
        <w:t xml:space="preserve">The likelihood that CFMMV and KGMMV will be distributed within Australia in a viable state as a result of processing, sale or disposal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subsequently transfer to a susceptible part of a host is assessed as: </w:t>
      </w:r>
      <w:r w:rsidRPr="00945121">
        <w:rPr>
          <w:b/>
        </w:rPr>
        <w:t>Very Low</w:t>
      </w:r>
      <w:r w:rsidRPr="00945121">
        <w:t>.</w:t>
      </w:r>
    </w:p>
    <w:p w14:paraId="49ADAA39" w14:textId="3FC68E5B" w:rsidR="00A2286B" w:rsidRPr="00945121" w:rsidRDefault="00A2286B" w:rsidP="002C0BA9">
      <w:r w:rsidRPr="00945121">
        <w:t xml:space="preserve">The likelihood of distribution is assessed as Very Low because oriental melon and rockmelon fruit from Korea are intended for human consumption and most fruit, other than the rind and seeds of the fruit, will be consumed. Fruit waste, including rind and rotten fruit, is likely to be discarded into managed waste systems. Small quantities of melon fruit waste may be discarded in a variety of urban, rural and natural environments, including in domestic compost. Due to the limited range of known hosts, the end use, </w:t>
      </w:r>
      <w:r w:rsidR="00BC7DFB">
        <w:t>absence of any</w:t>
      </w:r>
      <w:r w:rsidRPr="00945121">
        <w:t xml:space="preserve"> known vector, and more importantly, lack of seed-borne or seed transmission evidence in melon fruit, there will be very limited opportunity for CFMMV or KGMMV to be transmitted to a susceptible part of a host in Australia.</w:t>
      </w:r>
    </w:p>
    <w:p w14:paraId="26681CE2" w14:textId="77777777" w:rsidR="00A2286B" w:rsidRPr="00945121" w:rsidRDefault="00A2286B" w:rsidP="002C0BA9">
      <w:r w:rsidRPr="00945121">
        <w:t>The following information provides supporting evidence for this assessment.</w:t>
      </w:r>
    </w:p>
    <w:p w14:paraId="0328CB38" w14:textId="77777777" w:rsidR="00A2286B" w:rsidRPr="00945121" w:rsidRDefault="00A2286B" w:rsidP="002C0BA9">
      <w:pPr>
        <w:keepNext/>
      </w:pPr>
      <w:r w:rsidRPr="00945121">
        <w:t>Melon fruit imported from Korea will likely be distributed throughout Australia for retail sale. Infected melon fruit showing symptoms of CFMMV and/or KGMMV infection are likely to be removed from distribution, but some asymptomatic fruit and fruit with mild symptoms may be distributed and sold.</w:t>
      </w:r>
    </w:p>
    <w:p w14:paraId="4F08D0E6" w14:textId="77777777" w:rsidR="00A2286B" w:rsidRPr="00945121" w:rsidRDefault="00A2286B" w:rsidP="00A2286B">
      <w:pPr>
        <w:pStyle w:val="ListBullet"/>
        <w:tabs>
          <w:tab w:val="clear" w:pos="397"/>
          <w:tab w:val="num" w:pos="567"/>
        </w:tabs>
      </w:pPr>
      <w:r w:rsidRPr="00945121">
        <w:t>Imported melon fruit will likely be distributed throughout Australia via the wholesale and retail trade for sale for human consumption. The major population centres are likely to receive most of the imported fruit.</w:t>
      </w:r>
    </w:p>
    <w:p w14:paraId="2042F22F" w14:textId="3D9A8E8F" w:rsidR="00A2286B" w:rsidRPr="00945121" w:rsidRDefault="00A2286B" w:rsidP="00A2286B">
      <w:pPr>
        <w:pStyle w:val="ListBullet"/>
        <w:tabs>
          <w:tab w:val="clear" w:pos="397"/>
          <w:tab w:val="num" w:pos="567"/>
        </w:tabs>
      </w:pPr>
      <w:r w:rsidRPr="00945121">
        <w:t>Packed melon fruit may not be processed or handled until they arrive at the retail points. Any fruit showing symptoms of CFMMV or KGMMV infection at this point are likely to be removed from further distribution</w:t>
      </w:r>
      <w:r w:rsidR="00AA0CA2">
        <w:t xml:space="preserve"> and</w:t>
      </w:r>
      <w:r w:rsidRPr="00945121">
        <w:t xml:space="preserve"> discarded into managed waste systems. Commercial waste of imported melon fruit may also be generated prior to or during retail sale and discarded in the same way. Potential exposure to suitable host plants from waste discarded into managed waste systems is likely to be negligible.</w:t>
      </w:r>
    </w:p>
    <w:p w14:paraId="4351AB66" w14:textId="77777777" w:rsidR="00A2286B" w:rsidRPr="00945121" w:rsidRDefault="00A2286B" w:rsidP="00A2286B">
      <w:pPr>
        <w:pStyle w:val="ListBullet"/>
        <w:tabs>
          <w:tab w:val="clear" w:pos="397"/>
          <w:tab w:val="num" w:pos="567"/>
        </w:tabs>
      </w:pPr>
      <w:r w:rsidRPr="00945121">
        <w:t>However, some melon fruit infected with CFMMV or KGMMV may not show symptoms, and therefore may be sold to consumers.</w:t>
      </w:r>
    </w:p>
    <w:p w14:paraId="2F2935FB" w14:textId="77777777" w:rsidR="00A2286B" w:rsidRPr="00945121" w:rsidRDefault="00A2286B" w:rsidP="002C0BA9">
      <w:pPr>
        <w:keepNext/>
      </w:pPr>
      <w:r w:rsidRPr="00945121">
        <w:t>Some oriental melon and rockmelon fruit waste infected with CFMMV or KGMMV may be discarded into the environment near suitable host plants.</w:t>
      </w:r>
    </w:p>
    <w:p w14:paraId="5B08B46D" w14:textId="63CA49FA" w:rsidR="00A2286B" w:rsidRPr="00945121" w:rsidRDefault="00A2286B" w:rsidP="00A2286B">
      <w:pPr>
        <w:pStyle w:val="ListBullet"/>
        <w:tabs>
          <w:tab w:val="clear" w:pos="397"/>
          <w:tab w:val="num" w:pos="567"/>
        </w:tabs>
      </w:pPr>
      <w:r w:rsidRPr="00945121">
        <w:t>Oriental melon and rockmelon fruit from Korea are intended for human consumption and most of the fruit, other than the rind and seeds, will be consumed. Any waste, including rind, seeds and rotten fruit, is likely to be discarded into managed waste systems. Potential exposure to suitable host plants from waste discarded in this way is likely to be negligible.</w:t>
      </w:r>
    </w:p>
    <w:p w14:paraId="77FE960E" w14:textId="77777777" w:rsidR="00A2286B" w:rsidRPr="00945121" w:rsidRDefault="00A2286B" w:rsidP="00A2286B">
      <w:pPr>
        <w:pStyle w:val="ListBullet"/>
        <w:tabs>
          <w:tab w:val="clear" w:pos="397"/>
          <w:tab w:val="num" w:pos="567"/>
        </w:tabs>
      </w:pPr>
      <w:r w:rsidRPr="00945121">
        <w:t>However, individual consumers might discard small quantities of melon fruit waste in a variety of environments, mainly home gardens. Some of this waste could be discarded near suitable host plants, including household plants.</w:t>
      </w:r>
    </w:p>
    <w:p w14:paraId="7CCF9CD4" w14:textId="77777777" w:rsidR="00A2286B" w:rsidRPr="00945121" w:rsidRDefault="00A2286B" w:rsidP="00A2286B">
      <w:pPr>
        <w:pStyle w:val="ListBullet"/>
        <w:tabs>
          <w:tab w:val="clear" w:pos="397"/>
          <w:tab w:val="num" w:pos="567"/>
        </w:tabs>
      </w:pPr>
      <w:r w:rsidRPr="00945121">
        <w:t>To date, the host range of CFMMV and KGMMV has been limited to several species within the Cucurbitaceae family.</w:t>
      </w:r>
    </w:p>
    <w:p w14:paraId="43C07A0F" w14:textId="0A172C3B" w:rsidR="00A2286B" w:rsidRPr="00945121" w:rsidRDefault="00A2286B" w:rsidP="00A2286B">
      <w:pPr>
        <w:pStyle w:val="ListBullet2"/>
      </w:pPr>
      <w:r w:rsidRPr="00945121">
        <w:t>CFMMV has been reported naturally infecting angled luffa (</w:t>
      </w:r>
      <w:r w:rsidRPr="001763E4">
        <w:rPr>
          <w:i/>
          <w:iCs/>
        </w:rPr>
        <w:t>Luffa acutangula</w:t>
      </w:r>
      <w:r w:rsidRPr="00945121">
        <w:t>), cucumber (</w:t>
      </w:r>
      <w:r w:rsidRPr="001763E4">
        <w:rPr>
          <w:i/>
          <w:iCs/>
        </w:rPr>
        <w:t>Cucumis sativus</w:t>
      </w:r>
      <w:r w:rsidRPr="00945121">
        <w:t>), melon (</w:t>
      </w:r>
      <w:r w:rsidRPr="001763E4">
        <w:rPr>
          <w:i/>
          <w:iCs/>
        </w:rPr>
        <w:t>Cucumis melo</w:t>
      </w:r>
      <w:r w:rsidRPr="00945121">
        <w:t>) and zucchini (</w:t>
      </w:r>
      <w:r w:rsidRPr="001763E4">
        <w:rPr>
          <w:i/>
          <w:iCs/>
        </w:rPr>
        <w:t>Cucurbita pepo</w:t>
      </w:r>
      <w:r w:rsidRPr="00945121">
        <w:t xml:space="preserve">) </w:t>
      </w:r>
      <w:r w:rsidRPr="00945121">
        <w:rPr>
          <w:noProof/>
        </w:rPr>
        <w:t>(Antignus et al. 2005; Antignus et al. 2001; Desbiez et al. 2021; Rhee, Hong &amp; Lee 2014; Rhee, Jang &amp; Lee 2016)</w:t>
      </w:r>
      <w:r w:rsidRPr="00945121">
        <w:t>. Recently, a wild cucurbit species (</w:t>
      </w:r>
      <w:r w:rsidRPr="00945121">
        <w:rPr>
          <w:i/>
          <w:iCs/>
        </w:rPr>
        <w:t>Coccinia grandis</w:t>
      </w:r>
      <w:r w:rsidRPr="00945121">
        <w:t xml:space="preserve">) has also been identified as a natural host </w:t>
      </w:r>
      <w:r w:rsidRPr="00945121">
        <w:rPr>
          <w:noProof/>
        </w:rPr>
        <w:t>(Desbiez et al. 2021)</w:t>
      </w:r>
      <w:r w:rsidRPr="00945121">
        <w:t>.</w:t>
      </w:r>
    </w:p>
    <w:p w14:paraId="4A1773D4" w14:textId="77777777" w:rsidR="00A2286B" w:rsidRPr="00945121" w:rsidRDefault="00A2286B" w:rsidP="00A2286B">
      <w:pPr>
        <w:pStyle w:val="ListBullet2"/>
      </w:pPr>
      <w:r w:rsidRPr="00945121">
        <w:t>KGMMV is known to infect angled luffa (</w:t>
      </w:r>
      <w:r w:rsidRPr="00945121">
        <w:rPr>
          <w:i/>
          <w:iCs/>
        </w:rPr>
        <w:t>Luffa acutangula</w:t>
      </w:r>
      <w:r w:rsidRPr="00945121">
        <w:t>), cucumber (</w:t>
      </w:r>
      <w:r w:rsidRPr="00945121">
        <w:rPr>
          <w:i/>
          <w:iCs/>
        </w:rPr>
        <w:t>Cucumis sativus</w:t>
      </w:r>
      <w:r w:rsidRPr="00945121">
        <w:t>), melon (</w:t>
      </w:r>
      <w:r w:rsidRPr="00945121">
        <w:rPr>
          <w:i/>
          <w:iCs/>
        </w:rPr>
        <w:t>Cucumis melo</w:t>
      </w:r>
      <w:r w:rsidRPr="00945121">
        <w:t>), watermelon (</w:t>
      </w:r>
      <w:r w:rsidRPr="00945121">
        <w:rPr>
          <w:i/>
          <w:iCs/>
        </w:rPr>
        <w:t>Citrullus lanatus</w:t>
      </w:r>
      <w:r w:rsidRPr="00945121">
        <w:t>), zucchini (</w:t>
      </w:r>
      <w:r w:rsidRPr="00945121">
        <w:rPr>
          <w:i/>
          <w:iCs/>
        </w:rPr>
        <w:t>Cucurbita pepo</w:t>
      </w:r>
      <w:r w:rsidRPr="00945121">
        <w:t>) and African horned cucumber (</w:t>
      </w:r>
      <w:r w:rsidRPr="00945121">
        <w:rPr>
          <w:i/>
          <w:iCs/>
        </w:rPr>
        <w:t>Cucumis metuliferus</w:t>
      </w:r>
      <w:r w:rsidRPr="00945121">
        <w:t xml:space="preserve">) </w:t>
      </w:r>
      <w:r w:rsidRPr="00945121">
        <w:rPr>
          <w:noProof/>
        </w:rPr>
        <w:t>(Daryono &amp; Natsuaki 2012; Daryono, Somowiyarjo &amp; Natsuaki 2003, 2005a; Kim et al. 2009a; Kwon et al. 2014; Lecoq &amp; Katis 2014)</w:t>
      </w:r>
      <w:r w:rsidRPr="00945121">
        <w:t>.</w:t>
      </w:r>
    </w:p>
    <w:p w14:paraId="00C378D1" w14:textId="77777777" w:rsidR="00A2286B" w:rsidRPr="00945121" w:rsidRDefault="00A2286B" w:rsidP="002C0BA9">
      <w:pPr>
        <w:keepNext/>
      </w:pPr>
      <w:r w:rsidRPr="00945121">
        <w:t>It is unlikely that CFMMV and KGMMV could be transmitted to plants germinating from infected seeds discarded with oriental melon and rockmelon fruit waste.</w:t>
      </w:r>
    </w:p>
    <w:p w14:paraId="65FE9382" w14:textId="77777777" w:rsidR="00A2286B" w:rsidRPr="00945121" w:rsidRDefault="00A2286B" w:rsidP="00A2286B">
      <w:pPr>
        <w:pStyle w:val="ListBullet"/>
        <w:tabs>
          <w:tab w:val="clear" w:pos="397"/>
          <w:tab w:val="num" w:pos="567"/>
        </w:tabs>
      </w:pPr>
      <w:r w:rsidRPr="00945121">
        <w:t xml:space="preserve">Tobamoviruses are generally considered to be seed-borne </w:t>
      </w:r>
      <w:r w:rsidRPr="00945121">
        <w:rPr>
          <w:noProof/>
        </w:rPr>
        <w:t>(Dombrovsky &amp; Smith 2017)</w:t>
      </w:r>
      <w:r w:rsidRPr="00945121">
        <w:t>. However, there are no records of CFMMV or KGMMV being seed-borne or seed transmitted in melon.</w:t>
      </w:r>
    </w:p>
    <w:p w14:paraId="726DDB29" w14:textId="77777777" w:rsidR="00A2286B" w:rsidRPr="00945121" w:rsidRDefault="00A2286B" w:rsidP="00A2286B">
      <w:pPr>
        <w:pStyle w:val="ListBullet2"/>
      </w:pPr>
      <w:r w:rsidRPr="00945121">
        <w:t xml:space="preserve">CFMMV has only been demonstrated to be seed-borne in zucchini </w:t>
      </w:r>
      <w:r w:rsidRPr="00945121">
        <w:rPr>
          <w:noProof/>
        </w:rPr>
        <w:t>(Kwon et al. 2014)</w:t>
      </w:r>
      <w:r w:rsidRPr="00945121">
        <w:t>.</w:t>
      </w:r>
    </w:p>
    <w:p w14:paraId="7B7D9FA3" w14:textId="77777777" w:rsidR="00A2286B" w:rsidRPr="00945121" w:rsidRDefault="00A2286B" w:rsidP="00A2286B">
      <w:pPr>
        <w:pStyle w:val="ListBullet2"/>
      </w:pPr>
      <w:r w:rsidRPr="00945121">
        <w:t xml:space="preserve">KGMMV has been demonstrated to be seed-borne in watermelon </w:t>
      </w:r>
      <w:r w:rsidRPr="00945121">
        <w:rPr>
          <w:noProof/>
        </w:rPr>
        <w:t>(Kwon et al. 2014)</w:t>
      </w:r>
      <w:r w:rsidRPr="00945121">
        <w:t xml:space="preserve">, cucumber </w:t>
      </w:r>
      <w:r w:rsidRPr="00945121">
        <w:rPr>
          <w:noProof/>
        </w:rPr>
        <w:t>(Lecoq &amp; Katis 2014)</w:t>
      </w:r>
      <w:r w:rsidRPr="00945121">
        <w:t xml:space="preserve"> and zucchini </w:t>
      </w:r>
      <w:r w:rsidRPr="00945121">
        <w:rPr>
          <w:noProof/>
        </w:rPr>
        <w:t>(Kwon et al. 2014; Lee et al. 2000)</w:t>
      </w:r>
      <w:r w:rsidRPr="00945121">
        <w:t>.</w:t>
      </w:r>
    </w:p>
    <w:p w14:paraId="1D623836" w14:textId="77777777" w:rsidR="00A2286B" w:rsidRPr="00945121" w:rsidRDefault="00A2286B" w:rsidP="00A2286B">
      <w:pPr>
        <w:pStyle w:val="ListBullet"/>
        <w:tabs>
          <w:tab w:val="clear" w:pos="397"/>
          <w:tab w:val="num" w:pos="567"/>
        </w:tabs>
      </w:pPr>
      <w:r w:rsidRPr="00945121">
        <w:t>Seeds from fruit waste disposed of in residential gardens may germinate and grow as volunteer plants. These volunteer plants would become the new hosts. However, even if seed transmission does occur, as with CGMMV, a number of other factors would greatly reduce the likelihood of CFMMV and KGMMV being transmitted this way:</w:t>
      </w:r>
    </w:p>
    <w:p w14:paraId="5C133D2B" w14:textId="77777777" w:rsidR="00A2286B" w:rsidRPr="00945121" w:rsidRDefault="00A2286B" w:rsidP="00A2286B">
      <w:pPr>
        <w:pStyle w:val="ListBullet2"/>
      </w:pPr>
      <w:r w:rsidRPr="00945121">
        <w:t xml:space="preserve">Not all seeds in infected melon fruit waste would contain or be contaminated with the virus </w:t>
      </w:r>
      <w:r w:rsidRPr="00945121">
        <w:rPr>
          <w:noProof/>
        </w:rPr>
        <w:t>(Reingold et al. 2016; Wu et al. 2011)</w:t>
      </w:r>
      <w:r w:rsidRPr="00945121">
        <w:t>.</w:t>
      </w:r>
    </w:p>
    <w:p w14:paraId="691E7462" w14:textId="4DE9D1A4" w:rsidR="00A2286B" w:rsidRPr="00945121" w:rsidRDefault="00006AD6" w:rsidP="00A2286B">
      <w:pPr>
        <w:pStyle w:val="ListBullet2"/>
      </w:pPr>
      <w:r w:rsidRPr="00945121">
        <w:t>Seeds from fruit waste disposed of in residential gardens may germinate and grow as volunteer plants. These volunteer plants would become the new hosts. However, several factors affect the germination of melon seeds, one being temperature; melon seeds require high temperatures for successful germination, the optimum range being 25</w:t>
      </w:r>
      <w:r w:rsidRPr="00945121">
        <w:rPr>
          <w:iCs/>
        </w:rPr>
        <w:t>°C</w:t>
      </w:r>
      <w:r w:rsidRPr="00945121">
        <w:t xml:space="preserve"> to 30°C. Melon germination can sharply decline from almost 100% to zero when the temperatures are below the optimum</w:t>
      </w:r>
      <w:r w:rsidR="00A2286B" w:rsidRPr="00945121">
        <w:t xml:space="preserve"> </w:t>
      </w:r>
      <w:r w:rsidR="00A2286B" w:rsidRPr="00945121">
        <w:rPr>
          <w:noProof/>
        </w:rPr>
        <w:t>(Edelstein &amp; Nerson 2005)</w:t>
      </w:r>
      <w:r w:rsidR="00A2286B" w:rsidRPr="00945121">
        <w:t>.</w:t>
      </w:r>
    </w:p>
    <w:p w14:paraId="5063C4AB" w14:textId="77777777" w:rsidR="00A2286B" w:rsidRPr="00945121" w:rsidRDefault="00A2286B" w:rsidP="00A2286B">
      <w:pPr>
        <w:pStyle w:val="ListBullet2"/>
      </w:pPr>
      <w:r w:rsidRPr="00945121">
        <w:t>Survival of infected seedlings is expected to be limited.</w:t>
      </w:r>
    </w:p>
    <w:p w14:paraId="1E7CB1A2" w14:textId="77777777" w:rsidR="00A2286B" w:rsidRPr="00945121" w:rsidRDefault="00A2286B" w:rsidP="002C0BA9">
      <w:pPr>
        <w:keepNext/>
      </w:pPr>
      <w:r w:rsidRPr="00945121">
        <w:t>It could be possible for CFMMV and KGMMV to be transmitted to a new host from infected melon fruit mechanically.</w:t>
      </w:r>
    </w:p>
    <w:p w14:paraId="30B761B4" w14:textId="77777777" w:rsidR="00A2286B" w:rsidRPr="00945121" w:rsidRDefault="00A2286B" w:rsidP="00A2286B">
      <w:pPr>
        <w:pStyle w:val="ListBullet"/>
        <w:tabs>
          <w:tab w:val="clear" w:pos="397"/>
          <w:tab w:val="num" w:pos="567"/>
        </w:tabs>
      </w:pPr>
      <w:r w:rsidRPr="00945121">
        <w:t xml:space="preserve">Tobamoviruses, including CFMMV and KGMMV, are characterized by high stability and long persistence </w:t>
      </w:r>
      <w:r w:rsidRPr="00945121">
        <w:rPr>
          <w:noProof/>
        </w:rPr>
        <w:t>(Antignus et al. 2005; Daryono, Somowiyarjo &amp; Natsuaki 2005b; Lecoq &amp; Katis 2014)</w:t>
      </w:r>
      <w:r w:rsidRPr="00945121">
        <w:t>. The virus is likely to remain viable for a significant period in/on melon fruit.</w:t>
      </w:r>
    </w:p>
    <w:p w14:paraId="062C05AB" w14:textId="77777777" w:rsidR="00A2286B" w:rsidRPr="00945121" w:rsidRDefault="00A2286B" w:rsidP="00A2286B">
      <w:pPr>
        <w:pStyle w:val="ListBullet"/>
        <w:tabs>
          <w:tab w:val="clear" w:pos="397"/>
          <w:tab w:val="num" w:pos="567"/>
        </w:tabs>
      </w:pPr>
      <w:r w:rsidRPr="00945121">
        <w:t xml:space="preserve">CFMMV and KGMMV, like other </w:t>
      </w:r>
      <w:r w:rsidRPr="00945121">
        <w:rPr>
          <w:i/>
          <w:iCs/>
        </w:rPr>
        <w:t>Tobamovirus</w:t>
      </w:r>
      <w:r w:rsidRPr="00945121">
        <w:t xml:space="preserve"> species (for example, CGMMV), can be effectively transmitted by mechanical means such as hands, clothing and tools (in commercial production with intensive handling) </w:t>
      </w:r>
      <w:r w:rsidRPr="00945121">
        <w:rPr>
          <w:noProof/>
        </w:rPr>
        <w:t>(Daryono, Somowiyarjo &amp; Natsuaki 2005b; Dombrovsky, Tran-Nguyen &amp; Jones 2017)</w:t>
      </w:r>
      <w:r w:rsidRPr="00945121">
        <w:t>.</w:t>
      </w:r>
    </w:p>
    <w:p w14:paraId="61E22B57" w14:textId="77777777" w:rsidR="00A2286B" w:rsidRPr="00945121" w:rsidRDefault="00A2286B" w:rsidP="00A2286B">
      <w:pPr>
        <w:pStyle w:val="ListBullet"/>
        <w:tabs>
          <w:tab w:val="clear" w:pos="397"/>
          <w:tab w:val="num" w:pos="567"/>
        </w:tabs>
      </w:pPr>
      <w:r w:rsidRPr="00945121">
        <w:t>Hands, clothing or equipment may be contaminated by contact with infected fruit. If these then touch host plants in residential gardens, there is a small chance that the plants could become infected.</w:t>
      </w:r>
    </w:p>
    <w:p w14:paraId="3CA5879D" w14:textId="77777777" w:rsidR="00A2286B" w:rsidRPr="00945121" w:rsidRDefault="00A2286B" w:rsidP="00A2286B">
      <w:pPr>
        <w:pStyle w:val="ListBullet"/>
        <w:tabs>
          <w:tab w:val="clear" w:pos="397"/>
          <w:tab w:val="num" w:pos="567"/>
        </w:tabs>
      </w:pPr>
      <w:r w:rsidRPr="00945121">
        <w:t xml:space="preserve">CFMMV and KGMMV, like other </w:t>
      </w:r>
      <w:r w:rsidRPr="00945121">
        <w:rPr>
          <w:i/>
          <w:iCs/>
        </w:rPr>
        <w:t>Tobamovirus</w:t>
      </w:r>
      <w:r w:rsidRPr="00945121">
        <w:t xml:space="preserve"> species, can spread locally through physical contact with infected plant material or debris </w:t>
      </w:r>
      <w:r w:rsidRPr="00945121">
        <w:rPr>
          <w:noProof/>
        </w:rPr>
        <w:t>(Broadbent &amp; Fletcher 1963; Choi 2001; Reingold et al. 2015)</w:t>
      </w:r>
      <w:r w:rsidRPr="00945121">
        <w:t>. However, transfer of the virus via physical contact between melon fruit waste and host plants is very unlikely.</w:t>
      </w:r>
    </w:p>
    <w:p w14:paraId="3550782A" w14:textId="77777777" w:rsidR="00A2286B" w:rsidRPr="00945121" w:rsidRDefault="00A2286B" w:rsidP="00A2286B">
      <w:pPr>
        <w:pStyle w:val="ListBullet"/>
        <w:tabs>
          <w:tab w:val="clear" w:pos="397"/>
          <w:tab w:val="num" w:pos="567"/>
        </w:tabs>
      </w:pPr>
      <w:r w:rsidRPr="00945121">
        <w:t>Transmission of CFMMV or KGMMV by insects feeding on discarded melon fruit waste and moving to susceptible host plants is very unlikely. To date, no insect vector has been reported to be associated with the transmission of CFMMV or KGMMV.</w:t>
      </w:r>
    </w:p>
    <w:p w14:paraId="6B1EACD6" w14:textId="77777777" w:rsidR="00A2286B" w:rsidRPr="00945121" w:rsidRDefault="00A2286B" w:rsidP="002C0BA9">
      <w:pPr>
        <w:keepNext/>
      </w:pPr>
      <w:r w:rsidRPr="00945121">
        <w:t>It could be possible for CFMMV and KGMMV to be transmitted to a host plant through the use of contaminated compost.</w:t>
      </w:r>
    </w:p>
    <w:p w14:paraId="12D975D2" w14:textId="77777777" w:rsidR="00A2286B" w:rsidRPr="00945121" w:rsidRDefault="00A2286B" w:rsidP="00A2286B">
      <w:pPr>
        <w:pStyle w:val="ListBullet"/>
        <w:tabs>
          <w:tab w:val="clear" w:pos="397"/>
          <w:tab w:val="num" w:pos="567"/>
        </w:tabs>
      </w:pPr>
      <w:r w:rsidRPr="00945121">
        <w:t>Melon fruit waste can be composted as commercially composted food waste (from municipal green waste bins) or as domestic garden compost. If infected compost is applied around a suitable host plant, there is a small chance that the plant could become infected.</w:t>
      </w:r>
    </w:p>
    <w:p w14:paraId="2D7058F6" w14:textId="41B11D0E" w:rsidR="00A2286B" w:rsidRPr="00945121" w:rsidRDefault="00A2286B" w:rsidP="00A2286B">
      <w:pPr>
        <w:pStyle w:val="ListBullet"/>
        <w:tabs>
          <w:tab w:val="clear" w:pos="397"/>
          <w:tab w:val="num" w:pos="567"/>
        </w:tabs>
      </w:pPr>
      <w:r w:rsidRPr="00945121">
        <w:t xml:space="preserve">While there is no specific study demonstrating the temperature effect on the survival of KGMMV or CFMMV in compost, similar studies have been carried out on other closely related tobamoviruses. High temperature (72°C for 3 days) has been shown to eliminate/inactivate CGMMV in a compost pile </w:t>
      </w:r>
      <w:r w:rsidRPr="00945121">
        <w:rPr>
          <w:noProof/>
        </w:rPr>
        <w:t>(Avgelis &amp; Manios 1992; Mandal et al. 2008)</w:t>
      </w:r>
      <w:r w:rsidRPr="00945121">
        <w:t>.</w:t>
      </w:r>
    </w:p>
    <w:p w14:paraId="4D5D433D" w14:textId="77777777" w:rsidR="00531700" w:rsidRPr="00945121" w:rsidRDefault="00531700" w:rsidP="00531700">
      <w:pPr>
        <w:pStyle w:val="ListBullet"/>
        <w:tabs>
          <w:tab w:val="clear" w:pos="397"/>
          <w:tab w:val="num" w:pos="567"/>
        </w:tabs>
      </w:pPr>
      <w:r w:rsidRPr="00945121">
        <w:t>Commercially composted food waste is expected to reach temperatures which would inactivate the virus. Thus, potential exposure to suitable host plants from commercially composted food waste is likely to be negligible.</w:t>
      </w:r>
    </w:p>
    <w:p w14:paraId="4A1199ED" w14:textId="77777777" w:rsidR="00A2286B" w:rsidRPr="00945121" w:rsidRDefault="00A2286B" w:rsidP="00A2286B">
      <w:pPr>
        <w:pStyle w:val="ListBullet"/>
        <w:tabs>
          <w:tab w:val="clear" w:pos="397"/>
          <w:tab w:val="num" w:pos="567"/>
        </w:tabs>
      </w:pPr>
      <w:r w:rsidRPr="00945121">
        <w:t>Compost produced in residential gardens may not reach the appropriate temperature to inactivate CFMMV or KGMMV. However, the composting process is likely to reduce the level of virus contamination.</w:t>
      </w:r>
    </w:p>
    <w:p w14:paraId="204AFAA8" w14:textId="72885A70" w:rsidR="00A2286B" w:rsidRPr="00945121" w:rsidRDefault="00A2286B" w:rsidP="002C0BA9">
      <w:r w:rsidRPr="00945121">
        <w:t xml:space="preserve">For the reasons outlined, the likelihood </w:t>
      </w:r>
      <w:r w:rsidR="009C4B89">
        <w:t>that</w:t>
      </w:r>
      <w:r w:rsidRPr="00945121">
        <w:t xml:space="preserve"> CFMMV </w:t>
      </w:r>
      <w:r w:rsidR="005B5846">
        <w:t>or</w:t>
      </w:r>
      <w:r w:rsidRPr="00945121">
        <w:t xml:space="preserve"> KGMMV </w:t>
      </w:r>
      <w:r w:rsidR="009C4B89" w:rsidRPr="009C4B89">
        <w:t xml:space="preserve">will be distributed within Australia in a viable state as a result of processing, sale or disposal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009C4B89">
        <w:t>,</w:t>
      </w:r>
      <w:r w:rsidRPr="00945121">
        <w:t xml:space="preserve"> </w:t>
      </w:r>
      <w:r w:rsidR="009C4B89" w:rsidRPr="009C4B89">
        <w:t xml:space="preserve">and subsequently transfer to a susceptible part of a host </w:t>
      </w:r>
      <w:r w:rsidRPr="00945121">
        <w:t>is assessed as Very Low.</w:t>
      </w:r>
    </w:p>
    <w:p w14:paraId="777EC589" w14:textId="77777777" w:rsidR="00A2286B" w:rsidRPr="00945121" w:rsidRDefault="00A2286B" w:rsidP="002C0BA9">
      <w:pPr>
        <w:keepNext/>
        <w:rPr>
          <w:rStyle w:val="Strong"/>
        </w:rPr>
      </w:pPr>
      <w:r w:rsidRPr="00945121">
        <w:rPr>
          <w:rStyle w:val="Strong"/>
        </w:rPr>
        <w:t>Overall likelihood of entry</w:t>
      </w:r>
    </w:p>
    <w:p w14:paraId="556D160C" w14:textId="2DFE66EF" w:rsidR="00A2286B" w:rsidRPr="00945121" w:rsidRDefault="00A2286B" w:rsidP="002C0BA9">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54F3BF2C" w14:textId="548EF854" w:rsidR="00A2286B" w:rsidRPr="00945121" w:rsidRDefault="00A2286B" w:rsidP="002C0BA9">
      <w:pPr>
        <w:rPr>
          <w:color w:val="000000" w:themeColor="text1"/>
        </w:rPr>
      </w:pPr>
      <w:r w:rsidRPr="00945121">
        <w:rPr>
          <w:color w:val="000000" w:themeColor="text1"/>
        </w:rPr>
        <w:t xml:space="preserve">The likelihood that CFMMV and KGMMV will enter </w:t>
      </w:r>
      <w:r w:rsidRPr="00945121">
        <w:t>Australia</w:t>
      </w:r>
      <w:r w:rsidRPr="00945121">
        <w:rPr>
          <w:color w:val="000000" w:themeColor="text1"/>
        </w:rPr>
        <w:t xml:space="preserve"> as a result of </w:t>
      </w:r>
      <w:r w:rsidRPr="00945121">
        <w:t xml:space="preserve">trade in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be distributed in a viable state to a susceptible part of a h</w:t>
      </w:r>
      <w:r w:rsidRPr="00945121">
        <w:rPr>
          <w:color w:val="000000" w:themeColor="text1"/>
        </w:rPr>
        <w:t xml:space="preserve">ost is assessed as: </w:t>
      </w:r>
      <w:r w:rsidRPr="00945121">
        <w:rPr>
          <w:b/>
        </w:rPr>
        <w:t>Very Low</w:t>
      </w:r>
      <w:r w:rsidRPr="00945121">
        <w:rPr>
          <w:color w:val="000000" w:themeColor="text1"/>
        </w:rPr>
        <w:t>.</w:t>
      </w:r>
    </w:p>
    <w:p w14:paraId="25F9DBA5" w14:textId="77777777" w:rsidR="00A2286B" w:rsidRPr="00945121" w:rsidRDefault="00A2286B" w:rsidP="002C0BA9">
      <w:pPr>
        <w:pStyle w:val="Heading4"/>
      </w:pPr>
      <w:r w:rsidRPr="00945121">
        <w:t>Likelihoods of establishment and spread</w:t>
      </w:r>
    </w:p>
    <w:p w14:paraId="7D6C088D" w14:textId="77777777" w:rsidR="00A2286B" w:rsidRPr="00945121" w:rsidRDefault="00A2286B" w:rsidP="002C0BA9">
      <w:pPr>
        <w:autoSpaceDE w:val="0"/>
        <w:autoSpaceDN w:val="0"/>
        <w:adjustRightInd w:val="0"/>
        <w:rPr>
          <w:rFonts w:cstheme="minorHAnsi"/>
          <w:color w:val="000000"/>
        </w:rPr>
      </w:pPr>
      <w:r w:rsidRPr="00945121">
        <w:rPr>
          <w:rFonts w:cstheme="minorHAnsi"/>
          <w:color w:val="000000"/>
        </w:rPr>
        <w:t xml:space="preserve">The likelihoods of establishment and spread </w:t>
      </w:r>
      <w:r w:rsidRPr="00945121">
        <w:t>for CFMMV and KGMMV</w:t>
      </w:r>
      <w:r w:rsidRPr="00945121">
        <w:rPr>
          <w:rFonts w:cstheme="minorHAnsi"/>
          <w:color w:val="000000"/>
        </w:rPr>
        <w:t xml:space="preserve"> are independent of the import pathway and are considered similar to those in previously assessed import pathways.</w:t>
      </w:r>
    </w:p>
    <w:p w14:paraId="34911198" w14:textId="77777777" w:rsidR="00A2286B" w:rsidRPr="00945121" w:rsidRDefault="00A2286B" w:rsidP="002C0BA9">
      <w:pPr>
        <w:autoSpaceDE w:val="0"/>
        <w:autoSpaceDN w:val="0"/>
        <w:adjustRightInd w:val="0"/>
      </w:pPr>
      <w:r w:rsidRPr="00945121">
        <w:rPr>
          <w:rFonts w:cstheme="minorHAnsi"/>
          <w:color w:val="000000"/>
        </w:rPr>
        <w:t xml:space="preserve">Based on the existing </w:t>
      </w:r>
      <w:r w:rsidRPr="00945121">
        <w:t xml:space="preserve">review of import conditions for cucurbitaceous vegetable seeds for sowing </w:t>
      </w:r>
      <w:r w:rsidRPr="00945121">
        <w:rPr>
          <w:noProof/>
        </w:rPr>
        <w:t>(DAWE 2020)</w:t>
      </w:r>
      <w:r w:rsidRPr="00945121">
        <w:rPr>
          <w:rFonts w:cstheme="minorHAnsi"/>
          <w:color w:val="000000"/>
        </w:rPr>
        <w:t xml:space="preserve">, the likelihoods of establishment and spread are assessed as </w:t>
      </w:r>
      <w:r w:rsidRPr="00945121">
        <w:rPr>
          <w:rFonts w:cstheme="minorHAnsi"/>
          <w:b/>
          <w:bCs/>
        </w:rPr>
        <w:t>High</w:t>
      </w:r>
      <w:r w:rsidRPr="00945121">
        <w:rPr>
          <w:rFonts w:cstheme="minorHAnsi"/>
          <w:color w:val="000000"/>
        </w:rPr>
        <w:t xml:space="preserve"> and </w:t>
      </w:r>
      <w:r w:rsidRPr="00945121">
        <w:rPr>
          <w:rFonts w:cstheme="minorHAnsi"/>
          <w:b/>
          <w:bCs/>
        </w:rPr>
        <w:t>Moderate</w:t>
      </w:r>
      <w:r w:rsidRPr="00945121">
        <w:rPr>
          <w:rFonts w:cstheme="minorHAnsi"/>
          <w:color w:val="000000"/>
        </w:rPr>
        <w:t>, respectively.</w:t>
      </w:r>
    </w:p>
    <w:p w14:paraId="3C5CBE2C" w14:textId="77777777" w:rsidR="00A2286B" w:rsidRPr="00945121" w:rsidRDefault="00A2286B" w:rsidP="002C0BA9">
      <w:pPr>
        <w:pStyle w:val="Heading4"/>
      </w:pPr>
      <w:r w:rsidRPr="00945121">
        <w:t>Overall likelihood of entry, establishment and spread</w:t>
      </w:r>
    </w:p>
    <w:p w14:paraId="4CF8828A" w14:textId="29CA102E" w:rsidR="00A2286B" w:rsidRPr="00945121" w:rsidRDefault="00A2286B" w:rsidP="002C0BA9">
      <w:pPr>
        <w:autoSpaceDE w:val="0"/>
        <w:autoSpaceDN w:val="0"/>
        <w:adjustRightInd w:val="0"/>
      </w:pPr>
      <w:r w:rsidRPr="00945121">
        <w:t xml:space="preserve">The overall likelihood of entry, establishment and spread is determined by combining the likelihoods of entry, of establishment and of spread using the matrix of rules in </w:t>
      </w:r>
      <w:r w:rsidRPr="00945121">
        <w:rPr>
          <w:rFonts w:cstheme="minorHAnsi"/>
        </w:rPr>
        <w:fldChar w:fldCharType="begin"/>
      </w:r>
      <w:r w:rsidRPr="00945121">
        <w:instrText xml:space="preserve"> REF _Ref524354947 \h </w:instrText>
      </w:r>
      <w:r w:rsidR="00484E5E" w:rsidRPr="00945121">
        <w:rPr>
          <w:rFonts w:cstheme="minorHAnsi"/>
        </w:rPr>
        <w:instrText xml:space="preserve"> \* MERGEFORMAT </w:instrText>
      </w:r>
      <w:r w:rsidRPr="00945121">
        <w:rPr>
          <w:rFonts w:cstheme="minorHAnsi"/>
        </w:rPr>
      </w:r>
      <w:r w:rsidRPr="00945121">
        <w:rPr>
          <w:rFonts w:cstheme="minorHAnsi"/>
        </w:rPr>
        <w:fldChar w:fldCharType="separate"/>
      </w:r>
      <w:r w:rsidR="006C1154" w:rsidRPr="00945121">
        <w:t xml:space="preserve">Table </w:t>
      </w:r>
      <w:r w:rsidR="006C1154" w:rsidRPr="00945121">
        <w:rPr>
          <w:noProof/>
        </w:rPr>
        <w:t>A.</w:t>
      </w:r>
      <w:r w:rsidR="006C1154">
        <w:rPr>
          <w:noProof/>
        </w:rPr>
        <w:t>2</w:t>
      </w:r>
      <w:r w:rsidRPr="00945121">
        <w:rPr>
          <w:rFonts w:cstheme="minorHAnsi"/>
        </w:rPr>
        <w:fldChar w:fldCharType="end"/>
      </w:r>
      <w:r w:rsidRPr="00945121">
        <w:rPr>
          <w:rFonts w:cstheme="minorHAnsi"/>
        </w:rPr>
        <w:t>.</w:t>
      </w:r>
    </w:p>
    <w:p w14:paraId="74B4B8D4" w14:textId="2CA8EDB9" w:rsidR="00A2286B" w:rsidRPr="00945121" w:rsidRDefault="00A2286B" w:rsidP="002C0BA9">
      <w:pPr>
        <w:autoSpaceDE w:val="0"/>
        <w:autoSpaceDN w:val="0"/>
        <w:adjustRightInd w:val="0"/>
      </w:pPr>
      <w:r w:rsidRPr="00945121">
        <w:t xml:space="preserve">The overall likelihood that CFMMV and KGMMV will enter Australia as a result of trade in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be distributed in a viable state to a susceptible part of a host, establish in Australia and subsequently spread within Australia is assessed as </w:t>
      </w:r>
      <w:r w:rsidRPr="00945121">
        <w:rPr>
          <w:rFonts w:cstheme="minorHAnsi"/>
          <w:b/>
          <w:bCs/>
        </w:rPr>
        <w:t>Very Low</w:t>
      </w:r>
      <w:r w:rsidRPr="00945121">
        <w:rPr>
          <w:rFonts w:cstheme="minorHAnsi"/>
        </w:rPr>
        <w:t>.</w:t>
      </w:r>
    </w:p>
    <w:p w14:paraId="54238EE8" w14:textId="77777777" w:rsidR="00A2286B" w:rsidRPr="00945121" w:rsidRDefault="00A2286B" w:rsidP="002C0BA9">
      <w:pPr>
        <w:pStyle w:val="Heading4"/>
      </w:pPr>
      <w:r w:rsidRPr="00945121">
        <w:t>Consequences</w:t>
      </w:r>
    </w:p>
    <w:p w14:paraId="732E37B7" w14:textId="59F1BDB1" w:rsidR="00A2286B" w:rsidRPr="00945121" w:rsidRDefault="00A2286B" w:rsidP="002C0BA9">
      <w:pPr>
        <w:rPr>
          <w:rFonts w:cstheme="minorHAnsi"/>
          <w:color w:val="000000"/>
        </w:rPr>
      </w:pPr>
      <w:r w:rsidRPr="00945121">
        <w:t xml:space="preserve">The potential consequences of the entry, establishment and spread of CFMMV and KGMMV in Australia are similar to those in the previous assessments of CFMMV and KGMMV for cucurbitaceous vegetable seeds for sowing </w:t>
      </w:r>
      <w:r w:rsidRPr="00945121">
        <w:rPr>
          <w:noProof/>
        </w:rPr>
        <w:t>(DAWE 2020)</w:t>
      </w:r>
      <w:r w:rsidRPr="00945121">
        <w:t xml:space="preserve">. The overall consequences in the previous assessments were assessed as </w:t>
      </w:r>
      <w:r w:rsidRPr="00945121">
        <w:rPr>
          <w:rFonts w:cstheme="minorHAnsi"/>
        </w:rPr>
        <w:t>Moderate</w:t>
      </w:r>
      <w:r w:rsidRPr="00945121">
        <w:t xml:space="preserve">. </w:t>
      </w:r>
      <w:r w:rsidR="00233A59">
        <w:t>T</w:t>
      </w:r>
      <w:r w:rsidRPr="00945121">
        <w:t xml:space="preserve">he overall consequences for CFMMV and KGMMV on the </w:t>
      </w:r>
      <w:r w:rsidRPr="00945121">
        <w:fldChar w:fldCharType="begin"/>
      </w:r>
      <w:r w:rsidRPr="00945121">
        <w:instrText xml:space="preserve"> REF  commodity \* Lower \h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6C1154" w:rsidRPr="00945121">
        <w:t>Korea</w:t>
      </w:r>
      <w:r w:rsidRPr="00945121">
        <w:fldChar w:fldCharType="end"/>
      </w:r>
      <w:r w:rsidRPr="00945121">
        <w:t xml:space="preserve"> pathway is also assessed as </w:t>
      </w:r>
      <w:r w:rsidRPr="00945121">
        <w:rPr>
          <w:rFonts w:cstheme="minorHAnsi"/>
          <w:b/>
          <w:bCs/>
        </w:rPr>
        <w:t>Moderate</w:t>
      </w:r>
      <w:r w:rsidRPr="00945121">
        <w:t>.</w:t>
      </w:r>
    </w:p>
    <w:p w14:paraId="4F1C54BA" w14:textId="77777777" w:rsidR="00A2286B" w:rsidRPr="00945121" w:rsidRDefault="00A2286B" w:rsidP="002C0BA9">
      <w:pPr>
        <w:pStyle w:val="Heading4"/>
      </w:pPr>
      <w:r w:rsidRPr="00945121">
        <w:t>Unrestricted risk estimate</w:t>
      </w:r>
    </w:p>
    <w:p w14:paraId="0CEB371E" w14:textId="5F80FE4D" w:rsidR="00A2286B" w:rsidRPr="00945121" w:rsidRDefault="00A2286B" w:rsidP="002C0BA9">
      <w:r w:rsidRPr="00945121">
        <w:t xml:space="preserve">Unrestricted risk is the result of combining the likelihoods of entry, establishment and spread with the outcome of overall consequences. Likelihoods and consequences are combined using the risk estimation matrix shown in </w:t>
      </w:r>
      <w:r w:rsidRPr="00945121">
        <w:fldChar w:fldCharType="begin"/>
      </w:r>
      <w:r w:rsidRPr="00945121">
        <w:instrText xml:space="preserve"> REF _Ref524355015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A2286B" w:rsidRPr="00945121" w14:paraId="561A8A80" w14:textId="77777777" w:rsidTr="002C0BA9">
        <w:trPr>
          <w:trHeight w:val="423"/>
        </w:trPr>
        <w:tc>
          <w:tcPr>
            <w:tcW w:w="5000" w:type="pct"/>
            <w:gridSpan w:val="2"/>
            <w:tcBorders>
              <w:top w:val="single" w:sz="4" w:space="0" w:color="auto"/>
              <w:bottom w:val="single" w:sz="4" w:space="0" w:color="auto"/>
            </w:tcBorders>
            <w:shd w:val="clear" w:color="auto" w:fill="auto"/>
          </w:tcPr>
          <w:p w14:paraId="36AE41AE" w14:textId="77777777" w:rsidR="00A2286B" w:rsidRPr="00945121" w:rsidRDefault="00A2286B" w:rsidP="002C0BA9">
            <w:pPr>
              <w:pStyle w:val="TableHeading"/>
            </w:pPr>
            <w:r w:rsidRPr="00945121">
              <w:t xml:space="preserve">Unrestricted risk estimate for </w:t>
            </w:r>
            <w:r w:rsidRPr="00945121">
              <w:rPr>
                <w:i/>
                <w:iCs/>
              </w:rPr>
              <w:t xml:space="preserve">Cucumber fruit mottle mosaic virus </w:t>
            </w:r>
            <w:r w:rsidRPr="00945121">
              <w:t xml:space="preserve">and </w:t>
            </w:r>
            <w:r w:rsidRPr="00945121">
              <w:rPr>
                <w:i/>
                <w:iCs/>
              </w:rPr>
              <w:t>Kyuri green mottle mosaic virus</w:t>
            </w:r>
          </w:p>
        </w:tc>
      </w:tr>
      <w:tr w:rsidR="00A2286B" w:rsidRPr="00945121" w14:paraId="390CF712" w14:textId="77777777" w:rsidTr="002C0BA9">
        <w:trPr>
          <w:trHeight w:val="273"/>
        </w:trPr>
        <w:tc>
          <w:tcPr>
            <w:tcW w:w="3417" w:type="pct"/>
            <w:tcBorders>
              <w:top w:val="single" w:sz="4" w:space="0" w:color="auto"/>
              <w:bottom w:val="nil"/>
            </w:tcBorders>
            <w:shd w:val="clear" w:color="auto" w:fill="auto"/>
          </w:tcPr>
          <w:p w14:paraId="5340259E" w14:textId="77777777" w:rsidR="00A2286B" w:rsidRPr="00945121" w:rsidRDefault="00A2286B" w:rsidP="002C0BA9">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5EF0056C" w14:textId="77777777" w:rsidR="00A2286B" w:rsidRPr="00945121" w:rsidRDefault="00A2286B" w:rsidP="002C0BA9">
            <w:pPr>
              <w:pStyle w:val="TableText"/>
            </w:pPr>
            <w:r w:rsidRPr="00945121">
              <w:t>Very Low</w:t>
            </w:r>
          </w:p>
        </w:tc>
      </w:tr>
      <w:tr w:rsidR="00A2286B" w:rsidRPr="00945121" w14:paraId="1BD29472" w14:textId="77777777" w:rsidTr="002C0BA9">
        <w:trPr>
          <w:trHeight w:val="284"/>
        </w:trPr>
        <w:tc>
          <w:tcPr>
            <w:tcW w:w="3417" w:type="pct"/>
            <w:tcBorders>
              <w:top w:val="nil"/>
              <w:bottom w:val="nil"/>
            </w:tcBorders>
            <w:shd w:val="clear" w:color="auto" w:fill="auto"/>
          </w:tcPr>
          <w:p w14:paraId="416F4A86" w14:textId="77777777" w:rsidR="00A2286B" w:rsidRPr="00945121" w:rsidRDefault="00A2286B" w:rsidP="002C0BA9">
            <w:pPr>
              <w:pStyle w:val="TableText"/>
            </w:pPr>
            <w:r w:rsidRPr="00945121">
              <w:t>Consequences</w:t>
            </w:r>
          </w:p>
        </w:tc>
        <w:tc>
          <w:tcPr>
            <w:tcW w:w="1583" w:type="pct"/>
            <w:tcBorders>
              <w:top w:val="nil"/>
              <w:bottom w:val="nil"/>
            </w:tcBorders>
            <w:shd w:val="clear" w:color="auto" w:fill="auto"/>
          </w:tcPr>
          <w:p w14:paraId="658AE07A" w14:textId="77777777" w:rsidR="00A2286B" w:rsidRPr="00945121" w:rsidRDefault="00A2286B" w:rsidP="002C0BA9">
            <w:pPr>
              <w:pStyle w:val="TableText"/>
            </w:pPr>
            <w:r w:rsidRPr="00945121">
              <w:t>Moderate</w:t>
            </w:r>
          </w:p>
        </w:tc>
      </w:tr>
      <w:tr w:rsidR="00A2286B" w:rsidRPr="00945121" w14:paraId="2F813FF4" w14:textId="77777777" w:rsidTr="002C0BA9">
        <w:trPr>
          <w:trHeight w:val="284"/>
        </w:trPr>
        <w:tc>
          <w:tcPr>
            <w:tcW w:w="3417" w:type="pct"/>
            <w:tcBorders>
              <w:top w:val="nil"/>
              <w:bottom w:val="single" w:sz="4" w:space="0" w:color="auto"/>
            </w:tcBorders>
            <w:shd w:val="clear" w:color="auto" w:fill="auto"/>
          </w:tcPr>
          <w:p w14:paraId="78959102" w14:textId="77777777" w:rsidR="00A2286B" w:rsidRPr="00945121" w:rsidRDefault="00A2286B" w:rsidP="002C0BA9">
            <w:pPr>
              <w:pStyle w:val="TableText"/>
            </w:pPr>
            <w:r w:rsidRPr="00945121">
              <w:t>Unrestricted risk</w:t>
            </w:r>
          </w:p>
        </w:tc>
        <w:tc>
          <w:tcPr>
            <w:tcW w:w="1583" w:type="pct"/>
            <w:tcBorders>
              <w:top w:val="nil"/>
              <w:bottom w:val="single" w:sz="4" w:space="0" w:color="auto"/>
            </w:tcBorders>
            <w:shd w:val="clear" w:color="auto" w:fill="auto"/>
          </w:tcPr>
          <w:p w14:paraId="1CE8F164" w14:textId="77777777" w:rsidR="00A2286B" w:rsidRPr="00945121" w:rsidRDefault="00A2286B" w:rsidP="002C0BA9">
            <w:pPr>
              <w:pStyle w:val="TableText"/>
            </w:pPr>
            <w:r w:rsidRPr="00945121">
              <w:t>Very Low</w:t>
            </w:r>
          </w:p>
        </w:tc>
      </w:tr>
    </w:tbl>
    <w:p w14:paraId="0C7F3714" w14:textId="59AC4B4B" w:rsidR="00A2286B" w:rsidRPr="00945121" w:rsidRDefault="00A2286B" w:rsidP="002C0BA9">
      <w:r w:rsidRPr="00945121">
        <w:t>The URE for CFMMV and KGMMV</w:t>
      </w:r>
      <w:r w:rsidRPr="00945121">
        <w:rPr>
          <w:i/>
        </w:rPr>
        <w:t xml:space="preserve"> </w:t>
      </w:r>
      <w:r w:rsidRPr="00945121">
        <w:t xml:space="preserve">on the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pathway is assessed as </w:t>
      </w:r>
      <w:r w:rsidRPr="00486C5F">
        <w:rPr>
          <w:b/>
          <w:bCs/>
        </w:rPr>
        <w:t>Very Low</w:t>
      </w:r>
      <w:r w:rsidRPr="00945121">
        <w:t>, which achieves the ALOP for Australia. Therefore, specific risk management measures are not required for CFMMV and KGMMV on this pathway.</w:t>
      </w:r>
      <w:r w:rsidRPr="00945121">
        <w:br w:type="page"/>
      </w:r>
    </w:p>
    <w:p w14:paraId="0770C007" w14:textId="77777777" w:rsidR="00A2286B" w:rsidRPr="00945121" w:rsidRDefault="00A2286B" w:rsidP="002C0BA9">
      <w:pPr>
        <w:pStyle w:val="Heading3"/>
      </w:pPr>
      <w:bookmarkStart w:id="265" w:name="_Toc101857577"/>
      <w:r w:rsidRPr="00945121">
        <w:t>CGMMV</w:t>
      </w:r>
      <w:bookmarkEnd w:id="265"/>
    </w:p>
    <w:p w14:paraId="0B838425" w14:textId="77777777" w:rsidR="00A2286B" w:rsidRPr="00945121" w:rsidRDefault="00A2286B" w:rsidP="002C0BA9">
      <w:pPr>
        <w:rPr>
          <w:b/>
          <w:bCs/>
          <w:i/>
          <w:iCs/>
        </w:rPr>
      </w:pPr>
      <w:r w:rsidRPr="00945121">
        <w:rPr>
          <w:b/>
          <w:bCs/>
          <w:i/>
          <w:iCs/>
        </w:rPr>
        <w:t xml:space="preserve">Cucumber green mottle mosaic virus </w:t>
      </w:r>
      <w:r w:rsidRPr="00945121">
        <w:rPr>
          <w:b/>
          <w:bCs/>
        </w:rPr>
        <w:t>(EP)</w:t>
      </w:r>
    </w:p>
    <w:p w14:paraId="4F712A60" w14:textId="77777777" w:rsidR="00A2286B" w:rsidRPr="00945121" w:rsidRDefault="00A2286B" w:rsidP="002C0BA9">
      <w:pPr>
        <w:rPr>
          <w:iCs/>
        </w:rPr>
      </w:pPr>
      <w:r w:rsidRPr="00945121">
        <w:rPr>
          <w:i/>
        </w:rPr>
        <w:t xml:space="preserve">Cucumber green mottle mosaic virus </w:t>
      </w:r>
      <w:r w:rsidRPr="00945121">
        <w:rPr>
          <w:iCs/>
        </w:rPr>
        <w:t>(CGMMV)</w:t>
      </w:r>
      <w:r w:rsidRPr="00945121">
        <w:rPr>
          <w:iCs/>
          <w:lang w:eastAsia="en-AU"/>
        </w:rPr>
        <w:t xml:space="preserve"> was detected in September 2014 in the </w:t>
      </w:r>
      <w:r w:rsidRPr="00945121">
        <w:rPr>
          <w:rFonts w:cs="Arial"/>
        </w:rPr>
        <w:t xml:space="preserve">Northern Territory, Australia, and </w:t>
      </w:r>
      <w:r w:rsidRPr="00945121">
        <w:t xml:space="preserve">declared a quarantine pest. Delimiting surveys were initiated for all cucurbit growing areas in the Northern Territory. </w:t>
      </w:r>
      <w:r w:rsidRPr="00945121">
        <w:rPr>
          <w:rFonts w:cs="Arial"/>
        </w:rPr>
        <w:t xml:space="preserve">In October 2014, </w:t>
      </w:r>
      <w:r w:rsidRPr="00945121">
        <w:rPr>
          <w:rFonts w:cs="Calibri"/>
        </w:rPr>
        <w:t xml:space="preserve">Australia introduced </w:t>
      </w:r>
      <w:r w:rsidRPr="00945121">
        <w:rPr>
          <w:rFonts w:cs="Arial"/>
        </w:rPr>
        <w:t xml:space="preserve">emergency measures to mitigate the </w:t>
      </w:r>
      <w:r w:rsidRPr="00945121">
        <w:t>risk of any further</w:t>
      </w:r>
      <w:r w:rsidRPr="00945121">
        <w:rPr>
          <w:rFonts w:cs="Arial"/>
        </w:rPr>
        <w:t xml:space="preserve"> introductions of CGMMV into Australia. </w:t>
      </w:r>
      <w:r w:rsidRPr="00945121">
        <w:t xml:space="preserve">Although there have been several subsequent incidents of CGMMV in Australia, including detections in Queensland </w:t>
      </w:r>
      <w:r w:rsidRPr="00945121">
        <w:rPr>
          <w:noProof/>
          <w:lang w:val="pt-BR"/>
        </w:rPr>
        <w:t>(Business Queensland 2019; Department of Agriculture 2019; Dombrovsky, Tran-Nguyen &amp; Jones 2017)</w:t>
      </w:r>
      <w:r w:rsidRPr="00945121">
        <w:t xml:space="preserve">, in New South Wales </w:t>
      </w:r>
      <w:r w:rsidRPr="00945121">
        <w:rPr>
          <w:noProof/>
        </w:rPr>
        <w:t>(NSW DPI 2020b, a)</w:t>
      </w:r>
      <w:r w:rsidRPr="00945121">
        <w:t xml:space="preserve">, in Western Australia </w:t>
      </w:r>
      <w:r w:rsidRPr="00945121">
        <w:rPr>
          <w:noProof/>
        </w:rPr>
        <w:t>(DAWR 2016a; DPIRD 2017)</w:t>
      </w:r>
      <w:r w:rsidRPr="00945121">
        <w:rPr>
          <w:lang w:val="pt-BR"/>
        </w:rPr>
        <w:t xml:space="preserve"> and in South Australia </w:t>
      </w:r>
      <w:r w:rsidRPr="00945121">
        <w:rPr>
          <w:noProof/>
          <w:lang w:val="pt-BR"/>
        </w:rPr>
        <w:t>(Meffin 2020; PIRSA 2019)</w:t>
      </w:r>
      <w:r w:rsidRPr="00945121">
        <w:rPr>
          <w:lang w:val="pt-BR"/>
        </w:rPr>
        <w:t xml:space="preserve">, </w:t>
      </w:r>
      <w:r w:rsidRPr="00945121">
        <w:t xml:space="preserve">substantial resources are being invested in its eradication, containment and management, as appropriate. </w:t>
      </w:r>
      <w:r w:rsidRPr="00945121">
        <w:rPr>
          <w:bCs/>
        </w:rPr>
        <w:t>Therefore, CGMMV</w:t>
      </w:r>
      <w:r w:rsidRPr="00945121">
        <w:t xml:space="preserve"> </w:t>
      </w:r>
      <w:r w:rsidRPr="00945121">
        <w:rPr>
          <w:bCs/>
        </w:rPr>
        <w:t>is considered under official control and continues to be a quarantine pest for Australia.</w:t>
      </w:r>
    </w:p>
    <w:p w14:paraId="437381C9" w14:textId="77777777" w:rsidR="00A2286B" w:rsidRPr="00945121" w:rsidRDefault="00A2286B" w:rsidP="002C0BA9">
      <w:r w:rsidRPr="00945121">
        <w:rPr>
          <w:iCs/>
        </w:rPr>
        <w:t xml:space="preserve">CGMMV </w:t>
      </w:r>
      <w:r w:rsidRPr="00945121">
        <w:t xml:space="preserve">belongs to the genus </w:t>
      </w:r>
      <w:r w:rsidRPr="00945121">
        <w:rPr>
          <w:i/>
          <w:iCs/>
        </w:rPr>
        <w:t>Tobamovirus</w:t>
      </w:r>
      <w:r w:rsidRPr="00945121">
        <w:t xml:space="preserve"> in the family Virgaviridae </w:t>
      </w:r>
      <w:r w:rsidRPr="00945121">
        <w:rPr>
          <w:noProof/>
        </w:rPr>
        <w:t>(Adams, Antoniw &amp; Kreuze 2009)</w:t>
      </w:r>
      <w:r w:rsidRPr="00945121">
        <w:t xml:space="preserve">. The virus was first described in the 1930s in cucumber and was named Cucumber virus 3 and Cucumber virus 4 </w:t>
      </w:r>
      <w:r w:rsidRPr="00945121">
        <w:rPr>
          <w:noProof/>
        </w:rPr>
        <w:t>(Ainsworth 1935; Ugaki et al. 1991)</w:t>
      </w:r>
      <w:r w:rsidRPr="00945121">
        <w:t xml:space="preserve">. CGMMV is a rod-shaped virus and contains a single-stranded RNA genome </w:t>
      </w:r>
      <w:r w:rsidRPr="00945121">
        <w:rPr>
          <w:noProof/>
        </w:rPr>
        <w:t>(Hollings, Komuro &amp; Tochihara 1975; Lecoq &amp; Desbiez 2012)</w:t>
      </w:r>
      <w:r w:rsidRPr="00945121">
        <w:t>.</w:t>
      </w:r>
    </w:p>
    <w:p w14:paraId="4146DEDA" w14:textId="77777777" w:rsidR="00A2286B" w:rsidRPr="00945121" w:rsidRDefault="00A2286B" w:rsidP="002C0BA9">
      <w:pPr>
        <w:rPr>
          <w:bCs/>
        </w:rPr>
      </w:pPr>
      <w:r w:rsidRPr="00945121">
        <w:rPr>
          <w:bCs/>
        </w:rPr>
        <w:t xml:space="preserve">Many strains and isolates of CGMMV have been reported in the literature. Different authors have described CGMMV strains based on geographic distribution, host range, symptoms on natural host plants, serological and molecular methods, or by differential responses on indicator plants such as </w:t>
      </w:r>
      <w:r w:rsidRPr="00945121">
        <w:rPr>
          <w:bCs/>
          <w:i/>
        </w:rPr>
        <w:t>Chenopodium amaranticolor</w:t>
      </w:r>
      <w:r w:rsidRPr="00945121">
        <w:rPr>
          <w:bCs/>
        </w:rPr>
        <w:t xml:space="preserve"> and </w:t>
      </w:r>
      <w:r w:rsidRPr="00945121">
        <w:rPr>
          <w:bCs/>
          <w:i/>
        </w:rPr>
        <w:t>Datura stramonium</w:t>
      </w:r>
      <w:r w:rsidRPr="00945121">
        <w:rPr>
          <w:bCs/>
        </w:rPr>
        <w:t xml:space="preserve"> </w:t>
      </w:r>
      <w:r w:rsidRPr="00945121">
        <w:rPr>
          <w:bCs/>
          <w:noProof/>
        </w:rPr>
        <w:t>(Antignus et al. 2001; Boubourakas et al. 2004; Hollings, Komuro &amp; Tochihara 1975)</w:t>
      </w:r>
      <w:r w:rsidRPr="00945121">
        <w:rPr>
          <w:bCs/>
        </w:rPr>
        <w:t xml:space="preserve">. Some isolates formerly classified as strains of CGMMV are now accepted as being separate virus species. For instance, Yodo strain (CGMMV-Y) and Cucumber strain (CGMMV-C or CGMMV-Cu) were both previously considered to be strains of CGMMV, but are now considered to be strains of </w:t>
      </w:r>
      <w:r w:rsidRPr="00945121">
        <w:rPr>
          <w:bCs/>
          <w:i/>
        </w:rPr>
        <w:t>Kyuri green mottle mosaic virus</w:t>
      </w:r>
      <w:r w:rsidRPr="00945121">
        <w:rPr>
          <w:bCs/>
        </w:rPr>
        <w:t xml:space="preserve"> (KGMMV) </w:t>
      </w:r>
      <w:r w:rsidRPr="00945121">
        <w:rPr>
          <w:bCs/>
          <w:noProof/>
        </w:rPr>
        <w:t>(Antignus et al. 2001; Varveri, Vassilakos &amp; Bem 2002)</w:t>
      </w:r>
      <w:r w:rsidRPr="00945121">
        <w:rPr>
          <w:bCs/>
        </w:rPr>
        <w:t>.</w:t>
      </w:r>
    </w:p>
    <w:p w14:paraId="56E01B13" w14:textId="77777777" w:rsidR="00A2286B" w:rsidRPr="00945121" w:rsidRDefault="00A2286B" w:rsidP="002C0BA9">
      <w:pPr>
        <w:rPr>
          <w:bCs/>
        </w:rPr>
      </w:pPr>
      <w:r w:rsidRPr="00945121">
        <w:rPr>
          <w:bCs/>
        </w:rPr>
        <w:t xml:space="preserve">CGMMV was first reported in the United Kingdom in the 1930s </w:t>
      </w:r>
      <w:r w:rsidRPr="00945121">
        <w:rPr>
          <w:bCs/>
          <w:noProof/>
        </w:rPr>
        <w:t>(Ainsworth 1935; Ugaki et al. 1991)</w:t>
      </w:r>
      <w:r w:rsidRPr="00945121">
        <w:rPr>
          <w:bCs/>
        </w:rPr>
        <w:t xml:space="preserve">. Since then, CGMMV has spread among cucurbit crops worldwide </w:t>
      </w:r>
      <w:r w:rsidRPr="00945121">
        <w:rPr>
          <w:bCs/>
          <w:noProof/>
        </w:rPr>
        <w:t>(Reingold et al. 2015)</w:t>
      </w:r>
      <w:r w:rsidRPr="00945121">
        <w:rPr>
          <w:bCs/>
        </w:rPr>
        <w:t xml:space="preserve"> and is now reported to occur on most continents and in over 30 countries </w:t>
      </w:r>
      <w:r w:rsidRPr="00945121">
        <w:rPr>
          <w:bCs/>
          <w:noProof/>
        </w:rPr>
        <w:t>(CABI 2022)</w:t>
      </w:r>
      <w:r w:rsidRPr="00945121">
        <w:rPr>
          <w:bCs/>
        </w:rPr>
        <w:t>.</w:t>
      </w:r>
    </w:p>
    <w:p w14:paraId="6E7B857C" w14:textId="77777777" w:rsidR="00A2286B" w:rsidRPr="00945121" w:rsidRDefault="00A2286B" w:rsidP="002C0BA9">
      <w:r w:rsidRPr="00945121">
        <w:t xml:space="preserve">The host range of CGMMV includes many species </w:t>
      </w:r>
      <w:bookmarkStart w:id="266" w:name="_Hlk64278221"/>
      <w:r w:rsidRPr="00945121">
        <w:t xml:space="preserve">within the Cucurbitaceae family </w:t>
      </w:r>
      <w:bookmarkEnd w:id="266"/>
      <w:r w:rsidRPr="00945121">
        <w:t>including hosts of economic importance such as watermelon (</w:t>
      </w:r>
      <w:r w:rsidRPr="00945121">
        <w:rPr>
          <w:i/>
          <w:iCs/>
        </w:rPr>
        <w:t>Citrullus lanatus</w:t>
      </w:r>
      <w:r w:rsidRPr="00945121">
        <w:t>), melon (</w:t>
      </w:r>
      <w:r w:rsidRPr="00945121">
        <w:rPr>
          <w:i/>
          <w:iCs/>
        </w:rPr>
        <w:t>Cucumis melo</w:t>
      </w:r>
      <w:r w:rsidRPr="00945121">
        <w:t>), cucumber (</w:t>
      </w:r>
      <w:r w:rsidRPr="00945121">
        <w:rPr>
          <w:i/>
          <w:iCs/>
        </w:rPr>
        <w:t>Cucumis sativus</w:t>
      </w:r>
      <w:r w:rsidRPr="00945121">
        <w:t>), pumpkin (</w:t>
      </w:r>
      <w:r w:rsidRPr="00945121">
        <w:rPr>
          <w:i/>
          <w:iCs/>
        </w:rPr>
        <w:t>Cucurbita maxima</w:t>
      </w:r>
      <w:r w:rsidRPr="00945121">
        <w:t xml:space="preserve"> and </w:t>
      </w:r>
      <w:r w:rsidRPr="00945121">
        <w:rPr>
          <w:i/>
          <w:iCs/>
        </w:rPr>
        <w:t>Cucurbita moschata</w:t>
      </w:r>
      <w:r w:rsidRPr="00945121">
        <w:t>) and zucchini (</w:t>
      </w:r>
      <w:r w:rsidRPr="00945121">
        <w:rPr>
          <w:i/>
          <w:iCs/>
        </w:rPr>
        <w:t>Cucurbita pepo</w:t>
      </w:r>
      <w:r w:rsidRPr="00945121">
        <w:t xml:space="preserve">) </w:t>
      </w:r>
      <w:r w:rsidRPr="00945121">
        <w:rPr>
          <w:noProof/>
        </w:rPr>
        <w:t>(Dombrovsky, Tran-Nguyen &amp; Jones 2017; Hollings, Komuro &amp; Tochihara 1975)</w:t>
      </w:r>
      <w:r w:rsidRPr="00945121">
        <w:t>.</w:t>
      </w:r>
      <w:r w:rsidRPr="00945121" w:rsidDel="00AA3E78">
        <w:t xml:space="preserve"> </w:t>
      </w:r>
      <w:r w:rsidRPr="00945121">
        <w:t xml:space="preserve">Weed species within the Cucurbitaceae, Apiaceae, Boraginaceae, Lamiaceae, Solanaceae, Amaranthaceae, Chenopodiaceae, Portulacaceae and Euphorbiaceae families have also been identified as natural hosts of CGMMV </w:t>
      </w:r>
      <w:r w:rsidRPr="00945121">
        <w:rPr>
          <w:noProof/>
        </w:rPr>
        <w:t>(Dombrovsky, Tran-Nguyen &amp; Jones 2017)</w:t>
      </w:r>
      <w:r w:rsidRPr="00945121">
        <w:t>.</w:t>
      </w:r>
    </w:p>
    <w:p w14:paraId="13BCE13B" w14:textId="68E0748B" w:rsidR="00A2286B" w:rsidRPr="00945121" w:rsidRDefault="00A2286B" w:rsidP="002C0BA9">
      <w:r w:rsidRPr="00945121">
        <w:t xml:space="preserve">CGMMV can cause a range of symptoms in host plants but may also infect plants asymptomatically. In cucurbits, CGMMV symptoms typically include leaf mottling, mosaic symptoms on the leaves and fruit mottling or distortion </w:t>
      </w:r>
      <w:r w:rsidRPr="00945121">
        <w:rPr>
          <w:noProof/>
        </w:rPr>
        <w:t>(Reingold et al. 2015)</w:t>
      </w:r>
      <w:r w:rsidRPr="00945121">
        <w:t xml:space="preserve">. The virus may also symptomatically infect some non-cucurbit crops. For instance, </w:t>
      </w:r>
      <w:r w:rsidRPr="00945121">
        <w:rPr>
          <w:i/>
          <w:iCs/>
        </w:rPr>
        <w:t>Heracleum moellendorfii</w:t>
      </w:r>
      <w:r w:rsidRPr="00945121">
        <w:t xml:space="preserve"> (Apiaceae) plants naturally infected with CGMMV have shown leaf mottling and mosaic symptoms </w:t>
      </w:r>
      <w:r w:rsidRPr="00945121">
        <w:rPr>
          <w:noProof/>
        </w:rPr>
        <w:t>(Cho, Kim &amp; Jeon 2015)</w:t>
      </w:r>
      <w:r w:rsidRPr="00945121">
        <w:t xml:space="preserve">. CGMMV symptoms may vary with </w:t>
      </w:r>
      <w:r w:rsidR="00FE0E0A">
        <w:t xml:space="preserve">host </w:t>
      </w:r>
      <w:r w:rsidRPr="00945121">
        <w:t xml:space="preserve">tissue type, growth stage, </w:t>
      </w:r>
      <w:r w:rsidR="00FE0E0A">
        <w:t xml:space="preserve">virus </w:t>
      </w:r>
      <w:r w:rsidRPr="00945121">
        <w:t xml:space="preserve">isolate, strain, season, host and environmental conditions </w:t>
      </w:r>
      <w:r w:rsidRPr="00945121">
        <w:rPr>
          <w:noProof/>
        </w:rPr>
        <w:t>(ASTA 2014)</w:t>
      </w:r>
      <w:r w:rsidRPr="00945121">
        <w:t>.</w:t>
      </w:r>
    </w:p>
    <w:p w14:paraId="50195F96" w14:textId="6C6D69B0" w:rsidR="00A2286B" w:rsidRPr="00945121" w:rsidRDefault="00A2286B" w:rsidP="002C0BA9">
      <w:r w:rsidRPr="00DB282D">
        <w:rPr>
          <w:rStyle w:val="DefaultParagraphFontwithitalics"/>
          <w:i w:val="0"/>
          <w:iCs/>
        </w:rPr>
        <w:t>CGMMV</w:t>
      </w:r>
      <w:r w:rsidRPr="00945121">
        <w:t xml:space="preserve"> has been assessed previously in the pest risk analysis for CGMMV </w:t>
      </w:r>
      <w:r w:rsidRPr="00945121">
        <w:rPr>
          <w:noProof/>
        </w:rPr>
        <w:t>(DAWR 2017b)</w:t>
      </w:r>
      <w:r w:rsidRPr="00945121">
        <w:t xml:space="preserve"> and the</w:t>
      </w:r>
      <w:r w:rsidRPr="00945121">
        <w:rPr>
          <w:i/>
          <w:iCs/>
        </w:rPr>
        <w:t xml:space="preserve"> </w:t>
      </w:r>
      <w:r w:rsidRPr="00945121">
        <w:t xml:space="preserve">review of import conditions for cucurbitaceous vegetable seeds for sowing </w:t>
      </w:r>
      <w:r w:rsidRPr="00945121">
        <w:rPr>
          <w:noProof/>
        </w:rPr>
        <w:t>(DAWE 2020)</w:t>
      </w:r>
      <w:r w:rsidRPr="00945121">
        <w:t xml:space="preserve">. In those policies, the unrestricted risk estimate for </w:t>
      </w:r>
      <w:r w:rsidR="00DB282D" w:rsidRPr="00DB282D">
        <w:rPr>
          <w:rStyle w:val="DefaultParagraphFontwithitalics"/>
          <w:i w:val="0"/>
          <w:iCs/>
        </w:rPr>
        <w:t>CGMMV</w:t>
      </w:r>
      <w:r w:rsidR="00DB282D" w:rsidRPr="00945121">
        <w:t xml:space="preserve"> </w:t>
      </w:r>
      <w:r w:rsidRPr="00945121">
        <w:t xml:space="preserve">was assessed as Moderate, which does not achieve the ALOP for Australia. Therefore, specific risk management measures are required for </w:t>
      </w:r>
      <w:r w:rsidRPr="00DB282D">
        <w:rPr>
          <w:rStyle w:val="DefaultParagraphFontwithitalics"/>
          <w:i w:val="0"/>
          <w:iCs/>
        </w:rPr>
        <w:t>CGMMV</w:t>
      </w:r>
      <w:r w:rsidRPr="00945121">
        <w:t xml:space="preserve"> on the cucurbitaceous seeds for sowing pathway.</w:t>
      </w:r>
    </w:p>
    <w:p w14:paraId="7874DE72" w14:textId="0625BD8E" w:rsidR="00A2286B" w:rsidRPr="00945121" w:rsidRDefault="00A2286B" w:rsidP="002C0BA9">
      <w:r w:rsidRPr="00945121">
        <w:t xml:space="preserve">However, differences in the commodity, pest prevalence, end use and commercial production practices between the pathways assessed previously and the fresh oriental melon and rockmelon fruit from Korea pathway make it necessary to reassess the likelihoods of importation and distribution of </w:t>
      </w:r>
      <w:r w:rsidRPr="00DB282D">
        <w:rPr>
          <w:rStyle w:val="DefaultParagraphFontwithitalics"/>
          <w:i w:val="0"/>
          <w:iCs/>
        </w:rPr>
        <w:t>CGMMV</w:t>
      </w:r>
      <w:r w:rsidRPr="00945121">
        <w:t xml:space="preserve"> associated with the </w:t>
      </w:r>
      <w:r w:rsidRPr="00945121">
        <w:fldChar w:fldCharType="begin"/>
      </w:r>
      <w:r w:rsidRPr="00945121">
        <w:instrText xml:space="preserve"> REF  commodity \* Lower \h  \* MERGEFORMAT </w:instrText>
      </w:r>
      <w:r w:rsidRPr="00945121">
        <w:fldChar w:fldCharType="separate"/>
      </w:r>
      <w:r w:rsidR="006C1154" w:rsidRPr="00945121">
        <w:t>oriental melon and rockmelon fruit</w:t>
      </w:r>
      <w:r w:rsidRPr="00945121">
        <w:fldChar w:fldCharType="end"/>
      </w:r>
      <w:r w:rsidRPr="00945121">
        <w:t xml:space="preserve"> for human consumption from </w:t>
      </w:r>
      <w:r w:rsidRPr="00945121">
        <w:fldChar w:fldCharType="begin"/>
      </w:r>
      <w:r w:rsidRPr="00945121">
        <w:instrText xml:space="preserve"> REF country \h  \* MERGEFORMAT </w:instrText>
      </w:r>
      <w:r w:rsidRPr="00945121">
        <w:fldChar w:fldCharType="separate"/>
      </w:r>
      <w:r w:rsidR="006C1154" w:rsidRPr="00945121">
        <w:t>Korea</w:t>
      </w:r>
      <w:r w:rsidRPr="00945121">
        <w:fldChar w:fldCharType="end"/>
      </w:r>
      <w:r w:rsidRPr="00945121">
        <w:t xml:space="preserve"> pathway.</w:t>
      </w:r>
    </w:p>
    <w:p w14:paraId="3686BD44" w14:textId="63972E3F" w:rsidR="00A2286B" w:rsidRPr="00945121" w:rsidRDefault="00A2286B" w:rsidP="002C0BA9">
      <w:r w:rsidRPr="00945121">
        <w:t xml:space="preserve">The likelihoods of establishment and spread of </w:t>
      </w:r>
      <w:r w:rsidRPr="00DB282D">
        <w:rPr>
          <w:rStyle w:val="DefaultParagraphFontwithitalics"/>
          <w:i w:val="0"/>
          <w:iCs/>
        </w:rPr>
        <w:t>CGMMV</w:t>
      </w:r>
      <w:r w:rsidRPr="00945121">
        <w:t xml:space="preserve"> in Australia from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 have been assessed as similar to those of the previous assessments of High and Moderate respectively for the cucurbitaceous vegetable seeds for sowing pathway. Those likelihoods relate specifically to events that occur in Australia and are essentially independent of the import pathway. The consequences of entry, establishment and spread of </w:t>
      </w:r>
      <w:r w:rsidRPr="00DB282D">
        <w:rPr>
          <w:rStyle w:val="DefaultParagraphFontwithitalics"/>
          <w:i w:val="0"/>
          <w:iCs/>
        </w:rPr>
        <w:t>CGMMV</w:t>
      </w:r>
      <w:r w:rsidRPr="00945121">
        <w:rPr>
          <w:i/>
        </w:rPr>
        <w:t xml:space="preserve"> </w:t>
      </w:r>
      <w:r w:rsidRPr="00945121">
        <w:t>in Australia are also independent of the import pathway and have been assessed as being similar to the previous assessment of Moderate. Therefore, the existing ratings for the likelihoods of establishment, spread and the rating for the overall consequence of CGMMV on previous import pathway have been adopted for the oriental melon and rockmelon fruit from Korea pathway.</w:t>
      </w:r>
    </w:p>
    <w:p w14:paraId="6A17AB4C" w14:textId="77E465F1" w:rsidR="00A2286B" w:rsidRPr="00945121" w:rsidRDefault="00A2286B" w:rsidP="002C0BA9">
      <w:r w:rsidRPr="00945121">
        <w:t xml:space="preserve">In addition, the department has reviewed the latest literature—for example, </w:t>
      </w:r>
      <w:r w:rsidRPr="00945121">
        <w:rPr>
          <w:noProof/>
        </w:rPr>
        <w:t>Wang et al. (2019), Gullino, Albajes and Nicot (2020)</w:t>
      </w:r>
      <w:r w:rsidRPr="00945121">
        <w:t xml:space="preserve"> </w:t>
      </w:r>
      <w:r w:rsidRPr="00945121">
        <w:rPr>
          <w:noProof/>
        </w:rPr>
        <w:t>and Plotnikov et al. (2019)</w:t>
      </w:r>
      <w:r w:rsidR="00FC01D0">
        <w:rPr>
          <w:noProof/>
        </w:rPr>
        <w:t>. N</w:t>
      </w:r>
      <w:r w:rsidRPr="00945121">
        <w:t xml:space="preserve">o new information has been identified that would significantly change the risk ratings for establishment, spread and consequences as set out for </w:t>
      </w:r>
      <w:r w:rsidRPr="00DB282D">
        <w:rPr>
          <w:rStyle w:val="DefaultParagraphFontwithitalics"/>
          <w:i w:val="0"/>
          <w:iCs/>
        </w:rPr>
        <w:t>CGMMV</w:t>
      </w:r>
      <w:r w:rsidRPr="00945121">
        <w:rPr>
          <w:i/>
        </w:rPr>
        <w:t xml:space="preserve"> </w:t>
      </w:r>
      <w:r w:rsidRPr="00945121">
        <w:t>in the existing policy.</w:t>
      </w:r>
    </w:p>
    <w:p w14:paraId="29137B65" w14:textId="77777777" w:rsidR="00A2286B" w:rsidRPr="00945121" w:rsidRDefault="00A2286B" w:rsidP="002C0BA9">
      <w:r w:rsidRPr="00945121">
        <w:t>The risk scenario of biosecurity concern is that oriental melon and rockmelon fruit from Korea may be infected with CGMMV.</w:t>
      </w:r>
    </w:p>
    <w:p w14:paraId="6B71A409" w14:textId="77777777" w:rsidR="00A2286B" w:rsidRPr="00945121" w:rsidRDefault="00A2286B" w:rsidP="002C0BA9">
      <w:pPr>
        <w:pStyle w:val="Heading4"/>
      </w:pPr>
      <w:r w:rsidRPr="00945121">
        <w:t>Likelihood of entry</w:t>
      </w:r>
    </w:p>
    <w:p w14:paraId="01AEDF04" w14:textId="62A78523" w:rsidR="00A2286B" w:rsidRPr="00945121" w:rsidRDefault="00A2286B" w:rsidP="002C0BA9">
      <w:r w:rsidRPr="00945121">
        <w:t xml:space="preserve">The likelihood of entry is considered in </w:t>
      </w:r>
      <w:r w:rsidR="001D0D11">
        <w:t>2</w:t>
      </w:r>
      <w:r w:rsidRPr="00945121">
        <w:t xml:space="preserve"> parts: the likelihood of importation and the likelihood of distribution, which consider pre-border and post-border issues, respectively.</w:t>
      </w:r>
    </w:p>
    <w:p w14:paraId="2CAE45BD" w14:textId="77777777" w:rsidR="00A2286B" w:rsidRPr="00945121" w:rsidRDefault="00A2286B" w:rsidP="002C0BA9">
      <w:pPr>
        <w:keepNext/>
        <w:rPr>
          <w:rStyle w:val="Strong"/>
        </w:rPr>
      </w:pPr>
      <w:r w:rsidRPr="00945121">
        <w:rPr>
          <w:rStyle w:val="Strong"/>
        </w:rPr>
        <w:t>Likelihood of importation</w:t>
      </w:r>
    </w:p>
    <w:p w14:paraId="34B640B9" w14:textId="77CC7E05" w:rsidR="00A2286B" w:rsidRPr="00945121" w:rsidRDefault="00A2286B" w:rsidP="002C0BA9">
      <w:r w:rsidRPr="00945121">
        <w:t xml:space="preserve">The likelihood that CGMMV will arrive in Australia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w:t>
      </w:r>
      <w:r w:rsidRPr="00945121">
        <w:rPr>
          <w:b/>
        </w:rPr>
        <w:t>Low</w:t>
      </w:r>
      <w:r w:rsidRPr="00945121">
        <w:t>.</w:t>
      </w:r>
    </w:p>
    <w:p w14:paraId="4EDDDA9D" w14:textId="77777777" w:rsidR="00A2286B" w:rsidRPr="00945121" w:rsidRDefault="00A2286B" w:rsidP="002C0BA9">
      <w:r w:rsidRPr="00945121">
        <w:rPr>
          <w:rFonts w:cstheme="minorHAnsi"/>
        </w:rPr>
        <w:t>The likelihood of importation is assessed as Low because, while CGMMV is present in Korea including in the major melon production areas, use of tested seed and seedling grafting material along with standard commercial production and packing practices would reduce the likelihood of melon fruit infected with CGMMV being exported to Australia. However, if CGMMV is present in greenhouses, asymptomatic infected fruit may be packed for export. The virus is likely to survive cool storage and transport from Korea to Australia.</w:t>
      </w:r>
    </w:p>
    <w:p w14:paraId="301897F8" w14:textId="77777777" w:rsidR="00A2286B" w:rsidRPr="00945121" w:rsidRDefault="00A2286B" w:rsidP="002C0BA9">
      <w:r w:rsidRPr="00945121">
        <w:t>The following information provides supporting evidence for this assessment.</w:t>
      </w:r>
    </w:p>
    <w:p w14:paraId="3A8AE441" w14:textId="77777777" w:rsidR="00A2286B" w:rsidRPr="00945121" w:rsidRDefault="00A2286B" w:rsidP="002C0BA9">
      <w:pPr>
        <w:keepNext/>
      </w:pPr>
      <w:r w:rsidRPr="00945121">
        <w:t>CGMMV is known to be associated with oriental melon and rockmelon fruit and is present in Korea.</w:t>
      </w:r>
    </w:p>
    <w:p w14:paraId="7D635F4F" w14:textId="77777777" w:rsidR="00A2286B" w:rsidRPr="00945121" w:rsidRDefault="00A2286B" w:rsidP="00A2286B">
      <w:pPr>
        <w:pStyle w:val="ListBullet"/>
        <w:tabs>
          <w:tab w:val="clear" w:pos="397"/>
          <w:tab w:val="num" w:pos="567"/>
        </w:tabs>
      </w:pPr>
      <w:r w:rsidRPr="00945121">
        <w:t>CGMMV has been reported to naturally infect many species within the Cucurbitaceae family, including oriental melon and rockmelon (</w:t>
      </w:r>
      <w:r w:rsidRPr="00945121">
        <w:rPr>
          <w:i/>
          <w:iCs/>
        </w:rPr>
        <w:t>Cucumis melo</w:t>
      </w:r>
      <w:r w:rsidRPr="00945121">
        <w:t xml:space="preserve">) </w:t>
      </w:r>
      <w:r w:rsidRPr="00945121">
        <w:rPr>
          <w:noProof/>
        </w:rPr>
        <w:t>(CABI 2022; DAWR 2017b; Li et al. 2015; Liu et al. 2020; Park et al. 2017a; Park et al. 2011)</w:t>
      </w:r>
      <w:r w:rsidRPr="00945121">
        <w:t>.</w:t>
      </w:r>
    </w:p>
    <w:p w14:paraId="684C67C3" w14:textId="77777777" w:rsidR="00A2286B" w:rsidRPr="00945121" w:rsidRDefault="00A2286B" w:rsidP="00A2286B">
      <w:pPr>
        <w:pStyle w:val="ListBullet"/>
        <w:tabs>
          <w:tab w:val="clear" w:pos="397"/>
          <w:tab w:val="num" w:pos="567"/>
        </w:tabs>
      </w:pPr>
      <w:r w:rsidRPr="00945121">
        <w:t xml:space="preserve">CGMMV infects its cucurbit hosts systemically </w:t>
      </w:r>
      <w:r w:rsidRPr="00945121">
        <w:rPr>
          <w:noProof/>
        </w:rPr>
        <w:t>(Dombrovsky, Tran-Nguyen &amp; Jones 2017)</w:t>
      </w:r>
      <w:r w:rsidRPr="00945121">
        <w:t>. Thus, all plant tissues, including fruit and seeds, may contain the virus.</w:t>
      </w:r>
    </w:p>
    <w:p w14:paraId="56358CAA" w14:textId="77777777" w:rsidR="00A2286B" w:rsidRPr="00945121" w:rsidRDefault="00A2286B" w:rsidP="00A2286B">
      <w:pPr>
        <w:pStyle w:val="ListBullet"/>
        <w:tabs>
          <w:tab w:val="clear" w:pos="397"/>
          <w:tab w:val="num" w:pos="567"/>
        </w:tabs>
      </w:pPr>
      <w:r w:rsidRPr="00945121">
        <w:t xml:space="preserve">CGMMV is known to be present in melon production areas of Korea </w:t>
      </w:r>
      <w:r w:rsidRPr="00945121">
        <w:rPr>
          <w:noProof/>
        </w:rPr>
        <w:t>(Park et al. 2017a; Park et al. 2011)</w:t>
      </w:r>
      <w:r w:rsidRPr="00945121">
        <w:t>.</w:t>
      </w:r>
    </w:p>
    <w:p w14:paraId="5F623404" w14:textId="77777777" w:rsidR="00A2286B" w:rsidRPr="00945121" w:rsidRDefault="00A2286B" w:rsidP="00A2286B">
      <w:pPr>
        <w:pStyle w:val="ListBullet2"/>
      </w:pPr>
      <w:r w:rsidRPr="00945121">
        <w:t xml:space="preserve">A study of virus diseases of oriental melon in the Seongju area of Korea indicated that CGMMV was the most prevalent virus in the region </w:t>
      </w:r>
      <w:r w:rsidRPr="00945121">
        <w:rPr>
          <w:noProof/>
        </w:rPr>
        <w:t>(Park et al. 2011)</w:t>
      </w:r>
      <w:r w:rsidRPr="00945121">
        <w:t>.</w:t>
      </w:r>
    </w:p>
    <w:p w14:paraId="55726A9F" w14:textId="77777777" w:rsidR="00A2286B" w:rsidRPr="00945121" w:rsidRDefault="00A2286B" w:rsidP="00A2286B">
      <w:pPr>
        <w:pStyle w:val="ListBullet2"/>
      </w:pPr>
      <w:r w:rsidRPr="00945121">
        <w:t xml:space="preserve">More recently, CGMMV has been isolated from leaf samples of symptomatic melon plants in Seongju-gun and Chilgok-gun (Gyeongsangbuk-do, Korea) </w:t>
      </w:r>
      <w:r w:rsidRPr="00945121">
        <w:rPr>
          <w:noProof/>
        </w:rPr>
        <w:t>(Park et al. 2017a)</w:t>
      </w:r>
      <w:r w:rsidRPr="00945121">
        <w:t>.</w:t>
      </w:r>
    </w:p>
    <w:p w14:paraId="2171488E" w14:textId="77777777" w:rsidR="00A2286B" w:rsidRPr="00945121" w:rsidRDefault="00A2286B" w:rsidP="00A2286B">
      <w:pPr>
        <w:pStyle w:val="ListBullet2"/>
      </w:pPr>
      <w:r w:rsidRPr="00945121">
        <w:t>Positive CGMMV results from Gyeongsangbuk-do, Korea, where over 90% of melon production occurs, suggests that CGMMV may be associated with melons exported to Australia.</w:t>
      </w:r>
    </w:p>
    <w:p w14:paraId="11F92D8E" w14:textId="77777777" w:rsidR="00A2286B" w:rsidRPr="00945121" w:rsidRDefault="00A2286B" w:rsidP="002C0BA9">
      <w:pPr>
        <w:keepNext/>
      </w:pPr>
      <w:r w:rsidRPr="00945121">
        <w:t>Standard commercial production and packing practices would greatly reduce the likelihood of melon fruit infected with CGMMV being exported to Australia.</w:t>
      </w:r>
    </w:p>
    <w:p w14:paraId="1F555C62" w14:textId="77777777" w:rsidR="00A2286B" w:rsidRPr="00945121" w:rsidRDefault="00A2286B" w:rsidP="00A2286B">
      <w:pPr>
        <w:pStyle w:val="ListBullet"/>
        <w:tabs>
          <w:tab w:val="clear" w:pos="397"/>
          <w:tab w:val="num" w:pos="567"/>
        </w:tabs>
      </w:pPr>
      <w:r w:rsidRPr="00945121">
        <w:t xml:space="preserve">CGMMV is a regulated non-quarantine pest in Korea. Seed testing to verify freedom from this virus is required for all imported Cucurbitaceae seeds </w:t>
      </w:r>
      <w:r w:rsidRPr="00945121">
        <w:rPr>
          <w:noProof/>
        </w:rPr>
        <w:t>(APQA 2021)</w:t>
      </w:r>
      <w:r w:rsidRPr="00945121">
        <w:t>.</w:t>
      </w:r>
    </w:p>
    <w:p w14:paraId="28C5CD22" w14:textId="77777777" w:rsidR="00A2286B" w:rsidRPr="00945121" w:rsidRDefault="00A2286B" w:rsidP="00A2286B">
      <w:pPr>
        <w:pStyle w:val="ListBullet"/>
        <w:tabs>
          <w:tab w:val="clear" w:pos="397"/>
          <w:tab w:val="num" w:pos="567"/>
        </w:tabs>
      </w:pPr>
      <w:r w:rsidRPr="00945121">
        <w:t xml:space="preserve">Standard pre-planting and production practices for Korean oriental melon and rockmelon fruit such as the use of greenhouse hygiene, sterile soil, tested seed and clean seedling material for grafting </w:t>
      </w:r>
      <w:r w:rsidRPr="00945121">
        <w:rPr>
          <w:noProof/>
        </w:rPr>
        <w:t>(APQA 2018, 2021)</w:t>
      </w:r>
      <w:r w:rsidRPr="00945121">
        <w:t>, would greatly reduce the risk of CGMMV in the greenhouses and thus reduce the likelihood of CGMMV occurring on greenhouse-grown fruit for export.</w:t>
      </w:r>
    </w:p>
    <w:p w14:paraId="475B474D" w14:textId="77777777" w:rsidR="00A2286B" w:rsidRPr="00945121" w:rsidRDefault="00A2286B" w:rsidP="00A2286B">
      <w:pPr>
        <w:pStyle w:val="ListBullet"/>
        <w:tabs>
          <w:tab w:val="clear" w:pos="397"/>
          <w:tab w:val="num" w:pos="567"/>
        </w:tabs>
      </w:pPr>
      <w:r w:rsidRPr="00945121">
        <w:t xml:space="preserve">Grafting is a common practice used for oriental melon in Korea. Grafting on resistant rootstocks has proved to be very efficient for protecting melon from soil-borne viruses, such as CGMMV </w:t>
      </w:r>
      <w:r w:rsidRPr="00945121">
        <w:rPr>
          <w:noProof/>
        </w:rPr>
        <w:t>(Lecoq &amp; Katis 2014)</w:t>
      </w:r>
      <w:r w:rsidRPr="00945121">
        <w:t>.</w:t>
      </w:r>
    </w:p>
    <w:p w14:paraId="13CB266C" w14:textId="77777777" w:rsidR="00A2286B" w:rsidRPr="00945121" w:rsidRDefault="00A2286B" w:rsidP="00A2286B">
      <w:pPr>
        <w:pStyle w:val="ListBullet"/>
        <w:tabs>
          <w:tab w:val="clear" w:pos="397"/>
          <w:tab w:val="num" w:pos="567"/>
        </w:tabs>
      </w:pPr>
      <w:r w:rsidRPr="00945121">
        <w:t xml:space="preserve">Melon fruit infected with CGMMV develop different degrees of malformation, mottling and surface netting </w:t>
      </w:r>
      <w:r w:rsidRPr="00945121">
        <w:rPr>
          <w:noProof/>
        </w:rPr>
        <w:t>(Dombrovsky, Tran-Nguyen &amp; Jones 2017)</w:t>
      </w:r>
      <w:r w:rsidRPr="00945121">
        <w:t>. Any fruit showing visible signs of infection would be excluded at harvest or during the grading and packing process.</w:t>
      </w:r>
    </w:p>
    <w:p w14:paraId="738DC1B7" w14:textId="77777777" w:rsidR="00A2286B" w:rsidRPr="00945121" w:rsidRDefault="00A2286B" w:rsidP="00A2286B">
      <w:pPr>
        <w:pStyle w:val="ListBullet"/>
        <w:tabs>
          <w:tab w:val="clear" w:pos="397"/>
          <w:tab w:val="num" w:pos="567"/>
        </w:tabs>
      </w:pPr>
      <w:r w:rsidRPr="00945121">
        <w:rPr>
          <w:lang w:eastAsia="zh-CN"/>
        </w:rPr>
        <w:t xml:space="preserve">Integrated disease management strategies used to control CGMMV mainly consist of diverse hygiene measures, but can also include cultural, biological and host resistance measures </w:t>
      </w:r>
      <w:r w:rsidRPr="00945121">
        <w:rPr>
          <w:noProof/>
          <w:lang w:eastAsia="zh-CN"/>
        </w:rPr>
        <w:t>(Dombrovsky, Tran-Nguyen &amp; Jones 2017)</w:t>
      </w:r>
      <w:r w:rsidRPr="00945121">
        <w:rPr>
          <w:lang w:eastAsia="zh-CN"/>
        </w:rPr>
        <w:t xml:space="preserve">. Practices implemented in Korea include the use of CGMMV-free seeds, disinfection of equipment, tools and clothes, and strict control on the movement of potentially infected material from affected greenhouses </w:t>
      </w:r>
      <w:r w:rsidRPr="00945121">
        <w:rPr>
          <w:noProof/>
        </w:rPr>
        <w:t>(APQA 2021)</w:t>
      </w:r>
      <w:r w:rsidRPr="00945121">
        <w:t>.</w:t>
      </w:r>
    </w:p>
    <w:p w14:paraId="204D8A6F" w14:textId="77777777" w:rsidR="00A2286B" w:rsidRPr="00945121" w:rsidRDefault="00A2286B" w:rsidP="002C0BA9">
      <w:pPr>
        <w:keepNext/>
      </w:pPr>
      <w:r w:rsidRPr="00945121">
        <w:t>If CGMMV were to contaminate a greenhouse in Korea, it is possible that asymptomatic infected fruit could escape detection during standard commercial harvesting and packing practices and be packed for export.</w:t>
      </w:r>
    </w:p>
    <w:p w14:paraId="59C48F07" w14:textId="77777777" w:rsidR="00A2286B" w:rsidRPr="00945121" w:rsidRDefault="00A2286B" w:rsidP="00A2286B">
      <w:pPr>
        <w:pStyle w:val="ListBullet"/>
        <w:tabs>
          <w:tab w:val="clear" w:pos="397"/>
          <w:tab w:val="num" w:pos="567"/>
        </w:tabs>
      </w:pPr>
      <w:r w:rsidRPr="00945121">
        <w:t xml:space="preserve">Symptom development in CGMMV-infected cucurbit plants is affected by environmental conditions, plant growth stage at time of infection and viral strain. Infection at early growth stages induces more severe disease symptoms. It is possible that plants infected at later stages may not show any symptoms </w:t>
      </w:r>
      <w:r w:rsidRPr="00945121">
        <w:rPr>
          <w:noProof/>
        </w:rPr>
        <w:t>(Dombrovsky, Tran-Nguyen &amp; Jones 2017)</w:t>
      </w:r>
      <w:r w:rsidRPr="00945121">
        <w:t>.</w:t>
      </w:r>
    </w:p>
    <w:p w14:paraId="64AFDD0D" w14:textId="77777777" w:rsidR="00A2286B" w:rsidRPr="00945121" w:rsidRDefault="00A2286B" w:rsidP="00A2286B">
      <w:pPr>
        <w:pStyle w:val="ListBullet"/>
        <w:tabs>
          <w:tab w:val="clear" w:pos="397"/>
          <w:tab w:val="num" w:pos="567"/>
        </w:tabs>
      </w:pPr>
      <w:r w:rsidRPr="00945121">
        <w:t xml:space="preserve">Infected fruit do not always show symptoms </w:t>
      </w:r>
      <w:r w:rsidRPr="00945121">
        <w:rPr>
          <w:noProof/>
        </w:rPr>
        <w:t>(ASTA 2014; Crespo et al. 2017)</w:t>
      </w:r>
      <w:r w:rsidRPr="00945121">
        <w:t>. In some cases, fruit may be internally discoloured or necrotic but show no external symptoms.</w:t>
      </w:r>
    </w:p>
    <w:p w14:paraId="49C02FF0" w14:textId="77777777" w:rsidR="00A2286B" w:rsidRPr="00945121" w:rsidRDefault="00A2286B" w:rsidP="002C0BA9">
      <w:pPr>
        <w:keepNext/>
      </w:pPr>
      <w:r w:rsidRPr="00945121">
        <w:t>CGMMV could survive cool storage and transport.</w:t>
      </w:r>
    </w:p>
    <w:p w14:paraId="6CFBD976" w14:textId="77777777" w:rsidR="00A2286B" w:rsidRPr="00945121" w:rsidRDefault="00A2286B" w:rsidP="00A2286B">
      <w:pPr>
        <w:pStyle w:val="ListBullet"/>
        <w:tabs>
          <w:tab w:val="clear" w:pos="397"/>
          <w:tab w:val="num" w:pos="567"/>
        </w:tabs>
      </w:pPr>
      <w:r w:rsidRPr="00945121">
        <w:t xml:space="preserve">Transport and storage of melons is done under controlled conditions, with an average temperature of 4.5°C to 10°C and an average relative humidity of 90–95% for oriental melons, and 10°C with an average relative humidity of 85–90% for rockmelons </w:t>
      </w:r>
      <w:r w:rsidRPr="00945121">
        <w:rPr>
          <w:noProof/>
        </w:rPr>
        <w:t>(APQA 2021)</w:t>
      </w:r>
      <w:r w:rsidRPr="00945121">
        <w:t>. These conditions are not expected to affect the viability of CGMMV.</w:t>
      </w:r>
    </w:p>
    <w:p w14:paraId="14D26474" w14:textId="0EE8FE14" w:rsidR="00A2286B" w:rsidRPr="00945121" w:rsidRDefault="00A2286B" w:rsidP="00A2286B">
      <w:pPr>
        <w:pStyle w:val="ListBullet"/>
        <w:tabs>
          <w:tab w:val="clear" w:pos="397"/>
          <w:tab w:val="num" w:pos="567"/>
        </w:tabs>
      </w:pPr>
      <w:r w:rsidRPr="00945121">
        <w:t xml:space="preserve">CGMMV is likely to survive during cool storage and transport, since CGMMV particles are very stable </w:t>
      </w:r>
      <w:r w:rsidRPr="00945121">
        <w:rPr>
          <w:noProof/>
        </w:rPr>
        <w:t>(Dombrovsky, Tran-Nguyen &amp; Jones 2017)</w:t>
      </w:r>
      <w:r w:rsidRPr="00945121">
        <w:t xml:space="preserve">. </w:t>
      </w:r>
      <w:r w:rsidRPr="00945121">
        <w:rPr>
          <w:noProof/>
        </w:rPr>
        <w:t>Hollings, Komuro and Tochihara (1975)</w:t>
      </w:r>
      <w:r w:rsidRPr="00945121">
        <w:t xml:space="preserve"> reported that CGMMV can retain nearly all serological activity at 2°C for at least </w:t>
      </w:r>
      <w:r w:rsidR="002C0220">
        <w:t>6</w:t>
      </w:r>
      <w:r w:rsidRPr="00945121">
        <w:t xml:space="preserve"> years.</w:t>
      </w:r>
    </w:p>
    <w:p w14:paraId="66646EDC" w14:textId="07F9E1E9" w:rsidR="00A2286B" w:rsidRPr="00945121" w:rsidRDefault="00A2286B" w:rsidP="002C0BA9">
      <w:r w:rsidRPr="00945121">
        <w:t xml:space="preserve">For the reasons outlined, the likelihood </w:t>
      </w:r>
      <w:r w:rsidR="00CF53BB">
        <w:t>that</w:t>
      </w:r>
      <w:r w:rsidRPr="00945121">
        <w:t xml:space="preserve"> CGMMV </w:t>
      </w:r>
      <w:r w:rsidR="00CF53BB" w:rsidRPr="00CF53BB">
        <w:t xml:space="preserve">will arrive in Australia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Low.</w:t>
      </w:r>
    </w:p>
    <w:p w14:paraId="35FDDB05" w14:textId="77777777" w:rsidR="00A2286B" w:rsidRPr="00945121" w:rsidRDefault="00A2286B" w:rsidP="002C0BA9">
      <w:pPr>
        <w:keepNext/>
        <w:rPr>
          <w:rStyle w:val="Strong"/>
        </w:rPr>
      </w:pPr>
      <w:r w:rsidRPr="00945121">
        <w:rPr>
          <w:rStyle w:val="Strong"/>
        </w:rPr>
        <w:t>Likelihood of distribution</w:t>
      </w:r>
    </w:p>
    <w:p w14:paraId="66C81446" w14:textId="01CA800E" w:rsidR="00A2286B" w:rsidRPr="00945121" w:rsidRDefault="00A2286B" w:rsidP="002C0BA9">
      <w:r w:rsidRPr="00945121">
        <w:t xml:space="preserve">The likelihood that CGMMV will be distributed within Australia in a viable state as a result of processing, sale or disposal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subsequently transfer to a susceptible part of a host is assessed as: </w:t>
      </w:r>
      <w:r w:rsidRPr="00945121">
        <w:rPr>
          <w:b/>
        </w:rPr>
        <w:t>Low</w:t>
      </w:r>
      <w:r w:rsidRPr="00945121">
        <w:t>.</w:t>
      </w:r>
    </w:p>
    <w:p w14:paraId="24BEA9E2" w14:textId="56B2524F" w:rsidR="00A2286B" w:rsidRPr="00945121" w:rsidRDefault="00A2286B" w:rsidP="002C0BA9">
      <w:r w:rsidRPr="00945121">
        <w:t>The likelihood of distribution is assessed as Low because melon fruit from Korea are intended for human consumption and most fruit, other than the rind and seeds of the fruit, will be consumed. Fruit waste, including rind, seeds and rotten fruit, is likely to be discarded into managed waste systems. Small quantities of melon fruit waste may be discarded in a variety of urban, rural and natural environments, including in domestic compost. Due to the range of known hosts, the end use and the seed transmission rates there will be limited opportunity for CGMMV to be transmitted to new host in Australia.</w:t>
      </w:r>
    </w:p>
    <w:p w14:paraId="4187FE85" w14:textId="77777777" w:rsidR="00A2286B" w:rsidRPr="00945121" w:rsidRDefault="00A2286B" w:rsidP="002C0BA9">
      <w:r w:rsidRPr="00945121">
        <w:t>The following information provides supporting evidence for this assessment.</w:t>
      </w:r>
    </w:p>
    <w:p w14:paraId="193C0FBB" w14:textId="77777777" w:rsidR="00A2286B" w:rsidRPr="00945121" w:rsidRDefault="00A2286B" w:rsidP="002C0BA9">
      <w:pPr>
        <w:keepNext/>
      </w:pPr>
      <w:r w:rsidRPr="00945121">
        <w:t>Oriental melon and rockmelon fruit imported from Korea will likely be distributed throughout Australia for retail sale. Infected melon fruit showing symptoms of CGMMV infection are likely to be removed from distribution, but some asymptomatic fruit and fruit with mild symptoms may be distributed and sold.</w:t>
      </w:r>
    </w:p>
    <w:p w14:paraId="3034437D" w14:textId="77777777" w:rsidR="00A2286B" w:rsidRPr="00945121" w:rsidRDefault="00A2286B" w:rsidP="00A2286B">
      <w:pPr>
        <w:pStyle w:val="ListBullet"/>
        <w:tabs>
          <w:tab w:val="clear" w:pos="397"/>
          <w:tab w:val="num" w:pos="567"/>
        </w:tabs>
      </w:pPr>
      <w:r w:rsidRPr="00945121">
        <w:t>Imported melon fruit will likely be distributed throughout Australia via the wholesale and retail trade for sale for human consumption. The major population centres are likely to receive most of the imported fruit.</w:t>
      </w:r>
    </w:p>
    <w:p w14:paraId="600DE1FB" w14:textId="6FCD406A" w:rsidR="00A2286B" w:rsidRPr="00945121" w:rsidRDefault="00A2286B" w:rsidP="00A2286B">
      <w:pPr>
        <w:pStyle w:val="ListBullet"/>
        <w:tabs>
          <w:tab w:val="clear" w:pos="397"/>
          <w:tab w:val="num" w:pos="567"/>
        </w:tabs>
      </w:pPr>
      <w:r w:rsidRPr="00945121">
        <w:t>Packed oriental melon and rockmelon fruit may not be processed or handled until they arrive at the retail points. Any fruit showing symptoms of CGMMV infection at this point are likely to be removed from further distribution and discarded into managed waste systems. Commercial waste of imported melon fruit may also be generated prior to or during retail sale and discarded in the same way. Potential exposure to suitable host plants from waste discarded into managed waste systems is likely to be negligible.</w:t>
      </w:r>
    </w:p>
    <w:p w14:paraId="0FA356A5" w14:textId="77777777" w:rsidR="00A2286B" w:rsidRPr="00945121" w:rsidRDefault="00A2286B" w:rsidP="00A2286B">
      <w:pPr>
        <w:pStyle w:val="ListBullet"/>
        <w:tabs>
          <w:tab w:val="clear" w:pos="397"/>
          <w:tab w:val="num" w:pos="567"/>
        </w:tabs>
      </w:pPr>
      <w:r w:rsidRPr="00945121">
        <w:t>However, some fruit infected with CGMMV may not show obvious symptoms and therefore may be sold to consumers.</w:t>
      </w:r>
    </w:p>
    <w:p w14:paraId="083FA01B" w14:textId="77777777" w:rsidR="00A2286B" w:rsidRPr="00945121" w:rsidRDefault="00A2286B" w:rsidP="002C0BA9">
      <w:pPr>
        <w:keepNext/>
      </w:pPr>
      <w:r w:rsidRPr="00945121">
        <w:t>Some oriental melon and rockmelon fruit waste, including seeds, infected with CGMMV may be discarded into the environment near suitable host plants or in areas where melon seeds could germinate, and the virus could be transmitted to plants germinating from these seeds.</w:t>
      </w:r>
    </w:p>
    <w:p w14:paraId="0BEDED13" w14:textId="6748C7F4" w:rsidR="00A2286B" w:rsidRPr="00945121" w:rsidRDefault="00A2286B" w:rsidP="00A2286B">
      <w:pPr>
        <w:pStyle w:val="ListBullet"/>
        <w:tabs>
          <w:tab w:val="clear" w:pos="397"/>
          <w:tab w:val="num" w:pos="567"/>
        </w:tabs>
      </w:pPr>
      <w:r w:rsidRPr="00945121">
        <w:t>Melon fruit from Korea are intended for human consumption and most fruit, other than the rind and seeds of the fruit, will be consumed. Any fruit waste, including rind, seeds and rotten fruit, is likely to be discarded into managed waste systems. Potential exposure to suitable host plants or germination of infected seeds from waste discarded in this way is likely to be negligible.</w:t>
      </w:r>
    </w:p>
    <w:p w14:paraId="41ACAD65" w14:textId="77777777" w:rsidR="00A2286B" w:rsidRPr="00945121" w:rsidRDefault="00A2286B" w:rsidP="00A2286B">
      <w:pPr>
        <w:pStyle w:val="ListBullet"/>
        <w:tabs>
          <w:tab w:val="clear" w:pos="397"/>
          <w:tab w:val="num" w:pos="567"/>
        </w:tabs>
      </w:pPr>
      <w:r w:rsidRPr="00945121">
        <w:t>However, individual consumers might discard small quantities of oriental melon and rockmelon fruit waste in a variety of environments, mainly home gardens. Some of this waste could be discarded near suitable host plants, including household or wild host plants or in areas where melon seeds could germinate.</w:t>
      </w:r>
    </w:p>
    <w:p w14:paraId="1884DE13" w14:textId="77777777" w:rsidR="00A2286B" w:rsidRPr="00945121" w:rsidRDefault="00A2286B" w:rsidP="00A2286B">
      <w:pPr>
        <w:pStyle w:val="ListBullet"/>
        <w:tabs>
          <w:tab w:val="clear" w:pos="397"/>
          <w:tab w:val="num" w:pos="567"/>
        </w:tabs>
      </w:pPr>
      <w:r w:rsidRPr="00945121">
        <w:t>The host range of CGMMV includes many species within the Cucurbitaceae family including hosts of economic importance such as watermelon (</w:t>
      </w:r>
      <w:r w:rsidRPr="00945121">
        <w:rPr>
          <w:i/>
          <w:iCs/>
        </w:rPr>
        <w:t>Citrullus lanatus</w:t>
      </w:r>
      <w:r w:rsidRPr="00945121">
        <w:t>), melon (</w:t>
      </w:r>
      <w:r w:rsidRPr="00945121">
        <w:rPr>
          <w:i/>
          <w:iCs/>
        </w:rPr>
        <w:t>Cucumis melo</w:t>
      </w:r>
      <w:r w:rsidRPr="00945121">
        <w:t>), cucumber (</w:t>
      </w:r>
      <w:r w:rsidRPr="00945121">
        <w:rPr>
          <w:i/>
          <w:iCs/>
        </w:rPr>
        <w:t>Cucumis sativus</w:t>
      </w:r>
      <w:r w:rsidRPr="00945121">
        <w:t>), pumpkin (</w:t>
      </w:r>
      <w:r w:rsidRPr="00945121">
        <w:rPr>
          <w:i/>
          <w:iCs/>
        </w:rPr>
        <w:t xml:space="preserve">Cucurbita maxima </w:t>
      </w:r>
      <w:r w:rsidRPr="00945121">
        <w:t>and</w:t>
      </w:r>
      <w:r w:rsidRPr="00945121">
        <w:rPr>
          <w:i/>
          <w:iCs/>
        </w:rPr>
        <w:t xml:space="preserve"> Cucurbita moschata</w:t>
      </w:r>
      <w:r w:rsidRPr="00945121">
        <w:t>), and zucchini (</w:t>
      </w:r>
      <w:r w:rsidRPr="00945121">
        <w:rPr>
          <w:i/>
          <w:iCs/>
        </w:rPr>
        <w:t>Cucurbita pepo</w:t>
      </w:r>
      <w:r w:rsidRPr="00945121">
        <w:t xml:space="preserve">) which are widely grown across Australia </w:t>
      </w:r>
      <w:r w:rsidRPr="00945121">
        <w:rPr>
          <w:noProof/>
        </w:rPr>
        <w:t>(Dombrovsky, Tran-Nguyen &amp; Jones 2017; Hollings, Komuro &amp; Tochihara 1975)</w:t>
      </w:r>
      <w:r w:rsidRPr="00945121">
        <w:t>.</w:t>
      </w:r>
      <w:r w:rsidRPr="00945121" w:rsidDel="00AA3E78">
        <w:t xml:space="preserve"> </w:t>
      </w:r>
      <w:r w:rsidRPr="00945121">
        <w:t xml:space="preserve">Many weed species have also been identified as natural hosts </w:t>
      </w:r>
      <w:r w:rsidRPr="00945121">
        <w:rPr>
          <w:noProof/>
        </w:rPr>
        <w:t>(Boubourakas et al. 2004; Cho, Kim &amp; Jeon 2015; Dombrovsky, Tran-Nguyen &amp; Jones 2017)</w:t>
      </w:r>
      <w:r w:rsidRPr="00945121">
        <w:t>.</w:t>
      </w:r>
    </w:p>
    <w:p w14:paraId="3C484556" w14:textId="77777777" w:rsidR="00A2286B" w:rsidRPr="00945121" w:rsidRDefault="00A2286B" w:rsidP="002C0BA9">
      <w:pPr>
        <w:keepNext/>
      </w:pPr>
      <w:r w:rsidRPr="00945121">
        <w:t>CGMMV could be transmitted to plants germinating from infected seeds discarded with melon fruit waste.</w:t>
      </w:r>
    </w:p>
    <w:p w14:paraId="3B98C431" w14:textId="77777777" w:rsidR="00A2286B" w:rsidRPr="00945121" w:rsidRDefault="00A2286B" w:rsidP="00A2286B">
      <w:pPr>
        <w:pStyle w:val="ListBullet"/>
        <w:tabs>
          <w:tab w:val="clear" w:pos="397"/>
          <w:tab w:val="num" w:pos="567"/>
        </w:tabs>
      </w:pPr>
      <w:r w:rsidRPr="00945121">
        <w:t>Seeds from fruit waste disposed of in residential gardens may germinate and grow as volunteer plants. These volunteer plants would become the new hosts. However, several factors affect the germination of melon seeds, one being temperature; melon seeds require high temperatures for successful germination, the optimum range being 25</w:t>
      </w:r>
      <w:r w:rsidRPr="00945121">
        <w:rPr>
          <w:iCs/>
        </w:rPr>
        <w:t>°C</w:t>
      </w:r>
      <w:r w:rsidRPr="00945121">
        <w:t xml:space="preserve"> to 30°C. Melon germination can sharply decline from almost 100% to zero when the temperatures are below the optimum </w:t>
      </w:r>
      <w:r w:rsidRPr="00945121">
        <w:rPr>
          <w:noProof/>
        </w:rPr>
        <w:t>(Edelstein &amp; Nerson 2005)</w:t>
      </w:r>
      <w:r w:rsidRPr="00945121">
        <w:t>.</w:t>
      </w:r>
    </w:p>
    <w:p w14:paraId="6EAB5E5F" w14:textId="77777777" w:rsidR="00A2286B" w:rsidRPr="00945121" w:rsidRDefault="00A2286B" w:rsidP="00A2286B">
      <w:pPr>
        <w:pStyle w:val="ListBullet"/>
        <w:tabs>
          <w:tab w:val="clear" w:pos="397"/>
          <w:tab w:val="num" w:pos="567"/>
        </w:tabs>
      </w:pPr>
      <w:r w:rsidRPr="00945121">
        <w:t xml:space="preserve">CGMMV has been reported to be seed-borne in melon, but the seed-to-seedling transmission rate is likely to be very low </w:t>
      </w:r>
      <w:r w:rsidRPr="00945121">
        <w:rPr>
          <w:noProof/>
        </w:rPr>
        <w:t>(Dombrovsky, Tran-Nguyen &amp; Jones 2017)</w:t>
      </w:r>
      <w:r w:rsidRPr="00945121">
        <w:t xml:space="preserve">. Transmission rates from 0.1–2.83% have been reported </w:t>
      </w:r>
      <w:r w:rsidRPr="00945121">
        <w:rPr>
          <w:noProof/>
        </w:rPr>
        <w:t>(Dombrovsky, Tran-Nguyen &amp; Jones 2017; Reingold et al. 2015; Reingold et al. 2016; Wang et al. 2019)</w:t>
      </w:r>
      <w:r w:rsidRPr="00945121">
        <w:t>.</w:t>
      </w:r>
    </w:p>
    <w:p w14:paraId="3F5042CC" w14:textId="77777777" w:rsidR="00A2286B" w:rsidRPr="00945121" w:rsidRDefault="00A2286B" w:rsidP="00A2286B">
      <w:pPr>
        <w:pStyle w:val="ListBullet"/>
        <w:tabs>
          <w:tab w:val="clear" w:pos="397"/>
          <w:tab w:val="num" w:pos="567"/>
        </w:tabs>
      </w:pPr>
      <w:r w:rsidRPr="00945121">
        <w:t>In addition, a number of other factors would significantly reduce the likelihood of the virus being transmitted this way:</w:t>
      </w:r>
    </w:p>
    <w:p w14:paraId="051F4F53" w14:textId="77777777" w:rsidR="00A2286B" w:rsidRPr="00945121" w:rsidRDefault="00A2286B" w:rsidP="008B4772">
      <w:pPr>
        <w:pStyle w:val="ListBullet2"/>
      </w:pPr>
      <w:r w:rsidRPr="00945121">
        <w:t xml:space="preserve">Not all seeds in infected melon fruit waste would contain or be contaminated with CGMMV </w:t>
      </w:r>
      <w:r w:rsidRPr="00945121">
        <w:rPr>
          <w:noProof/>
        </w:rPr>
        <w:t>(Reingold et al. 2016; Wu et al. 2011)</w:t>
      </w:r>
      <w:r w:rsidRPr="00945121">
        <w:t>.</w:t>
      </w:r>
    </w:p>
    <w:p w14:paraId="1D32D402" w14:textId="77777777" w:rsidR="00A2286B" w:rsidRPr="00945121" w:rsidRDefault="00A2286B" w:rsidP="008B4772">
      <w:pPr>
        <w:pStyle w:val="ListBullet2"/>
      </w:pPr>
      <w:r w:rsidRPr="00945121">
        <w:t>Only a small number of contaminated seeds from discarded melon fruit waste is expected to germinate and produce seedlings.</w:t>
      </w:r>
    </w:p>
    <w:p w14:paraId="41FC14B0" w14:textId="77777777" w:rsidR="00A2286B" w:rsidRPr="00945121" w:rsidRDefault="00A2286B" w:rsidP="008B4772">
      <w:pPr>
        <w:pStyle w:val="ListBullet2"/>
      </w:pPr>
      <w:r w:rsidRPr="00945121">
        <w:t>Furthermore, survival of infected seedlings is expected to be limited. If infected plants do emerge from melon fruit waste, they are likely to be unthrifty, and unlikely to initiate further virus transmission. It is thus considered unlikely that infection could be sustained over multiple seasons from such a source.</w:t>
      </w:r>
    </w:p>
    <w:p w14:paraId="7EB2741B" w14:textId="77777777" w:rsidR="00A2286B" w:rsidRPr="00945121" w:rsidRDefault="00A2286B" w:rsidP="002C0BA9">
      <w:pPr>
        <w:keepNext/>
      </w:pPr>
      <w:r w:rsidRPr="00945121">
        <w:t>CGMMV could be transmitted from infected melon fruit to a new host mechanically.</w:t>
      </w:r>
    </w:p>
    <w:p w14:paraId="1F1D3DA6" w14:textId="77777777" w:rsidR="00A2286B" w:rsidRPr="00945121" w:rsidRDefault="00A2286B" w:rsidP="00A2286B">
      <w:pPr>
        <w:pStyle w:val="ListBullet"/>
        <w:tabs>
          <w:tab w:val="clear" w:pos="397"/>
          <w:tab w:val="num" w:pos="567"/>
        </w:tabs>
      </w:pPr>
      <w:r w:rsidRPr="00945121">
        <w:t xml:space="preserve">CGMMV is highly stable and can remain infectious on contaminated surfaces for long periods </w:t>
      </w:r>
      <w:r w:rsidRPr="00945121">
        <w:rPr>
          <w:noProof/>
        </w:rPr>
        <w:t>(Dombrovsky, Tran-Nguyen &amp; Jones 2017)</w:t>
      </w:r>
      <w:r w:rsidRPr="00945121">
        <w:t>. The virus is likely to remain viable for a significant period of time in/on melon fruit.</w:t>
      </w:r>
    </w:p>
    <w:p w14:paraId="3FD2DD4D" w14:textId="77777777" w:rsidR="00A2286B" w:rsidRPr="00945121" w:rsidRDefault="00A2286B" w:rsidP="00A2286B">
      <w:pPr>
        <w:pStyle w:val="ListBullet"/>
        <w:tabs>
          <w:tab w:val="clear" w:pos="397"/>
          <w:tab w:val="num" w:pos="567"/>
        </w:tabs>
      </w:pPr>
      <w:r w:rsidRPr="00945121">
        <w:t xml:space="preserve">CGMMV can be effectively transmitted by mechanical means such as hands, clothing and tools (in commercial production with intensive handling) </w:t>
      </w:r>
      <w:r w:rsidRPr="00945121">
        <w:rPr>
          <w:noProof/>
        </w:rPr>
        <w:t>(Dombrovsky, Tran-Nguyen &amp; Jones 2017)</w:t>
      </w:r>
      <w:r w:rsidRPr="00945121">
        <w:t>.</w:t>
      </w:r>
    </w:p>
    <w:p w14:paraId="17809E34" w14:textId="026ED78D" w:rsidR="00A2286B" w:rsidRPr="00945121" w:rsidRDefault="00A2286B" w:rsidP="00A2286B">
      <w:pPr>
        <w:pStyle w:val="ListBullet"/>
        <w:tabs>
          <w:tab w:val="clear" w:pos="397"/>
          <w:tab w:val="num" w:pos="567"/>
        </w:tabs>
      </w:pPr>
      <w:r w:rsidRPr="00945121">
        <w:t>Hand</w:t>
      </w:r>
      <w:r w:rsidR="00AD19D3">
        <w:t>l</w:t>
      </w:r>
      <w:r w:rsidRPr="00945121">
        <w:t>ing of infected fruit could contaminate hands, clothing or equipment with the virus. If these were then to come into contact with host plants in residential gardens, there is a small chance that the plants could become infected.</w:t>
      </w:r>
    </w:p>
    <w:p w14:paraId="3C41F274" w14:textId="77777777" w:rsidR="00A2286B" w:rsidRPr="00945121" w:rsidRDefault="00A2286B" w:rsidP="00A2286B">
      <w:pPr>
        <w:pStyle w:val="ListBullet"/>
        <w:tabs>
          <w:tab w:val="clear" w:pos="397"/>
          <w:tab w:val="num" w:pos="567"/>
        </w:tabs>
      </w:pPr>
      <w:r w:rsidRPr="00945121">
        <w:t xml:space="preserve">Transmission of CGMMV can occur through physical contact with infected plant material or debris </w:t>
      </w:r>
      <w:r w:rsidRPr="00945121">
        <w:rPr>
          <w:noProof/>
        </w:rPr>
        <w:t>(Broadbent &amp; Fletcher 1963; Choi 2001; Reingold et al. 2015)</w:t>
      </w:r>
      <w:r w:rsidRPr="00945121">
        <w:t>. However, transfer of the virus via physical contact between oriental melon and rockmelon fruit waste and CGMMV host plants is very unlikely.</w:t>
      </w:r>
    </w:p>
    <w:p w14:paraId="48FF2382" w14:textId="77777777" w:rsidR="00A2286B" w:rsidRPr="00945121" w:rsidRDefault="00A2286B" w:rsidP="00A2286B">
      <w:pPr>
        <w:pStyle w:val="ListBullet"/>
        <w:tabs>
          <w:tab w:val="clear" w:pos="397"/>
          <w:tab w:val="num" w:pos="567"/>
        </w:tabs>
      </w:pPr>
      <w:r w:rsidRPr="00945121">
        <w:t>Transmission of CGMMV by insects feeding on discarded melon fruit waste and moving to susceptible host plants is very unlikely.</w:t>
      </w:r>
    </w:p>
    <w:p w14:paraId="7F02041F" w14:textId="77777777" w:rsidR="00A2286B" w:rsidRPr="00945121" w:rsidRDefault="00A2286B" w:rsidP="00A2286B">
      <w:pPr>
        <w:pStyle w:val="ListBullet2"/>
      </w:pPr>
      <w:r w:rsidRPr="00945121">
        <w:rPr>
          <w:noProof/>
        </w:rPr>
        <w:t>Rao and Varma (1984)</w:t>
      </w:r>
      <w:r w:rsidRPr="00945121">
        <w:t xml:space="preserve"> reported that cucumber leaf beetles (</w:t>
      </w:r>
      <w:r w:rsidRPr="00945121">
        <w:rPr>
          <w:i/>
          <w:iCs/>
        </w:rPr>
        <w:t>Raphidopalpa foveicollis</w:t>
      </w:r>
      <w:r w:rsidRPr="00945121">
        <w:t>) are potential vectors of CGMMV; in their transmission studies, cucumber leaf beetles transmitted CGMMV directly to 10% of tested plants.</w:t>
      </w:r>
    </w:p>
    <w:p w14:paraId="0B65078F" w14:textId="77777777" w:rsidR="00A2286B" w:rsidRPr="00945121" w:rsidRDefault="00A2286B" w:rsidP="00A2286B">
      <w:pPr>
        <w:pStyle w:val="ListBullet2"/>
      </w:pPr>
      <w:r w:rsidRPr="00945121">
        <w:t>No CGMMV transmission was observed in trials using aphids (</w:t>
      </w:r>
      <w:r w:rsidRPr="00945121">
        <w:rPr>
          <w:i/>
          <w:iCs/>
        </w:rPr>
        <w:t>Aphis gossypii</w:t>
      </w:r>
      <w:r w:rsidRPr="00945121">
        <w:t xml:space="preserve"> and </w:t>
      </w:r>
      <w:r w:rsidRPr="00945121">
        <w:rPr>
          <w:i/>
          <w:iCs/>
        </w:rPr>
        <w:t>Myzus persicae</w:t>
      </w:r>
      <w:r w:rsidRPr="00945121">
        <w:t>) and the cucumber leaf beetle (</w:t>
      </w:r>
      <w:r w:rsidRPr="00945121">
        <w:rPr>
          <w:i/>
          <w:iCs/>
        </w:rPr>
        <w:t>Aulacophora femoralis</w:t>
      </w:r>
      <w:r w:rsidRPr="00945121">
        <w:t xml:space="preserve">) as candidate vectors </w:t>
      </w:r>
      <w:r w:rsidRPr="00945121">
        <w:rPr>
          <w:noProof/>
        </w:rPr>
        <w:t>(Hollings, Komuro &amp; Tochihara 1975)</w:t>
      </w:r>
      <w:r w:rsidRPr="00945121">
        <w:t>.</w:t>
      </w:r>
    </w:p>
    <w:p w14:paraId="3DDFBAD0" w14:textId="77777777" w:rsidR="00A2286B" w:rsidRPr="00945121" w:rsidRDefault="00A2286B" w:rsidP="00A2286B">
      <w:pPr>
        <w:pStyle w:val="ListBullet2"/>
      </w:pPr>
      <w:r w:rsidRPr="00945121">
        <w:t>Invertebrates feeding on discarded melon fruit waste will mostly be detritivores and are unlikely to move onto live plants.</w:t>
      </w:r>
    </w:p>
    <w:p w14:paraId="4B0E8A70" w14:textId="77777777" w:rsidR="00A2286B" w:rsidRPr="00945121" w:rsidRDefault="00A2286B" w:rsidP="002C0BA9">
      <w:pPr>
        <w:keepNext/>
      </w:pPr>
      <w:r w:rsidRPr="00945121">
        <w:t>It is unlikely that CGMMV could be transmitted to a host plant through the use of compost contaminated with CGMMV.</w:t>
      </w:r>
    </w:p>
    <w:p w14:paraId="07E1D278" w14:textId="77777777" w:rsidR="00A2286B" w:rsidRPr="00945121" w:rsidRDefault="00A2286B" w:rsidP="00A2286B">
      <w:pPr>
        <w:pStyle w:val="ListBullet"/>
        <w:tabs>
          <w:tab w:val="clear" w:pos="397"/>
          <w:tab w:val="num" w:pos="567"/>
        </w:tabs>
      </w:pPr>
      <w:r w:rsidRPr="00945121">
        <w:t>Melon fruit waste can be composted as commercially composted food waste (municipal green waste bins) or as domestic garden compost. If infected compost is moved to a suitable host plant, there is a small chance that the plant could become infected.</w:t>
      </w:r>
    </w:p>
    <w:p w14:paraId="57D2539B" w14:textId="77777777" w:rsidR="00FE0E0A" w:rsidRPr="00945121" w:rsidRDefault="00FE0E0A" w:rsidP="00FE0E0A">
      <w:pPr>
        <w:pStyle w:val="ListBullet"/>
        <w:tabs>
          <w:tab w:val="clear" w:pos="397"/>
          <w:tab w:val="num" w:pos="567"/>
        </w:tabs>
      </w:pPr>
      <w:r w:rsidRPr="00945121">
        <w:t xml:space="preserve">High temperature (72°C for 3 days) in the compost pile has been shown to eliminate/inactivate CGMMV </w:t>
      </w:r>
      <w:r w:rsidRPr="00945121">
        <w:rPr>
          <w:noProof/>
        </w:rPr>
        <w:t>(Avgelis &amp; Manios 1992; Mandal et al. 2008)</w:t>
      </w:r>
      <w:r w:rsidRPr="00945121">
        <w:t>.</w:t>
      </w:r>
    </w:p>
    <w:p w14:paraId="7D53E8A8" w14:textId="77777777" w:rsidR="00A2286B" w:rsidRPr="00945121" w:rsidRDefault="00A2286B" w:rsidP="00A2286B">
      <w:pPr>
        <w:pStyle w:val="ListBullet"/>
        <w:tabs>
          <w:tab w:val="clear" w:pos="397"/>
          <w:tab w:val="num" w:pos="567"/>
        </w:tabs>
      </w:pPr>
      <w:r w:rsidRPr="00945121">
        <w:t>Commercially composted food waste is expected to reach temperatures which would inactivate the virus. Thus, potential exposure to suitable host plants from commercially composted food waste is likely to be negligible.</w:t>
      </w:r>
    </w:p>
    <w:p w14:paraId="13D6D008" w14:textId="77777777" w:rsidR="00A2286B" w:rsidRPr="00945121" w:rsidRDefault="00A2286B" w:rsidP="00A2286B">
      <w:pPr>
        <w:pStyle w:val="ListBullet"/>
        <w:tabs>
          <w:tab w:val="clear" w:pos="397"/>
          <w:tab w:val="num" w:pos="567"/>
        </w:tabs>
      </w:pPr>
      <w:r w:rsidRPr="00945121">
        <w:t>Compost produced in residential gardens may not reach the appropriate temperature to inactivate CGMMV. However, the composting process is likely to reduce the level of virus contamination.</w:t>
      </w:r>
    </w:p>
    <w:p w14:paraId="32F76C6B" w14:textId="76C00701" w:rsidR="00A2286B" w:rsidRPr="00945121" w:rsidRDefault="00E25986" w:rsidP="002C0BA9">
      <w:r>
        <w:t xml:space="preserve">For the reasons outlined, the likelihood that CGMMV </w:t>
      </w:r>
      <w:r w:rsidRPr="007D027A">
        <w:t xml:space="preserve">will be distributed within Australia in a viable state as a result of processing, sale or disposal of </w:t>
      </w:r>
      <w:r w:rsidRPr="00FD7538">
        <w:fldChar w:fldCharType="begin"/>
      </w:r>
      <w:r w:rsidRPr="00FD7538">
        <w:instrText xml:space="preserve"> REF  commodity \* Lower </w:instrText>
      </w:r>
      <w:r>
        <w:instrText xml:space="preserve"> \* MERGEFORMAT </w:instrText>
      </w:r>
      <w:r w:rsidRPr="00FD7538">
        <w:fldChar w:fldCharType="separate"/>
      </w:r>
      <w:r w:rsidR="006C1154" w:rsidRPr="00945121">
        <w:t>oriental melon and rockmelon fruit</w:t>
      </w:r>
      <w:r w:rsidRPr="00FD7538">
        <w:fldChar w:fldCharType="end"/>
      </w:r>
      <w:r w:rsidRPr="00FD7538">
        <w:t xml:space="preserve"> from </w:t>
      </w:r>
      <w:r w:rsidRPr="00FD7538">
        <w:fldChar w:fldCharType="begin"/>
      </w:r>
      <w:r w:rsidRPr="00FD7538">
        <w:instrText xml:space="preserve"> REF  country </w:instrText>
      </w:r>
      <w:r>
        <w:instrText xml:space="preserve"> \* MERGEFORMAT </w:instrText>
      </w:r>
      <w:r w:rsidRPr="00FD7538">
        <w:fldChar w:fldCharType="separate"/>
      </w:r>
      <w:r w:rsidR="006C1154" w:rsidRPr="00945121">
        <w:t>Korea</w:t>
      </w:r>
      <w:r w:rsidRPr="00FD7538">
        <w:fldChar w:fldCharType="end"/>
      </w:r>
      <w:r>
        <w:t>,</w:t>
      </w:r>
      <w:r w:rsidRPr="00FD7538">
        <w:t xml:space="preserve"> </w:t>
      </w:r>
      <w:r w:rsidRPr="007D027A">
        <w:t xml:space="preserve">and subsequently transfer to a susceptible part of a host is </w:t>
      </w:r>
      <w:r w:rsidR="00A2286B" w:rsidRPr="00945121">
        <w:t>assessed as Low.</w:t>
      </w:r>
    </w:p>
    <w:p w14:paraId="59071079" w14:textId="77777777" w:rsidR="00A2286B" w:rsidRPr="00945121" w:rsidRDefault="00A2286B" w:rsidP="002C0BA9">
      <w:pPr>
        <w:keepNext/>
        <w:rPr>
          <w:rStyle w:val="Strong"/>
        </w:rPr>
      </w:pPr>
      <w:r w:rsidRPr="00945121">
        <w:rPr>
          <w:rStyle w:val="Strong"/>
        </w:rPr>
        <w:t>Overall likelihood of entry</w:t>
      </w:r>
    </w:p>
    <w:p w14:paraId="7F0FD65B" w14:textId="321C22DA" w:rsidR="00A2286B" w:rsidRPr="00945121" w:rsidRDefault="00A2286B" w:rsidP="002C0BA9">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1D9F708C" w14:textId="5054483E" w:rsidR="00A2286B" w:rsidRPr="00945121" w:rsidRDefault="00A2286B" w:rsidP="002C0BA9">
      <w:pPr>
        <w:rPr>
          <w:color w:val="000000" w:themeColor="text1"/>
        </w:rPr>
      </w:pPr>
      <w:r w:rsidRPr="00945121">
        <w:rPr>
          <w:color w:val="000000" w:themeColor="text1"/>
        </w:rPr>
        <w:t xml:space="preserve">The likelihood that CGMMV will enter </w:t>
      </w:r>
      <w:r w:rsidRPr="00945121">
        <w:t>Australia</w:t>
      </w:r>
      <w:r w:rsidRPr="00945121">
        <w:rPr>
          <w:color w:val="000000" w:themeColor="text1"/>
        </w:rPr>
        <w:t xml:space="preserve"> as a result of </w:t>
      </w:r>
      <w:r w:rsidRPr="00945121">
        <w:t xml:space="preserve">trade in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be distributed in a viable state to a susceptible h</w:t>
      </w:r>
      <w:r w:rsidRPr="00945121">
        <w:rPr>
          <w:color w:val="000000" w:themeColor="text1"/>
        </w:rPr>
        <w:t xml:space="preserve">ost is assessed as: </w:t>
      </w:r>
      <w:r w:rsidRPr="00945121">
        <w:rPr>
          <w:b/>
        </w:rPr>
        <w:t>Very Low</w:t>
      </w:r>
      <w:r w:rsidRPr="00945121">
        <w:rPr>
          <w:color w:val="000000" w:themeColor="text1"/>
        </w:rPr>
        <w:t>.</w:t>
      </w:r>
    </w:p>
    <w:p w14:paraId="08AD7EB5" w14:textId="77777777" w:rsidR="00A2286B" w:rsidRPr="00945121" w:rsidRDefault="00A2286B" w:rsidP="002C0BA9">
      <w:pPr>
        <w:pStyle w:val="Heading4"/>
      </w:pPr>
      <w:r w:rsidRPr="00945121">
        <w:t>Likelihoods of establishment and spread</w:t>
      </w:r>
    </w:p>
    <w:p w14:paraId="02E2A30D" w14:textId="77777777" w:rsidR="00A2286B" w:rsidRPr="00945121" w:rsidRDefault="00A2286B" w:rsidP="002C0BA9">
      <w:pPr>
        <w:autoSpaceDE w:val="0"/>
        <w:autoSpaceDN w:val="0"/>
        <w:adjustRightInd w:val="0"/>
        <w:rPr>
          <w:rFonts w:cstheme="minorHAnsi"/>
          <w:color w:val="000000"/>
        </w:rPr>
      </w:pPr>
      <w:r w:rsidRPr="00945121">
        <w:rPr>
          <w:rFonts w:cstheme="minorHAnsi"/>
          <w:color w:val="000000"/>
        </w:rPr>
        <w:t xml:space="preserve">The likelihoods of establishment and spread for </w:t>
      </w:r>
      <w:r w:rsidRPr="00945121">
        <w:t>CGMMV are</w:t>
      </w:r>
      <w:r w:rsidRPr="00945121">
        <w:rPr>
          <w:rFonts w:cstheme="minorHAnsi"/>
          <w:color w:val="000000"/>
        </w:rPr>
        <w:t xml:space="preserve"> independent of the import pathway and are considered similar to those in previously assessed commodities.</w:t>
      </w:r>
    </w:p>
    <w:p w14:paraId="4B95CD2A" w14:textId="77777777" w:rsidR="00A2286B" w:rsidRPr="00945121" w:rsidRDefault="00A2286B" w:rsidP="002C0BA9">
      <w:pPr>
        <w:autoSpaceDE w:val="0"/>
        <w:autoSpaceDN w:val="0"/>
        <w:adjustRightInd w:val="0"/>
      </w:pPr>
      <w:r w:rsidRPr="00945121">
        <w:rPr>
          <w:rFonts w:cstheme="minorHAnsi"/>
          <w:color w:val="000000"/>
        </w:rPr>
        <w:t xml:space="preserve">Based on the existing </w:t>
      </w:r>
      <w:r w:rsidRPr="00945121">
        <w:t xml:space="preserve">pest risk analysis for CGMMV </w:t>
      </w:r>
      <w:r w:rsidRPr="00945121">
        <w:rPr>
          <w:noProof/>
        </w:rPr>
        <w:t>(DAWR 2017b)</w:t>
      </w:r>
      <w:r w:rsidRPr="00945121">
        <w:t xml:space="preserve"> and the</w:t>
      </w:r>
      <w:r w:rsidRPr="00945121">
        <w:rPr>
          <w:i/>
          <w:iCs/>
        </w:rPr>
        <w:t xml:space="preserve"> </w:t>
      </w:r>
      <w:r w:rsidRPr="00945121">
        <w:t xml:space="preserve">review of import conditions for cucurbitaceous vegetable seeds for sowing </w:t>
      </w:r>
      <w:r w:rsidRPr="00945121">
        <w:rPr>
          <w:noProof/>
        </w:rPr>
        <w:t>(DAWE 2020)</w:t>
      </w:r>
      <w:r w:rsidRPr="00945121">
        <w:rPr>
          <w:rFonts w:cstheme="minorHAnsi"/>
          <w:color w:val="000000"/>
        </w:rPr>
        <w:t xml:space="preserve">, the likelihoods of establishment and spread are assessed as </w:t>
      </w:r>
      <w:r w:rsidRPr="00945121">
        <w:rPr>
          <w:rFonts w:cstheme="minorHAnsi"/>
          <w:b/>
          <w:bCs/>
        </w:rPr>
        <w:t>High</w:t>
      </w:r>
      <w:r w:rsidRPr="00945121">
        <w:rPr>
          <w:rFonts w:cstheme="minorHAnsi"/>
          <w:color w:val="000000"/>
        </w:rPr>
        <w:t xml:space="preserve"> and </w:t>
      </w:r>
      <w:r w:rsidRPr="00945121">
        <w:rPr>
          <w:rFonts w:cstheme="minorHAnsi"/>
          <w:b/>
          <w:bCs/>
        </w:rPr>
        <w:t>Moderate</w:t>
      </w:r>
      <w:r w:rsidRPr="00945121">
        <w:rPr>
          <w:rFonts w:cstheme="minorHAnsi"/>
          <w:color w:val="000000"/>
        </w:rPr>
        <w:t>, respectively.</w:t>
      </w:r>
    </w:p>
    <w:p w14:paraId="4CEC9AE0" w14:textId="77777777" w:rsidR="00A2286B" w:rsidRPr="00945121" w:rsidRDefault="00A2286B" w:rsidP="002C0BA9">
      <w:pPr>
        <w:pStyle w:val="Heading4"/>
      </w:pPr>
      <w:r w:rsidRPr="00945121">
        <w:t>Overall likelihood of entry, establishment and spread</w:t>
      </w:r>
    </w:p>
    <w:p w14:paraId="2BFE7352" w14:textId="6A51CF4A" w:rsidR="00A2286B" w:rsidRPr="00945121" w:rsidRDefault="00A2286B" w:rsidP="002C0BA9">
      <w:r w:rsidRPr="00945121">
        <w:t xml:space="preserve">The overall likelihood of entry, establishment and spread is determined by combining the individual likelihoods of entry, establishment and spread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5B9AD280" w14:textId="34456C5D" w:rsidR="00A2286B" w:rsidRPr="00945121" w:rsidRDefault="00A2286B" w:rsidP="002C0BA9">
      <w:pPr>
        <w:rPr>
          <w:bCs/>
        </w:rPr>
      </w:pPr>
      <w:r w:rsidRPr="00945121">
        <w:t xml:space="preserve">The overall likelihood that CGMMV will enter Australia as a result of trade in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be distributed in a viable state to a susceptible part of a host, establish in Australia and subsequently spread within Australia is assessed as: </w:t>
      </w:r>
      <w:r w:rsidRPr="00945121">
        <w:rPr>
          <w:b/>
        </w:rPr>
        <w:t>Very Low</w:t>
      </w:r>
      <w:r w:rsidRPr="00945121">
        <w:rPr>
          <w:bCs/>
        </w:rPr>
        <w:t>.</w:t>
      </w:r>
    </w:p>
    <w:p w14:paraId="5D8A5DCD" w14:textId="77777777" w:rsidR="00A2286B" w:rsidRPr="00945121" w:rsidRDefault="00A2286B" w:rsidP="002C0BA9">
      <w:pPr>
        <w:pStyle w:val="Heading4"/>
      </w:pPr>
      <w:r w:rsidRPr="00945121">
        <w:t>Consequences</w:t>
      </w:r>
    </w:p>
    <w:p w14:paraId="203D717E" w14:textId="0033A6C7" w:rsidR="00A2286B" w:rsidRPr="00945121" w:rsidRDefault="00A2286B" w:rsidP="002C0BA9">
      <w:pPr>
        <w:rPr>
          <w:rFonts w:cstheme="minorHAnsi"/>
          <w:color w:val="000000"/>
        </w:rPr>
      </w:pPr>
      <w:r w:rsidRPr="00945121">
        <w:t xml:space="preserve">The potential consequences of the entry, establishment and spread of </w:t>
      </w:r>
      <w:r w:rsidR="00DB282D" w:rsidRPr="00DB282D">
        <w:rPr>
          <w:rStyle w:val="DefaultParagraphFontwithitalics"/>
          <w:i w:val="0"/>
          <w:iCs/>
        </w:rPr>
        <w:t>CGMMV</w:t>
      </w:r>
      <w:r w:rsidR="00DB282D" w:rsidRPr="00945121">
        <w:t xml:space="preserve"> </w:t>
      </w:r>
      <w:r w:rsidRPr="00945121">
        <w:t xml:space="preserve">in Australia are similar to those in the pest risk analysis for </w:t>
      </w:r>
      <w:r w:rsidRPr="00DB282D">
        <w:rPr>
          <w:rStyle w:val="DefaultParagraphFontwithitalics"/>
          <w:i w:val="0"/>
          <w:iCs/>
        </w:rPr>
        <w:t>CGMMV</w:t>
      </w:r>
      <w:r w:rsidRPr="00945121">
        <w:rPr>
          <w:i/>
        </w:rPr>
        <w:t xml:space="preserve"> </w:t>
      </w:r>
      <w:r w:rsidRPr="00945121">
        <w:rPr>
          <w:noProof/>
        </w:rPr>
        <w:t>(DAWR 2017b)</w:t>
      </w:r>
      <w:r w:rsidRPr="00945121">
        <w:t xml:space="preserve"> and the</w:t>
      </w:r>
      <w:r w:rsidRPr="00945121">
        <w:rPr>
          <w:i/>
          <w:iCs/>
        </w:rPr>
        <w:t xml:space="preserve"> </w:t>
      </w:r>
      <w:r w:rsidRPr="00945121">
        <w:t xml:space="preserve">review of import conditions for cucurbitaceous vegetable seeds for sowing </w:t>
      </w:r>
      <w:r w:rsidRPr="00945121">
        <w:rPr>
          <w:noProof/>
        </w:rPr>
        <w:t>(DAWE 2020)</w:t>
      </w:r>
      <w:r w:rsidRPr="00945121">
        <w:t xml:space="preserve">. The overall consequences in the previous assessments were assessed as </w:t>
      </w:r>
      <w:r w:rsidRPr="00945121">
        <w:rPr>
          <w:rFonts w:cstheme="minorHAnsi"/>
        </w:rPr>
        <w:t>Moderate</w:t>
      </w:r>
      <w:r w:rsidRPr="00945121">
        <w:t xml:space="preserve">. </w:t>
      </w:r>
      <w:r w:rsidR="00E36ED2">
        <w:t>T</w:t>
      </w:r>
      <w:r w:rsidRPr="00945121">
        <w:t xml:space="preserve">he overall consequences for </w:t>
      </w:r>
      <w:r w:rsidRPr="00DB282D">
        <w:rPr>
          <w:rStyle w:val="DefaultParagraphFontwithitalics"/>
          <w:i w:val="0"/>
        </w:rPr>
        <w:t>CGMMV</w:t>
      </w:r>
      <w:r w:rsidRPr="00945121">
        <w:rPr>
          <w:i/>
          <w:iCs/>
        </w:rPr>
        <w:t xml:space="preserve"> </w:t>
      </w:r>
      <w:r w:rsidRPr="00945121">
        <w:t xml:space="preserve">on the </w:t>
      </w:r>
      <w:r w:rsidRPr="00945121">
        <w:fldChar w:fldCharType="begin"/>
      </w:r>
      <w:r w:rsidRPr="00945121">
        <w:instrText xml:space="preserve"> REF  commodity \* Lower \h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 MERGEFORMAT </w:instrText>
      </w:r>
      <w:r w:rsidRPr="00945121">
        <w:fldChar w:fldCharType="separate"/>
      </w:r>
      <w:r w:rsidR="006C1154" w:rsidRPr="00945121">
        <w:t>Korea</w:t>
      </w:r>
      <w:r w:rsidRPr="00945121">
        <w:fldChar w:fldCharType="end"/>
      </w:r>
      <w:r w:rsidRPr="00945121">
        <w:t xml:space="preserve"> pathway is also assessed as </w:t>
      </w:r>
      <w:r w:rsidRPr="00945121">
        <w:rPr>
          <w:rFonts w:cstheme="minorHAnsi"/>
          <w:b/>
          <w:bCs/>
        </w:rPr>
        <w:t>Moderate</w:t>
      </w:r>
      <w:r w:rsidRPr="00945121">
        <w:t>.</w:t>
      </w:r>
    </w:p>
    <w:p w14:paraId="7037B774" w14:textId="77777777" w:rsidR="00A2286B" w:rsidRPr="00945121" w:rsidRDefault="00A2286B" w:rsidP="002C0BA9">
      <w:pPr>
        <w:pStyle w:val="Heading4"/>
      </w:pPr>
      <w:r w:rsidRPr="00945121">
        <w:t>Unrestricted risk estimate</w:t>
      </w:r>
    </w:p>
    <w:p w14:paraId="2485BE53" w14:textId="6D663223" w:rsidR="00A2286B" w:rsidRPr="00945121" w:rsidRDefault="00A2286B" w:rsidP="002C0BA9">
      <w:r w:rsidRPr="00945121">
        <w:t xml:space="preserve">Unrestricted risk is the result of combining the likelihoods of entry, establishment and spread with the outcome of overall consequences. Likelihoods and consequences are combined using the risk estimation matrix shown in </w:t>
      </w:r>
      <w:r w:rsidRPr="00945121">
        <w:fldChar w:fldCharType="begin"/>
      </w:r>
      <w:r w:rsidRPr="00945121">
        <w:instrText xml:space="preserve"> REF _Ref524355015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A2286B" w:rsidRPr="00945121" w14:paraId="5E24F01A" w14:textId="77777777" w:rsidTr="002C0BA9">
        <w:trPr>
          <w:trHeight w:val="423"/>
        </w:trPr>
        <w:tc>
          <w:tcPr>
            <w:tcW w:w="5000" w:type="pct"/>
            <w:gridSpan w:val="2"/>
            <w:tcBorders>
              <w:top w:val="single" w:sz="4" w:space="0" w:color="auto"/>
              <w:bottom w:val="single" w:sz="4" w:space="0" w:color="auto"/>
            </w:tcBorders>
            <w:shd w:val="clear" w:color="auto" w:fill="auto"/>
          </w:tcPr>
          <w:p w14:paraId="39E34042" w14:textId="77777777" w:rsidR="00A2286B" w:rsidRPr="00945121" w:rsidRDefault="00A2286B" w:rsidP="002C0BA9">
            <w:pPr>
              <w:pStyle w:val="TableHeading"/>
            </w:pPr>
            <w:r w:rsidRPr="00945121">
              <w:t xml:space="preserve">Unrestricted risk estimate for </w:t>
            </w:r>
            <w:r w:rsidRPr="00945121">
              <w:rPr>
                <w:i/>
                <w:iCs/>
              </w:rPr>
              <w:t>Cucumber green mottle mosaic virus</w:t>
            </w:r>
          </w:p>
        </w:tc>
      </w:tr>
      <w:tr w:rsidR="00A2286B" w:rsidRPr="00945121" w14:paraId="36E72394" w14:textId="77777777" w:rsidTr="002C0BA9">
        <w:trPr>
          <w:trHeight w:val="273"/>
        </w:trPr>
        <w:tc>
          <w:tcPr>
            <w:tcW w:w="3417" w:type="pct"/>
            <w:tcBorders>
              <w:top w:val="single" w:sz="4" w:space="0" w:color="auto"/>
              <w:bottom w:val="nil"/>
            </w:tcBorders>
            <w:shd w:val="clear" w:color="auto" w:fill="auto"/>
          </w:tcPr>
          <w:p w14:paraId="4A1C0444" w14:textId="77777777" w:rsidR="00A2286B" w:rsidRPr="00945121" w:rsidRDefault="00A2286B" w:rsidP="002C0BA9">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2FDC70FB" w14:textId="77777777" w:rsidR="00A2286B" w:rsidRPr="00945121" w:rsidRDefault="00A2286B" w:rsidP="002C0BA9">
            <w:pPr>
              <w:pStyle w:val="TableText"/>
            </w:pPr>
            <w:r w:rsidRPr="00945121">
              <w:t>Very Low</w:t>
            </w:r>
          </w:p>
        </w:tc>
      </w:tr>
      <w:tr w:rsidR="00A2286B" w:rsidRPr="00945121" w14:paraId="59694564" w14:textId="77777777" w:rsidTr="002C0BA9">
        <w:trPr>
          <w:trHeight w:val="284"/>
        </w:trPr>
        <w:tc>
          <w:tcPr>
            <w:tcW w:w="3417" w:type="pct"/>
            <w:tcBorders>
              <w:top w:val="nil"/>
              <w:bottom w:val="nil"/>
            </w:tcBorders>
            <w:shd w:val="clear" w:color="auto" w:fill="auto"/>
          </w:tcPr>
          <w:p w14:paraId="5C4CA8CD" w14:textId="77777777" w:rsidR="00A2286B" w:rsidRPr="00945121" w:rsidRDefault="00A2286B" w:rsidP="002C0BA9">
            <w:pPr>
              <w:pStyle w:val="TableText"/>
            </w:pPr>
            <w:r w:rsidRPr="00945121">
              <w:t>Consequences</w:t>
            </w:r>
          </w:p>
        </w:tc>
        <w:tc>
          <w:tcPr>
            <w:tcW w:w="1583" w:type="pct"/>
            <w:tcBorders>
              <w:top w:val="nil"/>
              <w:bottom w:val="nil"/>
            </w:tcBorders>
            <w:shd w:val="clear" w:color="auto" w:fill="auto"/>
          </w:tcPr>
          <w:p w14:paraId="03F4979E" w14:textId="77777777" w:rsidR="00A2286B" w:rsidRPr="00945121" w:rsidRDefault="00A2286B" w:rsidP="002C0BA9">
            <w:pPr>
              <w:pStyle w:val="TableText"/>
            </w:pPr>
            <w:r w:rsidRPr="00945121">
              <w:t>Moderate</w:t>
            </w:r>
          </w:p>
        </w:tc>
      </w:tr>
      <w:tr w:rsidR="00A2286B" w:rsidRPr="00945121" w14:paraId="487E30BA" w14:textId="77777777" w:rsidTr="002C0BA9">
        <w:trPr>
          <w:trHeight w:val="284"/>
        </w:trPr>
        <w:tc>
          <w:tcPr>
            <w:tcW w:w="3417" w:type="pct"/>
            <w:tcBorders>
              <w:top w:val="nil"/>
              <w:bottom w:val="single" w:sz="4" w:space="0" w:color="auto"/>
            </w:tcBorders>
            <w:shd w:val="clear" w:color="auto" w:fill="auto"/>
          </w:tcPr>
          <w:p w14:paraId="3697E1A0" w14:textId="77777777" w:rsidR="00A2286B" w:rsidRPr="00945121" w:rsidRDefault="00A2286B" w:rsidP="002C0BA9">
            <w:pPr>
              <w:pStyle w:val="TableText"/>
            </w:pPr>
            <w:r w:rsidRPr="00945121">
              <w:t>Unrestricted risk</w:t>
            </w:r>
          </w:p>
        </w:tc>
        <w:tc>
          <w:tcPr>
            <w:tcW w:w="1583" w:type="pct"/>
            <w:tcBorders>
              <w:top w:val="nil"/>
              <w:bottom w:val="single" w:sz="4" w:space="0" w:color="auto"/>
            </w:tcBorders>
            <w:shd w:val="clear" w:color="auto" w:fill="auto"/>
          </w:tcPr>
          <w:p w14:paraId="7BB777DC" w14:textId="77777777" w:rsidR="00A2286B" w:rsidRPr="00945121" w:rsidRDefault="00A2286B" w:rsidP="002C0BA9">
            <w:pPr>
              <w:pStyle w:val="TableText"/>
            </w:pPr>
            <w:r w:rsidRPr="00945121">
              <w:t>Very Low</w:t>
            </w:r>
          </w:p>
        </w:tc>
      </w:tr>
    </w:tbl>
    <w:p w14:paraId="2C202883" w14:textId="3930735E" w:rsidR="00A2286B" w:rsidRPr="00945121" w:rsidRDefault="00A2286B" w:rsidP="002C0BA9">
      <w:r w:rsidRPr="00945121">
        <w:t xml:space="preserve">The URE for CGMMV on the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pathway is assessed as </w:t>
      </w:r>
      <w:r w:rsidRPr="00486C5F">
        <w:rPr>
          <w:b/>
          <w:bCs/>
        </w:rPr>
        <w:t>Very Low</w:t>
      </w:r>
      <w:r w:rsidRPr="00945121">
        <w:t>, which achieves the ALOP for Australia. Therefore, specific risk management measures are not required for CGMMV on this pathway.</w:t>
      </w:r>
      <w:r w:rsidRPr="00945121">
        <w:br w:type="page"/>
      </w:r>
    </w:p>
    <w:p w14:paraId="68BEF45E" w14:textId="77777777" w:rsidR="00A2286B" w:rsidRPr="00945121" w:rsidRDefault="00A2286B" w:rsidP="002C0BA9">
      <w:pPr>
        <w:pStyle w:val="Heading3"/>
      </w:pPr>
      <w:bookmarkStart w:id="267" w:name="_Toc101857578"/>
      <w:bookmarkStart w:id="268" w:name="_Hlk43985367"/>
      <w:bookmarkStart w:id="269" w:name="_Hlk43990330"/>
      <w:r w:rsidRPr="00945121">
        <w:t>MNSV</w:t>
      </w:r>
      <w:bookmarkEnd w:id="267"/>
    </w:p>
    <w:p w14:paraId="00B19EA2" w14:textId="77777777" w:rsidR="00A2286B" w:rsidRPr="00945121" w:rsidRDefault="00A2286B" w:rsidP="002C0BA9">
      <w:pPr>
        <w:rPr>
          <w:b/>
          <w:bCs/>
        </w:rPr>
      </w:pPr>
      <w:r w:rsidRPr="00945121">
        <w:rPr>
          <w:b/>
          <w:bCs/>
          <w:i/>
          <w:iCs/>
        </w:rPr>
        <w:t xml:space="preserve">Melon necrotic spot virus </w:t>
      </w:r>
      <w:r w:rsidRPr="00945121">
        <w:rPr>
          <w:b/>
          <w:bCs/>
        </w:rPr>
        <w:t>(EP)</w:t>
      </w:r>
    </w:p>
    <w:p w14:paraId="391F5038" w14:textId="77777777" w:rsidR="00A2286B" w:rsidRPr="00945121" w:rsidRDefault="00A2286B" w:rsidP="002C0BA9">
      <w:r w:rsidRPr="00945121">
        <w:rPr>
          <w:i/>
          <w:iCs/>
        </w:rPr>
        <w:t>Melon necrotic spot virus</w:t>
      </w:r>
      <w:r w:rsidRPr="00945121">
        <w:t xml:space="preserve"> (MNSV) has been detected sporadically in Australia, with outbreaks in New South Wales in 2012, Victoria in 2016 and Queensland in 2018 </w:t>
      </w:r>
      <w:r w:rsidRPr="00945121">
        <w:rPr>
          <w:noProof/>
        </w:rPr>
        <w:t>(Business Queensland 2021b; IPPC 2016)</w:t>
      </w:r>
      <w:r w:rsidRPr="00945121">
        <w:t xml:space="preserve">. Unlike detections in other parts of the world, MNSV infection has not persisted after detection in Australia </w:t>
      </w:r>
      <w:r w:rsidRPr="00945121">
        <w:rPr>
          <w:noProof/>
        </w:rPr>
        <w:t>(Business Queensland 2021b)</w:t>
      </w:r>
      <w:r w:rsidRPr="00945121">
        <w:t xml:space="preserve">. Given the isolated occurrences of the virus and the continuing measures to prevent its spread, </w:t>
      </w:r>
      <w:r w:rsidRPr="00945121">
        <w:rPr>
          <w:bCs/>
        </w:rPr>
        <w:t>MNSV remains under official control and is considered to be a quarantine pest for Australia.</w:t>
      </w:r>
    </w:p>
    <w:p w14:paraId="015543FF" w14:textId="2A10A3DA" w:rsidR="00A2286B" w:rsidRPr="00945121" w:rsidRDefault="00A2286B" w:rsidP="002C0BA9">
      <w:r w:rsidRPr="00945121">
        <w:t xml:space="preserve">MNSV is a soil- and water-borne seed-transmitted virus in the genus </w:t>
      </w:r>
      <w:r w:rsidRPr="00945121">
        <w:rPr>
          <w:i/>
          <w:iCs/>
        </w:rPr>
        <w:t>Gamma</w:t>
      </w:r>
      <w:r w:rsidRPr="00945121">
        <w:rPr>
          <w:i/>
        </w:rPr>
        <w:t>carmovirus</w:t>
      </w:r>
      <w:r w:rsidRPr="00945121">
        <w:t xml:space="preserve">. </w:t>
      </w:r>
      <w:r w:rsidR="002524F7" w:rsidRPr="00945121">
        <w:t>MNSV infects members of the Cucurbitaceae family, and has been reported in melon (</w:t>
      </w:r>
      <w:r w:rsidR="002524F7" w:rsidRPr="00945121">
        <w:rPr>
          <w:i/>
        </w:rPr>
        <w:t>Cucumis melo</w:t>
      </w:r>
      <w:r w:rsidR="002524F7" w:rsidRPr="00945121">
        <w:t>), cucumber (</w:t>
      </w:r>
      <w:r w:rsidR="002524F7" w:rsidRPr="00945121">
        <w:rPr>
          <w:i/>
        </w:rPr>
        <w:t>C. sativa</w:t>
      </w:r>
      <w:r w:rsidR="002524F7" w:rsidRPr="00945121">
        <w:t>), summer squash (</w:t>
      </w:r>
      <w:r w:rsidR="002524F7" w:rsidRPr="00945121">
        <w:rPr>
          <w:i/>
        </w:rPr>
        <w:t>Cucurbita pepo</w:t>
      </w:r>
      <w:r w:rsidR="002524F7" w:rsidRPr="00945121">
        <w:t>), watermelon (</w:t>
      </w:r>
      <w:r w:rsidR="002524F7" w:rsidRPr="00945121">
        <w:rPr>
          <w:i/>
        </w:rPr>
        <w:t>Citrullus lanatus</w:t>
      </w:r>
      <w:r w:rsidR="002524F7" w:rsidRPr="00945121">
        <w:t>), fluted gourd (</w:t>
      </w:r>
      <w:r w:rsidR="002524F7" w:rsidRPr="00945121">
        <w:rPr>
          <w:i/>
        </w:rPr>
        <w:t>Telfairia occidentalis</w:t>
      </w:r>
      <w:r w:rsidR="002524F7" w:rsidRPr="00945121">
        <w:t>) and calabash (</w:t>
      </w:r>
      <w:r w:rsidR="002524F7" w:rsidRPr="00945121">
        <w:rPr>
          <w:i/>
        </w:rPr>
        <w:t>Lagenaria siceraria</w:t>
      </w:r>
      <w:r w:rsidR="002524F7" w:rsidRPr="00945121">
        <w:t xml:space="preserve">) </w:t>
      </w:r>
      <w:r w:rsidR="002524F7" w:rsidRPr="00945121">
        <w:rPr>
          <w:noProof/>
        </w:rPr>
        <w:t>(Ayo-John et al. 2014; Kishi 1966; Koç, Fidan &amp; Baloğlu 2014; Lecoq &amp; Desbiez 2012; Tomlinson &amp; Thomas 1986)</w:t>
      </w:r>
      <w:r w:rsidR="002524F7" w:rsidRPr="00945121">
        <w:t xml:space="preserve">. </w:t>
      </w:r>
      <w:r w:rsidRPr="00945121">
        <w:t xml:space="preserve">It is considered to be a vector-assisted seed transmissible (VAST) virus, as it is generally transmitted by a fungal vector, </w:t>
      </w:r>
      <w:r w:rsidRPr="00945121">
        <w:rPr>
          <w:i/>
        </w:rPr>
        <w:t xml:space="preserve">Olpidium bornovanus </w:t>
      </w:r>
      <w:r w:rsidRPr="00945121">
        <w:t xml:space="preserve">(previously </w:t>
      </w:r>
      <w:r w:rsidRPr="00945121">
        <w:rPr>
          <w:i/>
          <w:iCs/>
        </w:rPr>
        <w:t>Ol</w:t>
      </w:r>
      <w:r w:rsidRPr="00945121">
        <w:rPr>
          <w:i/>
        </w:rPr>
        <w:t>pidium radicale</w:t>
      </w:r>
      <w:r w:rsidRPr="00945121">
        <w:t xml:space="preserve">), but may sometimes cause low rates of infection in the vector’s absence </w:t>
      </w:r>
      <w:r w:rsidRPr="00945121">
        <w:rPr>
          <w:noProof/>
        </w:rPr>
        <w:t>(Campbell, Wipf-Scheibel &amp; Lecoq 1996; Lecoq &amp; Desbiez 2012)</w:t>
      </w:r>
      <w:r w:rsidRPr="00945121">
        <w:t xml:space="preserve">. MNSV may remain infective in seeds or in plant debris in the soil </w:t>
      </w:r>
      <w:r w:rsidRPr="00945121">
        <w:rPr>
          <w:noProof/>
        </w:rPr>
        <w:t>(Lecoq &amp; Desbiez 2012)</w:t>
      </w:r>
      <w:r w:rsidRPr="00945121">
        <w:t xml:space="preserve"> and can spread through movement of soil, water, or infected plant material.</w:t>
      </w:r>
    </w:p>
    <w:p w14:paraId="3F1E4FCC" w14:textId="5816F49A" w:rsidR="00A2286B" w:rsidRPr="00945121" w:rsidRDefault="00A2286B" w:rsidP="002C0BA9">
      <w:r w:rsidRPr="00945121">
        <w:t xml:space="preserve">MNSV mainly occurs in greenhouses, but may also occur in field crops </w:t>
      </w:r>
      <w:r w:rsidRPr="00945121">
        <w:rPr>
          <w:noProof/>
        </w:rPr>
        <w:t>(Hibi &amp; Furuki 1985; Stanghellini, Mathews &amp; Misaghi 2010)</w:t>
      </w:r>
      <w:r w:rsidRPr="00945121">
        <w:t xml:space="preserve">. It was first recorded in Japan on muskmelon plants with necrotic lesions on the leaves </w:t>
      </w:r>
      <w:r w:rsidRPr="00945121">
        <w:rPr>
          <w:noProof/>
        </w:rPr>
        <w:t>(Kishi 1966)</w:t>
      </w:r>
      <w:r w:rsidRPr="00945121">
        <w:t xml:space="preserve"> and is now reported in Europe, USA, Latin America, Africa and Asia </w:t>
      </w:r>
      <w:r w:rsidRPr="00945121">
        <w:rPr>
          <w:noProof/>
        </w:rPr>
        <w:t>(Avgelis 1989; Gonzalez-Garza et al. 1979; Herrera, Cebrián &amp; Jordá 2006; Kwak et al. 2015; Ruiz et al. 2016; Yakoubi et al. 2008)</w:t>
      </w:r>
      <w:r w:rsidRPr="00945121">
        <w:t xml:space="preserve">. </w:t>
      </w:r>
      <w:bookmarkStart w:id="270" w:name="_Hlk57895528"/>
      <w:r w:rsidRPr="00945121">
        <w:t xml:space="preserve">In Korea, it was first reported in 2001 on muskmelons grown on rockwool under cover in plastic housing </w:t>
      </w:r>
      <w:r w:rsidRPr="00945121">
        <w:rPr>
          <w:noProof/>
        </w:rPr>
        <w:t>(Choi, Kim &amp; Kim 2003)</w:t>
      </w:r>
      <w:r w:rsidRPr="00945121">
        <w:t xml:space="preserve">. Within 5 to 6 years of the first report in Korea, it had spread throughout all the major melon-cultivating regions of the country </w:t>
      </w:r>
      <w:r w:rsidRPr="00945121">
        <w:rPr>
          <w:noProof/>
        </w:rPr>
        <w:t>(Kwak et al. 2015)</w:t>
      </w:r>
      <w:r w:rsidRPr="00945121">
        <w:t>.</w:t>
      </w:r>
      <w:bookmarkEnd w:id="270"/>
    </w:p>
    <w:p w14:paraId="08E82DDD" w14:textId="5C7DD60A" w:rsidR="00A2286B" w:rsidRPr="00945121" w:rsidRDefault="002524F7" w:rsidP="002C0BA9">
      <w:r>
        <w:t>MNSV</w:t>
      </w:r>
      <w:r w:rsidRPr="00945121">
        <w:t xml:space="preserve"> </w:t>
      </w:r>
      <w:r w:rsidR="00A2286B" w:rsidRPr="00945121">
        <w:t xml:space="preserve">infection is generally systemic in </w:t>
      </w:r>
      <w:r w:rsidR="00A2286B" w:rsidRPr="00945121">
        <w:rPr>
          <w:i/>
        </w:rPr>
        <w:t>C. melo,</w:t>
      </w:r>
      <w:r w:rsidR="00A2286B" w:rsidRPr="00945121">
        <w:t xml:space="preserve"> but this is not true for all hosts </w:t>
      </w:r>
      <w:r w:rsidR="00A2286B" w:rsidRPr="00945121">
        <w:rPr>
          <w:noProof/>
        </w:rPr>
        <w:t>(Gonzalez-Garza et al. 1979; Hibi &amp; Furuki 1985)</w:t>
      </w:r>
      <w:r w:rsidR="00A2286B" w:rsidRPr="00945121">
        <w:t xml:space="preserve">. Symptoms and susceptibility to systemic infection depend on the strain of virus and the host species, cultivar or breeding line </w:t>
      </w:r>
      <w:r w:rsidR="00A2286B" w:rsidRPr="00945121">
        <w:rPr>
          <w:noProof/>
        </w:rPr>
        <w:t>(Gonzalez-Garza et al. 1979; Hibi &amp; Furuki 1985; Kubo et al. 2005)</w:t>
      </w:r>
      <w:r w:rsidR="00A2286B" w:rsidRPr="00945121">
        <w:t xml:space="preserve">. Symptom expression also depends on temperature and is more prevalent in cool conditions </w:t>
      </w:r>
      <w:r w:rsidR="00A2286B" w:rsidRPr="00945121">
        <w:rPr>
          <w:noProof/>
        </w:rPr>
        <w:t>(Kido et al. 2008; Lecoq &amp; Desbiez 2012)</w:t>
      </w:r>
      <w:r w:rsidR="00A2286B" w:rsidRPr="00945121">
        <w:t>.</w:t>
      </w:r>
    </w:p>
    <w:p w14:paraId="4E3433AD" w14:textId="77777777" w:rsidR="00A2286B" w:rsidRPr="00945121" w:rsidRDefault="00A2286B" w:rsidP="002C0BA9">
      <w:r w:rsidRPr="00945121">
        <w:t xml:space="preserve">MNSV is characterised by necrotic spots and streaks on the leaves, stems and fruit, sometimes leading to the collapse and death of the plant </w:t>
      </w:r>
      <w:r w:rsidRPr="00945121">
        <w:rPr>
          <w:noProof/>
        </w:rPr>
        <w:t>(Choi, Kim &amp; Kim 2003; Kishi 1966; Kwak et al. 2015; Lecoq &amp; Desbiez 2012; Ruiz et al. 2016)</w:t>
      </w:r>
      <w:r w:rsidRPr="00945121">
        <w:t xml:space="preserve">. Where the plants survive, there is severe reduction in yield </w:t>
      </w:r>
      <w:r w:rsidRPr="00945121">
        <w:rPr>
          <w:noProof/>
        </w:rPr>
        <w:t>(Hibi &amp; Furuki 1985)</w:t>
      </w:r>
      <w:r w:rsidRPr="00945121">
        <w:t xml:space="preserve">. Infected fruit may be small and misshapen with spotted rind, and may have reduced sugar content </w:t>
      </w:r>
      <w:r w:rsidRPr="00945121">
        <w:rPr>
          <w:noProof/>
        </w:rPr>
        <w:t>(Hibi &amp; Furuki 1985; Lecoq &amp; Desbiez 2012)</w:t>
      </w:r>
      <w:r w:rsidRPr="00945121">
        <w:t>.</w:t>
      </w:r>
    </w:p>
    <w:p w14:paraId="43AF5D1F" w14:textId="77777777" w:rsidR="00A2286B" w:rsidRPr="00945121" w:rsidRDefault="00A2286B" w:rsidP="002C0BA9">
      <w:r w:rsidRPr="00945121">
        <w:t xml:space="preserve">The virus can be present in any plant part, including the fruit </w:t>
      </w:r>
      <w:r w:rsidRPr="00945121">
        <w:rPr>
          <w:noProof/>
        </w:rPr>
        <w:t>(Hibi &amp; Furuki 1985)</w:t>
      </w:r>
      <w:r w:rsidRPr="00945121">
        <w:t xml:space="preserve">. Transmission may be by seed, usually facilitated by the soil-borne fungal vector </w:t>
      </w:r>
      <w:r w:rsidRPr="00945121">
        <w:rPr>
          <w:i/>
        </w:rPr>
        <w:t>Olpidium bornovanus,</w:t>
      </w:r>
      <w:r w:rsidRPr="00945121">
        <w:t xml:space="preserve"> or by mechanical means, for instance through human activities such as pruning or grafting. The virus particles can be transported along with vector fungal spores through soil or water flowing between plants </w:t>
      </w:r>
      <w:r w:rsidRPr="00945121">
        <w:rPr>
          <w:noProof/>
        </w:rPr>
        <w:t>(Gosalvez et al. 2003)</w:t>
      </w:r>
      <w:r w:rsidRPr="00945121">
        <w:t xml:space="preserve">. It is uncertain whether surface contact between leaves can spread the disease </w:t>
      </w:r>
      <w:r w:rsidRPr="00945121">
        <w:rPr>
          <w:noProof/>
        </w:rPr>
        <w:t>(Choi, Kim &amp; Kim 2003; Lecoq &amp; Desbiez 2012)</w:t>
      </w:r>
      <w:r w:rsidRPr="00945121">
        <w:t>.</w:t>
      </w:r>
    </w:p>
    <w:p w14:paraId="39944FF8" w14:textId="24F6706D" w:rsidR="00A2286B" w:rsidRPr="00945121" w:rsidRDefault="00A2286B" w:rsidP="002C0BA9">
      <w:r w:rsidRPr="00945121">
        <w:t xml:space="preserve">The vector, </w:t>
      </w:r>
      <w:r w:rsidRPr="00945121">
        <w:rPr>
          <w:i/>
        </w:rPr>
        <w:t>O. bornovanus,</w:t>
      </w:r>
      <w:r w:rsidRPr="00945121">
        <w:t xml:space="preserve"> is a soil- or water-borne fungus that inhabits the roots of plants </w:t>
      </w:r>
      <w:r w:rsidRPr="00945121">
        <w:rPr>
          <w:noProof/>
        </w:rPr>
        <w:t>(Gosalvez et al. 2003; Hibi &amp; Furuki 1985; Ohki et al. 2008; Stanghellini, Mathews &amp; Misaghi 2010)</w:t>
      </w:r>
      <w:r w:rsidRPr="00945121">
        <w:t xml:space="preserve">. It infects cucurbits, with different fungal strains associated with particular groups within the Cucurbitaceae, such as melon, cucumber and squash </w:t>
      </w:r>
      <w:r w:rsidRPr="00945121">
        <w:rPr>
          <w:noProof/>
        </w:rPr>
        <w:t>(Stanghellini, Mathews &amp; Misaghi 2010)</w:t>
      </w:r>
      <w:r w:rsidRPr="00945121">
        <w:t xml:space="preserve">. Transmission by seed occurs when seeds produced by plants infected with the virus come into contact with soil or other substrate (for example rockwool) where the zoospores of the fungal vector are present </w:t>
      </w:r>
      <w:r w:rsidRPr="00945121">
        <w:rPr>
          <w:noProof/>
        </w:rPr>
        <w:t>(Campbell, Wipf-Scheibel &amp; Lecoq 1996)</w:t>
      </w:r>
      <w:r w:rsidRPr="00945121">
        <w:t xml:space="preserve">. The virus particles are released from the seed coat and bind to the surface of the motile fungal zoospores. When the zoospore penetrates the plant root tissue the virus is transmitted to the plant </w:t>
      </w:r>
      <w:r w:rsidRPr="00945121">
        <w:rPr>
          <w:noProof/>
        </w:rPr>
        <w:t>(Lecoq &amp; Desbiez 2012)</w:t>
      </w:r>
      <w:r w:rsidRPr="00945121">
        <w:t>, starting a new cycle of infection.</w:t>
      </w:r>
    </w:p>
    <w:p w14:paraId="09CCB18B" w14:textId="77777777" w:rsidR="00A2286B" w:rsidRPr="00945121" w:rsidRDefault="00A2286B" w:rsidP="002C0BA9">
      <w:r w:rsidRPr="00945121">
        <w:t xml:space="preserve">Once a plant acquires MNSV, the virus remains for the duration of the plant’s life. If a plant systemically infected with MNSV bears fruit, the seeds may carry the virus. The virus is usually on the outer surface of the seed, but it can also be carried within the seedcoat </w:t>
      </w:r>
      <w:r w:rsidRPr="00945121">
        <w:rPr>
          <w:noProof/>
        </w:rPr>
        <w:t>(Campbell, Wipf-Scheibel &amp; Lecoq 1996)</w:t>
      </w:r>
      <w:r w:rsidRPr="00945121">
        <w:t xml:space="preserve">. Symptoms of seed transmitted infection may take at least 60 days to appear </w:t>
      </w:r>
      <w:r w:rsidRPr="00945121">
        <w:rPr>
          <w:noProof/>
        </w:rPr>
        <w:t>(Coudriet, Kishaba &amp; Carroll 1979; Gonzalez-Garza et al. 1979)</w:t>
      </w:r>
      <w:r w:rsidRPr="00945121">
        <w:t>.</w:t>
      </w:r>
    </w:p>
    <w:p w14:paraId="0CC3C9D0" w14:textId="77777777" w:rsidR="00A2286B" w:rsidRPr="00945121" w:rsidRDefault="00A2286B" w:rsidP="002C0BA9">
      <w:r w:rsidRPr="00945121">
        <w:t xml:space="preserve">MNSV can be retained in a viable state in the resting spores of </w:t>
      </w:r>
      <w:r w:rsidRPr="00945121">
        <w:rPr>
          <w:i/>
        </w:rPr>
        <w:t>O. bornovanus</w:t>
      </w:r>
      <w:r w:rsidRPr="00945121">
        <w:t xml:space="preserve"> which may persist for several years in soil or in dried root debris </w:t>
      </w:r>
      <w:r w:rsidRPr="00945121">
        <w:rPr>
          <w:noProof/>
        </w:rPr>
        <w:t>(Lecoq &amp; Desbiez 2012; Tomlinson &amp; Thomas 1986)</w:t>
      </w:r>
      <w:r w:rsidRPr="00945121">
        <w:t>.</w:t>
      </w:r>
    </w:p>
    <w:p w14:paraId="4E21D966" w14:textId="77777777" w:rsidR="00A2286B" w:rsidRPr="00945121" w:rsidRDefault="00A2286B" w:rsidP="002C0BA9">
      <w:r w:rsidRPr="00945121">
        <w:t xml:space="preserve">MNSV has been assessed previously in the review of import conditions for cucurbitaceous vegetable seeds for sowing </w:t>
      </w:r>
      <w:r w:rsidRPr="00945121">
        <w:rPr>
          <w:noProof/>
        </w:rPr>
        <w:t>(DAWE 2020)</w:t>
      </w:r>
      <w:r w:rsidRPr="00945121">
        <w:t>. In that review, the unrestricted risk estimate for MNSV was assessed as Moderate, which does not achieve the ALOP for Australia. Therefore, specific risk management measures are required for MNSV on that pathway.</w:t>
      </w:r>
    </w:p>
    <w:p w14:paraId="039DF7AC" w14:textId="47453F12" w:rsidR="00A2286B" w:rsidRPr="00945121" w:rsidRDefault="00A2286B" w:rsidP="002C0BA9">
      <w:r w:rsidRPr="00945121">
        <w:t xml:space="preserve">However, differences in commodity, pest prevalence, end use and commercial production practices between the cucurbitaceous vegetable seeds for sowing pathway and the </w:t>
      </w:r>
      <w:r w:rsidRPr="00945121">
        <w:fldChar w:fldCharType="begin"/>
      </w:r>
      <w:r w:rsidRPr="00945121">
        <w:instrText xml:space="preserve"> REF commodity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 make it necessary to re-assess the likelihood of importation and distribution of </w:t>
      </w:r>
      <w:r w:rsidRPr="00FE0E99">
        <w:rPr>
          <w:rStyle w:val="DefaultParagraphFontwithitalics"/>
          <w:i w:val="0"/>
        </w:rPr>
        <w:t>MNSV</w:t>
      </w:r>
      <w:r w:rsidRPr="00945121">
        <w:t xml:space="preserve"> associated with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w:t>
      </w:r>
    </w:p>
    <w:p w14:paraId="5E333E40" w14:textId="74FE78B3" w:rsidR="00A2286B" w:rsidRPr="00945121" w:rsidRDefault="00A2286B" w:rsidP="002C0BA9">
      <w:r w:rsidRPr="00945121">
        <w:t xml:space="preserve">The likelihoods of establishment and spread of MNSV in Australia from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 have been assessed as similar to those of the previous assessments of High and Moderate respectively for the cucurbitaceous vegetable seeds for sowing pathway. Those likelihoods relate specifically to events that occur in Australia and are essentially independent of the import pathway. The consequences of entry, establishment and spread of MNSV in Australia are also independent of the import pathway and have been assessed as being similar to the previous assessments of Moderate. Therefore, the existing ratings for the likelihoods of establishment and spread, and the rating for the overall consequence of MNSV on previous import pathways have been adopted for the oriental and rockmelon fruit from Korea pathway.</w:t>
      </w:r>
    </w:p>
    <w:p w14:paraId="6EE80300" w14:textId="7D6C444A" w:rsidR="00A2286B" w:rsidRPr="00945121" w:rsidRDefault="00A2286B" w:rsidP="002C0BA9">
      <w:r w:rsidRPr="00945121">
        <w:t xml:space="preserve">In addition, the department has reviewed the latest literature—for example, </w:t>
      </w:r>
      <w:r w:rsidRPr="00945121">
        <w:rPr>
          <w:noProof/>
        </w:rPr>
        <w:t>Mackie et al. (2020),</w:t>
      </w:r>
      <w:r w:rsidR="001F2B18">
        <w:rPr>
          <w:noProof/>
        </w:rPr>
        <w:t xml:space="preserve"> </w:t>
      </w:r>
      <w:r w:rsidRPr="00945121">
        <w:rPr>
          <w:noProof/>
        </w:rPr>
        <w:t>Gullino, Albajes and Nicot (2020)</w:t>
      </w:r>
      <w:r w:rsidRPr="00945121">
        <w:t xml:space="preserve"> </w:t>
      </w:r>
      <w:r w:rsidRPr="00945121">
        <w:rPr>
          <w:noProof/>
        </w:rPr>
        <w:t>and Yu et al. (2016)</w:t>
      </w:r>
      <w:r w:rsidR="00A72D66">
        <w:rPr>
          <w:noProof/>
        </w:rPr>
        <w:t>. N</w:t>
      </w:r>
      <w:r w:rsidRPr="00945121">
        <w:t>o new information has been identified that would significantly change the risk ratings for establishment, spread and consequences as set out for MNSV in the existing policy.</w:t>
      </w:r>
    </w:p>
    <w:p w14:paraId="55C80A77" w14:textId="77777777" w:rsidR="00A2286B" w:rsidRPr="00945121" w:rsidRDefault="00A2286B" w:rsidP="002C0BA9">
      <w:r w:rsidRPr="00945121">
        <w:t>The risk scenario of biosecurity concern is that oriental melon and rockmelon fruit from Korea may be infected with MNSV.</w:t>
      </w:r>
    </w:p>
    <w:p w14:paraId="76464D9F" w14:textId="77777777" w:rsidR="00A2286B" w:rsidRPr="00945121" w:rsidRDefault="00A2286B" w:rsidP="002C0BA9">
      <w:pPr>
        <w:pStyle w:val="Heading4"/>
      </w:pPr>
      <w:r w:rsidRPr="00945121">
        <w:t>Likelihood of entry</w:t>
      </w:r>
    </w:p>
    <w:p w14:paraId="021CB72A" w14:textId="7087CE5B" w:rsidR="00A2286B" w:rsidRPr="00945121" w:rsidRDefault="00A2286B" w:rsidP="002C0BA9">
      <w:r w:rsidRPr="00945121">
        <w:t xml:space="preserve">The likelihood of entry is considered in </w:t>
      </w:r>
      <w:r w:rsidR="001D0D11">
        <w:t>2</w:t>
      </w:r>
      <w:r w:rsidRPr="00945121">
        <w:t xml:space="preserve"> parts: the likelihood of importation and the likelihood of distribution, which consider pre-border and post-border issues, respectively.</w:t>
      </w:r>
    </w:p>
    <w:p w14:paraId="22AB770A" w14:textId="77777777" w:rsidR="00A2286B" w:rsidRPr="00945121" w:rsidRDefault="00A2286B" w:rsidP="002C0BA9">
      <w:pPr>
        <w:keepNext/>
        <w:rPr>
          <w:rStyle w:val="Strong"/>
        </w:rPr>
      </w:pPr>
      <w:r w:rsidRPr="00945121">
        <w:rPr>
          <w:rStyle w:val="Strong"/>
        </w:rPr>
        <w:t>Likelihood of importation</w:t>
      </w:r>
    </w:p>
    <w:p w14:paraId="270277A1" w14:textId="17477809" w:rsidR="00A2286B" w:rsidRPr="00945121" w:rsidRDefault="00A2286B" w:rsidP="002C0BA9">
      <w:r w:rsidRPr="00945121">
        <w:t xml:space="preserve">The likelihood that MNSV will arrive in Australia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w:t>
      </w:r>
      <w:r w:rsidRPr="00945121">
        <w:rPr>
          <w:b/>
        </w:rPr>
        <w:t>Low</w:t>
      </w:r>
      <w:r w:rsidRPr="00945121">
        <w:t>.</w:t>
      </w:r>
    </w:p>
    <w:p w14:paraId="24B4206D" w14:textId="77777777" w:rsidR="00A2286B" w:rsidRPr="00945121" w:rsidRDefault="00A2286B" w:rsidP="002C0BA9">
      <w:bookmarkStart w:id="271" w:name="_Hlk54866920"/>
      <w:r w:rsidRPr="00945121">
        <w:t>The likelihood of importation is assessed as Low because, while MNSV is present in all the major melon-cultivating regions in Korea,</w:t>
      </w:r>
      <w:bookmarkEnd w:id="271"/>
      <w:r w:rsidRPr="00945121">
        <w:t xml:space="preserve"> standard commercial production and packing practices such as using sterile soil, tested seeds and resistant root stock would greatly reduce the likelihood of melon fruit infected with MNSV</w:t>
      </w:r>
      <w:r w:rsidRPr="00945121">
        <w:rPr>
          <w:i/>
        </w:rPr>
        <w:t xml:space="preserve"> </w:t>
      </w:r>
      <w:r w:rsidRPr="00945121">
        <w:t>being exported to Australia. Although very unlikely, if a plant is infected by the virus, infected fruit may be packed for export as the virus can be present in the plant for some time before visible symptoms appear. The virus is likely to survive refrigerated storage and transport from Korea to Australia.</w:t>
      </w:r>
    </w:p>
    <w:p w14:paraId="2D4CAD45" w14:textId="77777777" w:rsidR="00A2286B" w:rsidRPr="00945121" w:rsidRDefault="00A2286B" w:rsidP="002C0BA9">
      <w:r w:rsidRPr="00945121">
        <w:t>The following information provides supporting evidence for this assessment.</w:t>
      </w:r>
    </w:p>
    <w:p w14:paraId="71A00854" w14:textId="77777777" w:rsidR="00A2286B" w:rsidRPr="00945121" w:rsidRDefault="00A2286B" w:rsidP="002C0BA9">
      <w:pPr>
        <w:keepNext/>
      </w:pPr>
      <w:r w:rsidRPr="00945121">
        <w:t>MNSV is associated with oriental melon and rockmelon fruit and is widespread in Korea.</w:t>
      </w:r>
    </w:p>
    <w:p w14:paraId="236C7DAC" w14:textId="77777777" w:rsidR="00A2286B" w:rsidRPr="00945121" w:rsidRDefault="00A2286B" w:rsidP="00A2286B">
      <w:pPr>
        <w:pStyle w:val="ListBullet"/>
        <w:tabs>
          <w:tab w:val="clear" w:pos="397"/>
          <w:tab w:val="num" w:pos="567"/>
        </w:tabs>
      </w:pPr>
      <w:r w:rsidRPr="00945121">
        <w:t xml:space="preserve">MNSV infects members of the Cucurbitaceae family, including oriental melon and rockmelon </w:t>
      </w:r>
      <w:r w:rsidRPr="00945121">
        <w:rPr>
          <w:noProof/>
        </w:rPr>
        <w:t>(Choi, Kim &amp; Kim 2003; Gonzalez-Garza et al. 1979; Kishi 1966; Lecoq &amp; Desbiez 2012)</w:t>
      </w:r>
      <w:r w:rsidRPr="00945121">
        <w:t>.</w:t>
      </w:r>
    </w:p>
    <w:p w14:paraId="141DEC67" w14:textId="77777777" w:rsidR="00A2286B" w:rsidRPr="00945121" w:rsidRDefault="00A2286B" w:rsidP="00A2286B">
      <w:pPr>
        <w:pStyle w:val="ListBullet"/>
        <w:tabs>
          <w:tab w:val="clear" w:pos="397"/>
          <w:tab w:val="num" w:pos="567"/>
        </w:tabs>
      </w:pPr>
      <w:r w:rsidRPr="00945121">
        <w:t xml:space="preserve">In oriental melon and rockmelon, the infection is generally systemic and may be present in fruit </w:t>
      </w:r>
      <w:r w:rsidRPr="00945121">
        <w:rPr>
          <w:noProof/>
        </w:rPr>
        <w:t>(Gonzalez-Garza et al. 1979; Hibi &amp; Furuki 1985; Lecoq &amp; Desbiez 2012)</w:t>
      </w:r>
      <w:r w:rsidRPr="00945121">
        <w:t>.</w:t>
      </w:r>
    </w:p>
    <w:p w14:paraId="5B02F8BE" w14:textId="77777777" w:rsidR="00A2286B" w:rsidRPr="00945121" w:rsidRDefault="00A2286B" w:rsidP="00A2286B">
      <w:pPr>
        <w:pStyle w:val="ListBullet"/>
        <w:tabs>
          <w:tab w:val="clear" w:pos="397"/>
          <w:tab w:val="num" w:pos="567"/>
        </w:tabs>
      </w:pPr>
      <w:r w:rsidRPr="00945121">
        <w:t xml:space="preserve">MNSV has been recorded in all the major melon-cultivating regions in Korea </w:t>
      </w:r>
      <w:r w:rsidRPr="00945121">
        <w:rPr>
          <w:noProof/>
        </w:rPr>
        <w:t>(Choi, Kim &amp; Kim 2003; Kwak et al. 2015)</w:t>
      </w:r>
      <w:r w:rsidRPr="00945121">
        <w:t>.</w:t>
      </w:r>
    </w:p>
    <w:p w14:paraId="1C0D7C40" w14:textId="77777777" w:rsidR="00A2286B" w:rsidRPr="00945121" w:rsidRDefault="00A2286B" w:rsidP="002C0BA9">
      <w:pPr>
        <w:keepNext/>
      </w:pPr>
      <w:r w:rsidRPr="00945121">
        <w:t>Standard commercial production and packing practices would greatly reduce the likelihood of melon fruit infected with MNSV</w:t>
      </w:r>
      <w:r w:rsidRPr="00945121">
        <w:rPr>
          <w:i/>
        </w:rPr>
        <w:t xml:space="preserve"> </w:t>
      </w:r>
      <w:r w:rsidRPr="00945121">
        <w:t>being exported to Australia.</w:t>
      </w:r>
    </w:p>
    <w:p w14:paraId="4C6453F4" w14:textId="77777777" w:rsidR="00A2286B" w:rsidRPr="00945121" w:rsidRDefault="00A2286B" w:rsidP="00A2286B">
      <w:pPr>
        <w:pStyle w:val="ListBullet"/>
        <w:tabs>
          <w:tab w:val="clear" w:pos="397"/>
          <w:tab w:val="num" w:pos="567"/>
        </w:tabs>
      </w:pPr>
      <w:bookmarkStart w:id="272" w:name="_Hlk74126182"/>
      <w:r w:rsidRPr="00945121">
        <w:t xml:space="preserve">Standard pre-planting and production practices for melon fruit in Korea, such as the use of sterile soil and tested seed </w:t>
      </w:r>
      <w:r w:rsidRPr="00945121">
        <w:rPr>
          <w:noProof/>
        </w:rPr>
        <w:t>(APQA 2021; NPQS 2007)</w:t>
      </w:r>
      <w:r w:rsidRPr="00945121">
        <w:t xml:space="preserve">, would greatly reduce the likelihood of MNSV occurring on greenhouse-grown melon fruit for export </w:t>
      </w:r>
      <w:r w:rsidRPr="00945121">
        <w:rPr>
          <w:noProof/>
        </w:rPr>
        <w:t>(APQA 2018)</w:t>
      </w:r>
      <w:r w:rsidRPr="00945121">
        <w:t>.</w:t>
      </w:r>
    </w:p>
    <w:p w14:paraId="3FF59407" w14:textId="77777777" w:rsidR="00A2286B" w:rsidRPr="00945121" w:rsidRDefault="00A2286B" w:rsidP="00A2286B">
      <w:pPr>
        <w:pStyle w:val="ListBullet"/>
        <w:tabs>
          <w:tab w:val="clear" w:pos="397"/>
          <w:tab w:val="num" w:pos="567"/>
        </w:tabs>
      </w:pPr>
      <w:r w:rsidRPr="00945121">
        <w:t xml:space="preserve">Grafting is a common practice used for oriental melon in Korea </w:t>
      </w:r>
      <w:r w:rsidRPr="00945121">
        <w:rPr>
          <w:noProof/>
        </w:rPr>
        <w:t>(APQA 2021)</w:t>
      </w:r>
      <w:r w:rsidRPr="00945121">
        <w:t xml:space="preserve">. Grafting on resistant rootstock (such as </w:t>
      </w:r>
      <w:r w:rsidRPr="00945121">
        <w:rPr>
          <w:i/>
          <w:iCs/>
        </w:rPr>
        <w:t>Lagenaria siceraria</w:t>
      </w:r>
      <w:r w:rsidRPr="00945121">
        <w:t xml:space="preserve"> or various </w:t>
      </w:r>
      <w:r w:rsidRPr="00945121">
        <w:rPr>
          <w:i/>
          <w:iCs/>
        </w:rPr>
        <w:t>Cucurbita</w:t>
      </w:r>
      <w:r w:rsidRPr="00945121">
        <w:t xml:space="preserve"> species, including interspecific crosses between </w:t>
      </w:r>
      <w:r w:rsidRPr="00945121">
        <w:rPr>
          <w:i/>
          <w:iCs/>
        </w:rPr>
        <w:t>C. moschata</w:t>
      </w:r>
      <w:r w:rsidRPr="00945121">
        <w:t xml:space="preserve"> and </w:t>
      </w:r>
      <w:r w:rsidRPr="00945121">
        <w:rPr>
          <w:i/>
          <w:iCs/>
        </w:rPr>
        <w:t>C. maxima</w:t>
      </w:r>
      <w:r w:rsidRPr="00945121">
        <w:t xml:space="preserve"> and resistant melons) is commonly used to prevent soil-borne infection by MNSV </w:t>
      </w:r>
      <w:r w:rsidRPr="00945121">
        <w:rPr>
          <w:noProof/>
        </w:rPr>
        <w:t>(Lecoq &amp; Katis 2014)</w:t>
      </w:r>
      <w:r w:rsidRPr="00945121">
        <w:t>.</w:t>
      </w:r>
    </w:p>
    <w:p w14:paraId="4B3CA8F5" w14:textId="77777777" w:rsidR="00A2286B" w:rsidRPr="00945121" w:rsidRDefault="00A2286B" w:rsidP="00A2286B">
      <w:pPr>
        <w:pStyle w:val="ListBullet"/>
        <w:tabs>
          <w:tab w:val="clear" w:pos="397"/>
          <w:tab w:val="num" w:pos="567"/>
        </w:tabs>
      </w:pPr>
      <w:r w:rsidRPr="00945121">
        <w:t xml:space="preserve">Rockmelons are grown on trellises, and the fruit do not touch the ground, whereas oriental melons are grown on the ground, with plastic sheeting used to prevent direct contact between fruit and the soil </w:t>
      </w:r>
      <w:r w:rsidRPr="00945121">
        <w:rPr>
          <w:noProof/>
        </w:rPr>
        <w:t>(APQA 2021)</w:t>
      </w:r>
      <w:r w:rsidRPr="00945121">
        <w:t>. This reduces the likelihood of MNSV coming into contact with the fruit if the pathogen is present in the soil.</w:t>
      </w:r>
    </w:p>
    <w:p w14:paraId="712AA5BA" w14:textId="77777777" w:rsidR="00A2286B" w:rsidRPr="00945121" w:rsidRDefault="00A2286B" w:rsidP="00A2286B">
      <w:pPr>
        <w:pStyle w:val="ListBullet"/>
        <w:tabs>
          <w:tab w:val="clear" w:pos="397"/>
          <w:tab w:val="num" w:pos="567"/>
        </w:tabs>
      </w:pPr>
      <w:r w:rsidRPr="00945121">
        <w:t xml:space="preserve">Infection is usually evident first on leaves and stems before visible symptoms appear on the fruit or the plant collapses </w:t>
      </w:r>
      <w:r w:rsidRPr="00945121">
        <w:rPr>
          <w:noProof/>
        </w:rPr>
        <w:t>(Avgelis 1989; Choi, Kim &amp; Kim 2003; Kwak et al. 2015)</w:t>
      </w:r>
      <w:r w:rsidRPr="00945121">
        <w:t>. Therefore, the infection is likely to be detected through surveillance/monitoring programs used in Korean greenhouses prior to harvesting stage.</w:t>
      </w:r>
    </w:p>
    <w:p w14:paraId="0C24D1E6" w14:textId="77777777" w:rsidR="00A2286B" w:rsidRPr="00945121" w:rsidRDefault="00A2286B" w:rsidP="00A2286B">
      <w:pPr>
        <w:pStyle w:val="ListBullet"/>
        <w:tabs>
          <w:tab w:val="clear" w:pos="397"/>
          <w:tab w:val="num" w:pos="567"/>
        </w:tabs>
      </w:pPr>
      <w:bookmarkStart w:id="273" w:name="_Hlk74126196"/>
      <w:bookmarkEnd w:id="272"/>
      <w:r w:rsidRPr="00945121">
        <w:t xml:space="preserve">Systemically infected plants often produce no or low-quality fruit </w:t>
      </w:r>
      <w:r w:rsidRPr="00945121">
        <w:rPr>
          <w:noProof/>
        </w:rPr>
        <w:t>(Kido et al. 2008)</w:t>
      </w:r>
      <w:r w:rsidRPr="00945121">
        <w:t xml:space="preserve">. Any fruit showing visible signs of infection such as necrosis, malformation or stunted growth would be excluded at harvest or during the grading and packing process </w:t>
      </w:r>
      <w:r w:rsidRPr="00945121">
        <w:rPr>
          <w:noProof/>
        </w:rPr>
        <w:t>(APQA 2018; NPQS 2007)</w:t>
      </w:r>
      <w:r w:rsidRPr="00945121">
        <w:t>.</w:t>
      </w:r>
      <w:bookmarkEnd w:id="273"/>
    </w:p>
    <w:p w14:paraId="7B952BCF" w14:textId="77777777" w:rsidR="00A2286B" w:rsidRPr="00945121" w:rsidRDefault="00A2286B" w:rsidP="002C0BA9">
      <w:pPr>
        <w:keepNext/>
      </w:pPr>
      <w:r w:rsidRPr="00945121">
        <w:t>If MNSV were to contaminate a greenhouse in Korea, it is possible that asymptomatic infected fruit could escape detection during standard commercial harvesting and packing practices and be packed for export.</w:t>
      </w:r>
    </w:p>
    <w:p w14:paraId="24BE9A70" w14:textId="77777777" w:rsidR="00A2286B" w:rsidRPr="00945121" w:rsidRDefault="00A2286B" w:rsidP="00A2286B">
      <w:pPr>
        <w:pStyle w:val="ListBullet"/>
        <w:tabs>
          <w:tab w:val="clear" w:pos="397"/>
          <w:tab w:val="num" w:pos="567"/>
        </w:tabs>
      </w:pPr>
      <w:bookmarkStart w:id="274" w:name="_Hlk74126269"/>
      <w:r w:rsidRPr="00945121">
        <w:t xml:space="preserve">Symptom development in MNSV-infected oriental melon and rockmelon can be affected by temperature </w:t>
      </w:r>
      <w:r w:rsidRPr="00945121">
        <w:rPr>
          <w:noProof/>
        </w:rPr>
        <w:t>(Kido et al. 2008)</w:t>
      </w:r>
      <w:r w:rsidRPr="00945121">
        <w:t xml:space="preserve">, breeding line or cultivar, and age of the plant. Symptoms are more likely to be visible in older plants and at cooler temperatures </w:t>
      </w:r>
      <w:r w:rsidRPr="00945121">
        <w:rPr>
          <w:noProof/>
        </w:rPr>
        <w:t>(Gonzalez-Garza et al. 1979; Lecoq &amp; Desbiez 2012)</w:t>
      </w:r>
      <w:r w:rsidRPr="00945121">
        <w:t>. It is possible that infected plants under certain conditions may not show any symptoms.</w:t>
      </w:r>
    </w:p>
    <w:p w14:paraId="3F378671" w14:textId="77777777" w:rsidR="00A2286B" w:rsidRPr="00945121" w:rsidRDefault="00A2286B" w:rsidP="00A2286B">
      <w:pPr>
        <w:pStyle w:val="ListBullet"/>
        <w:tabs>
          <w:tab w:val="clear" w:pos="397"/>
          <w:tab w:val="num" w:pos="567"/>
        </w:tabs>
      </w:pPr>
      <w:r w:rsidRPr="00945121">
        <w:t xml:space="preserve">In laboratory conditions, plants infected with MNSV by seed transmission can take 25–‍60 days to show symptoms </w:t>
      </w:r>
      <w:r w:rsidRPr="00945121">
        <w:rPr>
          <w:noProof/>
        </w:rPr>
        <w:t>(Campbell, Wipf-Scheibel &amp; Lecoq 1996; Coudriet, Kishaba &amp; Carroll 1979)</w:t>
      </w:r>
      <w:r w:rsidRPr="00945121">
        <w:t>. Fruit infected shortly prior to harvesting may not have developed visible symptoms. Therefore, fruit carrying latent infections may not be detected during harvest or packing practices.</w:t>
      </w:r>
      <w:bookmarkEnd w:id="274"/>
    </w:p>
    <w:p w14:paraId="502D6907" w14:textId="77777777" w:rsidR="00A2286B" w:rsidRPr="00945121" w:rsidRDefault="00A2286B" w:rsidP="002C0BA9">
      <w:pPr>
        <w:keepNext/>
      </w:pPr>
      <w:r w:rsidRPr="00945121">
        <w:t>MNSV could survive cool storage and transport.</w:t>
      </w:r>
    </w:p>
    <w:p w14:paraId="7923126C" w14:textId="77777777" w:rsidR="00A2286B" w:rsidRPr="00945121" w:rsidRDefault="00A2286B" w:rsidP="00A2286B">
      <w:pPr>
        <w:pStyle w:val="ListBullet"/>
        <w:tabs>
          <w:tab w:val="clear" w:pos="397"/>
          <w:tab w:val="num" w:pos="567"/>
        </w:tabs>
      </w:pPr>
      <w:bookmarkStart w:id="275" w:name="_Hlk74126333"/>
      <w:r w:rsidRPr="00945121">
        <w:t xml:space="preserve">Melons are transported and stored under controlled conditions, with an average temperature of 4.5°C to 10°C and an average relative humidity of 90–95% for oriental melons, and 10°C with an average relative humidity of 85–90% for rockmelons </w:t>
      </w:r>
      <w:r w:rsidRPr="00945121">
        <w:rPr>
          <w:noProof/>
        </w:rPr>
        <w:t>(APQA 2021)</w:t>
      </w:r>
      <w:r w:rsidRPr="00945121">
        <w:t>. These conditions are not expected to affect the viability of MNSV.</w:t>
      </w:r>
      <w:bookmarkStart w:id="276" w:name="_Hlk74126351"/>
      <w:bookmarkEnd w:id="275"/>
    </w:p>
    <w:bookmarkEnd w:id="276"/>
    <w:p w14:paraId="5186B41E" w14:textId="77777777" w:rsidR="00A2286B" w:rsidRPr="00945121" w:rsidRDefault="00A2286B" w:rsidP="00A2286B">
      <w:pPr>
        <w:pStyle w:val="ListBullet"/>
        <w:tabs>
          <w:tab w:val="clear" w:pos="397"/>
          <w:tab w:val="num" w:pos="567"/>
        </w:tabs>
      </w:pPr>
      <w:r w:rsidRPr="00945121">
        <w:t xml:space="preserve">MNSV particles are very stable, and they can remain infective in the sap of </w:t>
      </w:r>
      <w:r w:rsidRPr="00945121">
        <w:rPr>
          <w:i/>
          <w:iCs/>
        </w:rPr>
        <w:t>C. melo</w:t>
      </w:r>
      <w:r w:rsidRPr="00945121">
        <w:t xml:space="preserve"> plants for up to 32 days at room temperature and for 131 days at 4°C </w:t>
      </w:r>
      <w:r w:rsidRPr="00945121">
        <w:rPr>
          <w:noProof/>
        </w:rPr>
        <w:t>(Herrera-Vásquez et al. 2009; Hibi &amp; Furuki 1985)</w:t>
      </w:r>
      <w:r w:rsidRPr="00945121">
        <w:t>.</w:t>
      </w:r>
    </w:p>
    <w:p w14:paraId="37B8B88B" w14:textId="1ADAE342" w:rsidR="00A2286B" w:rsidRPr="00945121" w:rsidRDefault="00A2286B" w:rsidP="002C0BA9">
      <w:r w:rsidRPr="00945121">
        <w:t xml:space="preserve">For the reasons outlined, the likelihood </w:t>
      </w:r>
      <w:r w:rsidR="00466496">
        <w:t>that</w:t>
      </w:r>
      <w:r w:rsidRPr="00945121">
        <w:t xml:space="preserve"> MNSV </w:t>
      </w:r>
      <w:r w:rsidR="00466496" w:rsidRPr="00466496">
        <w:t xml:space="preserve">will arrive in Australia in a viable state with the importation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is assessed as Low.</w:t>
      </w:r>
    </w:p>
    <w:p w14:paraId="448C7793" w14:textId="77777777" w:rsidR="00A2286B" w:rsidRPr="00945121" w:rsidRDefault="00A2286B" w:rsidP="002C0BA9">
      <w:pPr>
        <w:keepNext/>
        <w:rPr>
          <w:rStyle w:val="Strong"/>
        </w:rPr>
      </w:pPr>
      <w:r w:rsidRPr="00945121">
        <w:rPr>
          <w:rStyle w:val="Strong"/>
        </w:rPr>
        <w:t>Likelihood of distribution</w:t>
      </w:r>
    </w:p>
    <w:p w14:paraId="5BD41C64" w14:textId="62483FF0" w:rsidR="00A2286B" w:rsidRPr="00945121" w:rsidRDefault="00A2286B" w:rsidP="002C0BA9">
      <w:r w:rsidRPr="00945121">
        <w:t xml:space="preserve">The likelihood that MNSV will be distributed within Australia in a viable state as a result of processing, sale or disposal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subsequently transfer to a susceptible part of a host is assessed as: </w:t>
      </w:r>
      <w:r w:rsidRPr="00945121">
        <w:rPr>
          <w:b/>
        </w:rPr>
        <w:t>Very Low</w:t>
      </w:r>
      <w:r w:rsidRPr="00945121">
        <w:t>.</w:t>
      </w:r>
    </w:p>
    <w:p w14:paraId="735207EF" w14:textId="5B786935" w:rsidR="00A2286B" w:rsidRPr="00945121" w:rsidRDefault="00A2286B" w:rsidP="002C0BA9">
      <w:r w:rsidRPr="00945121">
        <w:t>The likelihood of distribution is assessed as Very Low because</w:t>
      </w:r>
      <w:r w:rsidR="00460F69">
        <w:t>, while</w:t>
      </w:r>
      <w:r w:rsidRPr="00945121">
        <w:t xml:space="preserve"> infected melon seeds discarded into the environment with melon fruit waste by consumers could germinate and give rise to new infected host plants</w:t>
      </w:r>
      <w:r w:rsidR="00460F69">
        <w:t>,</w:t>
      </w:r>
      <w:r w:rsidRPr="00945121">
        <w:t xml:space="preserve"> </w:t>
      </w:r>
      <w:r w:rsidR="00460F69">
        <w:t>s</w:t>
      </w:r>
      <w:r w:rsidRPr="00945121">
        <w:t>eed transmission is relatively unlikely in the absence of the fungal vector</w:t>
      </w:r>
      <w:r w:rsidR="00460F69">
        <w:t>.</w:t>
      </w:r>
      <w:r w:rsidRPr="00945121">
        <w:t xml:space="preserve"> </w:t>
      </w:r>
      <w:r w:rsidR="00460F69">
        <w:t>However,</w:t>
      </w:r>
      <w:r w:rsidRPr="00945121">
        <w:t xml:space="preserve"> the distribution of the fungal vector in Australia is </w:t>
      </w:r>
      <w:r w:rsidR="00265454">
        <w:t>not well understood</w:t>
      </w:r>
      <w:r w:rsidRPr="00945121">
        <w:t xml:space="preserve">. </w:t>
      </w:r>
      <w:r w:rsidR="00006AD6">
        <w:t>When</w:t>
      </w:r>
      <w:r w:rsidRPr="00945121">
        <w:t xml:space="preserve"> the fungal vector </w:t>
      </w:r>
      <w:r w:rsidR="00265454">
        <w:t>is</w:t>
      </w:r>
      <w:r w:rsidR="00265454" w:rsidRPr="00945121">
        <w:t xml:space="preserve"> </w:t>
      </w:r>
      <w:r w:rsidRPr="00945121">
        <w:t xml:space="preserve">present, it would </w:t>
      </w:r>
      <w:r w:rsidR="00265454">
        <w:t>likely</w:t>
      </w:r>
      <w:r w:rsidR="00265454" w:rsidRPr="00945121">
        <w:t xml:space="preserve"> </w:t>
      </w:r>
      <w:r w:rsidRPr="00945121">
        <w:t xml:space="preserve">occur in areas where </w:t>
      </w:r>
      <w:r w:rsidR="00F84070">
        <w:t xml:space="preserve">potential </w:t>
      </w:r>
      <w:r w:rsidRPr="00945121">
        <w:t xml:space="preserve">cucurbit </w:t>
      </w:r>
      <w:r w:rsidR="00F84070">
        <w:t xml:space="preserve">host </w:t>
      </w:r>
      <w:r w:rsidRPr="00945121">
        <w:t>plants are, or have been, grown. Mechanical transmission from infected fruit waste to a potential host plant through direct contact, contaminated hands, clothing or equipment, or feeding insects, is very unlikely.</w:t>
      </w:r>
    </w:p>
    <w:p w14:paraId="2D075356" w14:textId="77777777" w:rsidR="00A2286B" w:rsidRPr="00945121" w:rsidRDefault="00A2286B" w:rsidP="002C0BA9">
      <w:r w:rsidRPr="00945121">
        <w:t>The following information provides supporting evidence for this assessment.</w:t>
      </w:r>
    </w:p>
    <w:p w14:paraId="0D14D94C" w14:textId="77777777" w:rsidR="00A2286B" w:rsidRPr="00945121" w:rsidRDefault="00A2286B" w:rsidP="002C0BA9">
      <w:pPr>
        <w:keepNext/>
      </w:pPr>
      <w:r w:rsidRPr="00945121">
        <w:t>Oriental melon and rockmelon fruit imported from Korea will likely be distributed throughout Australia for retail sale. Infected fruit showing symptoms of MNSV infection are likely to be removed from distribution, but some asymptomatic fruit may be distributed and sold.</w:t>
      </w:r>
    </w:p>
    <w:p w14:paraId="73E0DDEC" w14:textId="77777777" w:rsidR="00A2286B" w:rsidRPr="00945121" w:rsidRDefault="00A2286B" w:rsidP="00A2286B">
      <w:pPr>
        <w:pStyle w:val="ListBullet"/>
        <w:tabs>
          <w:tab w:val="clear" w:pos="397"/>
          <w:tab w:val="num" w:pos="567"/>
        </w:tabs>
      </w:pPr>
      <w:bookmarkStart w:id="277" w:name="_Hlk74126487"/>
      <w:r w:rsidRPr="00945121">
        <w:t>Imported melon fruit will likely be distributed throughout Australia via the wholesale and retail trade for sale for human consumption. The major population centres are likely to receive most of the imported fruit.</w:t>
      </w:r>
    </w:p>
    <w:p w14:paraId="14AE921C" w14:textId="369F1F2A" w:rsidR="00A2286B" w:rsidRPr="00945121" w:rsidRDefault="00A2286B" w:rsidP="00A2286B">
      <w:pPr>
        <w:pStyle w:val="ListBullet"/>
        <w:tabs>
          <w:tab w:val="clear" w:pos="397"/>
          <w:tab w:val="num" w:pos="567"/>
        </w:tabs>
      </w:pPr>
      <w:bookmarkStart w:id="278" w:name="_Hlk74126503"/>
      <w:bookmarkEnd w:id="277"/>
      <w:r w:rsidRPr="00945121">
        <w:t>Packed oriental melon and rockmelon fruit may not be processed or handled until they arrive at the retail points. Any fruit showing symptoms of MNSV infection at this point are likely to be removed from further distribution and discarded into managed waste systems. Commercial waste of imported melon fruit may also be generated prior to or during retail sale and discarded in the same way. Potential exposure to suitable host plants from waste discarded into managed waste systems is likely to be negligible.</w:t>
      </w:r>
    </w:p>
    <w:bookmarkEnd w:id="278"/>
    <w:p w14:paraId="0827FAE4" w14:textId="77777777" w:rsidR="00A2286B" w:rsidRPr="00945121" w:rsidRDefault="00A2286B" w:rsidP="00A2286B">
      <w:pPr>
        <w:pStyle w:val="ListBullet"/>
        <w:tabs>
          <w:tab w:val="clear" w:pos="397"/>
          <w:tab w:val="num" w:pos="567"/>
        </w:tabs>
      </w:pPr>
      <w:r w:rsidRPr="00945121">
        <w:t>However, some melon fruit infected with MNSV may not show symptoms and therefore may be sold to consumers.</w:t>
      </w:r>
    </w:p>
    <w:p w14:paraId="00D0B195" w14:textId="77777777" w:rsidR="00A2286B" w:rsidRPr="00945121" w:rsidRDefault="00A2286B" w:rsidP="002C0BA9">
      <w:pPr>
        <w:keepNext/>
      </w:pPr>
      <w:r w:rsidRPr="00945121">
        <w:t>Some melon fruit waste, including seeds, infected with MNSV may be discarded into the environment near suitable host plants or in areas where melon seeds could germinate.</w:t>
      </w:r>
    </w:p>
    <w:p w14:paraId="61394FCF" w14:textId="4DB17E22" w:rsidR="00A2286B" w:rsidRPr="00945121" w:rsidRDefault="00A2286B" w:rsidP="00A2286B">
      <w:pPr>
        <w:pStyle w:val="ListBullet"/>
        <w:tabs>
          <w:tab w:val="clear" w:pos="397"/>
          <w:tab w:val="num" w:pos="567"/>
        </w:tabs>
      </w:pPr>
      <w:bookmarkStart w:id="279" w:name="_Hlk74126555"/>
      <w:r w:rsidRPr="00945121">
        <w:t>Melon fruit from Korea are intended for human consumption and most fruit, other than the rind and seeds of the fruit, will be consumed. Any fruit waste, including rind, seeds and rotten fruit, is likely to be discarded into managed waste systems. Potential exposure to suitable host plants or germination of infected seeds from waste discarded in this way is likely to be negligible.</w:t>
      </w:r>
    </w:p>
    <w:p w14:paraId="6EB79842" w14:textId="77777777" w:rsidR="00A2286B" w:rsidRPr="00945121" w:rsidRDefault="00A2286B" w:rsidP="00A2286B">
      <w:pPr>
        <w:pStyle w:val="ListBullet"/>
        <w:tabs>
          <w:tab w:val="clear" w:pos="397"/>
          <w:tab w:val="num" w:pos="567"/>
        </w:tabs>
      </w:pPr>
      <w:bookmarkStart w:id="280" w:name="_Hlk74126569"/>
      <w:bookmarkEnd w:id="279"/>
      <w:r w:rsidRPr="00945121">
        <w:t>However, individual consumers may discard small quantities of melon fruit waste in a variety of urban environments, mainly home gardens. Some of this waste could be discarded near suitable host plants, including household or wild host plants or in areas where melon seeds could germinate</w:t>
      </w:r>
      <w:bookmarkEnd w:id="280"/>
      <w:r w:rsidRPr="00945121">
        <w:t>.</w:t>
      </w:r>
    </w:p>
    <w:p w14:paraId="1458FC0A" w14:textId="77777777" w:rsidR="00A2286B" w:rsidRPr="00945121" w:rsidRDefault="00A2286B" w:rsidP="002C0BA9">
      <w:pPr>
        <w:keepNext/>
      </w:pPr>
      <w:r w:rsidRPr="00945121">
        <w:t>It is unlikely that MNSV will be transmitted to plants germinating from infected seeds discarded with oriental melon and rockmelon fruit waste.</w:t>
      </w:r>
    </w:p>
    <w:p w14:paraId="34C9BA04" w14:textId="22AE2F3F" w:rsidR="00A2286B" w:rsidRPr="00945121" w:rsidRDefault="00006AD6" w:rsidP="00A2286B">
      <w:pPr>
        <w:pStyle w:val="ListBullet"/>
        <w:tabs>
          <w:tab w:val="clear" w:pos="397"/>
          <w:tab w:val="num" w:pos="567"/>
        </w:tabs>
      </w:pPr>
      <w:bookmarkStart w:id="281" w:name="_Hlk74126629"/>
      <w:r w:rsidRPr="00945121">
        <w:t>Seeds from fruit waste disposed of in residential gardens may germinate and grow as volunteer plants. These volunteer plants would become the new hosts. However, several factors affect the germination of melon seeds, one being temperature; melon seeds require high temperatures for successful germination, the optimum range being 25</w:t>
      </w:r>
      <w:r w:rsidRPr="00945121">
        <w:rPr>
          <w:iCs/>
        </w:rPr>
        <w:t>°C</w:t>
      </w:r>
      <w:r w:rsidRPr="00945121">
        <w:t xml:space="preserve"> to 30°C. Melon germination can sharply decline from almost 100% to zero when the temperatures are below the optimum</w:t>
      </w:r>
      <w:r w:rsidR="00A2286B" w:rsidRPr="00945121">
        <w:t xml:space="preserve"> </w:t>
      </w:r>
      <w:r w:rsidR="00A2286B" w:rsidRPr="00945121">
        <w:rPr>
          <w:noProof/>
        </w:rPr>
        <w:t>(Edelstein &amp; Nerson 2005)</w:t>
      </w:r>
      <w:r w:rsidR="00A2286B" w:rsidRPr="00945121">
        <w:t>.</w:t>
      </w:r>
    </w:p>
    <w:p w14:paraId="39F1EFA3" w14:textId="77777777" w:rsidR="00A2286B" w:rsidRPr="00945121" w:rsidRDefault="00A2286B" w:rsidP="00A2286B">
      <w:pPr>
        <w:pStyle w:val="ListBullet"/>
        <w:tabs>
          <w:tab w:val="clear" w:pos="397"/>
          <w:tab w:val="num" w:pos="567"/>
        </w:tabs>
      </w:pPr>
      <w:bookmarkStart w:id="282" w:name="_Hlk74126807"/>
      <w:bookmarkEnd w:id="281"/>
      <w:r w:rsidRPr="00945121">
        <w:t>Seeds from fruit waste disposed of in residential gardens may germinate and grow as volunteer plants. These volunteer plants would potentially become the new hosts.</w:t>
      </w:r>
    </w:p>
    <w:p w14:paraId="1183254C" w14:textId="77777777" w:rsidR="00A2286B" w:rsidRPr="00945121" w:rsidRDefault="00A2286B" w:rsidP="00A2286B">
      <w:pPr>
        <w:pStyle w:val="ListBullet"/>
        <w:tabs>
          <w:tab w:val="clear" w:pos="397"/>
          <w:tab w:val="num" w:pos="567"/>
        </w:tabs>
      </w:pPr>
      <w:bookmarkStart w:id="283" w:name="_Hlk54874175"/>
      <w:bookmarkStart w:id="284" w:name="_Hlk74126820"/>
      <w:bookmarkEnd w:id="282"/>
      <w:r w:rsidRPr="00945121">
        <w:t>Transmission of MNSV from infected seeds to plants germinating from these seeds is relatively unlikely if the fungal vector is not present in the soil</w:t>
      </w:r>
      <w:bookmarkEnd w:id="283"/>
      <w:r w:rsidRPr="00945121">
        <w:t>.</w:t>
      </w:r>
    </w:p>
    <w:p w14:paraId="6F3A895B" w14:textId="77777777" w:rsidR="00A2286B" w:rsidRPr="00945121" w:rsidRDefault="00A2286B" w:rsidP="00A2286B">
      <w:pPr>
        <w:pStyle w:val="ListBullet2"/>
      </w:pPr>
      <w:r w:rsidRPr="00945121">
        <w:t xml:space="preserve">The fungal vector is associated with the root tissue of cucurbit plants and would therefore not be imported with the melon fruit </w:t>
      </w:r>
      <w:r w:rsidRPr="00945121">
        <w:rPr>
          <w:noProof/>
        </w:rPr>
        <w:t>(Gosalvez et al. 2003; Hibi &amp; Furuki 1985; Ohki et al. 2008; Stanghellini, Mathews &amp; Misaghi 2010)</w:t>
      </w:r>
      <w:r w:rsidRPr="00945121">
        <w:t>.</w:t>
      </w:r>
    </w:p>
    <w:p w14:paraId="33B46377" w14:textId="77777777" w:rsidR="00A2286B" w:rsidRPr="00945121" w:rsidRDefault="00A2286B" w:rsidP="00A2286B">
      <w:pPr>
        <w:pStyle w:val="ListBullet2"/>
      </w:pPr>
      <w:r w:rsidRPr="00945121">
        <w:t>The distribution and prevalence of the fungal vector in Australia are unknown. However, if present in Australia, the fungal vector is only expected to be present in soil where cucurbits are/have been grown.</w:t>
      </w:r>
    </w:p>
    <w:p w14:paraId="2A58AC5D" w14:textId="77777777" w:rsidR="00A2286B" w:rsidRPr="00945121" w:rsidRDefault="00A2286B" w:rsidP="00A2286B">
      <w:pPr>
        <w:pStyle w:val="ListBullet2"/>
      </w:pPr>
      <w:r w:rsidRPr="00945121">
        <w:t xml:space="preserve">Seed-to-seedling transmission rates of MNSV are very low in the absence of the fungal vector even under experimental conditions. Seeds derived from systemically infected melon plants were sown in 360 containers (10 seeds per container) and half of the containers were inoculated with </w:t>
      </w:r>
      <w:r w:rsidRPr="00945121">
        <w:rPr>
          <w:i/>
          <w:iCs/>
        </w:rPr>
        <w:t>O. bornovanus</w:t>
      </w:r>
      <w:r w:rsidRPr="00945121">
        <w:t xml:space="preserve"> zoospores. When the seedling roots were tested 16–17 days after planting, the virus was detected in 37% of pots containing </w:t>
      </w:r>
      <w:r w:rsidRPr="00945121">
        <w:rPr>
          <w:i/>
          <w:iCs/>
        </w:rPr>
        <w:t>O. bornovanus</w:t>
      </w:r>
      <w:r w:rsidRPr="00945121">
        <w:t xml:space="preserve"> zoospores, but in fewer than 2% of the vector-free containers </w:t>
      </w:r>
      <w:r w:rsidRPr="00945121">
        <w:rPr>
          <w:noProof/>
        </w:rPr>
        <w:t>(Campbell, Wipf-Scheibel &amp; Lecoq 1996)</w:t>
      </w:r>
      <w:r w:rsidRPr="00945121">
        <w:t>.</w:t>
      </w:r>
    </w:p>
    <w:p w14:paraId="26D94759" w14:textId="11DF1759" w:rsidR="00A2286B" w:rsidRPr="00945121" w:rsidRDefault="00A2286B" w:rsidP="00A2286B">
      <w:pPr>
        <w:pStyle w:val="ListBullet"/>
        <w:tabs>
          <w:tab w:val="clear" w:pos="397"/>
          <w:tab w:val="num" w:pos="567"/>
        </w:tabs>
      </w:pPr>
      <w:bookmarkStart w:id="285" w:name="_Hlk74126850"/>
      <w:bookmarkEnd w:id="284"/>
      <w:r w:rsidRPr="00945121">
        <w:t xml:space="preserve">The distribution and prevalence of </w:t>
      </w:r>
      <w:r w:rsidRPr="00945121">
        <w:rPr>
          <w:i/>
          <w:iCs/>
        </w:rPr>
        <w:t>O. bornovanus</w:t>
      </w:r>
      <w:r w:rsidRPr="00945121">
        <w:t xml:space="preserve"> in Australia are </w:t>
      </w:r>
      <w:r w:rsidR="00F427DA">
        <w:t>not well understood</w:t>
      </w:r>
      <w:r w:rsidRPr="00945121">
        <w:t>.</w:t>
      </w:r>
    </w:p>
    <w:p w14:paraId="7892F9D2" w14:textId="1C2074DC" w:rsidR="00A2286B" w:rsidRPr="00945121" w:rsidRDefault="00A2286B" w:rsidP="00A2286B">
      <w:pPr>
        <w:pStyle w:val="ListBullet2"/>
      </w:pPr>
      <w:r w:rsidRPr="00945121">
        <w:t xml:space="preserve">Its presence was </w:t>
      </w:r>
      <w:r w:rsidR="00F84070">
        <w:t>suspected</w:t>
      </w:r>
      <w:r w:rsidR="00F84070" w:rsidRPr="00945121">
        <w:t xml:space="preserve"> </w:t>
      </w:r>
      <w:r w:rsidRPr="00945121">
        <w:t xml:space="preserve">at the MNSV incursion site in Victoria </w:t>
      </w:r>
      <w:r w:rsidRPr="00945121">
        <w:rPr>
          <w:noProof/>
        </w:rPr>
        <w:t>(Agriculture Victoria 2018)</w:t>
      </w:r>
      <w:r w:rsidR="00F84070">
        <w:rPr>
          <w:noProof/>
        </w:rPr>
        <w:t>, and has been recently confirmed from soil sampled from MNSV-contaminated sites in Australia (</w:t>
      </w:r>
      <w:r w:rsidR="00F84070" w:rsidRPr="008935FB">
        <w:rPr>
          <w:noProof/>
        </w:rPr>
        <w:t>Mackie et al. 2020</w:t>
      </w:r>
      <w:r w:rsidR="00F84070">
        <w:rPr>
          <w:noProof/>
        </w:rPr>
        <w:t>)</w:t>
      </w:r>
      <w:r w:rsidRPr="00945121">
        <w:t xml:space="preserve">. There are no other published records of the fungus occurring in Australia. As it is an obligatory, root-inhabiting parasite that is only associated with the Cucurbitaceae family </w:t>
      </w:r>
      <w:r w:rsidRPr="00945121">
        <w:rPr>
          <w:noProof/>
        </w:rPr>
        <w:t>(Stanghellini, Mathews &amp; Misaghi 2010)</w:t>
      </w:r>
      <w:r w:rsidRPr="00945121">
        <w:t xml:space="preserve"> it is not likely to be widely present in the soil unless </w:t>
      </w:r>
      <w:r w:rsidR="00F84070">
        <w:t xml:space="preserve">potential </w:t>
      </w:r>
      <w:r w:rsidRPr="00945121">
        <w:t>cucurbit</w:t>
      </w:r>
      <w:r w:rsidR="00F84070">
        <w:t xml:space="preserve"> host</w:t>
      </w:r>
      <w:r w:rsidRPr="00945121">
        <w:t>s have previously grown in the area.</w:t>
      </w:r>
    </w:p>
    <w:bookmarkEnd w:id="285"/>
    <w:p w14:paraId="3986DAFC" w14:textId="77777777" w:rsidR="00A2286B" w:rsidRPr="00945121" w:rsidRDefault="00A2286B" w:rsidP="00A2286B">
      <w:pPr>
        <w:pStyle w:val="ListBullet"/>
        <w:tabs>
          <w:tab w:val="clear" w:pos="397"/>
          <w:tab w:val="num" w:pos="567"/>
        </w:tabs>
      </w:pPr>
      <w:r w:rsidRPr="00945121">
        <w:t>In addition, a number of other factors would significantly reduce the likelihood of the virus being transmitted this way:</w:t>
      </w:r>
    </w:p>
    <w:p w14:paraId="058BCC65" w14:textId="77777777" w:rsidR="00A2286B" w:rsidRPr="00945121" w:rsidRDefault="00A2286B" w:rsidP="00A2286B">
      <w:pPr>
        <w:pStyle w:val="ListBullet2"/>
      </w:pPr>
      <w:r w:rsidRPr="00945121">
        <w:t>Not all seeds in infected melon fruit waste would be contaminated with MNSV.</w:t>
      </w:r>
    </w:p>
    <w:p w14:paraId="5F2CDFCF" w14:textId="77777777" w:rsidR="00A2286B" w:rsidRPr="00945121" w:rsidRDefault="00A2286B" w:rsidP="00A2286B">
      <w:pPr>
        <w:pStyle w:val="ListBullet2"/>
      </w:pPr>
      <w:r w:rsidRPr="00945121">
        <w:t>Only a small number of contaminated seeds from discarded melon fruit waste is expected to germinate and produce seedlings.</w:t>
      </w:r>
    </w:p>
    <w:p w14:paraId="5792ECFA" w14:textId="77777777" w:rsidR="00A2286B" w:rsidRPr="00945121" w:rsidRDefault="00A2286B" w:rsidP="002C0BA9">
      <w:pPr>
        <w:keepNext/>
      </w:pPr>
      <w:r w:rsidRPr="00945121">
        <w:t>It is unlikely that MNSV will be mechanically transmitted from infected oriental melon and rockmelon fruit to a new host.</w:t>
      </w:r>
    </w:p>
    <w:p w14:paraId="3A9A186C" w14:textId="77777777" w:rsidR="00A2286B" w:rsidRPr="00945121" w:rsidRDefault="00A2286B" w:rsidP="00A2286B">
      <w:pPr>
        <w:pStyle w:val="ListBullet"/>
        <w:tabs>
          <w:tab w:val="clear" w:pos="397"/>
          <w:tab w:val="num" w:pos="567"/>
        </w:tabs>
      </w:pPr>
      <w:bookmarkStart w:id="286" w:name="_Hlk74126930"/>
      <w:r w:rsidRPr="00945121">
        <w:t xml:space="preserve">The virus may remain viable for a significant period of time in or on melon fruit. It can remain infectious in melon sap for 9–32 days at room temperature, and 131 days at 4°C </w:t>
      </w:r>
      <w:r w:rsidRPr="00945121">
        <w:rPr>
          <w:noProof/>
        </w:rPr>
        <w:t>(Hibi &amp; Furuki 1985)</w:t>
      </w:r>
      <w:r w:rsidRPr="00945121">
        <w:t>.</w:t>
      </w:r>
    </w:p>
    <w:p w14:paraId="44A7CCC3" w14:textId="77777777" w:rsidR="00A2286B" w:rsidRPr="00945121" w:rsidRDefault="00A2286B" w:rsidP="00A2286B">
      <w:pPr>
        <w:pStyle w:val="ListBullet"/>
        <w:tabs>
          <w:tab w:val="clear" w:pos="397"/>
          <w:tab w:val="num" w:pos="567"/>
        </w:tabs>
      </w:pPr>
      <w:bookmarkStart w:id="287" w:name="_Hlk74126944"/>
      <w:bookmarkEnd w:id="286"/>
      <w:r w:rsidRPr="00945121">
        <w:t xml:space="preserve">MNSV may be transmitted to a new host via hands, clothing or tools contaminated by the virus after contact with infected fruit </w:t>
      </w:r>
      <w:r w:rsidRPr="00945121">
        <w:rPr>
          <w:noProof/>
        </w:rPr>
        <w:t>(Lecoq &amp; Desbiez 2012)</w:t>
      </w:r>
      <w:r w:rsidRPr="00945121">
        <w:t>.</w:t>
      </w:r>
    </w:p>
    <w:p w14:paraId="74673365" w14:textId="77777777" w:rsidR="00A2286B" w:rsidRPr="00945121" w:rsidRDefault="00A2286B" w:rsidP="00A2286B">
      <w:pPr>
        <w:pStyle w:val="ListBullet"/>
        <w:tabs>
          <w:tab w:val="clear" w:pos="397"/>
          <w:tab w:val="num" w:pos="567"/>
        </w:tabs>
      </w:pPr>
      <w:bookmarkStart w:id="288" w:name="_Hlk74126965"/>
      <w:bookmarkEnd w:id="287"/>
      <w:r w:rsidRPr="00945121">
        <w:t>Transmission of MNSV via direct contact between infected fruit waste and MNSV host plants is very unlikely.</w:t>
      </w:r>
    </w:p>
    <w:p w14:paraId="362BB2BC" w14:textId="77777777" w:rsidR="00A2286B" w:rsidRPr="00945121" w:rsidRDefault="00A2286B" w:rsidP="00A2286B">
      <w:pPr>
        <w:pStyle w:val="ListBullet"/>
        <w:tabs>
          <w:tab w:val="clear" w:pos="397"/>
          <w:tab w:val="num" w:pos="567"/>
        </w:tabs>
      </w:pPr>
      <w:bookmarkStart w:id="289" w:name="_Hlk74126996"/>
      <w:bookmarkEnd w:id="288"/>
      <w:r w:rsidRPr="00945121">
        <w:t>Transmission of MSNV by insects feeding on discarded melon fruit waste and moving to a susceptible part of a host is very unlikely.</w:t>
      </w:r>
    </w:p>
    <w:p w14:paraId="4574B8AD" w14:textId="533855D0" w:rsidR="00A2286B" w:rsidRPr="00945121" w:rsidRDefault="00A2286B" w:rsidP="00A2286B">
      <w:pPr>
        <w:pStyle w:val="ListBullet2"/>
      </w:pPr>
      <w:r w:rsidRPr="00945121">
        <w:t xml:space="preserve">A laboratory study by </w:t>
      </w:r>
      <w:r w:rsidRPr="00945121">
        <w:rPr>
          <w:noProof/>
        </w:rPr>
        <w:t>Coudriet, Kishaba and Carroll (1979)</w:t>
      </w:r>
      <w:r w:rsidRPr="00945121">
        <w:t xml:space="preserve"> demonstrated that a small percentage of the cucumber beetles </w:t>
      </w:r>
      <w:r w:rsidRPr="00945121">
        <w:rPr>
          <w:i/>
          <w:iCs/>
        </w:rPr>
        <w:t>Diabrotica undecimpunctata</w:t>
      </w:r>
      <w:r w:rsidRPr="00945121">
        <w:t xml:space="preserve"> and </w:t>
      </w:r>
      <w:r w:rsidRPr="00945121">
        <w:rPr>
          <w:i/>
          <w:iCs/>
        </w:rPr>
        <w:t>D. balteata</w:t>
      </w:r>
      <w:r w:rsidRPr="00945121">
        <w:t xml:space="preserve"> (8% and 13%, respectively) transmitted the virus successfully between casaba melon seedlings (</w:t>
      </w:r>
      <w:r w:rsidRPr="00945121">
        <w:rPr>
          <w:i/>
          <w:iCs/>
        </w:rPr>
        <w:t>Cucumis melo</w:t>
      </w:r>
      <w:r w:rsidRPr="00945121">
        <w:t xml:space="preserve"> var. </w:t>
      </w:r>
      <w:r w:rsidRPr="00945121">
        <w:rPr>
          <w:i/>
          <w:iCs/>
        </w:rPr>
        <w:t>inodorus</w:t>
      </w:r>
      <w:r w:rsidRPr="00945121">
        <w:t xml:space="preserve">). These beetles are not present in Australia, but other insects with similar feeding habits may be potential vectors. However, no other invertebrates have been recorded as potential vectors of MNSV to date. Thrips and the melon aphid </w:t>
      </w:r>
      <w:r w:rsidRPr="00945121">
        <w:rPr>
          <w:i/>
          <w:iCs/>
        </w:rPr>
        <w:t>Aphis gossypii</w:t>
      </w:r>
      <w:r w:rsidRPr="00945121">
        <w:t xml:space="preserve"> have been tested as potential vectors of MNSV but have not been found to transmit the virus </w:t>
      </w:r>
      <w:r w:rsidRPr="00945121">
        <w:rPr>
          <w:noProof/>
        </w:rPr>
        <w:t>(Coudriet, Kishaba &amp; Carroll 1979; Kishi 1966)</w:t>
      </w:r>
      <w:r w:rsidRPr="00945121">
        <w:t>.</w:t>
      </w:r>
    </w:p>
    <w:bookmarkEnd w:id="289"/>
    <w:p w14:paraId="29DDB1A5" w14:textId="77777777" w:rsidR="00A2286B" w:rsidRPr="00945121" w:rsidRDefault="00A2286B" w:rsidP="00A2286B">
      <w:pPr>
        <w:pStyle w:val="ListBullet"/>
        <w:tabs>
          <w:tab w:val="clear" w:pos="397"/>
          <w:tab w:val="num" w:pos="567"/>
        </w:tabs>
      </w:pPr>
      <w:r w:rsidRPr="00945121">
        <w:t>Invertebrates feeding on discarded melon fruit waste will mostly be detritivores, and are unlikely to move from fruit waste onto live cucurbit plants.</w:t>
      </w:r>
    </w:p>
    <w:p w14:paraId="38F4D6E4" w14:textId="77777777" w:rsidR="00A2286B" w:rsidRPr="00945121" w:rsidRDefault="00A2286B" w:rsidP="002C0BA9">
      <w:pPr>
        <w:keepNext/>
      </w:pPr>
      <w:r w:rsidRPr="00945121">
        <w:t>It is unlikely that MNSV will be transmitted to a host plant through the use of compost contaminated with the virus.</w:t>
      </w:r>
    </w:p>
    <w:p w14:paraId="23E4BB67" w14:textId="77777777" w:rsidR="00A2286B" w:rsidRPr="00945121" w:rsidRDefault="00A2286B" w:rsidP="00A2286B">
      <w:pPr>
        <w:pStyle w:val="ListBullet"/>
        <w:tabs>
          <w:tab w:val="clear" w:pos="397"/>
          <w:tab w:val="num" w:pos="567"/>
        </w:tabs>
      </w:pPr>
      <w:bookmarkStart w:id="290" w:name="_Hlk74127066"/>
      <w:r w:rsidRPr="00945121">
        <w:t>Melon fruit waste can be composted as commercially composted food waste (municipal green waste bins) or as domestic garden compost. If infected compost is moved to a suitable host plant, there is a small chance that the plant could become infected.</w:t>
      </w:r>
    </w:p>
    <w:bookmarkEnd w:id="290"/>
    <w:p w14:paraId="18F61857" w14:textId="77777777" w:rsidR="00A2286B" w:rsidRPr="00945121" w:rsidRDefault="00A2286B" w:rsidP="00A2286B">
      <w:pPr>
        <w:pStyle w:val="ListBullet"/>
        <w:tabs>
          <w:tab w:val="clear" w:pos="397"/>
          <w:tab w:val="num" w:pos="567"/>
        </w:tabs>
      </w:pPr>
      <w:r w:rsidRPr="00945121">
        <w:t>Commercially composted food waste is expected to reach temperatures which would inactivate the virus.</w:t>
      </w:r>
    </w:p>
    <w:p w14:paraId="341084BE" w14:textId="77777777" w:rsidR="00A2286B" w:rsidRPr="00945121" w:rsidRDefault="00A2286B" w:rsidP="00A2286B">
      <w:pPr>
        <w:pStyle w:val="ListBullet2"/>
      </w:pPr>
      <w:r w:rsidRPr="00945121">
        <w:t xml:space="preserve">MNSV is no longer infective after 10 minutes at 65°C </w:t>
      </w:r>
      <w:r w:rsidRPr="00945121">
        <w:rPr>
          <w:noProof/>
        </w:rPr>
        <w:t>(Gonzalez-Garza et al. 1979; Kishi 1966)</w:t>
      </w:r>
      <w:r w:rsidRPr="00945121">
        <w:t xml:space="preserve">. Composting in a heap that reached maximum temperatures of 61.9°C to 73.8°C killed both MNSV and </w:t>
      </w:r>
      <w:r w:rsidRPr="00945121">
        <w:rPr>
          <w:i/>
          <w:iCs/>
        </w:rPr>
        <w:t>Olpidium bornovanus</w:t>
      </w:r>
      <w:r w:rsidRPr="00945121">
        <w:t xml:space="preserve"> in infected melon root residues </w:t>
      </w:r>
      <w:r w:rsidRPr="00945121">
        <w:rPr>
          <w:noProof/>
        </w:rPr>
        <w:t>(Aguilar et al. 2010)</w:t>
      </w:r>
      <w:r w:rsidRPr="00945121">
        <w:t>. Thus, potential exposure to suitable host plants from commercially composted food waste is likely to be negligible.</w:t>
      </w:r>
    </w:p>
    <w:p w14:paraId="78C13D45" w14:textId="77777777" w:rsidR="00A2286B" w:rsidRPr="00945121" w:rsidRDefault="00A2286B" w:rsidP="00A2286B">
      <w:pPr>
        <w:pStyle w:val="ListBullet"/>
        <w:tabs>
          <w:tab w:val="clear" w:pos="397"/>
          <w:tab w:val="num" w:pos="567"/>
        </w:tabs>
      </w:pPr>
      <w:r w:rsidRPr="00945121">
        <w:t>Compost produced in residential gardens may not reach the appropriate temperature to inactivate MNSV. However, the composting process is likely to reduce the level of virus contamination.</w:t>
      </w:r>
    </w:p>
    <w:p w14:paraId="28586E83" w14:textId="28D94C7A" w:rsidR="00A2286B" w:rsidRPr="00945121" w:rsidRDefault="00A2286B" w:rsidP="002C0BA9">
      <w:r w:rsidRPr="00945121">
        <w:t xml:space="preserve">For the reasons outlined, </w:t>
      </w:r>
      <w:r w:rsidR="00211926">
        <w:t xml:space="preserve">the likelihood that MNSV </w:t>
      </w:r>
      <w:r w:rsidR="00211926" w:rsidRPr="00A10B8C">
        <w:t xml:space="preserve">will be distributed within Australia in a viable state as a result of processing, sale or disposal of </w:t>
      </w:r>
      <w:r w:rsidR="00211926" w:rsidRPr="00FD7538">
        <w:fldChar w:fldCharType="begin"/>
      </w:r>
      <w:r w:rsidR="00211926" w:rsidRPr="00FD7538">
        <w:instrText xml:space="preserve"> REF  commodity \* Lower </w:instrText>
      </w:r>
      <w:r w:rsidR="00211926">
        <w:instrText xml:space="preserve"> \* MERGEFORMAT </w:instrText>
      </w:r>
      <w:r w:rsidR="00211926" w:rsidRPr="00FD7538">
        <w:fldChar w:fldCharType="separate"/>
      </w:r>
      <w:r w:rsidR="006C1154" w:rsidRPr="00945121">
        <w:t>oriental melon and rockmelon fruit</w:t>
      </w:r>
      <w:r w:rsidR="00211926" w:rsidRPr="00FD7538">
        <w:fldChar w:fldCharType="end"/>
      </w:r>
      <w:r w:rsidR="00211926" w:rsidRPr="00FD7538">
        <w:t xml:space="preserve"> from </w:t>
      </w:r>
      <w:r w:rsidR="00211926" w:rsidRPr="00FD7538">
        <w:fldChar w:fldCharType="begin"/>
      </w:r>
      <w:r w:rsidR="00211926" w:rsidRPr="00FD7538">
        <w:instrText xml:space="preserve"> REF  country </w:instrText>
      </w:r>
      <w:r w:rsidR="00211926">
        <w:instrText xml:space="preserve"> \* MERGEFORMAT </w:instrText>
      </w:r>
      <w:r w:rsidR="00211926" w:rsidRPr="00FD7538">
        <w:fldChar w:fldCharType="separate"/>
      </w:r>
      <w:r w:rsidR="006C1154" w:rsidRPr="00945121">
        <w:t>Korea</w:t>
      </w:r>
      <w:r w:rsidR="00211926" w:rsidRPr="00FD7538">
        <w:fldChar w:fldCharType="end"/>
      </w:r>
      <w:r w:rsidR="00211926">
        <w:t>,</w:t>
      </w:r>
      <w:r w:rsidR="00211926" w:rsidRPr="00FD7538">
        <w:t xml:space="preserve"> </w:t>
      </w:r>
      <w:r w:rsidR="00211926" w:rsidRPr="00A10B8C">
        <w:t xml:space="preserve">and subsequently transfer to a susceptible part of a host is </w:t>
      </w:r>
      <w:r w:rsidRPr="00945121">
        <w:t>assessed as Very Low.</w:t>
      </w:r>
    </w:p>
    <w:p w14:paraId="63946789" w14:textId="77777777" w:rsidR="00A2286B" w:rsidRPr="00945121" w:rsidRDefault="00A2286B" w:rsidP="002C0BA9">
      <w:pPr>
        <w:keepNext/>
        <w:rPr>
          <w:rStyle w:val="Strong"/>
        </w:rPr>
      </w:pPr>
      <w:r w:rsidRPr="00945121">
        <w:rPr>
          <w:rStyle w:val="Strong"/>
        </w:rPr>
        <w:t>Overall likelihood of entry</w:t>
      </w:r>
    </w:p>
    <w:p w14:paraId="4F54EBB4" w14:textId="4F2A2FAF" w:rsidR="00A2286B" w:rsidRPr="00945121" w:rsidRDefault="00A2286B" w:rsidP="002C0BA9">
      <w:r w:rsidRPr="00945121">
        <w:t xml:space="preserve">The overall likelihood of entry is determined by combining the likelihood of importation with the likelihood of distribution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07E338AD" w14:textId="59022066" w:rsidR="00A2286B" w:rsidRPr="00945121" w:rsidRDefault="00A2286B" w:rsidP="002C0BA9">
      <w:pPr>
        <w:rPr>
          <w:color w:val="000000" w:themeColor="text1"/>
        </w:rPr>
      </w:pPr>
      <w:r w:rsidRPr="00945121">
        <w:rPr>
          <w:color w:val="000000" w:themeColor="text1"/>
        </w:rPr>
        <w:t xml:space="preserve">The likelihood that MNSV will enter </w:t>
      </w:r>
      <w:r w:rsidRPr="00945121">
        <w:t>Australia</w:t>
      </w:r>
      <w:r w:rsidRPr="00945121">
        <w:rPr>
          <w:color w:val="000000" w:themeColor="text1"/>
        </w:rPr>
        <w:t xml:space="preserve"> as a result of </w:t>
      </w:r>
      <w:r w:rsidRPr="00945121">
        <w:t xml:space="preserve">trade in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and be distributed in a viable state to a susceptible part of a h</w:t>
      </w:r>
      <w:r w:rsidRPr="00945121">
        <w:rPr>
          <w:color w:val="000000" w:themeColor="text1"/>
        </w:rPr>
        <w:t xml:space="preserve">ost is assessed as: </w:t>
      </w:r>
      <w:r w:rsidRPr="00945121">
        <w:rPr>
          <w:b/>
        </w:rPr>
        <w:t>Very Low</w:t>
      </w:r>
      <w:r w:rsidRPr="00945121">
        <w:rPr>
          <w:color w:val="000000" w:themeColor="text1"/>
        </w:rPr>
        <w:t>.</w:t>
      </w:r>
    </w:p>
    <w:p w14:paraId="330207FC" w14:textId="77777777" w:rsidR="00A2286B" w:rsidRPr="00945121" w:rsidRDefault="00A2286B" w:rsidP="002C0BA9">
      <w:pPr>
        <w:pStyle w:val="Heading4"/>
      </w:pPr>
      <w:r w:rsidRPr="00945121">
        <w:t>Likelihoods of establishment and spread</w:t>
      </w:r>
    </w:p>
    <w:p w14:paraId="6FF91ECB" w14:textId="77777777" w:rsidR="00A2286B" w:rsidRPr="00945121" w:rsidRDefault="00A2286B" w:rsidP="002C0BA9">
      <w:pPr>
        <w:autoSpaceDE w:val="0"/>
        <w:autoSpaceDN w:val="0"/>
        <w:adjustRightInd w:val="0"/>
        <w:rPr>
          <w:rFonts w:cstheme="minorHAnsi"/>
          <w:color w:val="000000"/>
        </w:rPr>
      </w:pPr>
      <w:r w:rsidRPr="00945121">
        <w:rPr>
          <w:rFonts w:cstheme="minorHAnsi"/>
          <w:color w:val="000000"/>
        </w:rPr>
        <w:t xml:space="preserve">The likelihoods of establishment and spread for </w:t>
      </w:r>
      <w:r w:rsidRPr="00945121">
        <w:t>MNSV</w:t>
      </w:r>
      <w:r w:rsidRPr="00945121">
        <w:rPr>
          <w:rFonts w:cstheme="minorHAnsi"/>
          <w:color w:val="000000"/>
        </w:rPr>
        <w:t xml:space="preserve"> are independent of the import pathway and are considered similar to those in previously assessed commodities.</w:t>
      </w:r>
    </w:p>
    <w:p w14:paraId="431F4031" w14:textId="77777777" w:rsidR="00A2286B" w:rsidRPr="00945121" w:rsidRDefault="00A2286B" w:rsidP="002C0BA9">
      <w:pPr>
        <w:autoSpaceDE w:val="0"/>
        <w:autoSpaceDN w:val="0"/>
        <w:adjustRightInd w:val="0"/>
      </w:pPr>
      <w:r w:rsidRPr="00945121">
        <w:rPr>
          <w:rFonts w:cstheme="minorHAnsi"/>
          <w:color w:val="000000"/>
        </w:rPr>
        <w:t xml:space="preserve">Based on </w:t>
      </w:r>
      <w:r w:rsidRPr="00945121">
        <w:t xml:space="preserve">the review of import conditions for cucurbitaceous vegetable seeds for sowing </w:t>
      </w:r>
      <w:r w:rsidRPr="00945121">
        <w:rPr>
          <w:noProof/>
        </w:rPr>
        <w:t>(DAWE 2020)</w:t>
      </w:r>
      <w:r w:rsidRPr="00945121">
        <w:rPr>
          <w:rFonts w:cstheme="minorHAnsi"/>
          <w:color w:val="000000"/>
        </w:rPr>
        <w:t xml:space="preserve">, the likelihoods of establishment and spread are assessed as </w:t>
      </w:r>
      <w:r w:rsidRPr="00945121">
        <w:rPr>
          <w:rFonts w:cstheme="minorHAnsi"/>
          <w:b/>
          <w:bCs/>
        </w:rPr>
        <w:t>High</w:t>
      </w:r>
      <w:r w:rsidRPr="00945121">
        <w:rPr>
          <w:rFonts w:cstheme="minorHAnsi"/>
          <w:color w:val="000000"/>
        </w:rPr>
        <w:t xml:space="preserve"> and </w:t>
      </w:r>
      <w:r w:rsidRPr="00945121">
        <w:rPr>
          <w:rFonts w:cstheme="minorHAnsi"/>
          <w:b/>
          <w:bCs/>
        </w:rPr>
        <w:t>Moderate</w:t>
      </w:r>
      <w:r w:rsidRPr="00945121">
        <w:rPr>
          <w:rFonts w:cstheme="minorHAnsi"/>
          <w:color w:val="000000"/>
        </w:rPr>
        <w:t>, respectively.</w:t>
      </w:r>
    </w:p>
    <w:p w14:paraId="20EE67C0" w14:textId="77777777" w:rsidR="00A2286B" w:rsidRPr="00945121" w:rsidRDefault="00A2286B" w:rsidP="002C0BA9">
      <w:pPr>
        <w:pStyle w:val="Heading4"/>
      </w:pPr>
      <w:r w:rsidRPr="00945121">
        <w:t>Overall likelihood of entry, establishment and spread</w:t>
      </w:r>
    </w:p>
    <w:p w14:paraId="750F0351" w14:textId="11327816" w:rsidR="00A2286B" w:rsidRPr="00945121" w:rsidRDefault="00A2286B" w:rsidP="002C0BA9">
      <w:r w:rsidRPr="00945121">
        <w:t xml:space="preserve">The overall likelihood of entry, establishment and spread is determined by combining the individual likelihoods of entry, establishment and spread using the matrix of rules in </w:t>
      </w:r>
      <w:r w:rsidRPr="00945121">
        <w:fldChar w:fldCharType="begin"/>
      </w:r>
      <w:r w:rsidRPr="00945121">
        <w:instrText xml:space="preserve"> REF _Ref524354947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w:t>
      </w:r>
    </w:p>
    <w:p w14:paraId="5BFF4112" w14:textId="7B5B195C" w:rsidR="00A2286B" w:rsidRPr="00945121" w:rsidRDefault="00A2286B" w:rsidP="002C0BA9">
      <w:r w:rsidRPr="00945121">
        <w:t xml:space="preserve">The overall likelihood that MNSV will enter Australia as a result of trade in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be distributed in a viable state to a susceptible part of a host, establish in Australia and subsequently spread within Australia is assessed as: </w:t>
      </w:r>
      <w:r w:rsidRPr="00945121">
        <w:rPr>
          <w:b/>
        </w:rPr>
        <w:t>Very Low.</w:t>
      </w:r>
    </w:p>
    <w:p w14:paraId="6A70391C" w14:textId="77777777" w:rsidR="00A2286B" w:rsidRPr="00945121" w:rsidRDefault="00A2286B" w:rsidP="002C0BA9">
      <w:pPr>
        <w:pStyle w:val="Heading4"/>
      </w:pPr>
      <w:r w:rsidRPr="00945121">
        <w:t>Consequences</w:t>
      </w:r>
    </w:p>
    <w:p w14:paraId="6E4BE4C0" w14:textId="0D2DA571" w:rsidR="00A2286B" w:rsidRPr="00945121" w:rsidRDefault="00A2286B" w:rsidP="002C0BA9">
      <w:pPr>
        <w:autoSpaceDE w:val="0"/>
        <w:autoSpaceDN w:val="0"/>
        <w:adjustRightInd w:val="0"/>
        <w:rPr>
          <w:rFonts w:cstheme="minorHAnsi"/>
          <w:color w:val="000000"/>
        </w:rPr>
      </w:pPr>
      <w:r w:rsidRPr="00945121">
        <w:t xml:space="preserve">The potential consequences of the entry, establishment and spread of </w:t>
      </w:r>
      <w:r w:rsidRPr="00D16647">
        <w:rPr>
          <w:rStyle w:val="DefaultParagraphFontwithitalics"/>
          <w:i w:val="0"/>
        </w:rPr>
        <w:t>MNSV</w:t>
      </w:r>
      <w:r w:rsidRPr="00945121">
        <w:t xml:space="preserve"> in Australia are similar to those in the previous assessments of </w:t>
      </w:r>
      <w:r w:rsidRPr="00D16647">
        <w:rPr>
          <w:rStyle w:val="DefaultParagraphFontwithitalics"/>
          <w:i w:val="0"/>
          <w:iCs/>
        </w:rPr>
        <w:t>MNSV</w:t>
      </w:r>
      <w:r w:rsidRPr="00945121">
        <w:rPr>
          <w:i/>
        </w:rPr>
        <w:t xml:space="preserve"> </w:t>
      </w:r>
      <w:r w:rsidRPr="00945121">
        <w:t xml:space="preserve">in the review of import conditions for cucurbitaceous vegetable seeds for sowing </w:t>
      </w:r>
      <w:r w:rsidRPr="00945121">
        <w:rPr>
          <w:noProof/>
        </w:rPr>
        <w:t>(DAWE 2020)</w:t>
      </w:r>
      <w:r w:rsidRPr="00945121">
        <w:t xml:space="preserve">. The overall consequences in the previous assessments were assessed as </w:t>
      </w:r>
      <w:r w:rsidRPr="00945121">
        <w:rPr>
          <w:rFonts w:cstheme="minorHAnsi"/>
        </w:rPr>
        <w:t>Moderate</w:t>
      </w:r>
      <w:r w:rsidRPr="00945121">
        <w:t xml:space="preserve">. The overall consequences for </w:t>
      </w:r>
      <w:r w:rsidRPr="00D16647">
        <w:rPr>
          <w:rStyle w:val="DefaultParagraphFontwithitalics"/>
          <w:i w:val="0"/>
          <w:iCs/>
        </w:rPr>
        <w:t>MNSV</w:t>
      </w:r>
      <w:r w:rsidRPr="00945121">
        <w:rPr>
          <w:i/>
        </w:rPr>
        <w:t xml:space="preserve"> </w:t>
      </w:r>
      <w:r w:rsidRPr="00945121">
        <w:t xml:space="preserve">on the </w:t>
      </w:r>
      <w:r w:rsidRPr="00945121">
        <w:fldChar w:fldCharType="begin"/>
      </w:r>
      <w:r w:rsidRPr="00945121">
        <w:instrText xml:space="preserve"> REF  commodity \* Lower \h </w:instrText>
      </w:r>
      <w:r w:rsidR="00484E5E" w:rsidRPr="00945121">
        <w:instrText xml:space="preserve"> \* MERGEFORMAT </w:instrText>
      </w:r>
      <w:r w:rsidRPr="00945121">
        <w:fldChar w:fldCharType="separate"/>
      </w:r>
      <w:r w:rsidR="006C1154" w:rsidRPr="00945121">
        <w:t>oriental melon and rockmelon fruit</w:t>
      </w:r>
      <w:r w:rsidRPr="00945121">
        <w:fldChar w:fldCharType="end"/>
      </w:r>
      <w:r w:rsidRPr="00945121">
        <w:t xml:space="preserve"> from </w:t>
      </w:r>
      <w:r w:rsidRPr="00945121">
        <w:fldChar w:fldCharType="begin"/>
      </w:r>
      <w:r w:rsidRPr="00945121">
        <w:instrText xml:space="preserve"> REF country \h </w:instrText>
      </w:r>
      <w:r w:rsidR="00484E5E" w:rsidRPr="00945121">
        <w:instrText xml:space="preserve"> \* MERGEFORMAT </w:instrText>
      </w:r>
      <w:r w:rsidRPr="00945121">
        <w:fldChar w:fldCharType="separate"/>
      </w:r>
      <w:r w:rsidR="006C1154" w:rsidRPr="00945121">
        <w:t>Korea</w:t>
      </w:r>
      <w:r w:rsidRPr="00945121">
        <w:fldChar w:fldCharType="end"/>
      </w:r>
      <w:r w:rsidRPr="00945121">
        <w:t xml:space="preserve"> pathway is also assessed as </w:t>
      </w:r>
      <w:r w:rsidRPr="00945121">
        <w:rPr>
          <w:rFonts w:cstheme="minorHAnsi"/>
          <w:b/>
          <w:bCs/>
        </w:rPr>
        <w:t>Moderate</w:t>
      </w:r>
      <w:r w:rsidRPr="00945121">
        <w:t>.</w:t>
      </w:r>
    </w:p>
    <w:p w14:paraId="70938412" w14:textId="77777777" w:rsidR="00A2286B" w:rsidRPr="00945121" w:rsidRDefault="00A2286B" w:rsidP="002C0BA9">
      <w:pPr>
        <w:pStyle w:val="Heading4"/>
      </w:pPr>
      <w:r w:rsidRPr="00945121">
        <w:t>Unrestricted risk estimate</w:t>
      </w:r>
    </w:p>
    <w:p w14:paraId="663E9D26" w14:textId="27C624F9" w:rsidR="00A2286B" w:rsidRPr="00945121" w:rsidRDefault="00A2286B" w:rsidP="002C0BA9">
      <w:r w:rsidRPr="00945121">
        <w:t xml:space="preserve">Unrestricted risk is the result of combining the likelihoods of entry, establishment and spread with the outcome of overall consequences. Likelihoods and consequences are combined using the risk estimation matrix shown in </w:t>
      </w:r>
      <w:r w:rsidRPr="00945121">
        <w:fldChar w:fldCharType="begin"/>
      </w:r>
      <w:r w:rsidRPr="00945121">
        <w:instrText xml:space="preserve"> REF _Ref524355015 \h </w:instrText>
      </w:r>
      <w:r w:rsidR="00484E5E" w:rsidRPr="00945121">
        <w:instrText xml:space="preserve"> \* MERGEFORMAT </w:instrText>
      </w:r>
      <w:r w:rsidRPr="00945121">
        <w:fldChar w:fldCharType="separate"/>
      </w:r>
      <w:r w:rsidR="006C1154" w:rsidRPr="00945121">
        <w:t xml:space="preserve">Table </w:t>
      </w:r>
      <w:r w:rsidR="006C1154" w:rsidRPr="00945121">
        <w:rPr>
          <w:noProof/>
        </w:rPr>
        <w:t>A.</w:t>
      </w:r>
      <w:r w:rsidR="006C1154">
        <w:rPr>
          <w:noProof/>
        </w:rPr>
        <w:t>4</w:t>
      </w:r>
      <w:r w:rsidRPr="00945121">
        <w:fldChar w:fldCharType="end"/>
      </w:r>
      <w:r w:rsidRPr="00945121">
        <w:t>.</w:t>
      </w:r>
    </w:p>
    <w:tbl>
      <w:tblPr>
        <w:tblStyle w:val="TableGrid10"/>
        <w:tblW w:w="5000" w:type="pct"/>
        <w:tblBorders>
          <w:left w:val="none" w:sz="0" w:space="0" w:color="auto"/>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6198"/>
        <w:gridCol w:w="2872"/>
      </w:tblGrid>
      <w:tr w:rsidR="00A2286B" w:rsidRPr="00945121" w14:paraId="58AFABEB" w14:textId="77777777" w:rsidTr="002C0BA9">
        <w:trPr>
          <w:trHeight w:val="423"/>
        </w:trPr>
        <w:tc>
          <w:tcPr>
            <w:tcW w:w="5000" w:type="pct"/>
            <w:gridSpan w:val="2"/>
            <w:tcBorders>
              <w:top w:val="single" w:sz="4" w:space="0" w:color="auto"/>
              <w:bottom w:val="single" w:sz="4" w:space="0" w:color="auto"/>
            </w:tcBorders>
            <w:shd w:val="clear" w:color="auto" w:fill="auto"/>
          </w:tcPr>
          <w:p w14:paraId="0B1FA954" w14:textId="77777777" w:rsidR="00A2286B" w:rsidRPr="00945121" w:rsidRDefault="00A2286B" w:rsidP="002C0BA9">
            <w:pPr>
              <w:pStyle w:val="TableHeading"/>
            </w:pPr>
            <w:r w:rsidRPr="00945121">
              <w:t xml:space="preserve">Unrestricted risk estimate for </w:t>
            </w:r>
            <w:r w:rsidRPr="00945121">
              <w:rPr>
                <w:i/>
                <w:iCs/>
              </w:rPr>
              <w:t>Melon necrotic spot virus</w:t>
            </w:r>
          </w:p>
        </w:tc>
      </w:tr>
      <w:tr w:rsidR="00A2286B" w:rsidRPr="00945121" w14:paraId="6E733E3F" w14:textId="77777777" w:rsidTr="002C0BA9">
        <w:trPr>
          <w:trHeight w:val="273"/>
        </w:trPr>
        <w:tc>
          <w:tcPr>
            <w:tcW w:w="3417" w:type="pct"/>
            <w:tcBorders>
              <w:top w:val="single" w:sz="4" w:space="0" w:color="auto"/>
              <w:bottom w:val="nil"/>
            </w:tcBorders>
            <w:shd w:val="clear" w:color="auto" w:fill="auto"/>
          </w:tcPr>
          <w:p w14:paraId="66633D3F" w14:textId="77777777" w:rsidR="00A2286B" w:rsidRPr="00945121" w:rsidRDefault="00A2286B" w:rsidP="002C0BA9">
            <w:pPr>
              <w:pStyle w:val="TableText"/>
            </w:pPr>
            <w:r w:rsidRPr="00945121">
              <w:t>Overall likelihood of entry, establishment and spread</w:t>
            </w:r>
          </w:p>
        </w:tc>
        <w:tc>
          <w:tcPr>
            <w:tcW w:w="1583" w:type="pct"/>
            <w:tcBorders>
              <w:top w:val="single" w:sz="4" w:space="0" w:color="auto"/>
              <w:bottom w:val="nil"/>
            </w:tcBorders>
            <w:shd w:val="clear" w:color="auto" w:fill="auto"/>
          </w:tcPr>
          <w:p w14:paraId="083182CA" w14:textId="77777777" w:rsidR="00A2286B" w:rsidRPr="00945121" w:rsidRDefault="00A2286B" w:rsidP="002C0BA9">
            <w:pPr>
              <w:pStyle w:val="TableText"/>
            </w:pPr>
            <w:r w:rsidRPr="00945121">
              <w:t>Very Low</w:t>
            </w:r>
          </w:p>
        </w:tc>
      </w:tr>
      <w:tr w:rsidR="00A2286B" w:rsidRPr="00945121" w14:paraId="2ED27876" w14:textId="77777777" w:rsidTr="002C0BA9">
        <w:trPr>
          <w:trHeight w:val="284"/>
        </w:trPr>
        <w:tc>
          <w:tcPr>
            <w:tcW w:w="3417" w:type="pct"/>
            <w:tcBorders>
              <w:top w:val="nil"/>
              <w:bottom w:val="nil"/>
            </w:tcBorders>
            <w:shd w:val="clear" w:color="auto" w:fill="auto"/>
          </w:tcPr>
          <w:p w14:paraId="5627DFEF" w14:textId="77777777" w:rsidR="00A2286B" w:rsidRPr="00945121" w:rsidRDefault="00A2286B" w:rsidP="002C0BA9">
            <w:pPr>
              <w:pStyle w:val="TableText"/>
            </w:pPr>
            <w:r w:rsidRPr="00945121">
              <w:t>Consequences</w:t>
            </w:r>
          </w:p>
        </w:tc>
        <w:tc>
          <w:tcPr>
            <w:tcW w:w="1583" w:type="pct"/>
            <w:tcBorders>
              <w:top w:val="nil"/>
              <w:bottom w:val="nil"/>
            </w:tcBorders>
            <w:shd w:val="clear" w:color="auto" w:fill="auto"/>
          </w:tcPr>
          <w:p w14:paraId="52C6C723" w14:textId="77777777" w:rsidR="00A2286B" w:rsidRPr="00945121" w:rsidRDefault="00A2286B" w:rsidP="002C0BA9">
            <w:pPr>
              <w:pStyle w:val="TableText"/>
            </w:pPr>
            <w:r w:rsidRPr="00945121">
              <w:t>Moderate</w:t>
            </w:r>
          </w:p>
        </w:tc>
      </w:tr>
      <w:tr w:rsidR="00A2286B" w:rsidRPr="00945121" w14:paraId="6C4585F1" w14:textId="77777777" w:rsidTr="002C0BA9">
        <w:trPr>
          <w:trHeight w:val="284"/>
        </w:trPr>
        <w:tc>
          <w:tcPr>
            <w:tcW w:w="3417" w:type="pct"/>
            <w:tcBorders>
              <w:top w:val="nil"/>
              <w:bottom w:val="single" w:sz="4" w:space="0" w:color="auto"/>
            </w:tcBorders>
            <w:shd w:val="clear" w:color="auto" w:fill="auto"/>
          </w:tcPr>
          <w:p w14:paraId="5B640C2D" w14:textId="77777777" w:rsidR="00A2286B" w:rsidRPr="00945121" w:rsidRDefault="00A2286B" w:rsidP="002C0BA9">
            <w:pPr>
              <w:pStyle w:val="TableText"/>
            </w:pPr>
            <w:r w:rsidRPr="00945121">
              <w:t>Unrestricted risk</w:t>
            </w:r>
          </w:p>
        </w:tc>
        <w:tc>
          <w:tcPr>
            <w:tcW w:w="1583" w:type="pct"/>
            <w:tcBorders>
              <w:top w:val="nil"/>
              <w:bottom w:val="single" w:sz="4" w:space="0" w:color="auto"/>
            </w:tcBorders>
            <w:shd w:val="clear" w:color="auto" w:fill="auto"/>
          </w:tcPr>
          <w:p w14:paraId="2833F4DD" w14:textId="77777777" w:rsidR="00A2286B" w:rsidRPr="00945121" w:rsidRDefault="00A2286B" w:rsidP="002C0BA9">
            <w:pPr>
              <w:pStyle w:val="TableText"/>
            </w:pPr>
            <w:r w:rsidRPr="00945121">
              <w:t>Very Low</w:t>
            </w:r>
          </w:p>
        </w:tc>
      </w:tr>
    </w:tbl>
    <w:p w14:paraId="42306F94" w14:textId="554AB4F9" w:rsidR="00A2286B" w:rsidRPr="00945121" w:rsidRDefault="00A2286B" w:rsidP="002C0BA9">
      <w:bookmarkStart w:id="291" w:name="_Hlk45629274"/>
      <w:r w:rsidRPr="00945121">
        <w:t xml:space="preserve">The URE for MNSV on the </w:t>
      </w:r>
      <w:r w:rsidRPr="00945121">
        <w:rPr>
          <w:color w:val="000000" w:themeColor="text1"/>
        </w:rPr>
        <w:fldChar w:fldCharType="begin"/>
      </w:r>
      <w:r w:rsidRPr="00945121">
        <w:rPr>
          <w:color w:val="000000" w:themeColor="text1"/>
        </w:rPr>
        <w:instrText xml:space="preserve"> REF  commodity \* Lower </w:instrText>
      </w:r>
      <w:r w:rsidR="00484E5E" w:rsidRPr="00945121">
        <w:rPr>
          <w:color w:val="000000" w:themeColor="text1"/>
        </w:rPr>
        <w:instrText xml:space="preserve">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pathway is assessed as </w:t>
      </w:r>
      <w:r w:rsidRPr="00486C5F">
        <w:rPr>
          <w:b/>
          <w:bCs/>
        </w:rPr>
        <w:t>Very Low</w:t>
      </w:r>
      <w:r w:rsidRPr="00945121">
        <w:t>, which achieves the ALOP for Australia. Therefore, specific risk management measures are not required for MNSV on this pathway.</w:t>
      </w:r>
      <w:bookmarkEnd w:id="268"/>
      <w:bookmarkEnd w:id="291"/>
      <w:r w:rsidRPr="00945121">
        <w:br w:type="page"/>
      </w:r>
    </w:p>
    <w:p w14:paraId="57355283" w14:textId="77777777" w:rsidR="00A2286B" w:rsidRPr="00945121" w:rsidRDefault="00A2286B" w:rsidP="002C0BA9">
      <w:pPr>
        <w:pStyle w:val="Heading3"/>
      </w:pPr>
      <w:bookmarkStart w:id="292" w:name="_Toc101857579"/>
      <w:bookmarkStart w:id="293" w:name="_Hlk86062712"/>
      <w:bookmarkEnd w:id="269"/>
      <w:r w:rsidRPr="00945121">
        <w:t>Pest risk assessment conclusions</w:t>
      </w:r>
      <w:bookmarkEnd w:id="292"/>
    </w:p>
    <w:p w14:paraId="33AB4BF3" w14:textId="300179F5" w:rsidR="00A2286B" w:rsidRPr="00945121" w:rsidRDefault="00A2286B" w:rsidP="002C0BA9">
      <w:r w:rsidRPr="00945121">
        <w:t xml:space="preserve">Likelihood ratings and consequences estimate for individual quarantine pests and regulated articles are set out in </w:t>
      </w:r>
      <w:r w:rsidRPr="00945121">
        <w:fldChar w:fldCharType="begin"/>
      </w:r>
      <w:r w:rsidRPr="00945121">
        <w:instrText xml:space="preserve"> REF _Ref86732910 \h </w:instrText>
      </w:r>
      <w:r w:rsidR="00484E5E" w:rsidRPr="00945121">
        <w:instrText xml:space="preserve"> \* MERGEFORMAT </w:instrText>
      </w:r>
      <w:r w:rsidRPr="00945121">
        <w:fldChar w:fldCharType="separate"/>
      </w:r>
      <w:r w:rsidR="006C1154" w:rsidRPr="00945121">
        <w:t xml:space="preserve">Table </w:t>
      </w:r>
      <w:r w:rsidR="006C1154">
        <w:rPr>
          <w:noProof/>
        </w:rPr>
        <w:t>3</w:t>
      </w:r>
      <w:r w:rsidR="006C1154" w:rsidRPr="00945121">
        <w:rPr>
          <w:noProof/>
        </w:rPr>
        <w:t>.</w:t>
      </w:r>
      <w:r w:rsidR="006C1154">
        <w:rPr>
          <w:noProof/>
        </w:rPr>
        <w:t>5</w:t>
      </w:r>
      <w:r w:rsidRPr="00945121">
        <w:fldChar w:fldCharType="end"/>
      </w:r>
      <w:r w:rsidRPr="00945121">
        <w:t>.</w:t>
      </w:r>
    </w:p>
    <w:p w14:paraId="4D8D7362" w14:textId="77777777" w:rsidR="00A2286B" w:rsidRPr="00945121" w:rsidRDefault="00A2286B" w:rsidP="002C0BA9">
      <w:r w:rsidRPr="00945121">
        <w:t>Of the 10 quarantine pests</w:t>
      </w:r>
      <w:r w:rsidRPr="00945121">
        <w:rPr>
          <w:color w:val="000000" w:themeColor="text1"/>
        </w:rPr>
        <w:t xml:space="preserve"> and regulated articles</w:t>
      </w:r>
      <w:r w:rsidRPr="00945121">
        <w:t xml:space="preserve"> for which a further pest risk assessment was conducted:</w:t>
      </w:r>
    </w:p>
    <w:p w14:paraId="469042BB" w14:textId="77777777" w:rsidR="00A2286B" w:rsidRPr="00945121" w:rsidRDefault="00A2286B" w:rsidP="00A2286B">
      <w:pPr>
        <w:pStyle w:val="ListBullet"/>
        <w:tabs>
          <w:tab w:val="clear" w:pos="397"/>
          <w:tab w:val="num" w:pos="567"/>
        </w:tabs>
      </w:pPr>
      <w:r w:rsidRPr="00945121">
        <w:t>The URE for 5 pests were assessed as not achieving the ALOP for Australia, and thus specific risk management measures are required for these pests on this pathway. These pests are:</w:t>
      </w:r>
    </w:p>
    <w:p w14:paraId="275CC864" w14:textId="77777777" w:rsidR="00A2286B" w:rsidRPr="00945121" w:rsidRDefault="00A2286B" w:rsidP="00A2286B">
      <w:pPr>
        <w:pStyle w:val="ListBullet2"/>
      </w:pPr>
      <w:r w:rsidRPr="00945121">
        <w:t>pumpkin fruit fly (</w:t>
      </w:r>
      <w:r w:rsidRPr="00945121">
        <w:rPr>
          <w:i/>
          <w:iCs/>
        </w:rPr>
        <w:t>Zeugodacus depressus</w:t>
      </w:r>
      <w:r w:rsidRPr="00945121">
        <w:t>)</w:t>
      </w:r>
    </w:p>
    <w:p w14:paraId="2D80709B" w14:textId="77777777" w:rsidR="00A2286B" w:rsidRPr="00945121" w:rsidRDefault="00A2286B" w:rsidP="00A2286B">
      <w:pPr>
        <w:pStyle w:val="ListBullet2"/>
      </w:pPr>
      <w:r w:rsidRPr="00945121">
        <w:t>Eurasian flower thrips (</w:t>
      </w:r>
      <w:r w:rsidRPr="00945121">
        <w:rPr>
          <w:i/>
          <w:iCs/>
        </w:rPr>
        <w:t>Frankliniella intonsa</w:t>
      </w:r>
      <w:r w:rsidRPr="00945121">
        <w:t>)</w:t>
      </w:r>
    </w:p>
    <w:p w14:paraId="336CC0B4" w14:textId="77777777" w:rsidR="00A2286B" w:rsidRPr="00945121" w:rsidRDefault="00A2286B" w:rsidP="00A2286B">
      <w:pPr>
        <w:pStyle w:val="ListBullet2"/>
      </w:pPr>
      <w:r w:rsidRPr="00945121">
        <w:t>western flower thrips (</w:t>
      </w:r>
      <w:r w:rsidRPr="00945121">
        <w:rPr>
          <w:i/>
          <w:iCs/>
        </w:rPr>
        <w:t>Frankliniella occidentalis</w:t>
      </w:r>
      <w:r w:rsidRPr="00945121">
        <w:t>)</w:t>
      </w:r>
    </w:p>
    <w:p w14:paraId="6E297D6C" w14:textId="77777777" w:rsidR="00A2286B" w:rsidRPr="00945121" w:rsidRDefault="00A2286B" w:rsidP="00A2286B">
      <w:pPr>
        <w:pStyle w:val="ListBullet2"/>
      </w:pPr>
      <w:r w:rsidRPr="00945121">
        <w:t>melon thrips (</w:t>
      </w:r>
      <w:r w:rsidRPr="00945121">
        <w:rPr>
          <w:i/>
          <w:iCs/>
        </w:rPr>
        <w:t>Thrips palmi</w:t>
      </w:r>
      <w:r w:rsidRPr="00945121">
        <w:t>)</w:t>
      </w:r>
    </w:p>
    <w:p w14:paraId="48BD95BD" w14:textId="77777777" w:rsidR="00A2286B" w:rsidRPr="00945121" w:rsidRDefault="00A2286B" w:rsidP="00A2286B">
      <w:pPr>
        <w:pStyle w:val="ListBullet2"/>
      </w:pPr>
      <w:r w:rsidRPr="00945121">
        <w:t>Kanzawa spider mite (</w:t>
      </w:r>
      <w:r w:rsidRPr="00945121">
        <w:rPr>
          <w:i/>
          <w:iCs/>
        </w:rPr>
        <w:t>Tetranychus kanzawai</w:t>
      </w:r>
      <w:r w:rsidRPr="00945121">
        <w:t>)</w:t>
      </w:r>
    </w:p>
    <w:p w14:paraId="2C265717" w14:textId="77777777" w:rsidR="00A2286B" w:rsidRPr="00945121" w:rsidRDefault="00A2286B" w:rsidP="00A2286B">
      <w:pPr>
        <w:pStyle w:val="ListBullet"/>
        <w:tabs>
          <w:tab w:val="clear" w:pos="397"/>
          <w:tab w:val="num" w:pos="567"/>
        </w:tabs>
      </w:pPr>
      <w:r w:rsidRPr="00945121">
        <w:t>The 3 quarantine thrips species (</w:t>
      </w:r>
      <w:r w:rsidRPr="00945121">
        <w:rPr>
          <w:i/>
          <w:iCs/>
        </w:rPr>
        <w:t>F. intonsa</w:t>
      </w:r>
      <w:r w:rsidRPr="00945121">
        <w:t xml:space="preserve">, </w:t>
      </w:r>
      <w:r w:rsidRPr="00945121">
        <w:rPr>
          <w:i/>
          <w:iCs/>
        </w:rPr>
        <w:t>F. occidentalis</w:t>
      </w:r>
      <w:r w:rsidRPr="00945121">
        <w:t xml:space="preserve"> and </w:t>
      </w:r>
      <w:r w:rsidRPr="00945121">
        <w:rPr>
          <w:i/>
          <w:iCs/>
        </w:rPr>
        <w:t>T. palmi</w:t>
      </w:r>
      <w:r w:rsidRPr="00945121">
        <w:t xml:space="preserve">) were also identified as regulated articles for Australia due to their potential to introduce emerging quarantine orthotospoviruses into Australia. The URE for quarantine orthotospoviruses was assessed in the thrips Group PRA </w:t>
      </w:r>
      <w:r w:rsidRPr="00945121">
        <w:rPr>
          <w:noProof/>
        </w:rPr>
        <w:t>(DAWR 2017a)</w:t>
      </w:r>
      <w:r w:rsidRPr="00945121">
        <w:t xml:space="preserve"> as not achieving the ALOP for Australia, and thus specific risk management measures are required for these regulated articles on this pathway.</w:t>
      </w:r>
    </w:p>
    <w:p w14:paraId="55E7E89E" w14:textId="0490837E" w:rsidR="00A2286B" w:rsidRPr="00945121" w:rsidRDefault="00A2286B" w:rsidP="002C0BA9">
      <w:bookmarkStart w:id="294" w:name="_Hlk88569122"/>
      <w:r w:rsidRPr="00945121">
        <w:t>An overview of the decision process at the initiation, pest categorisation and pest risk assessment stages of the</w:t>
      </w:r>
      <w:r w:rsidR="002C0220">
        <w:t xml:space="preserve"> pest risk analysis for</w:t>
      </w:r>
      <w:r w:rsidRPr="00945121">
        <w:t xml:space="preserve"> </w:t>
      </w:r>
      <w:r w:rsidR="00C218D3" w:rsidRPr="00945121">
        <w:fldChar w:fldCharType="begin"/>
      </w:r>
      <w:r w:rsidR="00C218D3" w:rsidRPr="00945121">
        <w:instrText xml:space="preserve"> REF  commodity \* Lower </w:instrText>
      </w:r>
      <w:r w:rsidR="00484E5E" w:rsidRPr="00945121">
        <w:instrText xml:space="preserve"> \* MERGEFORMAT </w:instrText>
      </w:r>
      <w:r w:rsidR="00C218D3" w:rsidRPr="00945121">
        <w:fldChar w:fldCharType="separate"/>
      </w:r>
      <w:r w:rsidR="006C1154" w:rsidRPr="00945121">
        <w:t>oriental melon and rockmelon fruit</w:t>
      </w:r>
      <w:r w:rsidR="00C218D3" w:rsidRPr="00945121">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is presented diagrammatically in </w:t>
      </w:r>
      <w:r w:rsidRPr="00945121">
        <w:fldChar w:fldCharType="begin"/>
      </w:r>
      <w:r w:rsidRPr="00945121">
        <w:instrText xml:space="preserve"> REF _Ref90379611 \h </w:instrText>
      </w:r>
      <w:r w:rsidR="00484E5E" w:rsidRPr="00945121">
        <w:instrText xml:space="preserve"> \* MERGEFORMAT </w:instrText>
      </w:r>
      <w:r w:rsidRPr="00945121">
        <w:fldChar w:fldCharType="separate"/>
      </w:r>
      <w:r w:rsidR="006C1154" w:rsidRPr="00945121">
        <w:t xml:space="preserve">Figure </w:t>
      </w:r>
      <w:r w:rsidR="006C1154">
        <w:rPr>
          <w:noProof/>
        </w:rPr>
        <w:t>3</w:t>
      </w:r>
      <w:r w:rsidR="006C1154" w:rsidRPr="00945121">
        <w:rPr>
          <w:noProof/>
        </w:rPr>
        <w:t>.</w:t>
      </w:r>
      <w:r w:rsidR="006C1154">
        <w:rPr>
          <w:noProof/>
        </w:rPr>
        <w:t>2</w:t>
      </w:r>
      <w:r w:rsidRPr="00945121">
        <w:fldChar w:fldCharType="end"/>
      </w:r>
      <w:r w:rsidRPr="00945121">
        <w:t>.</w:t>
      </w:r>
      <w:bookmarkEnd w:id="293"/>
    </w:p>
    <w:p w14:paraId="3CD3D861" w14:textId="77777777" w:rsidR="00A2286B" w:rsidRPr="00945121" w:rsidRDefault="00A2286B" w:rsidP="002C0BA9">
      <w:pPr>
        <w:sectPr w:rsidR="00A2286B" w:rsidRPr="00945121" w:rsidSect="002C0BA9">
          <w:headerReference w:type="even" r:id="rId68"/>
          <w:headerReference w:type="default" r:id="rId69"/>
          <w:footerReference w:type="even" r:id="rId70"/>
          <w:footerReference w:type="default" r:id="rId71"/>
          <w:headerReference w:type="first" r:id="rId72"/>
          <w:pgSz w:w="11906" w:h="16838"/>
          <w:pgMar w:top="1418" w:right="1418" w:bottom="1418" w:left="1418" w:header="567" w:footer="454" w:gutter="0"/>
          <w:cols w:space="708"/>
          <w:docGrid w:linePitch="360"/>
        </w:sectPr>
      </w:pPr>
    </w:p>
    <w:p w14:paraId="2620D90E" w14:textId="5502F056" w:rsidR="00A2286B" w:rsidRPr="00945121" w:rsidRDefault="00A2286B" w:rsidP="002C0BA9">
      <w:pPr>
        <w:pStyle w:val="Tablecaption"/>
      </w:pPr>
      <w:bookmarkStart w:id="295" w:name="_Ref86732910"/>
      <w:bookmarkStart w:id="296" w:name="_Toc100743612"/>
      <w:bookmarkStart w:id="297" w:name="_Hlk80264942"/>
      <w:bookmarkStart w:id="298" w:name="_Hlk90380287"/>
      <w:bookmarkEnd w:id="294"/>
      <w:r w:rsidRPr="00945121">
        <w:t xml:space="preserve">Table </w:t>
      </w:r>
      <w:fldSimple w:instr=" STYLEREF 2 \s ">
        <w:r w:rsidR="006C1154">
          <w:rPr>
            <w:noProof/>
          </w:rPr>
          <w:t>3</w:t>
        </w:r>
      </w:fldSimple>
      <w:r w:rsidRPr="00945121">
        <w:t>.</w:t>
      </w:r>
      <w:fldSimple w:instr=" SEQ Table \* ARABIC \s 2 ">
        <w:r w:rsidR="006C1154">
          <w:rPr>
            <w:noProof/>
          </w:rPr>
          <w:t>5</w:t>
        </w:r>
      </w:fldSimple>
      <w:bookmarkEnd w:id="295"/>
      <w:r w:rsidRPr="00945121">
        <w:t xml:space="preserve"> Pest risk assessment conclusions for pests, and pest groups, associated with the pathway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bookmarkEnd w:id="296"/>
      </w:fldSimple>
      <w:bookmarkEnd w:id="297"/>
    </w:p>
    <w:bookmarkEnd w:id="298"/>
    <w:tbl>
      <w:tblPr>
        <w:tblStyle w:val="TableGrid"/>
        <w:tblW w:w="0" w:type="auto"/>
        <w:tblLayout w:type="fixed"/>
        <w:tblLook w:val="04A0" w:firstRow="1" w:lastRow="0" w:firstColumn="1" w:lastColumn="0" w:noHBand="0" w:noVBand="1"/>
      </w:tblPr>
      <w:tblGrid>
        <w:gridCol w:w="3969"/>
        <w:gridCol w:w="1276"/>
        <w:gridCol w:w="1418"/>
        <w:gridCol w:w="1134"/>
        <w:gridCol w:w="1417"/>
        <w:gridCol w:w="1134"/>
        <w:gridCol w:w="1134"/>
        <w:gridCol w:w="1418"/>
        <w:gridCol w:w="1102"/>
      </w:tblGrid>
      <w:tr w:rsidR="000C74A1" w:rsidRPr="00945121" w14:paraId="6D86BEDF" w14:textId="77777777" w:rsidTr="002C0BA9">
        <w:trPr>
          <w:tblHeader/>
        </w:trPr>
        <w:tc>
          <w:tcPr>
            <w:tcW w:w="3969" w:type="dxa"/>
            <w:tcBorders>
              <w:left w:val="nil"/>
              <w:bottom w:val="nil"/>
              <w:right w:val="nil"/>
            </w:tcBorders>
          </w:tcPr>
          <w:p w14:paraId="5533C36E" w14:textId="77777777" w:rsidR="000C74A1" w:rsidRPr="00945121" w:rsidRDefault="000C74A1" w:rsidP="002C0BA9">
            <w:pPr>
              <w:pStyle w:val="TableHeading"/>
            </w:pPr>
          </w:p>
        </w:tc>
        <w:tc>
          <w:tcPr>
            <w:tcW w:w="7513" w:type="dxa"/>
            <w:gridSpan w:val="6"/>
            <w:tcBorders>
              <w:left w:val="nil"/>
              <w:bottom w:val="single" w:sz="4" w:space="0" w:color="BFBFBF" w:themeColor="background1" w:themeShade="BF"/>
              <w:right w:val="nil"/>
            </w:tcBorders>
          </w:tcPr>
          <w:p w14:paraId="7196151F" w14:textId="4BE948A9" w:rsidR="000C74A1" w:rsidRPr="00945121" w:rsidRDefault="000C74A1" w:rsidP="000C74A1">
            <w:pPr>
              <w:pStyle w:val="TableHeading"/>
              <w:jc w:val="center"/>
            </w:pPr>
            <w:r w:rsidRPr="00945121">
              <w:t>Likelihood of</w:t>
            </w:r>
          </w:p>
        </w:tc>
        <w:tc>
          <w:tcPr>
            <w:tcW w:w="1418" w:type="dxa"/>
            <w:tcBorders>
              <w:left w:val="nil"/>
              <w:bottom w:val="nil"/>
              <w:right w:val="nil"/>
            </w:tcBorders>
          </w:tcPr>
          <w:p w14:paraId="25B52F77" w14:textId="77777777" w:rsidR="000C74A1" w:rsidRPr="00945121" w:rsidRDefault="000C74A1" w:rsidP="002C0BA9">
            <w:pPr>
              <w:pStyle w:val="TableHeading"/>
            </w:pPr>
            <w:r w:rsidRPr="00945121">
              <w:t>Consequences</w:t>
            </w:r>
          </w:p>
        </w:tc>
        <w:tc>
          <w:tcPr>
            <w:tcW w:w="1102" w:type="dxa"/>
            <w:tcBorders>
              <w:left w:val="nil"/>
              <w:bottom w:val="nil"/>
              <w:right w:val="nil"/>
            </w:tcBorders>
          </w:tcPr>
          <w:p w14:paraId="32EA9C9B" w14:textId="77777777" w:rsidR="000C74A1" w:rsidRPr="00945121" w:rsidRDefault="000C74A1" w:rsidP="002C0BA9">
            <w:pPr>
              <w:pStyle w:val="TableHeading"/>
            </w:pPr>
            <w:r w:rsidRPr="00945121">
              <w:t>URE</w:t>
            </w:r>
          </w:p>
        </w:tc>
      </w:tr>
      <w:tr w:rsidR="000C74A1" w:rsidRPr="00945121" w14:paraId="6FD0291D" w14:textId="77777777" w:rsidTr="002C0BA9">
        <w:trPr>
          <w:tblHeader/>
        </w:trPr>
        <w:tc>
          <w:tcPr>
            <w:tcW w:w="3969" w:type="dxa"/>
            <w:tcBorders>
              <w:top w:val="nil"/>
              <w:left w:val="nil"/>
              <w:bottom w:val="nil"/>
              <w:right w:val="nil"/>
            </w:tcBorders>
          </w:tcPr>
          <w:p w14:paraId="655565AC" w14:textId="77777777" w:rsidR="000C74A1" w:rsidRPr="00945121" w:rsidRDefault="000C74A1" w:rsidP="002C0BA9">
            <w:pPr>
              <w:pStyle w:val="TableHeading"/>
            </w:pPr>
            <w:r w:rsidRPr="00945121">
              <w:t>Pest name</w:t>
            </w:r>
          </w:p>
        </w:tc>
        <w:tc>
          <w:tcPr>
            <w:tcW w:w="3828" w:type="dxa"/>
            <w:gridSpan w:val="3"/>
            <w:tcBorders>
              <w:top w:val="single" w:sz="4" w:space="0" w:color="BFBFBF" w:themeColor="background1" w:themeShade="BF"/>
              <w:left w:val="nil"/>
              <w:bottom w:val="single" w:sz="4" w:space="0" w:color="BFBFBF" w:themeColor="background1" w:themeShade="BF"/>
              <w:right w:val="nil"/>
            </w:tcBorders>
          </w:tcPr>
          <w:p w14:paraId="67FE9456" w14:textId="4C1697C4" w:rsidR="000C74A1" w:rsidRPr="00945121" w:rsidRDefault="000C74A1" w:rsidP="000C74A1">
            <w:pPr>
              <w:pStyle w:val="TableHeading"/>
              <w:jc w:val="center"/>
            </w:pPr>
            <w:r w:rsidRPr="00945121">
              <w:t>Entry</w:t>
            </w:r>
          </w:p>
        </w:tc>
        <w:tc>
          <w:tcPr>
            <w:tcW w:w="1417" w:type="dxa"/>
            <w:tcBorders>
              <w:top w:val="single" w:sz="4" w:space="0" w:color="BFBFBF" w:themeColor="background1" w:themeShade="BF"/>
              <w:left w:val="nil"/>
              <w:bottom w:val="nil"/>
              <w:right w:val="nil"/>
            </w:tcBorders>
          </w:tcPr>
          <w:p w14:paraId="2C8D9EFB" w14:textId="77777777" w:rsidR="000C74A1" w:rsidRPr="00945121" w:rsidRDefault="000C74A1" w:rsidP="002C0BA9">
            <w:pPr>
              <w:pStyle w:val="TableHeading"/>
            </w:pPr>
            <w:r w:rsidRPr="00945121">
              <w:t>Establishment</w:t>
            </w:r>
          </w:p>
        </w:tc>
        <w:tc>
          <w:tcPr>
            <w:tcW w:w="1134" w:type="dxa"/>
            <w:tcBorders>
              <w:top w:val="single" w:sz="4" w:space="0" w:color="BFBFBF" w:themeColor="background1" w:themeShade="BF"/>
              <w:left w:val="nil"/>
              <w:bottom w:val="nil"/>
              <w:right w:val="nil"/>
            </w:tcBorders>
          </w:tcPr>
          <w:p w14:paraId="5018C0B3" w14:textId="77777777" w:rsidR="000C74A1" w:rsidRPr="00945121" w:rsidRDefault="000C74A1" w:rsidP="002C0BA9">
            <w:pPr>
              <w:pStyle w:val="TableHeading"/>
            </w:pPr>
            <w:r w:rsidRPr="00945121">
              <w:t>Spread</w:t>
            </w:r>
          </w:p>
        </w:tc>
        <w:tc>
          <w:tcPr>
            <w:tcW w:w="1134" w:type="dxa"/>
            <w:tcBorders>
              <w:top w:val="single" w:sz="4" w:space="0" w:color="BFBFBF" w:themeColor="background1" w:themeShade="BF"/>
              <w:left w:val="nil"/>
              <w:bottom w:val="nil"/>
              <w:right w:val="nil"/>
            </w:tcBorders>
          </w:tcPr>
          <w:p w14:paraId="60A571BC" w14:textId="77777777" w:rsidR="000C74A1" w:rsidRPr="00945121" w:rsidRDefault="000C74A1" w:rsidP="002C0BA9">
            <w:pPr>
              <w:pStyle w:val="TableHeading"/>
            </w:pPr>
            <w:r w:rsidRPr="00945121">
              <w:t>EES</w:t>
            </w:r>
          </w:p>
        </w:tc>
        <w:tc>
          <w:tcPr>
            <w:tcW w:w="2520" w:type="dxa"/>
            <w:gridSpan w:val="2"/>
            <w:tcBorders>
              <w:top w:val="nil"/>
              <w:left w:val="nil"/>
              <w:bottom w:val="nil"/>
              <w:right w:val="nil"/>
            </w:tcBorders>
          </w:tcPr>
          <w:p w14:paraId="6899D012" w14:textId="77777777" w:rsidR="000C74A1" w:rsidRPr="00945121" w:rsidRDefault="000C74A1" w:rsidP="002C0BA9">
            <w:pPr>
              <w:pStyle w:val="TableHeading"/>
            </w:pPr>
          </w:p>
        </w:tc>
      </w:tr>
      <w:tr w:rsidR="000C74A1" w:rsidRPr="00945121" w14:paraId="592CF072" w14:textId="77777777" w:rsidTr="002C0BA9">
        <w:trPr>
          <w:tblHeader/>
        </w:trPr>
        <w:tc>
          <w:tcPr>
            <w:tcW w:w="3969" w:type="dxa"/>
            <w:tcBorders>
              <w:top w:val="nil"/>
              <w:left w:val="nil"/>
              <w:bottom w:val="single" w:sz="4" w:space="0" w:color="BFBFBF" w:themeColor="background1" w:themeShade="BF"/>
              <w:right w:val="nil"/>
            </w:tcBorders>
          </w:tcPr>
          <w:p w14:paraId="1FC630ED" w14:textId="77777777" w:rsidR="000C74A1" w:rsidRPr="00945121" w:rsidRDefault="000C74A1" w:rsidP="002C0BA9">
            <w:pPr>
              <w:pStyle w:val="TableHeading"/>
            </w:pPr>
          </w:p>
        </w:tc>
        <w:tc>
          <w:tcPr>
            <w:tcW w:w="1276" w:type="dxa"/>
            <w:tcBorders>
              <w:top w:val="single" w:sz="4" w:space="0" w:color="BFBFBF" w:themeColor="background1" w:themeShade="BF"/>
              <w:left w:val="nil"/>
              <w:bottom w:val="single" w:sz="4" w:space="0" w:color="BFBFBF" w:themeColor="background1" w:themeShade="BF"/>
              <w:right w:val="nil"/>
            </w:tcBorders>
          </w:tcPr>
          <w:p w14:paraId="114FC373" w14:textId="77777777" w:rsidR="000C74A1" w:rsidRPr="00945121" w:rsidRDefault="000C74A1" w:rsidP="002C0BA9">
            <w:pPr>
              <w:pStyle w:val="TableHeading"/>
              <w:rPr>
                <w:rStyle w:val="Strong"/>
              </w:rPr>
            </w:pPr>
            <w:r w:rsidRPr="00945121">
              <w:rPr>
                <w:rStyle w:val="Strong"/>
              </w:rPr>
              <w:t>Importation</w:t>
            </w:r>
          </w:p>
        </w:tc>
        <w:tc>
          <w:tcPr>
            <w:tcW w:w="1418" w:type="dxa"/>
            <w:tcBorders>
              <w:top w:val="single" w:sz="4" w:space="0" w:color="BFBFBF" w:themeColor="background1" w:themeShade="BF"/>
              <w:left w:val="nil"/>
              <w:bottom w:val="single" w:sz="4" w:space="0" w:color="BFBFBF" w:themeColor="background1" w:themeShade="BF"/>
              <w:right w:val="nil"/>
            </w:tcBorders>
          </w:tcPr>
          <w:p w14:paraId="3C09D3F7" w14:textId="77777777" w:rsidR="000C74A1" w:rsidRPr="00945121" w:rsidRDefault="000C74A1" w:rsidP="002C0BA9">
            <w:pPr>
              <w:pStyle w:val="TableHeading"/>
              <w:rPr>
                <w:rStyle w:val="Strong"/>
              </w:rPr>
            </w:pPr>
            <w:r w:rsidRPr="00945121">
              <w:rPr>
                <w:rStyle w:val="Strong"/>
              </w:rPr>
              <w:t>Distribution</w:t>
            </w:r>
          </w:p>
        </w:tc>
        <w:tc>
          <w:tcPr>
            <w:tcW w:w="1134" w:type="dxa"/>
            <w:tcBorders>
              <w:top w:val="single" w:sz="4" w:space="0" w:color="BFBFBF" w:themeColor="background1" w:themeShade="BF"/>
              <w:left w:val="nil"/>
              <w:bottom w:val="single" w:sz="4" w:space="0" w:color="BFBFBF" w:themeColor="background1" w:themeShade="BF"/>
              <w:right w:val="nil"/>
            </w:tcBorders>
          </w:tcPr>
          <w:p w14:paraId="6015859E" w14:textId="77777777" w:rsidR="000C74A1" w:rsidRPr="00945121" w:rsidRDefault="000C74A1" w:rsidP="002C0BA9">
            <w:pPr>
              <w:pStyle w:val="TableHeading"/>
            </w:pPr>
            <w:r w:rsidRPr="00945121">
              <w:t>Overall</w:t>
            </w:r>
          </w:p>
        </w:tc>
        <w:tc>
          <w:tcPr>
            <w:tcW w:w="6205" w:type="dxa"/>
            <w:gridSpan w:val="5"/>
            <w:tcBorders>
              <w:top w:val="nil"/>
              <w:left w:val="nil"/>
              <w:bottom w:val="single" w:sz="4" w:space="0" w:color="BFBFBF" w:themeColor="background1" w:themeShade="BF"/>
              <w:right w:val="nil"/>
            </w:tcBorders>
          </w:tcPr>
          <w:p w14:paraId="417C509A" w14:textId="77777777" w:rsidR="000C74A1" w:rsidRPr="00945121" w:rsidRDefault="000C74A1" w:rsidP="002C0BA9">
            <w:pPr>
              <w:pStyle w:val="TableHeading"/>
            </w:pPr>
          </w:p>
        </w:tc>
      </w:tr>
      <w:tr w:rsidR="00A2286B" w:rsidRPr="00945121" w14:paraId="2A869427" w14:textId="77777777" w:rsidTr="002C0BA9">
        <w:tc>
          <w:tcPr>
            <w:tcW w:w="14002" w:type="dxa"/>
            <w:gridSpan w:val="9"/>
            <w:tcBorders>
              <w:top w:val="single" w:sz="4" w:space="0" w:color="BFBFBF" w:themeColor="background1" w:themeShade="BF"/>
              <w:left w:val="nil"/>
              <w:bottom w:val="nil"/>
              <w:right w:val="nil"/>
            </w:tcBorders>
          </w:tcPr>
          <w:p w14:paraId="2C1130B7" w14:textId="77777777" w:rsidR="00A2286B" w:rsidRPr="00945121" w:rsidRDefault="00A2286B" w:rsidP="002C0BA9">
            <w:pPr>
              <w:pStyle w:val="TableText"/>
              <w:rPr>
                <w:rStyle w:val="Strong"/>
              </w:rPr>
            </w:pPr>
            <w:r w:rsidRPr="00945121">
              <w:rPr>
                <w:rStyle w:val="Strong"/>
              </w:rPr>
              <w:t>Fruit flies [Diptera: Tephritidae]</w:t>
            </w:r>
          </w:p>
        </w:tc>
      </w:tr>
      <w:tr w:rsidR="00A2286B" w:rsidRPr="00945121" w14:paraId="3B79BC42" w14:textId="77777777" w:rsidTr="002C0BA9">
        <w:tc>
          <w:tcPr>
            <w:tcW w:w="3969" w:type="dxa"/>
            <w:tcBorders>
              <w:top w:val="nil"/>
              <w:left w:val="nil"/>
              <w:bottom w:val="single" w:sz="4" w:space="0" w:color="BFBFBF" w:themeColor="background1" w:themeShade="BF"/>
              <w:right w:val="nil"/>
            </w:tcBorders>
          </w:tcPr>
          <w:p w14:paraId="07EE7470" w14:textId="77777777" w:rsidR="00A2286B" w:rsidRPr="00945121" w:rsidRDefault="00A2286B" w:rsidP="002C0BA9">
            <w:pPr>
              <w:pStyle w:val="TableText"/>
            </w:pPr>
            <w:r w:rsidRPr="00945121">
              <w:rPr>
                <w:i/>
              </w:rPr>
              <w:t>Zeugodacus depressus</w:t>
            </w:r>
          </w:p>
        </w:tc>
        <w:tc>
          <w:tcPr>
            <w:tcW w:w="1276" w:type="dxa"/>
            <w:tcBorders>
              <w:top w:val="nil"/>
              <w:left w:val="nil"/>
              <w:bottom w:val="single" w:sz="4" w:space="0" w:color="BFBFBF" w:themeColor="background1" w:themeShade="BF"/>
              <w:right w:val="nil"/>
            </w:tcBorders>
          </w:tcPr>
          <w:p w14:paraId="61F59F1D" w14:textId="77777777" w:rsidR="00A2286B" w:rsidRPr="00945121" w:rsidRDefault="00A2286B" w:rsidP="002C0BA9">
            <w:pPr>
              <w:pStyle w:val="TableText"/>
            </w:pPr>
            <w:r w:rsidRPr="00945121">
              <w:t>Moderate</w:t>
            </w:r>
          </w:p>
        </w:tc>
        <w:tc>
          <w:tcPr>
            <w:tcW w:w="1418" w:type="dxa"/>
            <w:tcBorders>
              <w:top w:val="nil"/>
              <w:left w:val="nil"/>
              <w:bottom w:val="single" w:sz="4" w:space="0" w:color="BFBFBF" w:themeColor="background1" w:themeShade="BF"/>
              <w:right w:val="nil"/>
            </w:tcBorders>
          </w:tcPr>
          <w:p w14:paraId="26E5FEBE" w14:textId="77777777" w:rsidR="00A2286B" w:rsidRPr="00945121" w:rsidRDefault="00A2286B" w:rsidP="002C0BA9">
            <w:pPr>
              <w:pStyle w:val="TableText"/>
            </w:pPr>
            <w:r w:rsidRPr="00945121">
              <w:t>Moderate</w:t>
            </w:r>
          </w:p>
        </w:tc>
        <w:tc>
          <w:tcPr>
            <w:tcW w:w="1134" w:type="dxa"/>
            <w:tcBorders>
              <w:top w:val="nil"/>
              <w:left w:val="nil"/>
              <w:bottom w:val="single" w:sz="4" w:space="0" w:color="BFBFBF" w:themeColor="background1" w:themeShade="BF"/>
              <w:right w:val="nil"/>
            </w:tcBorders>
          </w:tcPr>
          <w:p w14:paraId="606A8561" w14:textId="77777777" w:rsidR="00A2286B" w:rsidRPr="00945121" w:rsidRDefault="00A2286B" w:rsidP="002C0BA9">
            <w:pPr>
              <w:pStyle w:val="TableText"/>
              <w:rPr>
                <w:b/>
                <w:bCs/>
              </w:rPr>
            </w:pPr>
            <w:r w:rsidRPr="00945121">
              <w:rPr>
                <w:b/>
                <w:bCs/>
              </w:rPr>
              <w:t>Low</w:t>
            </w:r>
          </w:p>
        </w:tc>
        <w:tc>
          <w:tcPr>
            <w:tcW w:w="1417" w:type="dxa"/>
            <w:tcBorders>
              <w:top w:val="nil"/>
              <w:left w:val="nil"/>
              <w:bottom w:val="single" w:sz="4" w:space="0" w:color="BFBFBF" w:themeColor="background1" w:themeShade="BF"/>
              <w:right w:val="nil"/>
            </w:tcBorders>
          </w:tcPr>
          <w:p w14:paraId="718BC994" w14:textId="77777777" w:rsidR="00A2286B" w:rsidRPr="00945121" w:rsidRDefault="00A2286B" w:rsidP="002C0BA9">
            <w:pPr>
              <w:pStyle w:val="TableText"/>
            </w:pPr>
            <w:r w:rsidRPr="00945121">
              <w:t>Moderate</w:t>
            </w:r>
          </w:p>
        </w:tc>
        <w:tc>
          <w:tcPr>
            <w:tcW w:w="1134" w:type="dxa"/>
            <w:tcBorders>
              <w:top w:val="nil"/>
              <w:left w:val="nil"/>
              <w:bottom w:val="single" w:sz="4" w:space="0" w:color="BFBFBF" w:themeColor="background1" w:themeShade="BF"/>
              <w:right w:val="nil"/>
            </w:tcBorders>
          </w:tcPr>
          <w:p w14:paraId="1AC12FD3" w14:textId="77777777" w:rsidR="00A2286B" w:rsidRPr="00945121" w:rsidRDefault="00A2286B" w:rsidP="002C0BA9">
            <w:pPr>
              <w:pStyle w:val="TableText"/>
            </w:pPr>
            <w:r w:rsidRPr="00945121">
              <w:t>Moderate</w:t>
            </w:r>
          </w:p>
        </w:tc>
        <w:tc>
          <w:tcPr>
            <w:tcW w:w="1134" w:type="dxa"/>
            <w:tcBorders>
              <w:top w:val="nil"/>
              <w:left w:val="nil"/>
              <w:bottom w:val="single" w:sz="4" w:space="0" w:color="BFBFBF" w:themeColor="background1" w:themeShade="BF"/>
              <w:right w:val="nil"/>
            </w:tcBorders>
          </w:tcPr>
          <w:p w14:paraId="00546B47" w14:textId="77777777" w:rsidR="00A2286B" w:rsidRPr="00945121" w:rsidRDefault="00A2286B" w:rsidP="002C0BA9">
            <w:pPr>
              <w:pStyle w:val="TableText"/>
            </w:pPr>
            <w:r w:rsidRPr="00945121">
              <w:t>Low</w:t>
            </w:r>
          </w:p>
        </w:tc>
        <w:tc>
          <w:tcPr>
            <w:tcW w:w="1418" w:type="dxa"/>
            <w:tcBorders>
              <w:top w:val="nil"/>
              <w:left w:val="nil"/>
              <w:bottom w:val="single" w:sz="4" w:space="0" w:color="BFBFBF" w:themeColor="background1" w:themeShade="BF"/>
              <w:right w:val="nil"/>
            </w:tcBorders>
          </w:tcPr>
          <w:p w14:paraId="41A42A0E" w14:textId="77777777" w:rsidR="00A2286B" w:rsidRPr="00945121" w:rsidRDefault="00A2286B" w:rsidP="002C0BA9">
            <w:pPr>
              <w:pStyle w:val="TableText"/>
            </w:pPr>
            <w:r w:rsidRPr="00945121">
              <w:t>Moderate</w:t>
            </w:r>
          </w:p>
        </w:tc>
        <w:tc>
          <w:tcPr>
            <w:tcW w:w="1102" w:type="dxa"/>
            <w:tcBorders>
              <w:top w:val="nil"/>
              <w:left w:val="nil"/>
              <w:bottom w:val="single" w:sz="4" w:space="0" w:color="BFBFBF" w:themeColor="background1" w:themeShade="BF"/>
              <w:right w:val="nil"/>
            </w:tcBorders>
          </w:tcPr>
          <w:p w14:paraId="51EE3BD2" w14:textId="77777777" w:rsidR="00A2286B" w:rsidRPr="00945121" w:rsidRDefault="00A2286B" w:rsidP="002C0BA9">
            <w:pPr>
              <w:pStyle w:val="TableText"/>
              <w:rPr>
                <w:b/>
              </w:rPr>
            </w:pPr>
            <w:r w:rsidRPr="00945121">
              <w:rPr>
                <w:b/>
              </w:rPr>
              <w:t>Low</w:t>
            </w:r>
          </w:p>
        </w:tc>
      </w:tr>
      <w:tr w:rsidR="00A2286B" w:rsidRPr="00945121" w14:paraId="28C0A9E5" w14:textId="77777777" w:rsidTr="002C0BA9">
        <w:tc>
          <w:tcPr>
            <w:tcW w:w="14002" w:type="dxa"/>
            <w:gridSpan w:val="9"/>
            <w:tcBorders>
              <w:top w:val="single" w:sz="4" w:space="0" w:color="BFBFBF" w:themeColor="background1" w:themeShade="BF"/>
              <w:left w:val="nil"/>
              <w:bottom w:val="nil"/>
              <w:right w:val="nil"/>
            </w:tcBorders>
          </w:tcPr>
          <w:p w14:paraId="48380911" w14:textId="77777777" w:rsidR="00A2286B" w:rsidRPr="00945121" w:rsidRDefault="00A2286B" w:rsidP="002C0BA9">
            <w:pPr>
              <w:pStyle w:val="TableText"/>
              <w:rPr>
                <w:rStyle w:val="Strong"/>
              </w:rPr>
            </w:pPr>
            <w:bookmarkStart w:id="299" w:name="_Hlk86754718"/>
            <w:r w:rsidRPr="00945121">
              <w:rPr>
                <w:rStyle w:val="Strong"/>
              </w:rPr>
              <w:t>Thrips [Thysanoptera: Thripidae]</w:t>
            </w:r>
          </w:p>
        </w:tc>
      </w:tr>
      <w:tr w:rsidR="00A2286B" w:rsidRPr="00945121" w14:paraId="2A3E73CE" w14:textId="77777777" w:rsidTr="002C0BA9">
        <w:tc>
          <w:tcPr>
            <w:tcW w:w="3969" w:type="dxa"/>
            <w:tcBorders>
              <w:top w:val="nil"/>
              <w:left w:val="nil"/>
              <w:bottom w:val="nil"/>
              <w:right w:val="nil"/>
            </w:tcBorders>
          </w:tcPr>
          <w:p w14:paraId="02426C12" w14:textId="77777777" w:rsidR="00A2286B" w:rsidRPr="00945121" w:rsidRDefault="00A2286B" w:rsidP="002C0BA9">
            <w:pPr>
              <w:pStyle w:val="TableText"/>
              <w:rPr>
                <w:b/>
                <w:bCs/>
                <w:iCs/>
              </w:rPr>
            </w:pPr>
            <w:r w:rsidRPr="00945121">
              <w:rPr>
                <w:i/>
              </w:rPr>
              <w:t xml:space="preserve">Frankliniella intonsa </w:t>
            </w:r>
            <w:r w:rsidRPr="00945121">
              <w:rPr>
                <w:iCs/>
              </w:rPr>
              <w:t xml:space="preserve">(GP) </w:t>
            </w:r>
            <w:r w:rsidRPr="00945121">
              <w:rPr>
                <w:b/>
                <w:bCs/>
                <w:iCs/>
              </w:rPr>
              <w:t>a</w:t>
            </w:r>
          </w:p>
        </w:tc>
        <w:tc>
          <w:tcPr>
            <w:tcW w:w="1276" w:type="dxa"/>
            <w:tcBorders>
              <w:top w:val="nil"/>
              <w:left w:val="nil"/>
              <w:bottom w:val="nil"/>
              <w:right w:val="nil"/>
            </w:tcBorders>
          </w:tcPr>
          <w:p w14:paraId="493892A7" w14:textId="77777777" w:rsidR="00A2286B" w:rsidRPr="00945121" w:rsidRDefault="00A2286B" w:rsidP="002C0BA9">
            <w:pPr>
              <w:pStyle w:val="TableText"/>
            </w:pPr>
            <w:r w:rsidRPr="00945121">
              <w:t>High</w:t>
            </w:r>
          </w:p>
        </w:tc>
        <w:tc>
          <w:tcPr>
            <w:tcW w:w="1418" w:type="dxa"/>
            <w:tcBorders>
              <w:top w:val="nil"/>
              <w:left w:val="nil"/>
              <w:bottom w:val="nil"/>
              <w:right w:val="nil"/>
            </w:tcBorders>
          </w:tcPr>
          <w:p w14:paraId="1A5EFFA4" w14:textId="77777777" w:rsidR="00A2286B" w:rsidRPr="00945121" w:rsidRDefault="00A2286B" w:rsidP="002C0BA9">
            <w:pPr>
              <w:pStyle w:val="TableText"/>
            </w:pPr>
            <w:r w:rsidRPr="00945121">
              <w:t>Moderate</w:t>
            </w:r>
          </w:p>
        </w:tc>
        <w:tc>
          <w:tcPr>
            <w:tcW w:w="1134" w:type="dxa"/>
            <w:tcBorders>
              <w:top w:val="nil"/>
              <w:left w:val="nil"/>
              <w:bottom w:val="nil"/>
              <w:right w:val="nil"/>
            </w:tcBorders>
          </w:tcPr>
          <w:p w14:paraId="4982016E" w14:textId="77777777" w:rsidR="00A2286B" w:rsidRPr="00945121" w:rsidRDefault="00A2286B" w:rsidP="002C0BA9">
            <w:pPr>
              <w:pStyle w:val="TableText"/>
              <w:rPr>
                <w:b/>
                <w:bCs/>
              </w:rPr>
            </w:pPr>
            <w:r w:rsidRPr="00945121">
              <w:rPr>
                <w:b/>
                <w:bCs/>
              </w:rPr>
              <w:t>Moderate</w:t>
            </w:r>
          </w:p>
        </w:tc>
        <w:tc>
          <w:tcPr>
            <w:tcW w:w="1417" w:type="dxa"/>
            <w:tcBorders>
              <w:top w:val="nil"/>
              <w:left w:val="nil"/>
              <w:bottom w:val="nil"/>
              <w:right w:val="nil"/>
            </w:tcBorders>
          </w:tcPr>
          <w:p w14:paraId="1B7DC469" w14:textId="77777777" w:rsidR="00A2286B" w:rsidRPr="00945121" w:rsidRDefault="00A2286B" w:rsidP="002C0BA9">
            <w:pPr>
              <w:pStyle w:val="TableText"/>
            </w:pPr>
            <w:r w:rsidRPr="00945121">
              <w:t>High</w:t>
            </w:r>
          </w:p>
        </w:tc>
        <w:tc>
          <w:tcPr>
            <w:tcW w:w="1134" w:type="dxa"/>
            <w:tcBorders>
              <w:top w:val="nil"/>
              <w:left w:val="nil"/>
              <w:bottom w:val="nil"/>
              <w:right w:val="nil"/>
            </w:tcBorders>
          </w:tcPr>
          <w:p w14:paraId="42E4B5C1" w14:textId="77777777" w:rsidR="00A2286B" w:rsidRPr="00945121" w:rsidRDefault="00A2286B" w:rsidP="002C0BA9">
            <w:pPr>
              <w:pStyle w:val="TableText"/>
            </w:pPr>
            <w:r w:rsidRPr="00945121">
              <w:t>High</w:t>
            </w:r>
          </w:p>
        </w:tc>
        <w:tc>
          <w:tcPr>
            <w:tcW w:w="1134" w:type="dxa"/>
            <w:tcBorders>
              <w:top w:val="nil"/>
              <w:left w:val="nil"/>
              <w:bottom w:val="nil"/>
              <w:right w:val="nil"/>
            </w:tcBorders>
          </w:tcPr>
          <w:p w14:paraId="5B1D7D23" w14:textId="77777777" w:rsidR="00A2286B" w:rsidRPr="00945121" w:rsidRDefault="00A2286B" w:rsidP="002C0BA9">
            <w:pPr>
              <w:pStyle w:val="TableText"/>
            </w:pPr>
            <w:r w:rsidRPr="00945121">
              <w:t>Moderate</w:t>
            </w:r>
          </w:p>
        </w:tc>
        <w:tc>
          <w:tcPr>
            <w:tcW w:w="1418" w:type="dxa"/>
            <w:tcBorders>
              <w:top w:val="nil"/>
              <w:left w:val="nil"/>
              <w:bottom w:val="nil"/>
              <w:right w:val="nil"/>
            </w:tcBorders>
          </w:tcPr>
          <w:p w14:paraId="15568142" w14:textId="77777777" w:rsidR="00A2286B" w:rsidRPr="00945121" w:rsidRDefault="00A2286B" w:rsidP="002C0BA9">
            <w:pPr>
              <w:pStyle w:val="TableText"/>
            </w:pPr>
            <w:r w:rsidRPr="00945121">
              <w:t>Low</w:t>
            </w:r>
          </w:p>
        </w:tc>
        <w:tc>
          <w:tcPr>
            <w:tcW w:w="1102" w:type="dxa"/>
            <w:tcBorders>
              <w:top w:val="nil"/>
              <w:left w:val="nil"/>
              <w:bottom w:val="nil"/>
              <w:right w:val="nil"/>
            </w:tcBorders>
          </w:tcPr>
          <w:p w14:paraId="32A976C7" w14:textId="77777777" w:rsidR="00A2286B" w:rsidRPr="00945121" w:rsidRDefault="00A2286B" w:rsidP="002C0BA9">
            <w:pPr>
              <w:pStyle w:val="TableText"/>
              <w:rPr>
                <w:b/>
              </w:rPr>
            </w:pPr>
            <w:r w:rsidRPr="00945121">
              <w:rPr>
                <w:b/>
              </w:rPr>
              <w:t>Low</w:t>
            </w:r>
          </w:p>
        </w:tc>
      </w:tr>
      <w:tr w:rsidR="00A2286B" w:rsidRPr="00945121" w14:paraId="3DD29CF4" w14:textId="77777777" w:rsidTr="002C0BA9">
        <w:tc>
          <w:tcPr>
            <w:tcW w:w="3969" w:type="dxa"/>
            <w:tcBorders>
              <w:top w:val="nil"/>
              <w:left w:val="nil"/>
              <w:bottom w:val="nil"/>
              <w:right w:val="nil"/>
            </w:tcBorders>
          </w:tcPr>
          <w:p w14:paraId="38ED7290" w14:textId="77777777" w:rsidR="00A2286B" w:rsidRPr="00945121" w:rsidRDefault="00A2286B" w:rsidP="002C0BA9">
            <w:pPr>
              <w:pStyle w:val="TableText"/>
            </w:pPr>
            <w:r w:rsidRPr="00945121">
              <w:rPr>
                <w:i/>
              </w:rPr>
              <w:t xml:space="preserve">Frankliniella occidentalis </w:t>
            </w:r>
            <w:r w:rsidRPr="00945121">
              <w:rPr>
                <w:iCs/>
              </w:rPr>
              <w:t xml:space="preserve">(GP, NT) </w:t>
            </w:r>
            <w:r w:rsidRPr="00945121">
              <w:rPr>
                <w:b/>
                <w:bCs/>
                <w:iCs/>
              </w:rPr>
              <w:t>a</w:t>
            </w:r>
          </w:p>
        </w:tc>
        <w:tc>
          <w:tcPr>
            <w:tcW w:w="1276" w:type="dxa"/>
            <w:tcBorders>
              <w:top w:val="nil"/>
              <w:left w:val="nil"/>
              <w:bottom w:val="nil"/>
              <w:right w:val="nil"/>
            </w:tcBorders>
          </w:tcPr>
          <w:p w14:paraId="0850D828" w14:textId="77777777" w:rsidR="00A2286B" w:rsidRPr="00945121" w:rsidRDefault="00A2286B" w:rsidP="002C0BA9">
            <w:pPr>
              <w:pStyle w:val="TableText"/>
            </w:pPr>
            <w:r w:rsidRPr="00945121">
              <w:t>High</w:t>
            </w:r>
          </w:p>
        </w:tc>
        <w:tc>
          <w:tcPr>
            <w:tcW w:w="1418" w:type="dxa"/>
            <w:tcBorders>
              <w:top w:val="nil"/>
              <w:left w:val="nil"/>
              <w:bottom w:val="nil"/>
              <w:right w:val="nil"/>
            </w:tcBorders>
          </w:tcPr>
          <w:p w14:paraId="208121D8" w14:textId="77777777" w:rsidR="00A2286B" w:rsidRPr="00945121" w:rsidRDefault="00A2286B" w:rsidP="002C0BA9">
            <w:pPr>
              <w:pStyle w:val="TableText"/>
            </w:pPr>
            <w:r w:rsidRPr="00945121">
              <w:t>Moderate</w:t>
            </w:r>
          </w:p>
        </w:tc>
        <w:tc>
          <w:tcPr>
            <w:tcW w:w="1134" w:type="dxa"/>
            <w:tcBorders>
              <w:top w:val="nil"/>
              <w:left w:val="nil"/>
              <w:bottom w:val="nil"/>
              <w:right w:val="nil"/>
            </w:tcBorders>
          </w:tcPr>
          <w:p w14:paraId="14FC0E7F" w14:textId="77777777" w:rsidR="00A2286B" w:rsidRPr="00945121" w:rsidRDefault="00A2286B" w:rsidP="002C0BA9">
            <w:pPr>
              <w:pStyle w:val="TableText"/>
              <w:rPr>
                <w:b/>
                <w:bCs/>
              </w:rPr>
            </w:pPr>
            <w:r w:rsidRPr="00945121">
              <w:rPr>
                <w:b/>
                <w:bCs/>
              </w:rPr>
              <w:t>Moderate</w:t>
            </w:r>
          </w:p>
        </w:tc>
        <w:tc>
          <w:tcPr>
            <w:tcW w:w="1417" w:type="dxa"/>
            <w:tcBorders>
              <w:top w:val="nil"/>
              <w:left w:val="nil"/>
              <w:bottom w:val="nil"/>
              <w:right w:val="nil"/>
            </w:tcBorders>
          </w:tcPr>
          <w:p w14:paraId="24C4EC5D" w14:textId="77777777" w:rsidR="00A2286B" w:rsidRPr="00945121" w:rsidRDefault="00A2286B" w:rsidP="002C0BA9">
            <w:pPr>
              <w:pStyle w:val="TableText"/>
            </w:pPr>
            <w:r w:rsidRPr="00945121">
              <w:t>High</w:t>
            </w:r>
          </w:p>
        </w:tc>
        <w:tc>
          <w:tcPr>
            <w:tcW w:w="1134" w:type="dxa"/>
            <w:tcBorders>
              <w:top w:val="nil"/>
              <w:left w:val="nil"/>
              <w:bottom w:val="nil"/>
              <w:right w:val="nil"/>
            </w:tcBorders>
          </w:tcPr>
          <w:p w14:paraId="31AC778A" w14:textId="77777777" w:rsidR="00A2286B" w:rsidRPr="00945121" w:rsidRDefault="00A2286B" w:rsidP="002C0BA9">
            <w:pPr>
              <w:pStyle w:val="TableText"/>
            </w:pPr>
            <w:r w:rsidRPr="00945121">
              <w:t>High</w:t>
            </w:r>
          </w:p>
        </w:tc>
        <w:tc>
          <w:tcPr>
            <w:tcW w:w="1134" w:type="dxa"/>
            <w:tcBorders>
              <w:top w:val="nil"/>
              <w:left w:val="nil"/>
              <w:bottom w:val="nil"/>
              <w:right w:val="nil"/>
            </w:tcBorders>
          </w:tcPr>
          <w:p w14:paraId="4072B51C" w14:textId="77777777" w:rsidR="00A2286B" w:rsidRPr="00945121" w:rsidRDefault="00A2286B" w:rsidP="002C0BA9">
            <w:pPr>
              <w:pStyle w:val="TableText"/>
            </w:pPr>
            <w:r w:rsidRPr="00945121">
              <w:t>Moderate</w:t>
            </w:r>
          </w:p>
        </w:tc>
        <w:tc>
          <w:tcPr>
            <w:tcW w:w="1418" w:type="dxa"/>
            <w:tcBorders>
              <w:top w:val="nil"/>
              <w:left w:val="nil"/>
              <w:bottom w:val="nil"/>
              <w:right w:val="nil"/>
            </w:tcBorders>
          </w:tcPr>
          <w:p w14:paraId="0B9AD40F" w14:textId="77777777" w:rsidR="00A2286B" w:rsidRPr="00945121" w:rsidRDefault="00A2286B" w:rsidP="002C0BA9">
            <w:pPr>
              <w:pStyle w:val="TableText"/>
            </w:pPr>
            <w:r w:rsidRPr="00945121">
              <w:t>Low</w:t>
            </w:r>
          </w:p>
        </w:tc>
        <w:tc>
          <w:tcPr>
            <w:tcW w:w="1102" w:type="dxa"/>
            <w:tcBorders>
              <w:top w:val="nil"/>
              <w:left w:val="nil"/>
              <w:bottom w:val="nil"/>
              <w:right w:val="nil"/>
            </w:tcBorders>
          </w:tcPr>
          <w:p w14:paraId="4DC5F19B" w14:textId="77777777" w:rsidR="00A2286B" w:rsidRPr="00945121" w:rsidRDefault="00A2286B" w:rsidP="002C0BA9">
            <w:pPr>
              <w:pStyle w:val="TableText"/>
              <w:rPr>
                <w:b/>
              </w:rPr>
            </w:pPr>
            <w:r w:rsidRPr="00945121">
              <w:rPr>
                <w:b/>
              </w:rPr>
              <w:t>Low</w:t>
            </w:r>
          </w:p>
        </w:tc>
      </w:tr>
      <w:tr w:rsidR="00A2286B" w:rsidRPr="00945121" w14:paraId="22FFA9E1" w14:textId="77777777" w:rsidTr="002C0BA9">
        <w:tc>
          <w:tcPr>
            <w:tcW w:w="3969" w:type="dxa"/>
            <w:tcBorders>
              <w:top w:val="nil"/>
              <w:left w:val="nil"/>
              <w:bottom w:val="single" w:sz="4" w:space="0" w:color="BFBFBF" w:themeColor="background1" w:themeShade="BF"/>
              <w:right w:val="nil"/>
            </w:tcBorders>
          </w:tcPr>
          <w:p w14:paraId="53DC07B8" w14:textId="77777777" w:rsidR="00A2286B" w:rsidRPr="00945121" w:rsidRDefault="00A2286B" w:rsidP="002C0BA9">
            <w:pPr>
              <w:pStyle w:val="TableText"/>
            </w:pPr>
            <w:r w:rsidRPr="00945121">
              <w:rPr>
                <w:i/>
              </w:rPr>
              <w:t xml:space="preserve">Thrips palmi </w:t>
            </w:r>
            <w:r w:rsidRPr="00945121">
              <w:rPr>
                <w:iCs/>
              </w:rPr>
              <w:t xml:space="preserve">(GP, SA, WA) </w:t>
            </w:r>
            <w:r w:rsidRPr="00945121">
              <w:rPr>
                <w:b/>
                <w:bCs/>
                <w:iCs/>
              </w:rPr>
              <w:t>a</w:t>
            </w:r>
          </w:p>
        </w:tc>
        <w:tc>
          <w:tcPr>
            <w:tcW w:w="1276" w:type="dxa"/>
            <w:tcBorders>
              <w:top w:val="nil"/>
              <w:left w:val="nil"/>
              <w:bottom w:val="single" w:sz="4" w:space="0" w:color="BFBFBF" w:themeColor="background1" w:themeShade="BF"/>
              <w:right w:val="nil"/>
            </w:tcBorders>
          </w:tcPr>
          <w:p w14:paraId="3B20F7D5" w14:textId="77777777" w:rsidR="00A2286B" w:rsidRPr="00945121" w:rsidRDefault="00A2286B" w:rsidP="002C0BA9">
            <w:pPr>
              <w:pStyle w:val="TableText"/>
            </w:pPr>
            <w:r w:rsidRPr="00945121">
              <w:t>High</w:t>
            </w:r>
          </w:p>
        </w:tc>
        <w:tc>
          <w:tcPr>
            <w:tcW w:w="1418" w:type="dxa"/>
            <w:tcBorders>
              <w:top w:val="nil"/>
              <w:left w:val="nil"/>
              <w:bottom w:val="single" w:sz="4" w:space="0" w:color="BFBFBF" w:themeColor="background1" w:themeShade="BF"/>
              <w:right w:val="nil"/>
            </w:tcBorders>
          </w:tcPr>
          <w:p w14:paraId="7AD085FC" w14:textId="77777777" w:rsidR="00A2286B" w:rsidRPr="00945121" w:rsidRDefault="00A2286B" w:rsidP="002C0BA9">
            <w:pPr>
              <w:pStyle w:val="TableText"/>
            </w:pPr>
            <w:r w:rsidRPr="00945121">
              <w:t>Moderate</w:t>
            </w:r>
          </w:p>
        </w:tc>
        <w:tc>
          <w:tcPr>
            <w:tcW w:w="1134" w:type="dxa"/>
            <w:tcBorders>
              <w:top w:val="nil"/>
              <w:left w:val="nil"/>
              <w:bottom w:val="single" w:sz="4" w:space="0" w:color="BFBFBF" w:themeColor="background1" w:themeShade="BF"/>
              <w:right w:val="nil"/>
            </w:tcBorders>
          </w:tcPr>
          <w:p w14:paraId="2CB10C0F" w14:textId="77777777" w:rsidR="00A2286B" w:rsidRPr="00945121" w:rsidRDefault="00A2286B" w:rsidP="002C0BA9">
            <w:pPr>
              <w:pStyle w:val="TableText"/>
              <w:rPr>
                <w:b/>
                <w:bCs/>
              </w:rPr>
            </w:pPr>
            <w:r w:rsidRPr="00945121">
              <w:rPr>
                <w:b/>
                <w:bCs/>
              </w:rPr>
              <w:t>Moderate</w:t>
            </w:r>
          </w:p>
        </w:tc>
        <w:tc>
          <w:tcPr>
            <w:tcW w:w="1417" w:type="dxa"/>
            <w:tcBorders>
              <w:top w:val="nil"/>
              <w:left w:val="nil"/>
              <w:bottom w:val="single" w:sz="4" w:space="0" w:color="BFBFBF" w:themeColor="background1" w:themeShade="BF"/>
              <w:right w:val="nil"/>
            </w:tcBorders>
          </w:tcPr>
          <w:p w14:paraId="1F286A80" w14:textId="77777777" w:rsidR="00A2286B" w:rsidRPr="00945121" w:rsidRDefault="00A2286B" w:rsidP="002C0BA9">
            <w:pPr>
              <w:pStyle w:val="TableText"/>
            </w:pPr>
            <w:r w:rsidRPr="00945121">
              <w:t>High</w:t>
            </w:r>
          </w:p>
        </w:tc>
        <w:tc>
          <w:tcPr>
            <w:tcW w:w="1134" w:type="dxa"/>
            <w:tcBorders>
              <w:top w:val="nil"/>
              <w:left w:val="nil"/>
              <w:bottom w:val="single" w:sz="4" w:space="0" w:color="BFBFBF" w:themeColor="background1" w:themeShade="BF"/>
              <w:right w:val="nil"/>
            </w:tcBorders>
          </w:tcPr>
          <w:p w14:paraId="6C8A7C2D" w14:textId="77777777" w:rsidR="00A2286B" w:rsidRPr="00945121" w:rsidRDefault="00A2286B" w:rsidP="002C0BA9">
            <w:pPr>
              <w:pStyle w:val="TableText"/>
            </w:pPr>
            <w:r w:rsidRPr="00945121">
              <w:t>High</w:t>
            </w:r>
          </w:p>
        </w:tc>
        <w:tc>
          <w:tcPr>
            <w:tcW w:w="1134" w:type="dxa"/>
            <w:tcBorders>
              <w:top w:val="nil"/>
              <w:left w:val="nil"/>
              <w:bottom w:val="single" w:sz="4" w:space="0" w:color="BFBFBF" w:themeColor="background1" w:themeShade="BF"/>
              <w:right w:val="nil"/>
            </w:tcBorders>
          </w:tcPr>
          <w:p w14:paraId="17CAB5B9" w14:textId="77777777" w:rsidR="00A2286B" w:rsidRPr="00945121" w:rsidRDefault="00A2286B" w:rsidP="002C0BA9">
            <w:pPr>
              <w:pStyle w:val="TableText"/>
            </w:pPr>
            <w:r w:rsidRPr="00945121">
              <w:t>Moderate</w:t>
            </w:r>
          </w:p>
        </w:tc>
        <w:tc>
          <w:tcPr>
            <w:tcW w:w="1418" w:type="dxa"/>
            <w:tcBorders>
              <w:top w:val="nil"/>
              <w:left w:val="nil"/>
              <w:bottom w:val="single" w:sz="4" w:space="0" w:color="BFBFBF" w:themeColor="background1" w:themeShade="BF"/>
              <w:right w:val="nil"/>
            </w:tcBorders>
          </w:tcPr>
          <w:p w14:paraId="56AA38EC" w14:textId="77777777" w:rsidR="00A2286B" w:rsidRPr="00945121" w:rsidRDefault="00A2286B" w:rsidP="002C0BA9">
            <w:pPr>
              <w:pStyle w:val="TableText"/>
            </w:pPr>
            <w:r w:rsidRPr="00945121">
              <w:t>Low</w:t>
            </w:r>
          </w:p>
        </w:tc>
        <w:tc>
          <w:tcPr>
            <w:tcW w:w="1102" w:type="dxa"/>
            <w:tcBorders>
              <w:top w:val="nil"/>
              <w:left w:val="nil"/>
              <w:bottom w:val="single" w:sz="4" w:space="0" w:color="BFBFBF" w:themeColor="background1" w:themeShade="BF"/>
              <w:right w:val="nil"/>
            </w:tcBorders>
          </w:tcPr>
          <w:p w14:paraId="5B5690D9" w14:textId="77777777" w:rsidR="00A2286B" w:rsidRPr="00945121" w:rsidRDefault="00A2286B" w:rsidP="002C0BA9">
            <w:pPr>
              <w:pStyle w:val="TableText"/>
              <w:rPr>
                <w:b/>
              </w:rPr>
            </w:pPr>
            <w:r w:rsidRPr="00945121">
              <w:rPr>
                <w:b/>
              </w:rPr>
              <w:t>Low</w:t>
            </w:r>
          </w:p>
        </w:tc>
      </w:tr>
      <w:bookmarkEnd w:id="299"/>
      <w:tr w:rsidR="00A2286B" w:rsidRPr="00945121" w14:paraId="314334EB" w14:textId="77777777" w:rsidTr="002C0BA9">
        <w:tc>
          <w:tcPr>
            <w:tcW w:w="14002" w:type="dxa"/>
            <w:gridSpan w:val="9"/>
            <w:tcBorders>
              <w:top w:val="single" w:sz="4" w:space="0" w:color="BFBFBF" w:themeColor="background1" w:themeShade="BF"/>
              <w:left w:val="nil"/>
              <w:bottom w:val="nil"/>
              <w:right w:val="nil"/>
            </w:tcBorders>
          </w:tcPr>
          <w:p w14:paraId="4524D66F" w14:textId="77777777" w:rsidR="00A2286B" w:rsidRPr="00945121" w:rsidRDefault="00A2286B" w:rsidP="002C0BA9">
            <w:pPr>
              <w:pStyle w:val="TableText"/>
              <w:rPr>
                <w:rStyle w:val="Strong"/>
              </w:rPr>
            </w:pPr>
            <w:r w:rsidRPr="00945121">
              <w:rPr>
                <w:rStyle w:val="Strong"/>
              </w:rPr>
              <w:t>Spider mites [Trombidiformes: Tetranychidae]</w:t>
            </w:r>
          </w:p>
        </w:tc>
      </w:tr>
      <w:tr w:rsidR="00A2286B" w:rsidRPr="00945121" w14:paraId="03671A4D" w14:textId="77777777" w:rsidTr="002C0BA9">
        <w:tc>
          <w:tcPr>
            <w:tcW w:w="3969" w:type="dxa"/>
            <w:tcBorders>
              <w:top w:val="nil"/>
              <w:left w:val="nil"/>
              <w:bottom w:val="nil"/>
              <w:right w:val="nil"/>
            </w:tcBorders>
          </w:tcPr>
          <w:p w14:paraId="7A51F7FB" w14:textId="77777777" w:rsidR="00A2286B" w:rsidRPr="00945121" w:rsidRDefault="00A2286B" w:rsidP="002C0BA9">
            <w:pPr>
              <w:pStyle w:val="TableText"/>
            </w:pPr>
            <w:r w:rsidRPr="00945121">
              <w:rPr>
                <w:i/>
              </w:rPr>
              <w:t xml:space="preserve">Tetranychus kanzawai </w:t>
            </w:r>
            <w:r w:rsidRPr="00945121">
              <w:rPr>
                <w:iCs/>
              </w:rPr>
              <w:t>(EP, WA)</w:t>
            </w:r>
          </w:p>
        </w:tc>
        <w:tc>
          <w:tcPr>
            <w:tcW w:w="1276" w:type="dxa"/>
            <w:tcBorders>
              <w:top w:val="nil"/>
              <w:left w:val="nil"/>
              <w:bottom w:val="nil"/>
              <w:right w:val="nil"/>
            </w:tcBorders>
          </w:tcPr>
          <w:p w14:paraId="35A34581" w14:textId="77777777" w:rsidR="00A2286B" w:rsidRPr="00945121" w:rsidRDefault="00A2286B" w:rsidP="002C0BA9">
            <w:pPr>
              <w:pStyle w:val="TableText"/>
            </w:pPr>
            <w:r w:rsidRPr="00945121">
              <w:t>Low</w:t>
            </w:r>
          </w:p>
        </w:tc>
        <w:tc>
          <w:tcPr>
            <w:tcW w:w="1418" w:type="dxa"/>
            <w:tcBorders>
              <w:top w:val="nil"/>
              <w:left w:val="nil"/>
              <w:bottom w:val="nil"/>
              <w:right w:val="nil"/>
            </w:tcBorders>
          </w:tcPr>
          <w:p w14:paraId="53AE404D" w14:textId="77777777" w:rsidR="00A2286B" w:rsidRPr="00945121" w:rsidRDefault="00A2286B" w:rsidP="002C0BA9">
            <w:pPr>
              <w:pStyle w:val="TableText"/>
            </w:pPr>
            <w:r w:rsidRPr="00945121">
              <w:t>Moderate</w:t>
            </w:r>
          </w:p>
        </w:tc>
        <w:tc>
          <w:tcPr>
            <w:tcW w:w="1134" w:type="dxa"/>
            <w:tcBorders>
              <w:top w:val="nil"/>
              <w:left w:val="nil"/>
              <w:bottom w:val="nil"/>
              <w:right w:val="nil"/>
            </w:tcBorders>
          </w:tcPr>
          <w:p w14:paraId="5EE5AD07" w14:textId="77777777" w:rsidR="00A2286B" w:rsidRPr="00945121" w:rsidRDefault="00A2286B" w:rsidP="002C0BA9">
            <w:pPr>
              <w:pStyle w:val="TableText"/>
              <w:rPr>
                <w:b/>
                <w:bCs/>
              </w:rPr>
            </w:pPr>
            <w:r w:rsidRPr="00945121">
              <w:rPr>
                <w:b/>
                <w:bCs/>
              </w:rPr>
              <w:t>Low</w:t>
            </w:r>
          </w:p>
        </w:tc>
        <w:tc>
          <w:tcPr>
            <w:tcW w:w="1417" w:type="dxa"/>
            <w:tcBorders>
              <w:top w:val="nil"/>
              <w:left w:val="nil"/>
              <w:bottom w:val="nil"/>
              <w:right w:val="nil"/>
            </w:tcBorders>
          </w:tcPr>
          <w:p w14:paraId="2C2BC454" w14:textId="77777777" w:rsidR="00A2286B" w:rsidRPr="00945121" w:rsidRDefault="00A2286B" w:rsidP="002C0BA9">
            <w:pPr>
              <w:pStyle w:val="TableText"/>
            </w:pPr>
            <w:r w:rsidRPr="00945121">
              <w:t>High</w:t>
            </w:r>
          </w:p>
        </w:tc>
        <w:tc>
          <w:tcPr>
            <w:tcW w:w="1134" w:type="dxa"/>
            <w:tcBorders>
              <w:top w:val="nil"/>
              <w:left w:val="nil"/>
              <w:bottom w:val="nil"/>
              <w:right w:val="nil"/>
            </w:tcBorders>
          </w:tcPr>
          <w:p w14:paraId="26179BBD" w14:textId="77777777" w:rsidR="00A2286B" w:rsidRPr="00945121" w:rsidRDefault="00A2286B" w:rsidP="002C0BA9">
            <w:pPr>
              <w:pStyle w:val="TableText"/>
            </w:pPr>
            <w:r w:rsidRPr="00945121">
              <w:t>Moderate</w:t>
            </w:r>
          </w:p>
        </w:tc>
        <w:tc>
          <w:tcPr>
            <w:tcW w:w="1134" w:type="dxa"/>
            <w:tcBorders>
              <w:top w:val="nil"/>
              <w:left w:val="nil"/>
              <w:bottom w:val="nil"/>
              <w:right w:val="nil"/>
            </w:tcBorders>
          </w:tcPr>
          <w:p w14:paraId="72BE779A" w14:textId="77777777" w:rsidR="00A2286B" w:rsidRPr="00945121" w:rsidRDefault="00A2286B" w:rsidP="002C0BA9">
            <w:pPr>
              <w:pStyle w:val="TableText"/>
            </w:pPr>
            <w:r w:rsidRPr="00945121">
              <w:t>Low</w:t>
            </w:r>
          </w:p>
        </w:tc>
        <w:tc>
          <w:tcPr>
            <w:tcW w:w="1418" w:type="dxa"/>
            <w:tcBorders>
              <w:top w:val="nil"/>
              <w:left w:val="nil"/>
              <w:bottom w:val="nil"/>
              <w:right w:val="nil"/>
            </w:tcBorders>
          </w:tcPr>
          <w:p w14:paraId="0FFF35E6" w14:textId="77777777" w:rsidR="00A2286B" w:rsidRPr="00945121" w:rsidRDefault="00A2286B" w:rsidP="002C0BA9">
            <w:pPr>
              <w:pStyle w:val="TableText"/>
            </w:pPr>
            <w:r w:rsidRPr="00945121">
              <w:t>Moderate</w:t>
            </w:r>
          </w:p>
        </w:tc>
        <w:tc>
          <w:tcPr>
            <w:tcW w:w="1102" w:type="dxa"/>
            <w:tcBorders>
              <w:top w:val="nil"/>
              <w:left w:val="nil"/>
              <w:bottom w:val="nil"/>
              <w:right w:val="nil"/>
            </w:tcBorders>
          </w:tcPr>
          <w:p w14:paraId="4CC38235" w14:textId="77777777" w:rsidR="00A2286B" w:rsidRPr="00945121" w:rsidRDefault="00A2286B" w:rsidP="002C0BA9">
            <w:pPr>
              <w:pStyle w:val="TableText"/>
              <w:rPr>
                <w:b/>
              </w:rPr>
            </w:pPr>
            <w:r w:rsidRPr="00945121">
              <w:rPr>
                <w:b/>
              </w:rPr>
              <w:t>Low</w:t>
            </w:r>
          </w:p>
        </w:tc>
      </w:tr>
      <w:tr w:rsidR="000C74A1" w:rsidRPr="00945121" w14:paraId="0FBD8E6C" w14:textId="77777777" w:rsidTr="002C0BA9">
        <w:tc>
          <w:tcPr>
            <w:tcW w:w="14002" w:type="dxa"/>
            <w:gridSpan w:val="9"/>
            <w:tcBorders>
              <w:top w:val="single" w:sz="4" w:space="0" w:color="BFBFBF" w:themeColor="background1" w:themeShade="BF"/>
              <w:left w:val="nil"/>
              <w:bottom w:val="nil"/>
              <w:right w:val="nil"/>
            </w:tcBorders>
          </w:tcPr>
          <w:p w14:paraId="08751BF0" w14:textId="12D8E546" w:rsidR="000C74A1" w:rsidRPr="00945121" w:rsidRDefault="000C74A1" w:rsidP="002C0BA9">
            <w:pPr>
              <w:pStyle w:val="TableText"/>
              <w:rPr>
                <w:rStyle w:val="Strong"/>
              </w:rPr>
            </w:pPr>
            <w:r w:rsidRPr="00945121">
              <w:rPr>
                <w:rStyle w:val="Strong"/>
              </w:rPr>
              <w:t>Late blight [Peronosporales: Peronosporaceae]</w:t>
            </w:r>
          </w:p>
        </w:tc>
      </w:tr>
      <w:tr w:rsidR="00A2286B" w:rsidRPr="00945121" w14:paraId="2136A510" w14:textId="77777777" w:rsidTr="002C0BA9">
        <w:tc>
          <w:tcPr>
            <w:tcW w:w="3969" w:type="dxa"/>
            <w:tcBorders>
              <w:top w:val="nil"/>
              <w:left w:val="nil"/>
              <w:bottom w:val="nil"/>
              <w:right w:val="nil"/>
            </w:tcBorders>
          </w:tcPr>
          <w:p w14:paraId="760D7C9A" w14:textId="77777777" w:rsidR="00A2286B" w:rsidRPr="00945121" w:rsidRDefault="00A2286B" w:rsidP="002C0BA9">
            <w:pPr>
              <w:pStyle w:val="TableText"/>
            </w:pPr>
            <w:r w:rsidRPr="00945121">
              <w:rPr>
                <w:i/>
              </w:rPr>
              <w:t>Phytophthora melonis</w:t>
            </w:r>
          </w:p>
        </w:tc>
        <w:tc>
          <w:tcPr>
            <w:tcW w:w="1276" w:type="dxa"/>
            <w:tcBorders>
              <w:top w:val="nil"/>
              <w:left w:val="nil"/>
              <w:bottom w:val="nil"/>
              <w:right w:val="nil"/>
            </w:tcBorders>
          </w:tcPr>
          <w:p w14:paraId="7E722910" w14:textId="77777777" w:rsidR="00A2286B" w:rsidRPr="00945121" w:rsidRDefault="00A2286B" w:rsidP="002C0BA9">
            <w:pPr>
              <w:pStyle w:val="TableText"/>
            </w:pPr>
            <w:r w:rsidRPr="00945121">
              <w:t>Low</w:t>
            </w:r>
          </w:p>
        </w:tc>
        <w:tc>
          <w:tcPr>
            <w:tcW w:w="1418" w:type="dxa"/>
            <w:tcBorders>
              <w:top w:val="nil"/>
              <w:left w:val="nil"/>
              <w:bottom w:val="nil"/>
              <w:right w:val="nil"/>
            </w:tcBorders>
          </w:tcPr>
          <w:p w14:paraId="7C9E343C" w14:textId="77777777" w:rsidR="00A2286B" w:rsidRPr="00945121" w:rsidRDefault="00A2286B" w:rsidP="002C0BA9">
            <w:pPr>
              <w:pStyle w:val="TableText"/>
            </w:pPr>
            <w:r w:rsidRPr="00945121">
              <w:t>Very Low</w:t>
            </w:r>
          </w:p>
        </w:tc>
        <w:tc>
          <w:tcPr>
            <w:tcW w:w="1134" w:type="dxa"/>
            <w:tcBorders>
              <w:top w:val="nil"/>
              <w:left w:val="nil"/>
              <w:bottom w:val="nil"/>
              <w:right w:val="nil"/>
            </w:tcBorders>
          </w:tcPr>
          <w:p w14:paraId="5C46D183" w14:textId="77777777" w:rsidR="00A2286B" w:rsidRPr="00945121" w:rsidRDefault="00A2286B" w:rsidP="002C0BA9">
            <w:pPr>
              <w:pStyle w:val="TableText"/>
              <w:rPr>
                <w:b/>
                <w:bCs/>
              </w:rPr>
            </w:pPr>
            <w:r w:rsidRPr="00945121">
              <w:rPr>
                <w:b/>
                <w:bCs/>
              </w:rPr>
              <w:t>Very Low</w:t>
            </w:r>
          </w:p>
        </w:tc>
        <w:tc>
          <w:tcPr>
            <w:tcW w:w="1417" w:type="dxa"/>
            <w:tcBorders>
              <w:top w:val="nil"/>
              <w:left w:val="nil"/>
              <w:bottom w:val="nil"/>
              <w:right w:val="nil"/>
            </w:tcBorders>
          </w:tcPr>
          <w:p w14:paraId="23E08833" w14:textId="77777777" w:rsidR="00A2286B" w:rsidRPr="00945121" w:rsidRDefault="00A2286B" w:rsidP="002C0BA9">
            <w:pPr>
              <w:pStyle w:val="TableText"/>
            </w:pPr>
            <w:r w:rsidRPr="00945121">
              <w:t>Moderate</w:t>
            </w:r>
          </w:p>
        </w:tc>
        <w:tc>
          <w:tcPr>
            <w:tcW w:w="1134" w:type="dxa"/>
            <w:tcBorders>
              <w:top w:val="nil"/>
              <w:left w:val="nil"/>
              <w:bottom w:val="nil"/>
              <w:right w:val="nil"/>
            </w:tcBorders>
          </w:tcPr>
          <w:p w14:paraId="77D5DECC" w14:textId="77777777" w:rsidR="00A2286B" w:rsidRPr="00945121" w:rsidRDefault="00A2286B" w:rsidP="002C0BA9">
            <w:pPr>
              <w:pStyle w:val="TableText"/>
            </w:pPr>
            <w:r w:rsidRPr="00945121">
              <w:t>Moderate</w:t>
            </w:r>
          </w:p>
        </w:tc>
        <w:tc>
          <w:tcPr>
            <w:tcW w:w="1134" w:type="dxa"/>
            <w:tcBorders>
              <w:top w:val="nil"/>
              <w:left w:val="nil"/>
              <w:bottom w:val="nil"/>
              <w:right w:val="nil"/>
            </w:tcBorders>
          </w:tcPr>
          <w:p w14:paraId="62D122E1" w14:textId="77777777" w:rsidR="00A2286B" w:rsidRPr="00945121" w:rsidRDefault="00A2286B" w:rsidP="002C0BA9">
            <w:pPr>
              <w:pStyle w:val="TableText"/>
            </w:pPr>
            <w:r w:rsidRPr="00945121">
              <w:t>Very Low</w:t>
            </w:r>
          </w:p>
        </w:tc>
        <w:tc>
          <w:tcPr>
            <w:tcW w:w="1418" w:type="dxa"/>
            <w:tcBorders>
              <w:top w:val="nil"/>
              <w:left w:val="nil"/>
              <w:bottom w:val="nil"/>
              <w:right w:val="nil"/>
            </w:tcBorders>
          </w:tcPr>
          <w:p w14:paraId="0C340BCD" w14:textId="77777777" w:rsidR="00A2286B" w:rsidRPr="00945121" w:rsidRDefault="00A2286B" w:rsidP="002C0BA9">
            <w:pPr>
              <w:pStyle w:val="TableText"/>
            </w:pPr>
            <w:r w:rsidRPr="00945121">
              <w:t>Low</w:t>
            </w:r>
          </w:p>
        </w:tc>
        <w:tc>
          <w:tcPr>
            <w:tcW w:w="1102" w:type="dxa"/>
            <w:tcBorders>
              <w:top w:val="nil"/>
              <w:left w:val="nil"/>
              <w:bottom w:val="nil"/>
              <w:right w:val="nil"/>
            </w:tcBorders>
          </w:tcPr>
          <w:p w14:paraId="43B566D4" w14:textId="77777777" w:rsidR="00A2286B" w:rsidRPr="00945121" w:rsidRDefault="00A2286B" w:rsidP="002C0BA9">
            <w:pPr>
              <w:pStyle w:val="TableText"/>
              <w:rPr>
                <w:b/>
              </w:rPr>
            </w:pPr>
            <w:r w:rsidRPr="00945121">
              <w:rPr>
                <w:b/>
              </w:rPr>
              <w:t>Negligible</w:t>
            </w:r>
          </w:p>
        </w:tc>
      </w:tr>
      <w:tr w:rsidR="00A2286B" w:rsidRPr="00945121" w14:paraId="3929EF32" w14:textId="77777777" w:rsidTr="002C0BA9">
        <w:tc>
          <w:tcPr>
            <w:tcW w:w="14002" w:type="dxa"/>
            <w:gridSpan w:val="9"/>
            <w:tcBorders>
              <w:top w:val="single" w:sz="4" w:space="0" w:color="BFBFBF" w:themeColor="background1" w:themeShade="BF"/>
              <w:left w:val="nil"/>
              <w:bottom w:val="nil"/>
              <w:right w:val="nil"/>
            </w:tcBorders>
          </w:tcPr>
          <w:p w14:paraId="48672CAE" w14:textId="77777777" w:rsidR="00A2286B" w:rsidRPr="00945121" w:rsidRDefault="00A2286B" w:rsidP="002C0BA9">
            <w:pPr>
              <w:pStyle w:val="TableText"/>
              <w:rPr>
                <w:rStyle w:val="Strong"/>
              </w:rPr>
            </w:pPr>
            <w:r w:rsidRPr="00945121">
              <w:rPr>
                <w:rStyle w:val="Strong"/>
              </w:rPr>
              <w:t>Tobamoviruses [Virgaviridae: Tobamovirus]</w:t>
            </w:r>
          </w:p>
        </w:tc>
      </w:tr>
      <w:tr w:rsidR="00A2286B" w:rsidRPr="00945121" w14:paraId="189BFD95" w14:textId="77777777" w:rsidTr="002C0BA9">
        <w:tc>
          <w:tcPr>
            <w:tcW w:w="3969" w:type="dxa"/>
            <w:tcBorders>
              <w:top w:val="nil"/>
              <w:left w:val="nil"/>
              <w:bottom w:val="nil"/>
              <w:right w:val="nil"/>
            </w:tcBorders>
          </w:tcPr>
          <w:p w14:paraId="18CA1ECB" w14:textId="77777777" w:rsidR="00A2286B" w:rsidRPr="00945121" w:rsidRDefault="00A2286B" w:rsidP="002C0BA9">
            <w:pPr>
              <w:pStyle w:val="TableText"/>
            </w:pPr>
            <w:r w:rsidRPr="00945121">
              <w:rPr>
                <w:i/>
              </w:rPr>
              <w:t xml:space="preserve">Cucumber fruit mottle mosaic virus </w:t>
            </w:r>
            <w:r w:rsidRPr="00945121">
              <w:rPr>
                <w:iCs/>
              </w:rPr>
              <w:t>(EP)</w:t>
            </w:r>
          </w:p>
        </w:tc>
        <w:tc>
          <w:tcPr>
            <w:tcW w:w="1276" w:type="dxa"/>
            <w:tcBorders>
              <w:top w:val="nil"/>
              <w:left w:val="nil"/>
              <w:bottom w:val="nil"/>
              <w:right w:val="nil"/>
            </w:tcBorders>
          </w:tcPr>
          <w:p w14:paraId="1D0C0C1E" w14:textId="77777777" w:rsidR="00A2286B" w:rsidRPr="00945121" w:rsidRDefault="00A2286B" w:rsidP="002C0BA9">
            <w:pPr>
              <w:pStyle w:val="TableText"/>
            </w:pPr>
            <w:r w:rsidRPr="00945121">
              <w:t>Low</w:t>
            </w:r>
          </w:p>
        </w:tc>
        <w:tc>
          <w:tcPr>
            <w:tcW w:w="1418" w:type="dxa"/>
            <w:tcBorders>
              <w:top w:val="nil"/>
              <w:left w:val="nil"/>
              <w:bottom w:val="nil"/>
              <w:right w:val="nil"/>
            </w:tcBorders>
          </w:tcPr>
          <w:p w14:paraId="7239A17A" w14:textId="77777777" w:rsidR="00A2286B" w:rsidRPr="00945121" w:rsidRDefault="00A2286B" w:rsidP="002C0BA9">
            <w:pPr>
              <w:pStyle w:val="TableText"/>
            </w:pPr>
            <w:r w:rsidRPr="00945121">
              <w:t>Very Low</w:t>
            </w:r>
          </w:p>
        </w:tc>
        <w:tc>
          <w:tcPr>
            <w:tcW w:w="1134" w:type="dxa"/>
            <w:tcBorders>
              <w:top w:val="nil"/>
              <w:left w:val="nil"/>
              <w:bottom w:val="nil"/>
              <w:right w:val="nil"/>
            </w:tcBorders>
          </w:tcPr>
          <w:p w14:paraId="27F4C992" w14:textId="77777777" w:rsidR="00A2286B" w:rsidRPr="00945121" w:rsidRDefault="00A2286B" w:rsidP="002C0BA9">
            <w:pPr>
              <w:pStyle w:val="TableText"/>
              <w:rPr>
                <w:b/>
                <w:bCs/>
              </w:rPr>
            </w:pPr>
            <w:r w:rsidRPr="00945121">
              <w:rPr>
                <w:b/>
                <w:bCs/>
              </w:rPr>
              <w:t>Very Low</w:t>
            </w:r>
          </w:p>
        </w:tc>
        <w:tc>
          <w:tcPr>
            <w:tcW w:w="1417" w:type="dxa"/>
            <w:tcBorders>
              <w:top w:val="nil"/>
              <w:left w:val="nil"/>
              <w:bottom w:val="nil"/>
              <w:right w:val="nil"/>
            </w:tcBorders>
          </w:tcPr>
          <w:p w14:paraId="74E5B071" w14:textId="77777777" w:rsidR="00A2286B" w:rsidRPr="00945121" w:rsidRDefault="00A2286B" w:rsidP="002C0BA9">
            <w:pPr>
              <w:pStyle w:val="TableText"/>
            </w:pPr>
            <w:r w:rsidRPr="00945121">
              <w:t>High</w:t>
            </w:r>
          </w:p>
        </w:tc>
        <w:tc>
          <w:tcPr>
            <w:tcW w:w="1134" w:type="dxa"/>
            <w:tcBorders>
              <w:top w:val="nil"/>
              <w:left w:val="nil"/>
              <w:bottom w:val="nil"/>
              <w:right w:val="nil"/>
            </w:tcBorders>
          </w:tcPr>
          <w:p w14:paraId="2AAEC70E" w14:textId="77777777" w:rsidR="00A2286B" w:rsidRPr="00945121" w:rsidRDefault="00A2286B" w:rsidP="002C0BA9">
            <w:pPr>
              <w:pStyle w:val="TableText"/>
            </w:pPr>
            <w:r w:rsidRPr="00945121">
              <w:t>Moderate</w:t>
            </w:r>
          </w:p>
        </w:tc>
        <w:tc>
          <w:tcPr>
            <w:tcW w:w="1134" w:type="dxa"/>
            <w:tcBorders>
              <w:top w:val="nil"/>
              <w:left w:val="nil"/>
              <w:bottom w:val="nil"/>
              <w:right w:val="nil"/>
            </w:tcBorders>
          </w:tcPr>
          <w:p w14:paraId="0E171C10" w14:textId="77777777" w:rsidR="00A2286B" w:rsidRPr="00945121" w:rsidRDefault="00A2286B" w:rsidP="002C0BA9">
            <w:pPr>
              <w:pStyle w:val="TableText"/>
            </w:pPr>
            <w:r w:rsidRPr="00945121">
              <w:t>Very Low</w:t>
            </w:r>
          </w:p>
        </w:tc>
        <w:tc>
          <w:tcPr>
            <w:tcW w:w="1418" w:type="dxa"/>
            <w:tcBorders>
              <w:top w:val="nil"/>
              <w:left w:val="nil"/>
              <w:bottom w:val="nil"/>
              <w:right w:val="nil"/>
            </w:tcBorders>
          </w:tcPr>
          <w:p w14:paraId="279C393A" w14:textId="77777777" w:rsidR="00A2286B" w:rsidRPr="00945121" w:rsidRDefault="00A2286B" w:rsidP="002C0BA9">
            <w:pPr>
              <w:pStyle w:val="TableText"/>
            </w:pPr>
            <w:r w:rsidRPr="00945121">
              <w:t>Moderate</w:t>
            </w:r>
          </w:p>
        </w:tc>
        <w:tc>
          <w:tcPr>
            <w:tcW w:w="1102" w:type="dxa"/>
            <w:tcBorders>
              <w:top w:val="nil"/>
              <w:left w:val="nil"/>
              <w:bottom w:val="nil"/>
              <w:right w:val="nil"/>
            </w:tcBorders>
          </w:tcPr>
          <w:p w14:paraId="2F4C2E61" w14:textId="77777777" w:rsidR="00A2286B" w:rsidRPr="00945121" w:rsidRDefault="00A2286B" w:rsidP="002C0BA9">
            <w:pPr>
              <w:pStyle w:val="TableText"/>
              <w:rPr>
                <w:b/>
              </w:rPr>
            </w:pPr>
            <w:r w:rsidRPr="00945121">
              <w:rPr>
                <w:b/>
              </w:rPr>
              <w:t>Very Low</w:t>
            </w:r>
          </w:p>
        </w:tc>
      </w:tr>
      <w:tr w:rsidR="00A2286B" w:rsidRPr="00945121" w14:paraId="0C0160AE" w14:textId="77777777" w:rsidTr="002C0BA9">
        <w:tc>
          <w:tcPr>
            <w:tcW w:w="3969" w:type="dxa"/>
            <w:tcBorders>
              <w:top w:val="nil"/>
              <w:left w:val="nil"/>
              <w:bottom w:val="nil"/>
              <w:right w:val="nil"/>
            </w:tcBorders>
          </w:tcPr>
          <w:p w14:paraId="335BF567" w14:textId="77777777" w:rsidR="00A2286B" w:rsidRPr="00945121" w:rsidRDefault="00A2286B" w:rsidP="002C0BA9">
            <w:pPr>
              <w:pStyle w:val="TableText"/>
            </w:pPr>
            <w:r w:rsidRPr="00945121">
              <w:rPr>
                <w:i/>
              </w:rPr>
              <w:t xml:space="preserve">Cucumber green mottle mosaic virus </w:t>
            </w:r>
            <w:r w:rsidRPr="00945121">
              <w:rPr>
                <w:iCs/>
              </w:rPr>
              <w:t>(EP)</w:t>
            </w:r>
          </w:p>
        </w:tc>
        <w:tc>
          <w:tcPr>
            <w:tcW w:w="1276" w:type="dxa"/>
            <w:tcBorders>
              <w:top w:val="nil"/>
              <w:left w:val="nil"/>
              <w:bottom w:val="nil"/>
              <w:right w:val="nil"/>
            </w:tcBorders>
          </w:tcPr>
          <w:p w14:paraId="69E233B4" w14:textId="77777777" w:rsidR="00A2286B" w:rsidRPr="00945121" w:rsidRDefault="00A2286B" w:rsidP="002C0BA9">
            <w:pPr>
              <w:pStyle w:val="TableText"/>
            </w:pPr>
            <w:r w:rsidRPr="00945121">
              <w:t>Low</w:t>
            </w:r>
          </w:p>
        </w:tc>
        <w:tc>
          <w:tcPr>
            <w:tcW w:w="1418" w:type="dxa"/>
            <w:tcBorders>
              <w:top w:val="nil"/>
              <w:left w:val="nil"/>
              <w:bottom w:val="nil"/>
              <w:right w:val="nil"/>
            </w:tcBorders>
          </w:tcPr>
          <w:p w14:paraId="25E65E94" w14:textId="77777777" w:rsidR="00A2286B" w:rsidRPr="00945121" w:rsidRDefault="00A2286B" w:rsidP="002C0BA9">
            <w:pPr>
              <w:pStyle w:val="TableText"/>
            </w:pPr>
            <w:r w:rsidRPr="00945121">
              <w:t>Low</w:t>
            </w:r>
          </w:p>
        </w:tc>
        <w:tc>
          <w:tcPr>
            <w:tcW w:w="1134" w:type="dxa"/>
            <w:tcBorders>
              <w:top w:val="nil"/>
              <w:left w:val="nil"/>
              <w:bottom w:val="nil"/>
              <w:right w:val="nil"/>
            </w:tcBorders>
          </w:tcPr>
          <w:p w14:paraId="11C7139C" w14:textId="77777777" w:rsidR="00A2286B" w:rsidRPr="00945121" w:rsidRDefault="00A2286B" w:rsidP="002C0BA9">
            <w:pPr>
              <w:pStyle w:val="TableText"/>
              <w:rPr>
                <w:b/>
                <w:bCs/>
              </w:rPr>
            </w:pPr>
            <w:r w:rsidRPr="00945121">
              <w:rPr>
                <w:b/>
                <w:bCs/>
              </w:rPr>
              <w:t>Very Low</w:t>
            </w:r>
          </w:p>
        </w:tc>
        <w:tc>
          <w:tcPr>
            <w:tcW w:w="1417" w:type="dxa"/>
            <w:tcBorders>
              <w:top w:val="nil"/>
              <w:left w:val="nil"/>
              <w:bottom w:val="nil"/>
              <w:right w:val="nil"/>
            </w:tcBorders>
          </w:tcPr>
          <w:p w14:paraId="1D47F1DC" w14:textId="77777777" w:rsidR="00A2286B" w:rsidRPr="00945121" w:rsidRDefault="00A2286B" w:rsidP="002C0BA9">
            <w:pPr>
              <w:pStyle w:val="TableText"/>
            </w:pPr>
            <w:r w:rsidRPr="00945121">
              <w:t>High</w:t>
            </w:r>
          </w:p>
        </w:tc>
        <w:tc>
          <w:tcPr>
            <w:tcW w:w="1134" w:type="dxa"/>
            <w:tcBorders>
              <w:top w:val="nil"/>
              <w:left w:val="nil"/>
              <w:bottom w:val="nil"/>
              <w:right w:val="nil"/>
            </w:tcBorders>
          </w:tcPr>
          <w:p w14:paraId="6C164283" w14:textId="77777777" w:rsidR="00A2286B" w:rsidRPr="00945121" w:rsidRDefault="00A2286B" w:rsidP="002C0BA9">
            <w:pPr>
              <w:pStyle w:val="TableText"/>
            </w:pPr>
            <w:r w:rsidRPr="00945121">
              <w:t>Moderate</w:t>
            </w:r>
          </w:p>
        </w:tc>
        <w:tc>
          <w:tcPr>
            <w:tcW w:w="1134" w:type="dxa"/>
            <w:tcBorders>
              <w:top w:val="nil"/>
              <w:left w:val="nil"/>
              <w:bottom w:val="nil"/>
              <w:right w:val="nil"/>
            </w:tcBorders>
          </w:tcPr>
          <w:p w14:paraId="2D028145" w14:textId="77777777" w:rsidR="00A2286B" w:rsidRPr="00945121" w:rsidRDefault="00A2286B" w:rsidP="002C0BA9">
            <w:pPr>
              <w:pStyle w:val="TableText"/>
            </w:pPr>
            <w:r w:rsidRPr="00945121">
              <w:t>Very Low</w:t>
            </w:r>
          </w:p>
        </w:tc>
        <w:tc>
          <w:tcPr>
            <w:tcW w:w="1418" w:type="dxa"/>
            <w:tcBorders>
              <w:top w:val="nil"/>
              <w:left w:val="nil"/>
              <w:bottom w:val="nil"/>
              <w:right w:val="nil"/>
            </w:tcBorders>
          </w:tcPr>
          <w:p w14:paraId="5425FA46" w14:textId="77777777" w:rsidR="00A2286B" w:rsidRPr="00945121" w:rsidRDefault="00A2286B" w:rsidP="002C0BA9">
            <w:pPr>
              <w:pStyle w:val="TableText"/>
            </w:pPr>
            <w:r w:rsidRPr="00945121">
              <w:t>Moderate</w:t>
            </w:r>
          </w:p>
        </w:tc>
        <w:tc>
          <w:tcPr>
            <w:tcW w:w="1102" w:type="dxa"/>
            <w:tcBorders>
              <w:top w:val="nil"/>
              <w:left w:val="nil"/>
              <w:bottom w:val="nil"/>
              <w:right w:val="nil"/>
            </w:tcBorders>
          </w:tcPr>
          <w:p w14:paraId="4FFF30D6" w14:textId="77777777" w:rsidR="00A2286B" w:rsidRPr="00945121" w:rsidRDefault="00A2286B" w:rsidP="002C0BA9">
            <w:pPr>
              <w:pStyle w:val="TableText"/>
              <w:rPr>
                <w:b/>
              </w:rPr>
            </w:pPr>
            <w:r w:rsidRPr="00945121">
              <w:rPr>
                <w:b/>
              </w:rPr>
              <w:t>Very Low</w:t>
            </w:r>
          </w:p>
        </w:tc>
      </w:tr>
      <w:tr w:rsidR="00A2286B" w:rsidRPr="00945121" w14:paraId="0BCFDC94" w14:textId="77777777" w:rsidTr="002C0BA9">
        <w:tc>
          <w:tcPr>
            <w:tcW w:w="3969" w:type="dxa"/>
            <w:tcBorders>
              <w:top w:val="nil"/>
              <w:left w:val="nil"/>
              <w:bottom w:val="nil"/>
              <w:right w:val="nil"/>
            </w:tcBorders>
          </w:tcPr>
          <w:p w14:paraId="2BE6AC02" w14:textId="77777777" w:rsidR="00A2286B" w:rsidRPr="00945121" w:rsidRDefault="00A2286B" w:rsidP="002C0BA9">
            <w:pPr>
              <w:pStyle w:val="TableText"/>
            </w:pPr>
            <w:r w:rsidRPr="00945121">
              <w:rPr>
                <w:i/>
              </w:rPr>
              <w:t xml:space="preserve">Kyuri green mottle mosaic virus </w:t>
            </w:r>
            <w:r w:rsidRPr="00945121">
              <w:rPr>
                <w:iCs/>
              </w:rPr>
              <w:t>(EP)</w:t>
            </w:r>
          </w:p>
        </w:tc>
        <w:tc>
          <w:tcPr>
            <w:tcW w:w="1276" w:type="dxa"/>
            <w:tcBorders>
              <w:top w:val="nil"/>
              <w:left w:val="nil"/>
              <w:bottom w:val="nil"/>
              <w:right w:val="nil"/>
            </w:tcBorders>
          </w:tcPr>
          <w:p w14:paraId="4B61966D" w14:textId="77777777" w:rsidR="00A2286B" w:rsidRPr="00945121" w:rsidRDefault="00A2286B" w:rsidP="002C0BA9">
            <w:pPr>
              <w:pStyle w:val="TableText"/>
            </w:pPr>
            <w:r w:rsidRPr="00945121">
              <w:t>Low</w:t>
            </w:r>
          </w:p>
        </w:tc>
        <w:tc>
          <w:tcPr>
            <w:tcW w:w="1418" w:type="dxa"/>
            <w:tcBorders>
              <w:top w:val="nil"/>
              <w:left w:val="nil"/>
              <w:bottom w:val="nil"/>
              <w:right w:val="nil"/>
            </w:tcBorders>
          </w:tcPr>
          <w:p w14:paraId="79D4BB4C" w14:textId="77777777" w:rsidR="00A2286B" w:rsidRPr="00945121" w:rsidRDefault="00A2286B" w:rsidP="002C0BA9">
            <w:pPr>
              <w:pStyle w:val="TableText"/>
            </w:pPr>
            <w:r w:rsidRPr="00945121">
              <w:t>Very Low</w:t>
            </w:r>
          </w:p>
        </w:tc>
        <w:tc>
          <w:tcPr>
            <w:tcW w:w="1134" w:type="dxa"/>
            <w:tcBorders>
              <w:top w:val="nil"/>
              <w:left w:val="nil"/>
              <w:bottom w:val="nil"/>
              <w:right w:val="nil"/>
            </w:tcBorders>
          </w:tcPr>
          <w:p w14:paraId="71223B6E" w14:textId="77777777" w:rsidR="00A2286B" w:rsidRPr="00945121" w:rsidRDefault="00A2286B" w:rsidP="002C0BA9">
            <w:pPr>
              <w:pStyle w:val="TableText"/>
              <w:rPr>
                <w:b/>
                <w:bCs/>
              </w:rPr>
            </w:pPr>
            <w:r w:rsidRPr="00945121">
              <w:rPr>
                <w:b/>
                <w:bCs/>
              </w:rPr>
              <w:t>Very Low</w:t>
            </w:r>
          </w:p>
        </w:tc>
        <w:tc>
          <w:tcPr>
            <w:tcW w:w="1417" w:type="dxa"/>
            <w:tcBorders>
              <w:top w:val="nil"/>
              <w:left w:val="nil"/>
              <w:bottom w:val="nil"/>
              <w:right w:val="nil"/>
            </w:tcBorders>
          </w:tcPr>
          <w:p w14:paraId="494EEFA9" w14:textId="77777777" w:rsidR="00A2286B" w:rsidRPr="00945121" w:rsidRDefault="00A2286B" w:rsidP="002C0BA9">
            <w:pPr>
              <w:pStyle w:val="TableText"/>
            </w:pPr>
            <w:r w:rsidRPr="00945121">
              <w:t>High</w:t>
            </w:r>
          </w:p>
        </w:tc>
        <w:tc>
          <w:tcPr>
            <w:tcW w:w="1134" w:type="dxa"/>
            <w:tcBorders>
              <w:top w:val="nil"/>
              <w:left w:val="nil"/>
              <w:bottom w:val="nil"/>
              <w:right w:val="nil"/>
            </w:tcBorders>
          </w:tcPr>
          <w:p w14:paraId="744CF43E" w14:textId="77777777" w:rsidR="00A2286B" w:rsidRPr="00945121" w:rsidRDefault="00A2286B" w:rsidP="002C0BA9">
            <w:pPr>
              <w:pStyle w:val="TableText"/>
            </w:pPr>
            <w:r w:rsidRPr="00945121">
              <w:t>Moderate</w:t>
            </w:r>
          </w:p>
        </w:tc>
        <w:tc>
          <w:tcPr>
            <w:tcW w:w="1134" w:type="dxa"/>
            <w:tcBorders>
              <w:top w:val="nil"/>
              <w:left w:val="nil"/>
              <w:bottom w:val="nil"/>
              <w:right w:val="nil"/>
            </w:tcBorders>
          </w:tcPr>
          <w:p w14:paraId="4742E429" w14:textId="77777777" w:rsidR="00A2286B" w:rsidRPr="00945121" w:rsidRDefault="00A2286B" w:rsidP="002C0BA9">
            <w:pPr>
              <w:pStyle w:val="TableText"/>
            </w:pPr>
            <w:r w:rsidRPr="00945121">
              <w:t>Very Low</w:t>
            </w:r>
          </w:p>
        </w:tc>
        <w:tc>
          <w:tcPr>
            <w:tcW w:w="1418" w:type="dxa"/>
            <w:tcBorders>
              <w:top w:val="nil"/>
              <w:left w:val="nil"/>
              <w:bottom w:val="nil"/>
              <w:right w:val="nil"/>
            </w:tcBorders>
          </w:tcPr>
          <w:p w14:paraId="6C37D9A0" w14:textId="77777777" w:rsidR="00A2286B" w:rsidRPr="00945121" w:rsidRDefault="00A2286B" w:rsidP="002C0BA9">
            <w:pPr>
              <w:pStyle w:val="TableText"/>
            </w:pPr>
            <w:r w:rsidRPr="00945121">
              <w:t>Moderate</w:t>
            </w:r>
          </w:p>
        </w:tc>
        <w:tc>
          <w:tcPr>
            <w:tcW w:w="1102" w:type="dxa"/>
            <w:tcBorders>
              <w:top w:val="nil"/>
              <w:left w:val="nil"/>
              <w:bottom w:val="nil"/>
              <w:right w:val="nil"/>
            </w:tcBorders>
          </w:tcPr>
          <w:p w14:paraId="35A4BC12" w14:textId="77777777" w:rsidR="00A2286B" w:rsidRPr="00945121" w:rsidRDefault="00A2286B" w:rsidP="002C0BA9">
            <w:pPr>
              <w:pStyle w:val="TableText"/>
              <w:rPr>
                <w:b/>
              </w:rPr>
            </w:pPr>
            <w:r w:rsidRPr="00945121">
              <w:rPr>
                <w:b/>
              </w:rPr>
              <w:t>Very Low</w:t>
            </w:r>
          </w:p>
        </w:tc>
      </w:tr>
      <w:tr w:rsidR="00A2286B" w:rsidRPr="00945121" w14:paraId="038B37EA" w14:textId="77777777" w:rsidTr="002C0BA9">
        <w:tc>
          <w:tcPr>
            <w:tcW w:w="14002" w:type="dxa"/>
            <w:gridSpan w:val="9"/>
            <w:tcBorders>
              <w:top w:val="single" w:sz="4" w:space="0" w:color="BFBFBF" w:themeColor="background1" w:themeShade="BF"/>
              <w:left w:val="nil"/>
              <w:bottom w:val="nil"/>
              <w:right w:val="nil"/>
            </w:tcBorders>
          </w:tcPr>
          <w:p w14:paraId="404DCBAB" w14:textId="77777777" w:rsidR="00A2286B" w:rsidRPr="00945121" w:rsidRDefault="00A2286B" w:rsidP="002C0BA9">
            <w:pPr>
              <w:pStyle w:val="TableText"/>
              <w:rPr>
                <w:rStyle w:val="Strong"/>
              </w:rPr>
            </w:pPr>
            <w:r w:rsidRPr="00945121">
              <w:rPr>
                <w:rStyle w:val="Emphasis"/>
                <w:b/>
                <w:bCs/>
              </w:rPr>
              <w:t>Gammacarmoviruses [Procedovirinae: Gammacarmovirus]</w:t>
            </w:r>
          </w:p>
        </w:tc>
      </w:tr>
      <w:tr w:rsidR="00A2286B" w:rsidRPr="00945121" w14:paraId="47768E8E" w14:textId="77777777" w:rsidTr="002C0BA9">
        <w:tc>
          <w:tcPr>
            <w:tcW w:w="3969" w:type="dxa"/>
            <w:tcBorders>
              <w:top w:val="nil"/>
              <w:left w:val="nil"/>
              <w:bottom w:val="single" w:sz="4" w:space="0" w:color="BFBFBF" w:themeColor="background1" w:themeShade="BF"/>
              <w:right w:val="nil"/>
            </w:tcBorders>
          </w:tcPr>
          <w:p w14:paraId="0EECC8DA" w14:textId="77777777" w:rsidR="00A2286B" w:rsidRPr="00945121" w:rsidRDefault="00A2286B" w:rsidP="002C0BA9">
            <w:pPr>
              <w:pStyle w:val="TableText"/>
              <w:rPr>
                <w:rStyle w:val="Emphasis"/>
                <w:i w:val="0"/>
                <w:iCs w:val="0"/>
              </w:rPr>
            </w:pPr>
            <w:r w:rsidRPr="00945121">
              <w:rPr>
                <w:rStyle w:val="Emphasis"/>
              </w:rPr>
              <w:t xml:space="preserve">Melon necrotic spot virus </w:t>
            </w:r>
            <w:r w:rsidRPr="00EA47FF">
              <w:rPr>
                <w:rStyle w:val="Emphasis"/>
                <w:i w:val="0"/>
                <w:iCs w:val="0"/>
              </w:rPr>
              <w:t>(EP)</w:t>
            </w:r>
          </w:p>
        </w:tc>
        <w:tc>
          <w:tcPr>
            <w:tcW w:w="1276" w:type="dxa"/>
            <w:tcBorders>
              <w:top w:val="nil"/>
              <w:left w:val="nil"/>
              <w:bottom w:val="single" w:sz="4" w:space="0" w:color="BFBFBF" w:themeColor="background1" w:themeShade="BF"/>
              <w:right w:val="nil"/>
            </w:tcBorders>
          </w:tcPr>
          <w:p w14:paraId="2CE2198E" w14:textId="77777777" w:rsidR="00A2286B" w:rsidRPr="00945121" w:rsidRDefault="00A2286B" w:rsidP="002C0BA9">
            <w:pPr>
              <w:pStyle w:val="TableText"/>
              <w:rPr>
                <w:bCs/>
              </w:rPr>
            </w:pPr>
            <w:r w:rsidRPr="00945121">
              <w:rPr>
                <w:bCs/>
              </w:rPr>
              <w:t>Low</w:t>
            </w:r>
          </w:p>
        </w:tc>
        <w:tc>
          <w:tcPr>
            <w:tcW w:w="1418" w:type="dxa"/>
            <w:tcBorders>
              <w:top w:val="nil"/>
              <w:left w:val="nil"/>
              <w:bottom w:val="single" w:sz="4" w:space="0" w:color="BFBFBF" w:themeColor="background1" w:themeShade="BF"/>
              <w:right w:val="nil"/>
            </w:tcBorders>
          </w:tcPr>
          <w:p w14:paraId="78FB2590" w14:textId="77777777" w:rsidR="00A2286B" w:rsidRPr="00945121" w:rsidRDefault="00A2286B" w:rsidP="002C0BA9">
            <w:pPr>
              <w:pStyle w:val="TableText"/>
              <w:rPr>
                <w:bCs/>
              </w:rPr>
            </w:pPr>
            <w:r w:rsidRPr="00945121">
              <w:rPr>
                <w:bCs/>
              </w:rPr>
              <w:t>Very Low</w:t>
            </w:r>
          </w:p>
        </w:tc>
        <w:tc>
          <w:tcPr>
            <w:tcW w:w="1134" w:type="dxa"/>
            <w:tcBorders>
              <w:top w:val="nil"/>
              <w:left w:val="nil"/>
              <w:bottom w:val="single" w:sz="4" w:space="0" w:color="BFBFBF" w:themeColor="background1" w:themeShade="BF"/>
              <w:right w:val="nil"/>
            </w:tcBorders>
          </w:tcPr>
          <w:p w14:paraId="55DD025E" w14:textId="77777777" w:rsidR="00A2286B" w:rsidRPr="00945121" w:rsidRDefault="00A2286B" w:rsidP="002C0BA9">
            <w:pPr>
              <w:pStyle w:val="TableText"/>
              <w:rPr>
                <w:rStyle w:val="Strong"/>
              </w:rPr>
            </w:pPr>
            <w:r w:rsidRPr="00945121">
              <w:rPr>
                <w:rStyle w:val="Strong"/>
              </w:rPr>
              <w:t>Very Low</w:t>
            </w:r>
          </w:p>
        </w:tc>
        <w:tc>
          <w:tcPr>
            <w:tcW w:w="1417" w:type="dxa"/>
            <w:tcBorders>
              <w:top w:val="nil"/>
              <w:left w:val="nil"/>
              <w:bottom w:val="single" w:sz="4" w:space="0" w:color="BFBFBF" w:themeColor="background1" w:themeShade="BF"/>
              <w:right w:val="nil"/>
            </w:tcBorders>
          </w:tcPr>
          <w:p w14:paraId="1AB0B022" w14:textId="77777777" w:rsidR="00A2286B" w:rsidRPr="00945121" w:rsidRDefault="00A2286B" w:rsidP="002C0BA9">
            <w:pPr>
              <w:pStyle w:val="TableText"/>
              <w:rPr>
                <w:bCs/>
              </w:rPr>
            </w:pPr>
            <w:r w:rsidRPr="00945121">
              <w:rPr>
                <w:bCs/>
              </w:rPr>
              <w:t>High</w:t>
            </w:r>
          </w:p>
        </w:tc>
        <w:tc>
          <w:tcPr>
            <w:tcW w:w="1134" w:type="dxa"/>
            <w:tcBorders>
              <w:top w:val="nil"/>
              <w:left w:val="nil"/>
              <w:bottom w:val="single" w:sz="4" w:space="0" w:color="BFBFBF" w:themeColor="background1" w:themeShade="BF"/>
              <w:right w:val="nil"/>
            </w:tcBorders>
          </w:tcPr>
          <w:p w14:paraId="0761D5FB" w14:textId="77777777" w:rsidR="00A2286B" w:rsidRPr="00945121" w:rsidRDefault="00A2286B" w:rsidP="002C0BA9">
            <w:pPr>
              <w:pStyle w:val="TableText"/>
              <w:rPr>
                <w:bCs/>
              </w:rPr>
            </w:pPr>
            <w:r w:rsidRPr="00945121">
              <w:rPr>
                <w:bCs/>
              </w:rPr>
              <w:t>Moderate</w:t>
            </w:r>
          </w:p>
        </w:tc>
        <w:tc>
          <w:tcPr>
            <w:tcW w:w="1134" w:type="dxa"/>
            <w:tcBorders>
              <w:top w:val="nil"/>
              <w:left w:val="nil"/>
              <w:bottom w:val="single" w:sz="4" w:space="0" w:color="BFBFBF" w:themeColor="background1" w:themeShade="BF"/>
              <w:right w:val="nil"/>
            </w:tcBorders>
          </w:tcPr>
          <w:p w14:paraId="4F5AB88D" w14:textId="77777777" w:rsidR="00A2286B" w:rsidRPr="00945121" w:rsidRDefault="00A2286B" w:rsidP="002C0BA9">
            <w:pPr>
              <w:pStyle w:val="TableText"/>
              <w:rPr>
                <w:bCs/>
              </w:rPr>
            </w:pPr>
            <w:r w:rsidRPr="00945121">
              <w:rPr>
                <w:bCs/>
              </w:rPr>
              <w:t>Very Low</w:t>
            </w:r>
          </w:p>
        </w:tc>
        <w:tc>
          <w:tcPr>
            <w:tcW w:w="1418" w:type="dxa"/>
            <w:tcBorders>
              <w:top w:val="nil"/>
              <w:left w:val="nil"/>
              <w:bottom w:val="single" w:sz="4" w:space="0" w:color="BFBFBF" w:themeColor="background1" w:themeShade="BF"/>
              <w:right w:val="nil"/>
            </w:tcBorders>
          </w:tcPr>
          <w:p w14:paraId="6666E62B" w14:textId="77777777" w:rsidR="00A2286B" w:rsidRPr="00945121" w:rsidRDefault="00A2286B" w:rsidP="002C0BA9">
            <w:pPr>
              <w:pStyle w:val="TableText"/>
              <w:rPr>
                <w:bCs/>
              </w:rPr>
            </w:pPr>
            <w:r w:rsidRPr="00945121">
              <w:rPr>
                <w:bCs/>
              </w:rPr>
              <w:t>Moderate</w:t>
            </w:r>
          </w:p>
        </w:tc>
        <w:tc>
          <w:tcPr>
            <w:tcW w:w="1102" w:type="dxa"/>
            <w:tcBorders>
              <w:top w:val="nil"/>
              <w:left w:val="nil"/>
              <w:bottom w:val="single" w:sz="4" w:space="0" w:color="BFBFBF" w:themeColor="background1" w:themeShade="BF"/>
              <w:right w:val="nil"/>
            </w:tcBorders>
          </w:tcPr>
          <w:p w14:paraId="1498DD82" w14:textId="77777777" w:rsidR="00A2286B" w:rsidRPr="00945121" w:rsidRDefault="00A2286B" w:rsidP="002C0BA9">
            <w:pPr>
              <w:pStyle w:val="TableText"/>
              <w:rPr>
                <w:rStyle w:val="Strong"/>
              </w:rPr>
            </w:pPr>
            <w:r w:rsidRPr="00945121">
              <w:rPr>
                <w:rStyle w:val="Strong"/>
              </w:rPr>
              <w:t>Very Low</w:t>
            </w:r>
          </w:p>
        </w:tc>
      </w:tr>
      <w:tr w:rsidR="00A2286B" w:rsidRPr="00945121" w14:paraId="1D6895DB" w14:textId="77777777" w:rsidTr="002C0BA9">
        <w:tc>
          <w:tcPr>
            <w:tcW w:w="14002" w:type="dxa"/>
            <w:gridSpan w:val="9"/>
            <w:tcBorders>
              <w:top w:val="single" w:sz="4" w:space="0" w:color="BFBFBF" w:themeColor="background1" w:themeShade="BF"/>
              <w:left w:val="nil"/>
              <w:bottom w:val="nil"/>
              <w:right w:val="nil"/>
            </w:tcBorders>
          </w:tcPr>
          <w:p w14:paraId="2A47BE9F" w14:textId="77777777" w:rsidR="00A2286B" w:rsidRPr="00945121" w:rsidRDefault="00A2286B" w:rsidP="002C0BA9">
            <w:pPr>
              <w:pStyle w:val="TableText"/>
              <w:rPr>
                <w:rStyle w:val="Strong"/>
              </w:rPr>
            </w:pPr>
            <w:bookmarkStart w:id="300" w:name="_Hlk86757495"/>
            <w:r w:rsidRPr="00945121">
              <w:rPr>
                <w:rStyle w:val="Strong"/>
              </w:rPr>
              <w:t xml:space="preserve">Orthotospoviruses [Bunyavirales: Tospoviridae] vectored by </w:t>
            </w:r>
            <w:r w:rsidRPr="00945121">
              <w:rPr>
                <w:rStyle w:val="Strong"/>
                <w:i/>
                <w:iCs/>
              </w:rPr>
              <w:t>Frankliniella intonsa</w:t>
            </w:r>
            <w:r w:rsidRPr="00945121">
              <w:rPr>
                <w:rStyle w:val="Strong"/>
              </w:rPr>
              <w:t xml:space="preserve">, </w:t>
            </w:r>
            <w:r w:rsidRPr="00945121">
              <w:rPr>
                <w:rStyle w:val="Strong"/>
                <w:i/>
                <w:iCs/>
              </w:rPr>
              <w:t>Frankliniella occidentalis</w:t>
            </w:r>
            <w:r w:rsidRPr="00945121">
              <w:rPr>
                <w:rStyle w:val="Strong"/>
              </w:rPr>
              <w:t xml:space="preserve"> and </w:t>
            </w:r>
            <w:r w:rsidRPr="00945121">
              <w:rPr>
                <w:rStyle w:val="Strong"/>
                <w:i/>
                <w:iCs/>
              </w:rPr>
              <w:t>Thrips palmi</w:t>
            </w:r>
            <w:r w:rsidRPr="00945121">
              <w:rPr>
                <w:rStyle w:val="Strong"/>
              </w:rPr>
              <w:t xml:space="preserve"> a</w:t>
            </w:r>
          </w:p>
        </w:tc>
      </w:tr>
      <w:tr w:rsidR="00A2286B" w:rsidRPr="00945121" w14:paraId="3DDF1B90" w14:textId="77777777" w:rsidTr="002C0BA9">
        <w:tc>
          <w:tcPr>
            <w:tcW w:w="3969" w:type="dxa"/>
            <w:tcBorders>
              <w:top w:val="nil"/>
              <w:left w:val="nil"/>
              <w:bottom w:val="single" w:sz="4" w:space="0" w:color="000000" w:themeColor="text1"/>
              <w:right w:val="nil"/>
            </w:tcBorders>
          </w:tcPr>
          <w:p w14:paraId="5049BFF5" w14:textId="77777777" w:rsidR="00A2286B" w:rsidRPr="00945121" w:rsidRDefault="00A2286B" w:rsidP="002C0BA9">
            <w:pPr>
              <w:pStyle w:val="TableText"/>
              <w:rPr>
                <w:b/>
                <w:bCs/>
                <w:iCs/>
              </w:rPr>
            </w:pPr>
            <w:r w:rsidRPr="00945121">
              <w:rPr>
                <w:bCs/>
                <w:iCs/>
              </w:rPr>
              <w:t>Listed in the thrips group PRA (GP)</w:t>
            </w:r>
          </w:p>
        </w:tc>
        <w:tc>
          <w:tcPr>
            <w:tcW w:w="1276" w:type="dxa"/>
            <w:tcBorders>
              <w:top w:val="nil"/>
              <w:left w:val="nil"/>
              <w:bottom w:val="single" w:sz="4" w:space="0" w:color="000000" w:themeColor="text1"/>
              <w:right w:val="nil"/>
            </w:tcBorders>
          </w:tcPr>
          <w:p w14:paraId="38560C32" w14:textId="77777777" w:rsidR="00A2286B" w:rsidRPr="00945121" w:rsidRDefault="00A2286B" w:rsidP="002C0BA9">
            <w:pPr>
              <w:pStyle w:val="TableText"/>
              <w:rPr>
                <w:bCs/>
              </w:rPr>
            </w:pPr>
            <w:r w:rsidRPr="00945121">
              <w:rPr>
                <w:bCs/>
              </w:rPr>
              <w:t>Moderate</w:t>
            </w:r>
          </w:p>
        </w:tc>
        <w:tc>
          <w:tcPr>
            <w:tcW w:w="1418" w:type="dxa"/>
            <w:tcBorders>
              <w:top w:val="nil"/>
              <w:left w:val="nil"/>
              <w:bottom w:val="single" w:sz="4" w:space="0" w:color="000000" w:themeColor="text1"/>
              <w:right w:val="nil"/>
            </w:tcBorders>
          </w:tcPr>
          <w:p w14:paraId="581EAD1C" w14:textId="77777777" w:rsidR="00A2286B" w:rsidRPr="00945121" w:rsidRDefault="00A2286B" w:rsidP="002C0BA9">
            <w:pPr>
              <w:pStyle w:val="TableText"/>
              <w:rPr>
                <w:bCs/>
              </w:rPr>
            </w:pPr>
            <w:r w:rsidRPr="00945121">
              <w:rPr>
                <w:bCs/>
              </w:rPr>
              <w:t>Moderate</w:t>
            </w:r>
          </w:p>
        </w:tc>
        <w:tc>
          <w:tcPr>
            <w:tcW w:w="1134" w:type="dxa"/>
            <w:tcBorders>
              <w:top w:val="nil"/>
              <w:left w:val="nil"/>
              <w:bottom w:val="single" w:sz="4" w:space="0" w:color="000000" w:themeColor="text1"/>
              <w:right w:val="nil"/>
            </w:tcBorders>
          </w:tcPr>
          <w:p w14:paraId="2BE3E7EF" w14:textId="77777777" w:rsidR="00A2286B" w:rsidRPr="00945121" w:rsidRDefault="00A2286B" w:rsidP="002C0BA9">
            <w:pPr>
              <w:pStyle w:val="TableText"/>
              <w:rPr>
                <w:b/>
                <w:bCs/>
              </w:rPr>
            </w:pPr>
            <w:r w:rsidRPr="00945121">
              <w:rPr>
                <w:b/>
                <w:bCs/>
              </w:rPr>
              <w:t>Low</w:t>
            </w:r>
          </w:p>
        </w:tc>
        <w:tc>
          <w:tcPr>
            <w:tcW w:w="1417" w:type="dxa"/>
            <w:tcBorders>
              <w:top w:val="nil"/>
              <w:left w:val="nil"/>
              <w:bottom w:val="single" w:sz="4" w:space="0" w:color="000000" w:themeColor="text1"/>
              <w:right w:val="nil"/>
            </w:tcBorders>
          </w:tcPr>
          <w:p w14:paraId="614590B7" w14:textId="77777777" w:rsidR="00A2286B" w:rsidRPr="00945121" w:rsidRDefault="00A2286B" w:rsidP="002C0BA9">
            <w:pPr>
              <w:pStyle w:val="TableText"/>
              <w:rPr>
                <w:bCs/>
              </w:rPr>
            </w:pPr>
            <w:r w:rsidRPr="00945121">
              <w:rPr>
                <w:bCs/>
              </w:rPr>
              <w:t>Moderate</w:t>
            </w:r>
          </w:p>
        </w:tc>
        <w:tc>
          <w:tcPr>
            <w:tcW w:w="1134" w:type="dxa"/>
            <w:tcBorders>
              <w:top w:val="nil"/>
              <w:left w:val="nil"/>
              <w:bottom w:val="single" w:sz="4" w:space="0" w:color="000000" w:themeColor="text1"/>
              <w:right w:val="nil"/>
            </w:tcBorders>
          </w:tcPr>
          <w:p w14:paraId="44CDB4F7" w14:textId="77777777" w:rsidR="00A2286B" w:rsidRPr="00945121" w:rsidRDefault="00A2286B" w:rsidP="002C0BA9">
            <w:pPr>
              <w:pStyle w:val="TableText"/>
              <w:rPr>
                <w:bCs/>
              </w:rPr>
            </w:pPr>
            <w:r w:rsidRPr="00945121">
              <w:rPr>
                <w:bCs/>
              </w:rPr>
              <w:t>High</w:t>
            </w:r>
          </w:p>
        </w:tc>
        <w:tc>
          <w:tcPr>
            <w:tcW w:w="1134" w:type="dxa"/>
            <w:tcBorders>
              <w:top w:val="nil"/>
              <w:left w:val="nil"/>
              <w:bottom w:val="single" w:sz="4" w:space="0" w:color="000000" w:themeColor="text1"/>
              <w:right w:val="nil"/>
            </w:tcBorders>
          </w:tcPr>
          <w:p w14:paraId="22A44492" w14:textId="77777777" w:rsidR="00A2286B" w:rsidRPr="00945121" w:rsidRDefault="00A2286B" w:rsidP="002C0BA9">
            <w:pPr>
              <w:pStyle w:val="TableText"/>
              <w:rPr>
                <w:bCs/>
              </w:rPr>
            </w:pPr>
            <w:r w:rsidRPr="00945121">
              <w:rPr>
                <w:bCs/>
              </w:rPr>
              <w:t>Low</w:t>
            </w:r>
          </w:p>
        </w:tc>
        <w:tc>
          <w:tcPr>
            <w:tcW w:w="1418" w:type="dxa"/>
            <w:tcBorders>
              <w:top w:val="nil"/>
              <w:left w:val="nil"/>
              <w:bottom w:val="single" w:sz="4" w:space="0" w:color="000000" w:themeColor="text1"/>
              <w:right w:val="nil"/>
            </w:tcBorders>
          </w:tcPr>
          <w:p w14:paraId="12E74A8A" w14:textId="77777777" w:rsidR="00A2286B" w:rsidRPr="00945121" w:rsidRDefault="00A2286B" w:rsidP="002C0BA9">
            <w:pPr>
              <w:pStyle w:val="TableText"/>
              <w:rPr>
                <w:b/>
                <w:bCs/>
              </w:rPr>
            </w:pPr>
            <w:r w:rsidRPr="00945121">
              <w:rPr>
                <w:bCs/>
              </w:rPr>
              <w:t>Moderate</w:t>
            </w:r>
          </w:p>
        </w:tc>
        <w:tc>
          <w:tcPr>
            <w:tcW w:w="1102" w:type="dxa"/>
            <w:tcBorders>
              <w:top w:val="nil"/>
              <w:left w:val="nil"/>
              <w:bottom w:val="single" w:sz="4" w:space="0" w:color="000000" w:themeColor="text1"/>
              <w:right w:val="nil"/>
            </w:tcBorders>
          </w:tcPr>
          <w:p w14:paraId="4E235E22" w14:textId="77777777" w:rsidR="00A2286B" w:rsidRPr="00945121" w:rsidRDefault="00A2286B" w:rsidP="002C0BA9">
            <w:pPr>
              <w:pStyle w:val="TableText"/>
              <w:rPr>
                <w:b/>
              </w:rPr>
            </w:pPr>
            <w:r w:rsidRPr="00945121">
              <w:rPr>
                <w:b/>
              </w:rPr>
              <w:t>Low</w:t>
            </w:r>
          </w:p>
        </w:tc>
      </w:tr>
    </w:tbl>
    <w:bookmarkEnd w:id="300"/>
    <w:p w14:paraId="33313BA7" w14:textId="77777777" w:rsidR="00A2286B" w:rsidRPr="00945121" w:rsidRDefault="00A2286B" w:rsidP="002C0BA9">
      <w:pPr>
        <w:pStyle w:val="FigureTableNoteSource"/>
        <w:rPr>
          <w:bCs/>
        </w:rPr>
      </w:pPr>
      <w:r w:rsidRPr="00945121">
        <w:rPr>
          <w:b/>
        </w:rPr>
        <w:t>a:</w:t>
      </w:r>
      <w:r w:rsidRPr="00945121">
        <w:rPr>
          <w:bCs/>
        </w:rPr>
        <w:t xml:space="preserve"> Thrips species that is also identified as a regulated article for Australia as it vectors emerging quarantine orthotospoviruses, and this table presents the risk estimates for these viruses from the thrips Group PRA </w:t>
      </w:r>
      <w:r w:rsidRPr="00945121">
        <w:rPr>
          <w:bCs/>
          <w:noProof/>
        </w:rPr>
        <w:t>(DAWR 2017a)</w:t>
      </w:r>
      <w:r w:rsidRPr="00945121">
        <w:rPr>
          <w:bCs/>
        </w:rPr>
        <w:t xml:space="preserve">. </w:t>
      </w:r>
      <w:r w:rsidRPr="00945121">
        <w:rPr>
          <w:b/>
        </w:rPr>
        <w:t>EP:</w:t>
      </w:r>
      <w:r w:rsidRPr="00945121">
        <w:rPr>
          <w:bCs/>
        </w:rPr>
        <w:t xml:space="preserve"> Species has been assessed previously and import policy already exists. </w:t>
      </w:r>
      <w:r w:rsidRPr="00945121">
        <w:rPr>
          <w:b/>
        </w:rPr>
        <w:t>GP:</w:t>
      </w:r>
      <w:r w:rsidRPr="00945121">
        <w:rPr>
          <w:bCs/>
        </w:rPr>
        <w:t xml:space="preserve"> Species has been assessed previously in a Group PRA (thrips Group PRA) and the Group PRA has been applied. </w:t>
      </w:r>
      <w:r w:rsidRPr="00945121">
        <w:rPr>
          <w:b/>
        </w:rPr>
        <w:t>WA:</w:t>
      </w:r>
      <w:r w:rsidRPr="00945121">
        <w:rPr>
          <w:bCs/>
        </w:rPr>
        <w:t xml:space="preserve"> Regional quarantine pest for Western Australia. </w:t>
      </w:r>
      <w:r w:rsidRPr="00945121">
        <w:rPr>
          <w:b/>
        </w:rPr>
        <w:t>SA: </w:t>
      </w:r>
      <w:r w:rsidRPr="00945121">
        <w:rPr>
          <w:bCs/>
        </w:rPr>
        <w:t xml:space="preserve">Regional quarantine pest for SA. </w:t>
      </w:r>
      <w:r w:rsidRPr="00945121">
        <w:rPr>
          <w:b/>
        </w:rPr>
        <w:t>NT:</w:t>
      </w:r>
      <w:r w:rsidRPr="00945121">
        <w:rPr>
          <w:bCs/>
        </w:rPr>
        <w:t xml:space="preserve"> Regional quarantine pest for the Northern Territory. </w:t>
      </w:r>
      <w:r w:rsidRPr="00945121">
        <w:rPr>
          <w:b/>
        </w:rPr>
        <w:t>EES:</w:t>
      </w:r>
      <w:r w:rsidRPr="00945121">
        <w:rPr>
          <w:bCs/>
        </w:rPr>
        <w:t xml:space="preserve"> Overall likelihood of entry, establishment and spread. </w:t>
      </w:r>
      <w:r w:rsidRPr="00945121">
        <w:rPr>
          <w:b/>
        </w:rPr>
        <w:t>URE:</w:t>
      </w:r>
      <w:r w:rsidRPr="00945121">
        <w:rPr>
          <w:bCs/>
        </w:rPr>
        <w:t> Unrestricted risk estimate.</w:t>
      </w:r>
    </w:p>
    <w:p w14:paraId="02CA556E" w14:textId="77777777" w:rsidR="00A2286B" w:rsidRPr="00945121" w:rsidRDefault="00A2286B" w:rsidP="002C0BA9">
      <w:pPr>
        <w:sectPr w:rsidR="00A2286B" w:rsidRPr="00945121" w:rsidSect="002C0BA9">
          <w:pgSz w:w="16838" w:h="11906" w:orient="landscape"/>
          <w:pgMar w:top="1418" w:right="1418" w:bottom="1418" w:left="1418" w:header="567" w:footer="454" w:gutter="0"/>
          <w:cols w:space="708"/>
          <w:docGrid w:linePitch="360"/>
        </w:sectPr>
      </w:pPr>
    </w:p>
    <w:p w14:paraId="273C15AF" w14:textId="552DE7A8" w:rsidR="00A2286B" w:rsidRPr="00945121" w:rsidRDefault="00A2286B" w:rsidP="002C0BA9">
      <w:pPr>
        <w:pStyle w:val="Caption"/>
      </w:pPr>
      <w:bookmarkStart w:id="301" w:name="_Ref90379611"/>
      <w:bookmarkStart w:id="302" w:name="_Toc100743590"/>
      <w:bookmarkStart w:id="303" w:name="_Hlk81488565"/>
      <w:r w:rsidRPr="00945121">
        <w:t xml:space="preserve">Figure </w:t>
      </w:r>
      <w:fldSimple w:instr=" STYLEREF 2 \s ">
        <w:r w:rsidR="006C1154">
          <w:rPr>
            <w:noProof/>
          </w:rPr>
          <w:t>3</w:t>
        </w:r>
      </w:fldSimple>
      <w:r w:rsidRPr="00945121">
        <w:t>.</w:t>
      </w:r>
      <w:fldSimple w:instr=" SEQ Figure \* ARABIC \s 2 ">
        <w:r w:rsidR="006C1154">
          <w:rPr>
            <w:noProof/>
          </w:rPr>
          <w:t>2</w:t>
        </w:r>
      </w:fldSimple>
      <w:bookmarkEnd w:id="301"/>
      <w:r w:rsidRPr="00945121">
        <w:t xml:space="preserve"> Overview of the PRA decision process for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bookmarkEnd w:id="302"/>
      </w:fldSimple>
    </w:p>
    <w:p w14:paraId="4718A14F" w14:textId="77777777" w:rsidR="00A2286B" w:rsidRPr="00945121" w:rsidRDefault="00A2286B" w:rsidP="002C0BA9">
      <w:pPr>
        <w:sectPr w:rsidR="00A2286B" w:rsidRPr="00945121" w:rsidSect="002C0BA9">
          <w:headerReference w:type="even" r:id="rId73"/>
          <w:headerReference w:type="default" r:id="rId74"/>
          <w:footerReference w:type="default" r:id="rId75"/>
          <w:headerReference w:type="first" r:id="rId76"/>
          <w:pgSz w:w="16838" w:h="11906" w:orient="landscape"/>
          <w:pgMar w:top="1418" w:right="1418" w:bottom="1418" w:left="1418" w:header="567" w:footer="454" w:gutter="0"/>
          <w:cols w:space="708"/>
          <w:docGrid w:linePitch="360"/>
        </w:sectPr>
      </w:pPr>
      <w:r w:rsidRPr="00945121">
        <w:rPr>
          <w:noProof/>
        </w:rPr>
        <w:drawing>
          <wp:inline distT="0" distB="0" distL="0" distR="0" wp14:anchorId="38EACF7B" wp14:editId="5B0196C1">
            <wp:extent cx="8891269" cy="4861368"/>
            <wp:effectExtent l="0" t="0" r="0" b="0"/>
            <wp:docPr id="11" name="Picture 11" descr="A diagrammatic representation of the numbers of pests assessed as not requiring further consideration at each stage of th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matic representation of the numbers of pests assessed as not requiring further consideration at each stage of the assessmen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891269" cy="4861368"/>
                    </a:xfrm>
                    <a:prstGeom prst="rect">
                      <a:avLst/>
                    </a:prstGeom>
                  </pic:spPr>
                </pic:pic>
              </a:graphicData>
            </a:graphic>
          </wp:inline>
        </w:drawing>
      </w:r>
    </w:p>
    <w:p w14:paraId="16F1302A" w14:textId="77777777" w:rsidR="00A2286B" w:rsidRPr="00945121" w:rsidRDefault="00A2286B" w:rsidP="002C0BA9">
      <w:pPr>
        <w:pStyle w:val="Heading2"/>
      </w:pPr>
      <w:bookmarkStart w:id="304" w:name="_Ref91223399"/>
      <w:bookmarkStart w:id="305" w:name="_Toc101857580"/>
      <w:bookmarkStart w:id="306" w:name="_Hlk45280817"/>
      <w:bookmarkStart w:id="307" w:name="_Hlk87453703"/>
      <w:bookmarkEnd w:id="170"/>
      <w:bookmarkEnd w:id="303"/>
      <w:r w:rsidRPr="00945121">
        <w:t>Pest risk management</w:t>
      </w:r>
      <w:bookmarkEnd w:id="304"/>
      <w:bookmarkEnd w:id="305"/>
    </w:p>
    <w:p w14:paraId="3DD17447" w14:textId="1DC7C60B" w:rsidR="00A2286B" w:rsidRPr="00945121" w:rsidRDefault="00A2286B" w:rsidP="002C0BA9">
      <w:r w:rsidRPr="00945121">
        <w:t>Pest risk management evaluates and selects options for measures for quarantine pests and regulated articles identified in Chapter </w:t>
      </w:r>
      <w:r w:rsidRPr="00945121">
        <w:fldChar w:fldCharType="begin"/>
      </w:r>
      <w:r w:rsidRPr="00945121">
        <w:instrText xml:space="preserve"> REF _Ref91223427 \r \h </w:instrText>
      </w:r>
      <w:r w:rsidR="00484E5E" w:rsidRPr="00945121">
        <w:instrText xml:space="preserve"> \* MERGEFORMAT </w:instrText>
      </w:r>
      <w:r w:rsidRPr="00945121">
        <w:fldChar w:fldCharType="separate"/>
      </w:r>
      <w:r w:rsidR="006C1154">
        <w:t>3</w:t>
      </w:r>
      <w:r w:rsidRPr="00945121">
        <w:fldChar w:fldCharType="end"/>
      </w:r>
      <w:r w:rsidRPr="00945121">
        <w:t xml:space="preserve"> as </w:t>
      </w:r>
      <w:r w:rsidR="003D1633">
        <w:t>having a URE</w:t>
      </w:r>
      <w:r w:rsidRPr="00945121">
        <w:t xml:space="preserve"> that does not achieve the ALOP for Australia. This chapter proposes </w:t>
      </w:r>
      <w:r w:rsidR="003D1633">
        <w:t xml:space="preserve">specific </w:t>
      </w:r>
      <w:r w:rsidRPr="00945121">
        <w:t>risk management measures for th</w:t>
      </w:r>
      <w:r w:rsidR="003D1633">
        <w:t>o</w:t>
      </w:r>
      <w:r w:rsidRPr="00945121">
        <w:t>se quarantine pests and regulated articles (</w:t>
      </w:r>
      <w:r w:rsidR="004F2910" w:rsidRPr="00945121">
        <w:t>s</w:t>
      </w:r>
      <w:r w:rsidRPr="00945121">
        <w:t xml:space="preserve">ection </w:t>
      </w:r>
      <w:r w:rsidRPr="00945121">
        <w:fldChar w:fldCharType="begin"/>
      </w:r>
      <w:r w:rsidRPr="00945121">
        <w:instrText xml:space="preserve"> REF _Ref91052076 \r \h </w:instrText>
      </w:r>
      <w:r w:rsidR="00484E5E" w:rsidRPr="00945121">
        <w:instrText xml:space="preserve"> \* MERGEFORMAT </w:instrText>
      </w:r>
      <w:r w:rsidRPr="00945121">
        <w:fldChar w:fldCharType="separate"/>
      </w:r>
      <w:r w:rsidR="006C1154">
        <w:t>4.1</w:t>
      </w:r>
      <w:r w:rsidRPr="00945121">
        <w:fldChar w:fldCharType="end"/>
      </w:r>
      <w:r w:rsidRPr="00945121">
        <w:t>)</w:t>
      </w:r>
      <w:r w:rsidR="003D1633">
        <w:t xml:space="preserve">. </w:t>
      </w:r>
      <w:r w:rsidR="00CF1FFC">
        <w:t>I</w:t>
      </w:r>
      <w:r w:rsidR="003D1633">
        <w:t>t also proposes an</w:t>
      </w:r>
      <w:r w:rsidRPr="00945121">
        <w:t xml:space="preserve"> operational system for the </w:t>
      </w:r>
      <w:r w:rsidR="00E320CD">
        <w:t xml:space="preserve">assurance, </w:t>
      </w:r>
      <w:r w:rsidRPr="00945121">
        <w:t>maintenance and verification of phytosanitary status (</w:t>
      </w:r>
      <w:r w:rsidR="004F2910" w:rsidRPr="00945121">
        <w:t>s</w:t>
      </w:r>
      <w:r w:rsidRPr="00945121">
        <w:t xml:space="preserve">ection </w:t>
      </w:r>
      <w:r w:rsidRPr="00945121">
        <w:fldChar w:fldCharType="begin"/>
      </w:r>
      <w:r w:rsidRPr="00945121">
        <w:instrText xml:space="preserve"> REF _Ref91054219 \r \h </w:instrText>
      </w:r>
      <w:r w:rsidR="00484E5E" w:rsidRPr="00945121">
        <w:instrText xml:space="preserve"> \* MERGEFORMAT </w:instrText>
      </w:r>
      <w:r w:rsidRPr="00945121">
        <w:fldChar w:fldCharType="separate"/>
      </w:r>
      <w:r w:rsidR="006C1154">
        <w:t>4.2</w:t>
      </w:r>
      <w:r w:rsidRPr="00945121">
        <w:fldChar w:fldCharType="end"/>
      </w:r>
      <w:r w:rsidRPr="00945121">
        <w:t xml:space="preserve">). </w:t>
      </w:r>
      <w:r w:rsidR="003D1633" w:rsidRPr="003D1633">
        <w:t xml:space="preserve">Both specific risk management measures </w:t>
      </w:r>
      <w:r w:rsidR="003D1633" w:rsidRPr="00945121">
        <w:t xml:space="preserve">(section </w:t>
      </w:r>
      <w:r w:rsidR="003D1633" w:rsidRPr="00945121">
        <w:fldChar w:fldCharType="begin"/>
      </w:r>
      <w:r w:rsidR="003D1633" w:rsidRPr="00945121">
        <w:instrText xml:space="preserve"> REF _Ref91052076 \r \h  \* MERGEFORMAT </w:instrText>
      </w:r>
      <w:r w:rsidR="003D1633" w:rsidRPr="00945121">
        <w:fldChar w:fldCharType="separate"/>
      </w:r>
      <w:r w:rsidR="006C1154">
        <w:t>4.1</w:t>
      </w:r>
      <w:r w:rsidR="003D1633" w:rsidRPr="00945121">
        <w:fldChar w:fldCharType="end"/>
      </w:r>
      <w:r w:rsidR="003D1633" w:rsidRPr="00945121">
        <w:t>)</w:t>
      </w:r>
      <w:r w:rsidR="003D1633">
        <w:t xml:space="preserve"> and the operational system </w:t>
      </w:r>
      <w:r w:rsidR="003D1633" w:rsidRPr="00945121">
        <w:t xml:space="preserve">(section </w:t>
      </w:r>
      <w:r w:rsidR="003D1633" w:rsidRPr="00945121">
        <w:fldChar w:fldCharType="begin"/>
      </w:r>
      <w:r w:rsidR="003D1633" w:rsidRPr="00945121">
        <w:instrText xml:space="preserve"> REF _Ref91054219 \r \h  \* MERGEFORMAT </w:instrText>
      </w:r>
      <w:r w:rsidR="003D1633" w:rsidRPr="00945121">
        <w:fldChar w:fldCharType="separate"/>
      </w:r>
      <w:r w:rsidR="006C1154">
        <w:t>4.2</w:t>
      </w:r>
      <w:r w:rsidR="003D1633" w:rsidRPr="00945121">
        <w:fldChar w:fldCharType="end"/>
      </w:r>
      <w:r w:rsidR="003D1633" w:rsidRPr="00945121">
        <w:t>)</w:t>
      </w:r>
      <w:r w:rsidR="003D1633">
        <w:t xml:space="preserve"> are required to reduce the risk of introduction of these quarantine pests and regulated articles to achieve the ALOP for Australia. </w:t>
      </w:r>
      <w:r w:rsidRPr="00945121">
        <w:t>These measures are in addition to existing commercial production practices for oriental melon and rockmelon fruit in Korea, as described in Chapter </w:t>
      </w:r>
      <w:r w:rsidRPr="00945121">
        <w:fldChar w:fldCharType="begin"/>
      </w:r>
      <w:r w:rsidRPr="00945121">
        <w:instrText xml:space="preserve"> REF _Ref91223546 \r \h </w:instrText>
      </w:r>
      <w:r w:rsidR="00484E5E" w:rsidRPr="00945121">
        <w:instrText xml:space="preserve"> \* MERGEFORMAT </w:instrText>
      </w:r>
      <w:r w:rsidRPr="00945121">
        <w:fldChar w:fldCharType="separate"/>
      </w:r>
      <w:r w:rsidR="006C1154">
        <w:t>2</w:t>
      </w:r>
      <w:r w:rsidRPr="00945121">
        <w:fldChar w:fldCharType="end"/>
      </w:r>
      <w:r w:rsidRPr="00945121">
        <w:t xml:space="preserve">, as these practices have been considered in assessing the </w:t>
      </w:r>
      <w:r w:rsidR="003D1633">
        <w:t>URE</w:t>
      </w:r>
      <w:r w:rsidRPr="00945121">
        <w:t>.</w:t>
      </w:r>
    </w:p>
    <w:p w14:paraId="2766AA67" w14:textId="77777777" w:rsidR="00A2286B" w:rsidRPr="00945121" w:rsidRDefault="00A2286B" w:rsidP="002C0BA9">
      <w:pPr>
        <w:pStyle w:val="Heading3"/>
      </w:pPr>
      <w:bookmarkStart w:id="308" w:name="_Ref91052076"/>
      <w:bookmarkStart w:id="309" w:name="_Toc101857581"/>
      <w:r w:rsidRPr="00945121">
        <w:t>Pest risk management measures and phytosanitary procedures</w:t>
      </w:r>
      <w:bookmarkEnd w:id="308"/>
      <w:bookmarkEnd w:id="309"/>
    </w:p>
    <w:p w14:paraId="28A3E665" w14:textId="2D5C730C" w:rsidR="00A2286B" w:rsidRPr="00945121" w:rsidRDefault="00A2286B" w:rsidP="002C0BA9">
      <w:r w:rsidRPr="00945121">
        <w:t xml:space="preserve">This section describes the </w:t>
      </w:r>
      <w:r w:rsidR="00B5512B">
        <w:t>proposed</w:t>
      </w:r>
      <w:r w:rsidRPr="00945121">
        <w:t xml:space="preserve"> risk management measures for the 5 quarantine pests (3 of which are also regulated articles) assessed in Chapter </w:t>
      </w:r>
      <w:r w:rsidRPr="00945121">
        <w:fldChar w:fldCharType="begin"/>
      </w:r>
      <w:r w:rsidRPr="00945121">
        <w:instrText xml:space="preserve"> REF _Ref91223558 \r \h </w:instrText>
      </w:r>
      <w:r w:rsidR="00484E5E" w:rsidRPr="00945121">
        <w:instrText xml:space="preserve"> \* MERGEFORMAT </w:instrText>
      </w:r>
      <w:r w:rsidRPr="00945121">
        <w:fldChar w:fldCharType="separate"/>
      </w:r>
      <w:r w:rsidR="006C1154">
        <w:t>3</w:t>
      </w:r>
      <w:r w:rsidRPr="00945121">
        <w:fldChar w:fldCharType="end"/>
      </w:r>
      <w:r w:rsidRPr="00945121">
        <w:t xml:space="preserve"> as posing </w:t>
      </w:r>
      <w:r w:rsidR="00BA7FFB">
        <w:t>a URE</w:t>
      </w:r>
      <w:r w:rsidRPr="00945121">
        <w:t xml:space="preserve"> that does not achieve the ALOP for Australia.</w:t>
      </w:r>
    </w:p>
    <w:p w14:paraId="32CA7447" w14:textId="00A5980D" w:rsidR="00A2286B" w:rsidRPr="00945121" w:rsidRDefault="00A2286B" w:rsidP="002C0BA9">
      <w:r w:rsidRPr="00945121">
        <w:t xml:space="preserve">Historical trade and pest interception data of other similar pathways, as described in section </w:t>
      </w:r>
      <w:r w:rsidRPr="00945121">
        <w:fldChar w:fldCharType="begin"/>
      </w:r>
      <w:r w:rsidRPr="00945121">
        <w:instrText xml:space="preserve"> REF _Ref91054295 \r \h </w:instrText>
      </w:r>
      <w:r w:rsidR="00484E5E" w:rsidRPr="00945121">
        <w:instrText xml:space="preserve"> \* MERGEFORMAT </w:instrText>
      </w:r>
      <w:r w:rsidRPr="00945121">
        <w:fldChar w:fldCharType="separate"/>
      </w:r>
      <w:r w:rsidR="006C1154">
        <w:t>4.1.1</w:t>
      </w:r>
      <w:r w:rsidRPr="00945121">
        <w:fldChar w:fldCharType="end"/>
      </w:r>
      <w:r w:rsidRPr="00945121">
        <w:t xml:space="preserve">, have been considered in determining the appropriate risk management measures for the importation of </w:t>
      </w:r>
      <w:fldSimple w:instr=" REF  commodity \* Lower  \* MERGEFORMAT ">
        <w:r w:rsidR="006C1154" w:rsidRPr="00945121">
          <w:t>oriental melon and rockmelon fruit</w:t>
        </w:r>
      </w:fldSimple>
      <w:r w:rsidRPr="00945121">
        <w:t xml:space="preserve"> from </w:t>
      </w:r>
      <w:r w:rsidRPr="00945121">
        <w:fldChar w:fldCharType="begin"/>
      </w:r>
      <w:r w:rsidRPr="00945121">
        <w:instrText xml:space="preserve"> REF country \h  \* MERGEFORMAT </w:instrText>
      </w:r>
      <w:r w:rsidRPr="00945121">
        <w:fldChar w:fldCharType="separate"/>
      </w:r>
      <w:r w:rsidR="006C1154" w:rsidRPr="00945121">
        <w:t>Korea</w:t>
      </w:r>
      <w:r w:rsidRPr="00945121">
        <w:fldChar w:fldCharType="end"/>
      </w:r>
      <w:r w:rsidRPr="00945121">
        <w:t>.</w:t>
      </w:r>
    </w:p>
    <w:p w14:paraId="1BDB9B7E" w14:textId="4CA57E59" w:rsidR="00A2286B" w:rsidRPr="00945121" w:rsidRDefault="00A2286B" w:rsidP="002C0BA9">
      <w:r w:rsidRPr="00945121">
        <w:t xml:space="preserve">Finalisation of the import conditions may be undertaken with input from the Australian states and territories, and </w:t>
      </w:r>
      <w:fldSimple w:instr=" REF country  \* MERGEFORMAT ">
        <w:r w:rsidR="006C1154" w:rsidRPr="00945121">
          <w:t>Korea</w:t>
        </w:r>
      </w:fldSimple>
      <w:r w:rsidRPr="00945121">
        <w:t>, as appropriate.</w:t>
      </w:r>
    </w:p>
    <w:p w14:paraId="52E8E021" w14:textId="77777777" w:rsidR="00A2286B" w:rsidRPr="00945121" w:rsidRDefault="00A2286B" w:rsidP="002C0BA9">
      <w:pPr>
        <w:pStyle w:val="Heading4"/>
      </w:pPr>
      <w:bookmarkStart w:id="310" w:name="_Ref91054295"/>
      <w:r w:rsidRPr="00945121">
        <w:t>Analysis of pest interception data</w:t>
      </w:r>
      <w:bookmarkEnd w:id="310"/>
    </w:p>
    <w:p w14:paraId="4AEB2409" w14:textId="5496ED15" w:rsidR="00A2286B" w:rsidRPr="00945121" w:rsidRDefault="00A2286B" w:rsidP="002C0BA9">
      <w:r w:rsidRPr="00945121">
        <w:t xml:space="preserve">Australia currently allows imports of rockmelon fruit from </w:t>
      </w:r>
      <w:r w:rsidR="00117283" w:rsidRPr="00945121">
        <w:rPr>
          <w:color w:val="000000" w:themeColor="text1"/>
        </w:rPr>
        <w:t>European countries, New Zealand and the United States of America (except Hawaii)</w:t>
      </w:r>
      <w:r w:rsidRPr="00945121">
        <w:t>. However, there have been no imports of rockmelon fruit from these countries to date. There has been one consignment (14 tonnes) of a similar melon variety, honeydew melon (</w:t>
      </w:r>
      <w:r w:rsidRPr="00945121">
        <w:rPr>
          <w:i/>
          <w:iCs/>
        </w:rPr>
        <w:t>Cucumis melo</w:t>
      </w:r>
      <w:r w:rsidRPr="00945121">
        <w:t xml:space="preserve"> (Inodorus group)), from the USA. No pests were detected in this consignment.</w:t>
      </w:r>
    </w:p>
    <w:p w14:paraId="39D24323" w14:textId="77777777" w:rsidR="00A2286B" w:rsidRPr="00945121" w:rsidRDefault="00A2286B" w:rsidP="002C0BA9">
      <w:r w:rsidRPr="00945121">
        <w:t>Korea has access to the Australian market for imported fresh fruit that present a similar risk pathway to melon fruit, including strawberries, capsicums, persimmons and pears.</w:t>
      </w:r>
    </w:p>
    <w:p w14:paraId="526675B2" w14:textId="77777777" w:rsidR="00A2286B" w:rsidRPr="00945121" w:rsidRDefault="00A2286B" w:rsidP="002C0BA9">
      <w:r w:rsidRPr="00945121">
        <w:t xml:space="preserve">Since import conditions for strawberries from Korea were published in January 2018, 1.3 tonnes have been imported. Of the 5 consignments of strawberries imported from Korea, only one required remedial action, due to the interception of a spider mite from an unidentified species in the genus </w:t>
      </w:r>
      <w:r w:rsidRPr="00945121">
        <w:rPr>
          <w:i/>
          <w:iCs/>
        </w:rPr>
        <w:t>Tetranychus</w:t>
      </w:r>
      <w:r w:rsidRPr="00945121">
        <w:t>. All other consignments were cleared at the Australian border.</w:t>
      </w:r>
    </w:p>
    <w:p w14:paraId="3FBE21A7" w14:textId="77777777" w:rsidR="00A2286B" w:rsidRPr="00945121" w:rsidRDefault="00A2286B" w:rsidP="002C0BA9">
      <w:r w:rsidRPr="00945121">
        <w:t xml:space="preserve">Between 2013 and 2016, Korea exported 3.2 tonnes of capsicums to Australia. One consignment required remedial action following the interception of a fungal pathogen of the genus </w:t>
      </w:r>
      <w:r w:rsidRPr="00945121">
        <w:rPr>
          <w:i/>
          <w:iCs/>
        </w:rPr>
        <w:t>Botrytis</w:t>
      </w:r>
      <w:r w:rsidRPr="00945121">
        <w:t>. All other consignments were cleared at the Australian border.</w:t>
      </w:r>
    </w:p>
    <w:p w14:paraId="7C1DE466" w14:textId="77777777" w:rsidR="00A2286B" w:rsidRPr="00945121" w:rsidRDefault="00A2286B" w:rsidP="002C0BA9">
      <w:r w:rsidRPr="00945121">
        <w:t>Between 2013 and 2020 Korea exported 1,133.2 tonnes of pears to Australia. No pest species of biosecurity concern have been detected at the border in consignments of pears from Korea.</w:t>
      </w:r>
    </w:p>
    <w:p w14:paraId="21D00A01" w14:textId="5C3DD54C" w:rsidR="00A2286B" w:rsidRPr="00945121" w:rsidRDefault="00A2286B" w:rsidP="002C0BA9">
      <w:pPr>
        <w:pStyle w:val="Heading4"/>
      </w:pPr>
      <w:r w:rsidRPr="00945121">
        <w:t xml:space="preserve">Risk management measures for quarantine pests and regulated articles associated with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p>
    <w:p w14:paraId="451C8009" w14:textId="625D1A12" w:rsidR="00A2286B" w:rsidRPr="00945121" w:rsidRDefault="009806EF" w:rsidP="002C0BA9">
      <w:r>
        <w:t>Proposed</w:t>
      </w:r>
      <w:r w:rsidR="00A2286B" w:rsidRPr="00945121">
        <w:t xml:space="preserve"> specific risk management measures for the 5 quarantine pests (3 of which are also regulated articles) associated with </w:t>
      </w:r>
      <w:r w:rsidR="00C218D3" w:rsidRPr="00945121">
        <w:fldChar w:fldCharType="begin"/>
      </w:r>
      <w:r w:rsidR="00C218D3" w:rsidRPr="00945121">
        <w:instrText xml:space="preserve"> REF commodity </w:instrText>
      </w:r>
      <w:r w:rsidR="00484E5E" w:rsidRPr="00945121">
        <w:instrText xml:space="preserve"> \* MERGEFORMAT </w:instrText>
      </w:r>
      <w:r w:rsidR="00C218D3" w:rsidRPr="00945121">
        <w:fldChar w:fldCharType="separate"/>
      </w:r>
      <w:r w:rsidR="006C1154" w:rsidRPr="00945121">
        <w:t>Oriental melon and rockmelon fruit</w:t>
      </w:r>
      <w:r w:rsidR="00C218D3" w:rsidRPr="00945121">
        <w:fldChar w:fldCharType="end"/>
      </w:r>
      <w:r w:rsidR="00A2286B"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00A2286B" w:rsidRPr="00945121">
        <w:t xml:space="preserve"> are listed in </w:t>
      </w:r>
      <w:r w:rsidR="00A2286B" w:rsidRPr="00945121">
        <w:fldChar w:fldCharType="begin"/>
      </w:r>
      <w:r w:rsidR="00A2286B" w:rsidRPr="00945121">
        <w:instrText xml:space="preserve"> REF _Ref90475879 \h </w:instrText>
      </w:r>
      <w:r w:rsidR="00484E5E" w:rsidRPr="00945121">
        <w:instrText xml:space="preserve"> \* MERGEFORMAT </w:instrText>
      </w:r>
      <w:r w:rsidR="00A2286B" w:rsidRPr="00945121">
        <w:fldChar w:fldCharType="separate"/>
      </w:r>
      <w:r w:rsidR="006C1154" w:rsidRPr="00945121">
        <w:t xml:space="preserve">Table </w:t>
      </w:r>
      <w:r w:rsidR="006C1154">
        <w:rPr>
          <w:noProof/>
        </w:rPr>
        <w:t>4</w:t>
      </w:r>
      <w:r w:rsidR="006C1154" w:rsidRPr="00945121">
        <w:rPr>
          <w:noProof/>
        </w:rPr>
        <w:t>.</w:t>
      </w:r>
      <w:r w:rsidR="006C1154">
        <w:rPr>
          <w:noProof/>
        </w:rPr>
        <w:t>1</w:t>
      </w:r>
      <w:r w:rsidR="00A2286B" w:rsidRPr="00945121">
        <w:fldChar w:fldCharType="end"/>
      </w:r>
      <w:r w:rsidR="00A2286B" w:rsidRPr="00945121">
        <w:t>.</w:t>
      </w:r>
    </w:p>
    <w:p w14:paraId="7168B188" w14:textId="679535E8" w:rsidR="00A2286B" w:rsidRPr="00945121" w:rsidRDefault="00A2286B" w:rsidP="002C0BA9">
      <w:pPr>
        <w:pStyle w:val="Tablecaption"/>
      </w:pPr>
      <w:bookmarkStart w:id="311" w:name="_Ref90475879"/>
      <w:bookmarkStart w:id="312" w:name="_Toc531000364"/>
      <w:bookmarkStart w:id="313" w:name="_Toc100743613"/>
      <w:bookmarkStart w:id="314" w:name="_Hlk87427539"/>
      <w:r w:rsidRPr="00945121">
        <w:t xml:space="preserve">Table </w:t>
      </w:r>
      <w:fldSimple w:instr=" STYLEREF 2 \s ">
        <w:r w:rsidR="006C1154">
          <w:rPr>
            <w:noProof/>
          </w:rPr>
          <w:t>4</w:t>
        </w:r>
      </w:fldSimple>
      <w:r w:rsidRPr="00945121">
        <w:t>.</w:t>
      </w:r>
      <w:fldSimple w:instr=" SEQ Table \* ARABIC \s 2 ">
        <w:r w:rsidR="006C1154">
          <w:rPr>
            <w:noProof/>
          </w:rPr>
          <w:t>1</w:t>
        </w:r>
      </w:fldSimple>
      <w:bookmarkEnd w:id="311"/>
      <w:r w:rsidRPr="00945121">
        <w:t xml:space="preserve"> Proposed risk management measures for quarantine pests and regulated articles associated with </w:t>
      </w:r>
      <w:fldSimple w:instr=" REF  commodity \* Lower  \* MERGEFORMAT ">
        <w:r w:rsidR="006C1154" w:rsidRPr="00945121">
          <w:t>oriental melon and rockmelon fruit</w:t>
        </w:r>
      </w:fldSimple>
      <w:r w:rsidRPr="00945121">
        <w:t xml:space="preserve"> fro</w:t>
      </w:r>
      <w:bookmarkEnd w:id="312"/>
      <w:r w:rsidRPr="00945121">
        <w:t xml:space="preserve">m </w:t>
      </w:r>
      <w:fldSimple w:instr=" REF country  \* MERGEFORMAT ">
        <w:r w:rsidR="006C1154" w:rsidRPr="00945121">
          <w:t>Korea</w:t>
        </w:r>
      </w:fldSimple>
      <w:r w:rsidRPr="00945121">
        <w:t>.</w:t>
      </w:r>
      <w:bookmarkEnd w:id="313"/>
    </w:p>
    <w:tbl>
      <w:tblPr>
        <w:tblStyle w:val="TableGrid10"/>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2835"/>
        <w:gridCol w:w="2411"/>
        <w:gridCol w:w="1841"/>
        <w:gridCol w:w="1983"/>
      </w:tblGrid>
      <w:tr w:rsidR="00A2286B" w:rsidRPr="00945121" w14:paraId="2AC32918" w14:textId="77777777" w:rsidTr="002C0BA9">
        <w:trPr>
          <w:cantSplit/>
          <w:tblHeader/>
        </w:trPr>
        <w:tc>
          <w:tcPr>
            <w:tcW w:w="1563" w:type="pct"/>
            <w:tcBorders>
              <w:bottom w:val="single" w:sz="4" w:space="0" w:color="auto"/>
            </w:tcBorders>
          </w:tcPr>
          <w:p w14:paraId="586FAD8F" w14:textId="77777777" w:rsidR="00A2286B" w:rsidRPr="00945121" w:rsidRDefault="00A2286B" w:rsidP="002C0BA9">
            <w:pPr>
              <w:pStyle w:val="TableHeading"/>
            </w:pPr>
            <w:bookmarkStart w:id="315" w:name="_Hlk89255136"/>
            <w:r w:rsidRPr="00945121">
              <w:t>Pest/pest group</w:t>
            </w:r>
          </w:p>
        </w:tc>
        <w:tc>
          <w:tcPr>
            <w:tcW w:w="1329" w:type="pct"/>
            <w:tcBorders>
              <w:bottom w:val="single" w:sz="4" w:space="0" w:color="auto"/>
            </w:tcBorders>
            <w:shd w:val="clear" w:color="auto" w:fill="auto"/>
          </w:tcPr>
          <w:p w14:paraId="4F622A3B" w14:textId="77777777" w:rsidR="00A2286B" w:rsidRPr="00945121" w:rsidRDefault="00A2286B" w:rsidP="002C0BA9">
            <w:pPr>
              <w:pStyle w:val="TableHeading"/>
            </w:pPr>
            <w:r w:rsidRPr="00945121">
              <w:t>Scientific name</w:t>
            </w:r>
          </w:p>
        </w:tc>
        <w:tc>
          <w:tcPr>
            <w:tcW w:w="1015" w:type="pct"/>
            <w:tcBorders>
              <w:bottom w:val="single" w:sz="4" w:space="0" w:color="auto"/>
            </w:tcBorders>
            <w:shd w:val="clear" w:color="auto" w:fill="auto"/>
          </w:tcPr>
          <w:p w14:paraId="03FAE6C3" w14:textId="77777777" w:rsidR="00A2286B" w:rsidRPr="00945121" w:rsidRDefault="00A2286B" w:rsidP="002C0BA9">
            <w:pPr>
              <w:pStyle w:val="TableHeading"/>
            </w:pPr>
            <w:r w:rsidRPr="00945121">
              <w:t>Common name</w:t>
            </w:r>
          </w:p>
        </w:tc>
        <w:tc>
          <w:tcPr>
            <w:tcW w:w="1093" w:type="pct"/>
            <w:tcBorders>
              <w:bottom w:val="single" w:sz="4" w:space="0" w:color="auto"/>
            </w:tcBorders>
            <w:shd w:val="clear" w:color="auto" w:fill="auto"/>
          </w:tcPr>
          <w:p w14:paraId="4B738BB3" w14:textId="77777777" w:rsidR="00A2286B" w:rsidRPr="00945121" w:rsidRDefault="00A2286B" w:rsidP="002C0BA9">
            <w:pPr>
              <w:pStyle w:val="TableHeading"/>
            </w:pPr>
            <w:r w:rsidRPr="00945121">
              <w:t>Measures</w:t>
            </w:r>
          </w:p>
        </w:tc>
      </w:tr>
      <w:tr w:rsidR="00A2286B" w:rsidRPr="00945121" w14:paraId="1C8D82E9" w14:textId="77777777" w:rsidTr="002C0BA9">
        <w:tc>
          <w:tcPr>
            <w:tcW w:w="1563" w:type="pct"/>
            <w:tcBorders>
              <w:top w:val="single" w:sz="4" w:space="0" w:color="auto"/>
              <w:bottom w:val="single" w:sz="4" w:space="0" w:color="BFBFBF" w:themeColor="background1" w:themeShade="BF"/>
            </w:tcBorders>
          </w:tcPr>
          <w:p w14:paraId="1C0C5A1C" w14:textId="77777777" w:rsidR="00A2286B" w:rsidRPr="00945121" w:rsidRDefault="00A2286B" w:rsidP="002C0BA9">
            <w:pPr>
              <w:pStyle w:val="TableText"/>
              <w:rPr>
                <w:color w:val="000000" w:themeColor="text1"/>
              </w:rPr>
            </w:pPr>
            <w:r w:rsidRPr="00945121">
              <w:rPr>
                <w:color w:val="000000" w:themeColor="text1"/>
              </w:rPr>
              <w:t>Fruit flies</w:t>
            </w:r>
          </w:p>
          <w:p w14:paraId="20E9963A" w14:textId="77777777" w:rsidR="00A2286B" w:rsidRPr="00945121" w:rsidRDefault="00A2286B" w:rsidP="002C0BA9">
            <w:pPr>
              <w:pStyle w:val="TableText"/>
            </w:pPr>
            <w:r w:rsidRPr="00945121">
              <w:t>[Diptera: Tephritidae]</w:t>
            </w:r>
          </w:p>
        </w:tc>
        <w:tc>
          <w:tcPr>
            <w:tcW w:w="1329" w:type="pct"/>
            <w:tcBorders>
              <w:top w:val="single" w:sz="4" w:space="0" w:color="auto"/>
              <w:bottom w:val="single" w:sz="4" w:space="0" w:color="BFBFBF" w:themeColor="background1" w:themeShade="BF"/>
            </w:tcBorders>
            <w:shd w:val="clear" w:color="auto" w:fill="auto"/>
          </w:tcPr>
          <w:p w14:paraId="3C34EF6F" w14:textId="77777777" w:rsidR="00A2286B" w:rsidRPr="00945121" w:rsidRDefault="00A2286B" w:rsidP="002C0BA9">
            <w:pPr>
              <w:pStyle w:val="TableText"/>
              <w:rPr>
                <w:rStyle w:val="Emphasis"/>
              </w:rPr>
            </w:pPr>
            <w:r w:rsidRPr="00945121">
              <w:rPr>
                <w:rStyle w:val="Emphasis"/>
              </w:rPr>
              <w:t>Zeugodacus depressus</w:t>
            </w:r>
          </w:p>
        </w:tc>
        <w:tc>
          <w:tcPr>
            <w:tcW w:w="1015" w:type="pct"/>
            <w:tcBorders>
              <w:top w:val="single" w:sz="4" w:space="0" w:color="auto"/>
              <w:bottom w:val="single" w:sz="4" w:space="0" w:color="BFBFBF" w:themeColor="background1" w:themeShade="BF"/>
            </w:tcBorders>
            <w:shd w:val="clear" w:color="auto" w:fill="auto"/>
          </w:tcPr>
          <w:p w14:paraId="55D25049" w14:textId="77777777" w:rsidR="00A2286B" w:rsidRPr="00945121" w:rsidRDefault="00A2286B" w:rsidP="002C0BA9">
            <w:pPr>
              <w:pStyle w:val="TableText"/>
            </w:pPr>
            <w:r w:rsidRPr="00945121">
              <w:rPr>
                <w:color w:val="000000" w:themeColor="text1"/>
              </w:rPr>
              <w:t>Pumpkin fruit fly</w:t>
            </w:r>
          </w:p>
        </w:tc>
        <w:tc>
          <w:tcPr>
            <w:tcW w:w="1093" w:type="pct"/>
            <w:tcBorders>
              <w:top w:val="single" w:sz="4" w:space="0" w:color="auto"/>
              <w:bottom w:val="single" w:sz="4" w:space="0" w:color="BFBFBF" w:themeColor="background1" w:themeShade="BF"/>
            </w:tcBorders>
            <w:shd w:val="clear" w:color="auto" w:fill="auto"/>
          </w:tcPr>
          <w:p w14:paraId="005EEDFE" w14:textId="48350DDE" w:rsidR="00A2286B" w:rsidRPr="00945121" w:rsidRDefault="00A2286B" w:rsidP="002C0BA9">
            <w:pPr>
              <w:pStyle w:val="TableText"/>
            </w:pPr>
            <w:r w:rsidRPr="00945121">
              <w:t>PFA, PFPP or PFPS</w:t>
            </w:r>
            <w:r w:rsidRPr="00945121" w:rsidDel="001701EB">
              <w:t xml:space="preserve"> </w:t>
            </w:r>
            <w:r w:rsidRPr="00945121">
              <w:rPr>
                <w:b/>
                <w:bCs/>
              </w:rPr>
              <w:t>a</w:t>
            </w:r>
          </w:p>
          <w:p w14:paraId="54DCEB36" w14:textId="77777777" w:rsidR="00A2286B" w:rsidRPr="00945121" w:rsidRDefault="00A2286B" w:rsidP="002C0BA9">
            <w:pPr>
              <w:pStyle w:val="TableText"/>
            </w:pPr>
            <w:r w:rsidRPr="00945121">
              <w:t>OR</w:t>
            </w:r>
          </w:p>
          <w:p w14:paraId="3A384A77" w14:textId="27FBD392" w:rsidR="00A2286B" w:rsidRPr="00945121" w:rsidRDefault="00A2286B" w:rsidP="002C0BA9">
            <w:pPr>
              <w:pStyle w:val="TableText"/>
            </w:pPr>
            <w:r w:rsidRPr="00945121">
              <w:t xml:space="preserve">Fruit treatment considered to be effective against all life stages of </w:t>
            </w:r>
            <w:r w:rsidRPr="00945121">
              <w:rPr>
                <w:i/>
                <w:iCs/>
              </w:rPr>
              <w:t>Z</w:t>
            </w:r>
            <w:r w:rsidR="00F96932">
              <w:rPr>
                <w:i/>
                <w:iCs/>
              </w:rPr>
              <w:t>. </w:t>
            </w:r>
            <w:r w:rsidRPr="00945121">
              <w:rPr>
                <w:i/>
                <w:iCs/>
              </w:rPr>
              <w:t>depressus</w:t>
            </w:r>
            <w:r w:rsidRPr="00945121">
              <w:t xml:space="preserve"> (such as irradiation)</w:t>
            </w:r>
          </w:p>
        </w:tc>
      </w:tr>
      <w:tr w:rsidR="00A2286B" w:rsidRPr="00945121" w14:paraId="5351B1A9" w14:textId="77777777" w:rsidTr="002C0BA9">
        <w:tc>
          <w:tcPr>
            <w:tcW w:w="1563" w:type="pct"/>
            <w:vMerge w:val="restart"/>
            <w:tcBorders>
              <w:top w:val="single" w:sz="4" w:space="0" w:color="BFBFBF" w:themeColor="background1" w:themeShade="BF"/>
            </w:tcBorders>
          </w:tcPr>
          <w:p w14:paraId="7BE3E9A6" w14:textId="77777777" w:rsidR="00A2286B" w:rsidRPr="00945121" w:rsidRDefault="00A2286B" w:rsidP="002C0BA9">
            <w:pPr>
              <w:pStyle w:val="TableText"/>
              <w:rPr>
                <w:color w:val="000000" w:themeColor="text1"/>
              </w:rPr>
            </w:pPr>
            <w:r w:rsidRPr="00945121">
              <w:rPr>
                <w:color w:val="000000" w:themeColor="text1"/>
              </w:rPr>
              <w:t>Thrips</w:t>
            </w:r>
          </w:p>
          <w:p w14:paraId="718790AB" w14:textId="77777777" w:rsidR="00A2286B" w:rsidRPr="00945121" w:rsidRDefault="00A2286B" w:rsidP="002C0BA9">
            <w:pPr>
              <w:pStyle w:val="TableText"/>
            </w:pPr>
            <w:r w:rsidRPr="00945121">
              <w:t>[Thysanoptera: Thripidae]</w:t>
            </w:r>
          </w:p>
        </w:tc>
        <w:tc>
          <w:tcPr>
            <w:tcW w:w="1329" w:type="pct"/>
            <w:tcBorders>
              <w:top w:val="single" w:sz="4" w:space="0" w:color="BFBFBF" w:themeColor="background1" w:themeShade="BF"/>
              <w:bottom w:val="single" w:sz="4" w:space="0" w:color="BFBFBF" w:themeColor="background1" w:themeShade="BF"/>
            </w:tcBorders>
            <w:shd w:val="clear" w:color="auto" w:fill="auto"/>
          </w:tcPr>
          <w:p w14:paraId="78C5EAA0" w14:textId="77777777" w:rsidR="00A2286B" w:rsidRPr="00945121" w:rsidRDefault="00A2286B" w:rsidP="002C0BA9">
            <w:pPr>
              <w:pStyle w:val="TableText"/>
              <w:rPr>
                <w:rStyle w:val="Emphasis"/>
                <w:i w:val="0"/>
                <w:iCs w:val="0"/>
              </w:rPr>
            </w:pPr>
            <w:r w:rsidRPr="00945121">
              <w:rPr>
                <w:rStyle w:val="Emphasis"/>
              </w:rPr>
              <w:t>Frankliniella intonsa</w:t>
            </w:r>
          </w:p>
          <w:p w14:paraId="5BC6FBBA" w14:textId="77777777" w:rsidR="00A2286B" w:rsidRPr="00945121" w:rsidRDefault="00A2286B" w:rsidP="002C0BA9">
            <w:pPr>
              <w:pStyle w:val="TableText"/>
              <w:rPr>
                <w:rStyle w:val="Emphasis"/>
              </w:rPr>
            </w:pPr>
            <w:r w:rsidRPr="006C101B">
              <w:rPr>
                <w:rStyle w:val="Emphasis"/>
                <w:i w:val="0"/>
                <w:iCs w:val="0"/>
              </w:rPr>
              <w:t>(GP)</w:t>
            </w:r>
            <w:r w:rsidRPr="00945121">
              <w:rPr>
                <w:rStyle w:val="Emphasis"/>
              </w:rPr>
              <w:t xml:space="preserve"> </w:t>
            </w:r>
            <w:r w:rsidRPr="006C101B">
              <w:rPr>
                <w:rStyle w:val="Emphasis"/>
                <w:b/>
                <w:bCs/>
                <w:i w:val="0"/>
                <w:iCs w:val="0"/>
              </w:rPr>
              <w:t>c</w:t>
            </w:r>
          </w:p>
        </w:tc>
        <w:tc>
          <w:tcPr>
            <w:tcW w:w="1015" w:type="pct"/>
            <w:tcBorders>
              <w:top w:val="single" w:sz="4" w:space="0" w:color="BFBFBF" w:themeColor="background1" w:themeShade="BF"/>
              <w:bottom w:val="single" w:sz="4" w:space="0" w:color="BFBFBF" w:themeColor="background1" w:themeShade="BF"/>
            </w:tcBorders>
            <w:shd w:val="clear" w:color="auto" w:fill="auto"/>
          </w:tcPr>
          <w:p w14:paraId="7BB3F54B" w14:textId="77777777" w:rsidR="00A2286B" w:rsidRPr="00945121" w:rsidRDefault="00A2286B" w:rsidP="002C0BA9">
            <w:pPr>
              <w:pStyle w:val="TableText"/>
            </w:pPr>
            <w:r w:rsidRPr="00945121">
              <w:rPr>
                <w:color w:val="000000" w:themeColor="text1"/>
              </w:rPr>
              <w:t>Eurasian flower thrips</w:t>
            </w:r>
          </w:p>
        </w:tc>
        <w:tc>
          <w:tcPr>
            <w:tcW w:w="1093" w:type="pct"/>
            <w:vMerge w:val="restart"/>
            <w:tcBorders>
              <w:top w:val="single" w:sz="4" w:space="0" w:color="BFBFBF" w:themeColor="background1" w:themeShade="BF"/>
            </w:tcBorders>
            <w:shd w:val="clear" w:color="auto" w:fill="auto"/>
          </w:tcPr>
          <w:p w14:paraId="41D63F93" w14:textId="77777777" w:rsidR="00A2286B" w:rsidRPr="00945121" w:rsidRDefault="00A2286B" w:rsidP="002C0BA9">
            <w:pPr>
              <w:pStyle w:val="TableText"/>
              <w:rPr>
                <w:color w:val="000000" w:themeColor="text1"/>
              </w:rPr>
            </w:pPr>
            <w:r w:rsidRPr="00945121">
              <w:rPr>
                <w:iCs/>
              </w:rPr>
              <w:t xml:space="preserve">Pre-export visual inspection and, if found, remedial action </w:t>
            </w:r>
            <w:r w:rsidRPr="00945121">
              <w:rPr>
                <w:b/>
                <w:bCs/>
                <w:iCs/>
              </w:rPr>
              <w:t>b</w:t>
            </w:r>
          </w:p>
        </w:tc>
      </w:tr>
      <w:tr w:rsidR="00A2286B" w:rsidRPr="00945121" w14:paraId="0B5041D0" w14:textId="77777777" w:rsidTr="002C0BA9">
        <w:tc>
          <w:tcPr>
            <w:tcW w:w="1563" w:type="pct"/>
            <w:vMerge/>
          </w:tcPr>
          <w:p w14:paraId="00197046" w14:textId="77777777" w:rsidR="00A2286B" w:rsidRPr="00945121" w:rsidRDefault="00A2286B" w:rsidP="002C0BA9">
            <w:pPr>
              <w:pStyle w:val="TableText"/>
              <w:rPr>
                <w:color w:val="000000" w:themeColor="text1"/>
              </w:rPr>
            </w:pPr>
          </w:p>
        </w:tc>
        <w:tc>
          <w:tcPr>
            <w:tcW w:w="1329" w:type="pct"/>
            <w:tcBorders>
              <w:top w:val="single" w:sz="4" w:space="0" w:color="BFBFBF" w:themeColor="background1" w:themeShade="BF"/>
              <w:bottom w:val="single" w:sz="4" w:space="0" w:color="BFBFBF" w:themeColor="background1" w:themeShade="BF"/>
            </w:tcBorders>
            <w:shd w:val="clear" w:color="auto" w:fill="auto"/>
          </w:tcPr>
          <w:p w14:paraId="6AF4D2AB" w14:textId="77777777" w:rsidR="00A2286B" w:rsidRPr="00945121" w:rsidRDefault="00A2286B" w:rsidP="002C0BA9">
            <w:pPr>
              <w:pStyle w:val="TableText"/>
              <w:rPr>
                <w:rStyle w:val="Emphasis"/>
                <w:b/>
                <w:bCs/>
                <w:i w:val="0"/>
                <w:iCs w:val="0"/>
              </w:rPr>
            </w:pPr>
            <w:r w:rsidRPr="00945121">
              <w:rPr>
                <w:rStyle w:val="Emphasis"/>
              </w:rPr>
              <w:t xml:space="preserve">Frankliniella occidentalis </w:t>
            </w:r>
            <w:r w:rsidRPr="006C101B">
              <w:rPr>
                <w:rStyle w:val="Emphasis"/>
                <w:i w:val="0"/>
                <w:iCs w:val="0"/>
              </w:rPr>
              <w:t>(GP, NT)</w:t>
            </w:r>
            <w:r w:rsidRPr="00945121">
              <w:rPr>
                <w:rStyle w:val="Emphasis"/>
              </w:rPr>
              <w:t xml:space="preserve"> </w:t>
            </w:r>
            <w:r w:rsidRPr="006C101B">
              <w:rPr>
                <w:rStyle w:val="Emphasis"/>
                <w:b/>
                <w:bCs/>
                <w:i w:val="0"/>
                <w:iCs w:val="0"/>
              </w:rPr>
              <w:t>c</w:t>
            </w:r>
          </w:p>
        </w:tc>
        <w:tc>
          <w:tcPr>
            <w:tcW w:w="1015" w:type="pct"/>
            <w:tcBorders>
              <w:top w:val="single" w:sz="4" w:space="0" w:color="BFBFBF" w:themeColor="background1" w:themeShade="BF"/>
              <w:bottom w:val="single" w:sz="4" w:space="0" w:color="BFBFBF" w:themeColor="background1" w:themeShade="BF"/>
            </w:tcBorders>
            <w:shd w:val="clear" w:color="auto" w:fill="auto"/>
          </w:tcPr>
          <w:p w14:paraId="4D42CE87" w14:textId="77777777" w:rsidR="00A2286B" w:rsidRPr="00945121" w:rsidRDefault="00A2286B" w:rsidP="002C0BA9">
            <w:pPr>
              <w:pStyle w:val="TableText"/>
              <w:rPr>
                <w:color w:val="000000" w:themeColor="text1"/>
              </w:rPr>
            </w:pPr>
            <w:r w:rsidRPr="00945121">
              <w:rPr>
                <w:color w:val="000000" w:themeColor="text1"/>
              </w:rPr>
              <w:t>Western flower thrips</w:t>
            </w:r>
          </w:p>
        </w:tc>
        <w:tc>
          <w:tcPr>
            <w:tcW w:w="1093" w:type="pct"/>
            <w:vMerge/>
            <w:shd w:val="clear" w:color="auto" w:fill="auto"/>
          </w:tcPr>
          <w:p w14:paraId="16F9E198" w14:textId="77777777" w:rsidR="00A2286B" w:rsidRPr="00945121" w:rsidRDefault="00A2286B" w:rsidP="002C0BA9">
            <w:pPr>
              <w:pStyle w:val="TableText"/>
              <w:rPr>
                <w:color w:val="000000" w:themeColor="text1"/>
              </w:rPr>
            </w:pPr>
          </w:p>
        </w:tc>
      </w:tr>
      <w:tr w:rsidR="00A2286B" w:rsidRPr="00945121" w14:paraId="23546D7B" w14:textId="77777777" w:rsidTr="002C0BA9">
        <w:tc>
          <w:tcPr>
            <w:tcW w:w="1563" w:type="pct"/>
            <w:vMerge/>
            <w:tcBorders>
              <w:bottom w:val="single" w:sz="4" w:space="0" w:color="BFBFBF" w:themeColor="background1" w:themeShade="BF"/>
            </w:tcBorders>
          </w:tcPr>
          <w:p w14:paraId="20F987E1" w14:textId="77777777" w:rsidR="00A2286B" w:rsidRPr="00945121" w:rsidRDefault="00A2286B" w:rsidP="002C0BA9">
            <w:pPr>
              <w:pStyle w:val="TableText"/>
              <w:rPr>
                <w:color w:val="000000" w:themeColor="text1"/>
              </w:rPr>
            </w:pPr>
          </w:p>
        </w:tc>
        <w:tc>
          <w:tcPr>
            <w:tcW w:w="1329" w:type="pct"/>
            <w:tcBorders>
              <w:top w:val="single" w:sz="4" w:space="0" w:color="BFBFBF" w:themeColor="background1" w:themeShade="BF"/>
              <w:bottom w:val="single" w:sz="4" w:space="0" w:color="BFBFBF" w:themeColor="background1" w:themeShade="BF"/>
            </w:tcBorders>
            <w:shd w:val="clear" w:color="auto" w:fill="auto"/>
          </w:tcPr>
          <w:p w14:paraId="1FDE88E0" w14:textId="77777777" w:rsidR="00A2286B" w:rsidRPr="00945121" w:rsidRDefault="00A2286B" w:rsidP="002C0BA9">
            <w:pPr>
              <w:pStyle w:val="TableText"/>
              <w:rPr>
                <w:rStyle w:val="Emphasis"/>
                <w:i w:val="0"/>
                <w:iCs w:val="0"/>
              </w:rPr>
            </w:pPr>
            <w:r w:rsidRPr="00945121">
              <w:rPr>
                <w:rStyle w:val="Emphasis"/>
              </w:rPr>
              <w:t>Thrips palmi</w:t>
            </w:r>
          </w:p>
          <w:p w14:paraId="3735AD73" w14:textId="77777777" w:rsidR="00A2286B" w:rsidRPr="006C101B" w:rsidRDefault="00A2286B" w:rsidP="002C0BA9">
            <w:pPr>
              <w:pStyle w:val="TableText"/>
              <w:rPr>
                <w:rStyle w:val="Emphasis"/>
                <w:b/>
                <w:bCs/>
                <w:i w:val="0"/>
                <w:iCs w:val="0"/>
              </w:rPr>
            </w:pPr>
            <w:r w:rsidRPr="006C101B">
              <w:rPr>
                <w:rStyle w:val="Emphasis"/>
                <w:i w:val="0"/>
                <w:iCs w:val="0"/>
              </w:rPr>
              <w:t xml:space="preserve">(GP, SA, WA), </w:t>
            </w:r>
            <w:r w:rsidRPr="006C101B">
              <w:rPr>
                <w:rStyle w:val="Emphasis"/>
                <w:b/>
                <w:bCs/>
                <w:i w:val="0"/>
                <w:iCs w:val="0"/>
              </w:rPr>
              <w:t>c</w:t>
            </w:r>
          </w:p>
        </w:tc>
        <w:tc>
          <w:tcPr>
            <w:tcW w:w="1015" w:type="pct"/>
            <w:tcBorders>
              <w:top w:val="single" w:sz="4" w:space="0" w:color="BFBFBF" w:themeColor="background1" w:themeShade="BF"/>
              <w:bottom w:val="single" w:sz="4" w:space="0" w:color="BFBFBF" w:themeColor="background1" w:themeShade="BF"/>
            </w:tcBorders>
            <w:shd w:val="clear" w:color="auto" w:fill="auto"/>
          </w:tcPr>
          <w:p w14:paraId="214BF7D6" w14:textId="77777777" w:rsidR="00A2286B" w:rsidRPr="00945121" w:rsidRDefault="00A2286B" w:rsidP="002C0BA9">
            <w:pPr>
              <w:pStyle w:val="TableText"/>
              <w:rPr>
                <w:color w:val="000000" w:themeColor="text1"/>
              </w:rPr>
            </w:pPr>
            <w:r w:rsidRPr="00945121">
              <w:rPr>
                <w:color w:val="000000" w:themeColor="text1"/>
              </w:rPr>
              <w:t>Melon thrips</w:t>
            </w:r>
          </w:p>
        </w:tc>
        <w:tc>
          <w:tcPr>
            <w:tcW w:w="1093" w:type="pct"/>
            <w:vMerge/>
            <w:tcBorders>
              <w:bottom w:val="single" w:sz="4" w:space="0" w:color="BFBFBF" w:themeColor="background1" w:themeShade="BF"/>
            </w:tcBorders>
            <w:shd w:val="clear" w:color="auto" w:fill="auto"/>
          </w:tcPr>
          <w:p w14:paraId="7A6F8529" w14:textId="77777777" w:rsidR="00A2286B" w:rsidRPr="00945121" w:rsidRDefault="00A2286B" w:rsidP="002C0BA9">
            <w:pPr>
              <w:pStyle w:val="TableText"/>
              <w:rPr>
                <w:color w:val="000000" w:themeColor="text1"/>
              </w:rPr>
            </w:pPr>
          </w:p>
        </w:tc>
      </w:tr>
      <w:tr w:rsidR="00A2286B" w:rsidRPr="00945121" w14:paraId="3652E53E" w14:textId="77777777" w:rsidTr="002C0BA9">
        <w:tc>
          <w:tcPr>
            <w:tcW w:w="1563" w:type="pct"/>
            <w:tcBorders>
              <w:top w:val="single" w:sz="4" w:space="0" w:color="BFBFBF" w:themeColor="background1" w:themeShade="BF"/>
              <w:bottom w:val="single" w:sz="4" w:space="0" w:color="000000" w:themeColor="text1"/>
            </w:tcBorders>
          </w:tcPr>
          <w:p w14:paraId="78F8DDA0" w14:textId="77777777" w:rsidR="00A2286B" w:rsidRPr="00945121" w:rsidRDefault="00A2286B" w:rsidP="002C0BA9">
            <w:pPr>
              <w:pStyle w:val="TableText"/>
              <w:rPr>
                <w:color w:val="000000" w:themeColor="text1"/>
              </w:rPr>
            </w:pPr>
            <w:r w:rsidRPr="00945121">
              <w:rPr>
                <w:color w:val="000000" w:themeColor="text1"/>
              </w:rPr>
              <w:t>Spider mites</w:t>
            </w:r>
          </w:p>
          <w:p w14:paraId="7E5B2A13" w14:textId="77777777" w:rsidR="00A2286B" w:rsidRPr="00945121" w:rsidRDefault="00A2286B" w:rsidP="002C0BA9">
            <w:pPr>
              <w:pStyle w:val="TableText"/>
            </w:pPr>
            <w:r w:rsidRPr="00945121">
              <w:rPr>
                <w:color w:val="000000" w:themeColor="text1"/>
              </w:rPr>
              <w:t>[Trombidiformes: Tetranychidae]</w:t>
            </w:r>
          </w:p>
        </w:tc>
        <w:tc>
          <w:tcPr>
            <w:tcW w:w="1329" w:type="pct"/>
            <w:tcBorders>
              <w:top w:val="single" w:sz="4" w:space="0" w:color="BFBFBF" w:themeColor="background1" w:themeShade="BF"/>
              <w:bottom w:val="single" w:sz="4" w:space="0" w:color="000000" w:themeColor="text1"/>
            </w:tcBorders>
            <w:shd w:val="clear" w:color="auto" w:fill="auto"/>
          </w:tcPr>
          <w:p w14:paraId="0A6A0AEC" w14:textId="77777777" w:rsidR="00A2286B" w:rsidRPr="00945121" w:rsidRDefault="00A2286B" w:rsidP="002C0BA9">
            <w:pPr>
              <w:pStyle w:val="TableText"/>
              <w:rPr>
                <w:rStyle w:val="Emphasis"/>
                <w:i w:val="0"/>
                <w:iCs w:val="0"/>
              </w:rPr>
            </w:pPr>
            <w:r w:rsidRPr="00945121">
              <w:rPr>
                <w:rStyle w:val="Emphasis"/>
              </w:rPr>
              <w:t>Tetranychus kanzawai</w:t>
            </w:r>
          </w:p>
          <w:p w14:paraId="2131C87E" w14:textId="77777777" w:rsidR="00A2286B" w:rsidRPr="006C101B" w:rsidRDefault="00A2286B" w:rsidP="002C0BA9">
            <w:pPr>
              <w:pStyle w:val="TableText"/>
              <w:rPr>
                <w:rStyle w:val="Emphasis"/>
                <w:i w:val="0"/>
                <w:iCs w:val="0"/>
              </w:rPr>
            </w:pPr>
            <w:r w:rsidRPr="006C101B">
              <w:rPr>
                <w:rStyle w:val="Emphasis"/>
                <w:i w:val="0"/>
                <w:iCs w:val="0"/>
              </w:rPr>
              <w:t>(EP, WA)</w:t>
            </w:r>
          </w:p>
        </w:tc>
        <w:tc>
          <w:tcPr>
            <w:tcW w:w="1015" w:type="pct"/>
            <w:tcBorders>
              <w:top w:val="single" w:sz="4" w:space="0" w:color="BFBFBF" w:themeColor="background1" w:themeShade="BF"/>
              <w:bottom w:val="single" w:sz="4" w:space="0" w:color="000000" w:themeColor="text1"/>
            </w:tcBorders>
            <w:shd w:val="clear" w:color="auto" w:fill="auto"/>
          </w:tcPr>
          <w:p w14:paraId="0DE54B90" w14:textId="77777777" w:rsidR="00A2286B" w:rsidRPr="00945121" w:rsidRDefault="00A2286B" w:rsidP="002C0BA9">
            <w:pPr>
              <w:pStyle w:val="TableText"/>
            </w:pPr>
            <w:r w:rsidRPr="00945121">
              <w:rPr>
                <w:color w:val="000000" w:themeColor="text1"/>
              </w:rPr>
              <w:t>Kanzawa spider mite</w:t>
            </w:r>
          </w:p>
        </w:tc>
        <w:tc>
          <w:tcPr>
            <w:tcW w:w="1093" w:type="pct"/>
            <w:tcBorders>
              <w:top w:val="single" w:sz="4" w:space="0" w:color="BFBFBF" w:themeColor="background1" w:themeShade="BF"/>
              <w:bottom w:val="single" w:sz="4" w:space="0" w:color="000000" w:themeColor="text1"/>
            </w:tcBorders>
            <w:shd w:val="clear" w:color="auto" w:fill="auto"/>
          </w:tcPr>
          <w:p w14:paraId="30909939" w14:textId="77777777" w:rsidR="00A2286B" w:rsidRPr="00945121" w:rsidRDefault="00A2286B" w:rsidP="002C0BA9">
            <w:pPr>
              <w:pStyle w:val="TableText"/>
            </w:pPr>
            <w:r w:rsidRPr="00945121">
              <w:rPr>
                <w:iCs/>
              </w:rPr>
              <w:t xml:space="preserve">Pre-export visual inspection and, if found, remedial action </w:t>
            </w:r>
            <w:r w:rsidRPr="00945121">
              <w:rPr>
                <w:b/>
                <w:bCs/>
                <w:iCs/>
              </w:rPr>
              <w:t>b</w:t>
            </w:r>
          </w:p>
        </w:tc>
      </w:tr>
    </w:tbl>
    <w:p w14:paraId="25314495" w14:textId="49B18500" w:rsidR="00A2286B" w:rsidRPr="00945121" w:rsidRDefault="00A2286B" w:rsidP="002C0BA9">
      <w:pPr>
        <w:pStyle w:val="FigureTableNoteSource"/>
        <w:rPr>
          <w:rFonts w:asciiTheme="minorHAnsi" w:hAnsiTheme="minorHAnsi"/>
        </w:rPr>
      </w:pPr>
      <w:r w:rsidRPr="00945121">
        <w:rPr>
          <w:rStyle w:val="Strong"/>
        </w:rPr>
        <w:t>a: </w:t>
      </w:r>
      <w:r w:rsidRPr="00945121">
        <w:t>PFA is pest free areas, PFPP is pest free places of production and</w:t>
      </w:r>
      <w:r w:rsidR="0093721F">
        <w:t xml:space="preserve"> </w:t>
      </w:r>
      <w:r w:rsidRPr="00945121">
        <w:t>PFPS is pest free production sites</w:t>
      </w:r>
      <w:r w:rsidR="00D03665">
        <w:t>.</w:t>
      </w:r>
      <w:r w:rsidR="004837FC">
        <w:t xml:space="preserve"> </w:t>
      </w:r>
      <w:r w:rsidR="00D03665">
        <w:t>This can</w:t>
      </w:r>
      <w:r w:rsidR="004837FC">
        <w:t xml:space="preserve"> include</w:t>
      </w:r>
      <w:r w:rsidR="00D03665">
        <w:t xml:space="preserve"> pest free place of production or</w:t>
      </w:r>
      <w:r w:rsidR="004837FC">
        <w:t xml:space="preserve"> pest free production sites during a limited period</w:t>
      </w:r>
      <w:r w:rsidRPr="00945121">
        <w:t xml:space="preserve">. </w:t>
      </w:r>
      <w:r w:rsidRPr="00945121">
        <w:rPr>
          <w:rStyle w:val="Strong"/>
        </w:rPr>
        <w:t>b:</w:t>
      </w:r>
      <w:r w:rsidRPr="00945121">
        <w:t xml:space="preserve"> Remedial action may include treatment of the consignment to ensure that the pest is no longer viable or withdrawal of the consignment from export to Australia. </w:t>
      </w:r>
      <w:r w:rsidRPr="00945121">
        <w:rPr>
          <w:b/>
          <w:bCs/>
        </w:rPr>
        <w:t>c: </w:t>
      </w:r>
      <w:r w:rsidRPr="00945121">
        <w:t>Thrips species that is also identified as a regulated article for Australia as it vectors emerging quarantine orthotospoviruses</w:t>
      </w:r>
      <w:r w:rsidR="00043F09" w:rsidRPr="00945121">
        <w:t>,</w:t>
      </w:r>
      <w:r w:rsidRPr="00945121">
        <w:t xml:space="preserve"> assessed in the thrips Group PRA </w:t>
      </w:r>
      <w:r w:rsidRPr="00945121">
        <w:rPr>
          <w:noProof/>
        </w:rPr>
        <w:t>(DAWR 2017a)</w:t>
      </w:r>
      <w:r w:rsidRPr="00945121">
        <w:t xml:space="preserve"> as posing an unrestricted risk that does not achieve the ALOP for Australia. </w:t>
      </w:r>
      <w:r w:rsidRPr="00945121">
        <w:rPr>
          <w:rStyle w:val="Strong"/>
        </w:rPr>
        <w:t>EP: </w:t>
      </w:r>
      <w:r w:rsidRPr="00C85B27">
        <w:t xml:space="preserve">Species </w:t>
      </w:r>
      <w:r w:rsidRPr="00945121">
        <w:t xml:space="preserve">has been assessed previously and import policy already exists. </w:t>
      </w:r>
      <w:r w:rsidRPr="00945121">
        <w:rPr>
          <w:rStyle w:val="Strong"/>
        </w:rPr>
        <w:t>GP: </w:t>
      </w:r>
      <w:r w:rsidRPr="00945121">
        <w:rPr>
          <w:rFonts w:asciiTheme="minorHAnsi" w:hAnsiTheme="minorHAnsi"/>
        </w:rPr>
        <w:t xml:space="preserve">Species has been assessed previously in a Group PRA, and the Group PRA has been applied. </w:t>
      </w:r>
      <w:r w:rsidRPr="00945121">
        <w:rPr>
          <w:rStyle w:val="Strong"/>
        </w:rPr>
        <w:t>NT: </w:t>
      </w:r>
      <w:r w:rsidRPr="00945121">
        <w:rPr>
          <w:rFonts w:asciiTheme="minorHAnsi" w:hAnsiTheme="minorHAnsi"/>
        </w:rPr>
        <w:t xml:space="preserve">Regional quarantine pest for the Northern Territory. </w:t>
      </w:r>
      <w:r w:rsidRPr="00945121">
        <w:rPr>
          <w:rFonts w:asciiTheme="minorHAnsi" w:hAnsiTheme="minorHAnsi"/>
          <w:b/>
          <w:bCs/>
        </w:rPr>
        <w:t>SA</w:t>
      </w:r>
      <w:r w:rsidRPr="00945121">
        <w:rPr>
          <w:rFonts w:asciiTheme="minorHAnsi" w:hAnsiTheme="minorHAnsi"/>
        </w:rPr>
        <w:t xml:space="preserve">: Regional quarantine pest for South Australia. </w:t>
      </w:r>
      <w:r w:rsidRPr="00945121">
        <w:rPr>
          <w:rStyle w:val="Strong"/>
        </w:rPr>
        <w:t>WA: </w:t>
      </w:r>
      <w:r w:rsidRPr="00945121">
        <w:rPr>
          <w:rFonts w:asciiTheme="minorHAnsi" w:hAnsiTheme="minorHAnsi"/>
        </w:rPr>
        <w:t>Regional quarantine pest for Western Australia.</w:t>
      </w:r>
    </w:p>
    <w:bookmarkEnd w:id="314"/>
    <w:bookmarkEnd w:id="315"/>
    <w:p w14:paraId="6E20BF6C" w14:textId="756F3BB9" w:rsidR="00A2286B" w:rsidRPr="00945121" w:rsidRDefault="006A09D6" w:rsidP="002C0BA9">
      <w:r w:rsidRPr="006A09D6">
        <w:t>The Australian Government Department of Agriculture, Water and the Environment (the department) proposes the following specific risk management measures for the identified quarantine pest and regulated articles</w:t>
      </w:r>
      <w:r w:rsidR="00A2286B" w:rsidRPr="00945121">
        <w:t>:</w:t>
      </w:r>
    </w:p>
    <w:p w14:paraId="795C9462" w14:textId="7B6AE629" w:rsidR="00A2286B" w:rsidRPr="00945121" w:rsidRDefault="00A2286B" w:rsidP="00A2286B">
      <w:pPr>
        <w:pStyle w:val="ListBullet"/>
        <w:tabs>
          <w:tab w:val="clear" w:pos="397"/>
          <w:tab w:val="num" w:pos="567"/>
        </w:tabs>
      </w:pPr>
      <w:r w:rsidRPr="00945121">
        <w:t xml:space="preserve">for </w:t>
      </w:r>
      <w:r w:rsidRPr="00945121">
        <w:rPr>
          <w:i/>
          <w:iCs/>
        </w:rPr>
        <w:t>Zeugodacus depressus</w:t>
      </w:r>
      <w:r w:rsidRPr="00945121">
        <w:t xml:space="preserve"> (pumpkin fruit fly)</w:t>
      </w:r>
    </w:p>
    <w:p w14:paraId="6FB56112" w14:textId="618AE70A" w:rsidR="00A2286B" w:rsidRPr="00945121" w:rsidRDefault="00A2286B" w:rsidP="00A2286B">
      <w:pPr>
        <w:pStyle w:val="ListBullet2"/>
      </w:pPr>
      <w:r w:rsidRPr="00945121">
        <w:t>pest free areas, pest free places of production or pest free production sites, or</w:t>
      </w:r>
    </w:p>
    <w:p w14:paraId="1C59D7EB" w14:textId="77777777" w:rsidR="00A2286B" w:rsidRPr="00945121" w:rsidRDefault="00A2286B" w:rsidP="00A2286B">
      <w:pPr>
        <w:pStyle w:val="ListBullet2"/>
      </w:pPr>
      <w:r w:rsidRPr="00945121">
        <w:t>fruit treatment considered to be effective against all life stages of fruit flies such as irradiation</w:t>
      </w:r>
    </w:p>
    <w:p w14:paraId="3DBD06E5" w14:textId="6E82DBCB" w:rsidR="00A2286B" w:rsidRPr="00945121" w:rsidRDefault="00A2286B" w:rsidP="00A2286B">
      <w:pPr>
        <w:pStyle w:val="ListBullet"/>
        <w:tabs>
          <w:tab w:val="clear" w:pos="397"/>
          <w:tab w:val="num" w:pos="567"/>
        </w:tabs>
      </w:pPr>
      <w:r w:rsidRPr="00945121">
        <w:rPr>
          <w:iCs/>
        </w:rPr>
        <w:t xml:space="preserve">for thrips species and </w:t>
      </w:r>
      <w:r w:rsidRPr="00945121">
        <w:rPr>
          <w:i/>
        </w:rPr>
        <w:t xml:space="preserve">Tetranychus kanzawai </w:t>
      </w:r>
      <w:r w:rsidRPr="00945121">
        <w:rPr>
          <w:iCs/>
        </w:rPr>
        <w:t>(</w:t>
      </w:r>
      <w:r w:rsidRPr="00945121">
        <w:t>Kanzawa spider mite)</w:t>
      </w:r>
    </w:p>
    <w:p w14:paraId="17BE65B2" w14:textId="77777777" w:rsidR="00A2286B" w:rsidRPr="00945121" w:rsidRDefault="00A2286B" w:rsidP="00A2286B">
      <w:pPr>
        <w:pStyle w:val="ListBullet2"/>
      </w:pPr>
      <w:r w:rsidRPr="00945121">
        <w:t>pre-export visual inspection and, if found, remedial action.</w:t>
      </w:r>
    </w:p>
    <w:p w14:paraId="7E5023B8" w14:textId="77777777" w:rsidR="00A2286B" w:rsidRPr="00945121" w:rsidRDefault="00A2286B" w:rsidP="002C0BA9">
      <w:pPr>
        <w:pStyle w:val="Heading5"/>
        <w:rPr>
          <w:rFonts w:asciiTheme="minorHAnsi" w:hAnsiTheme="minorHAnsi"/>
        </w:rPr>
      </w:pPr>
      <w:r w:rsidRPr="00945121">
        <w:rPr>
          <w:rFonts w:asciiTheme="minorHAnsi" w:hAnsiTheme="minorHAnsi"/>
        </w:rPr>
        <w:t xml:space="preserve">Measures for </w:t>
      </w:r>
      <w:r w:rsidRPr="00945121">
        <w:rPr>
          <w:rFonts w:asciiTheme="minorHAnsi" w:hAnsiTheme="minorHAnsi"/>
          <w:i/>
          <w:iCs/>
        </w:rPr>
        <w:t>Zeugodacus depressus</w:t>
      </w:r>
    </w:p>
    <w:p w14:paraId="637743AD" w14:textId="16F39916" w:rsidR="00A2286B" w:rsidRPr="00945121" w:rsidRDefault="006A09D6" w:rsidP="002C0BA9">
      <w:bookmarkStart w:id="316" w:name="_Hlk96431983"/>
      <w:r>
        <w:t>F</w:t>
      </w:r>
      <w:r w:rsidRPr="00945121">
        <w:t xml:space="preserve">or </w:t>
      </w:r>
      <w:r w:rsidRPr="00945121">
        <w:rPr>
          <w:i/>
          <w:iCs/>
        </w:rPr>
        <w:t>Z</w:t>
      </w:r>
      <w:r>
        <w:rPr>
          <w:i/>
          <w:iCs/>
        </w:rPr>
        <w:t>. </w:t>
      </w:r>
      <w:r w:rsidRPr="00945121">
        <w:rPr>
          <w:i/>
          <w:iCs/>
        </w:rPr>
        <w:t>depressus</w:t>
      </w:r>
      <w:r w:rsidR="00083791">
        <w:t>,</w:t>
      </w:r>
      <w:r w:rsidRPr="006A09D6">
        <w:t xml:space="preserve"> </w:t>
      </w:r>
      <w:r w:rsidR="00A2286B" w:rsidRPr="00945121">
        <w:t xml:space="preserve">the department proposes </w:t>
      </w:r>
      <w:r>
        <w:t xml:space="preserve">the </w:t>
      </w:r>
      <w:r w:rsidR="00A2286B" w:rsidRPr="00945121">
        <w:t>options of pest free areas</w:t>
      </w:r>
      <w:bookmarkEnd w:id="316"/>
      <w:r w:rsidR="00A2286B" w:rsidRPr="00945121">
        <w:t>, pest free places of production</w:t>
      </w:r>
      <w:r w:rsidR="003969B1">
        <w:t>,</w:t>
      </w:r>
      <w:r w:rsidR="00A2286B" w:rsidRPr="00945121">
        <w:t xml:space="preserve"> pest free production sites or fruit treatment considered to be effective against all life stages, such as irradiation. The objective of each proposed measure is to reduce the risk associated with </w:t>
      </w:r>
      <w:r w:rsidR="00A2286B" w:rsidRPr="00945121">
        <w:rPr>
          <w:i/>
          <w:iCs/>
        </w:rPr>
        <w:t>Z</w:t>
      </w:r>
      <w:r w:rsidR="000B52FB">
        <w:rPr>
          <w:i/>
          <w:iCs/>
        </w:rPr>
        <w:t>. </w:t>
      </w:r>
      <w:r w:rsidR="00A2286B" w:rsidRPr="00945121">
        <w:rPr>
          <w:i/>
          <w:iCs/>
        </w:rPr>
        <w:t>depressus</w:t>
      </w:r>
      <w:r w:rsidR="00A2286B" w:rsidRPr="00945121">
        <w:t xml:space="preserve"> to achieve the ALOP for Australia when applied in combination with the operational system outlined in </w:t>
      </w:r>
      <w:r w:rsidR="004F2910" w:rsidRPr="00945121">
        <w:t>s</w:t>
      </w:r>
      <w:r w:rsidR="00A2286B" w:rsidRPr="00945121">
        <w:t xml:space="preserve">ection </w:t>
      </w:r>
      <w:r w:rsidR="00A2286B" w:rsidRPr="00945121">
        <w:fldChar w:fldCharType="begin"/>
      </w:r>
      <w:r w:rsidR="00A2286B" w:rsidRPr="00945121">
        <w:instrText xml:space="preserve"> REF _Ref91052007 \r \h </w:instrText>
      </w:r>
      <w:r w:rsidR="00484E5E" w:rsidRPr="00945121">
        <w:instrText xml:space="preserve"> \* MERGEFORMAT </w:instrText>
      </w:r>
      <w:r w:rsidR="00A2286B" w:rsidRPr="00945121">
        <w:fldChar w:fldCharType="separate"/>
      </w:r>
      <w:r w:rsidR="006C1154">
        <w:t>4.2</w:t>
      </w:r>
      <w:r w:rsidR="00A2286B" w:rsidRPr="00945121">
        <w:fldChar w:fldCharType="end"/>
      </w:r>
      <w:r w:rsidR="00A2286B" w:rsidRPr="00945121">
        <w:t>.</w:t>
      </w:r>
    </w:p>
    <w:p w14:paraId="716C2B2C" w14:textId="02C9589A" w:rsidR="00A2286B" w:rsidRPr="00945121" w:rsidRDefault="00A2286B" w:rsidP="002C0BA9">
      <w:pPr>
        <w:pStyle w:val="Heading6"/>
      </w:pPr>
      <w:bookmarkStart w:id="317" w:name="_Hlk75339795"/>
      <w:r w:rsidRPr="00945121">
        <w:t xml:space="preserve">Proposed measure 1: </w:t>
      </w:r>
      <w:bookmarkStart w:id="318" w:name="_Hlk95233006"/>
      <w:r w:rsidRPr="00945121">
        <w:t>Pest free area</w:t>
      </w:r>
      <w:r w:rsidR="00255961">
        <w:t>s</w:t>
      </w:r>
      <w:r w:rsidRPr="00945121">
        <w:t>, pest free place</w:t>
      </w:r>
      <w:r w:rsidR="00255961">
        <w:t>s</w:t>
      </w:r>
      <w:r w:rsidRPr="00945121">
        <w:t xml:space="preserve"> of production or pest free production site</w:t>
      </w:r>
      <w:bookmarkEnd w:id="318"/>
      <w:r w:rsidR="00255961">
        <w:t>s</w:t>
      </w:r>
    </w:p>
    <w:bookmarkEnd w:id="317"/>
    <w:p w14:paraId="5DC12354" w14:textId="2C56E5AE" w:rsidR="00A2286B" w:rsidRPr="00945121" w:rsidRDefault="00A2286B" w:rsidP="002C0BA9">
      <w:r w:rsidRPr="00945121">
        <w:t xml:space="preserve">The requirements for establishing and maintaining pest free areas are set out in ISPM 4: </w:t>
      </w:r>
      <w:r w:rsidRPr="00945121">
        <w:rPr>
          <w:i/>
        </w:rPr>
        <w:t>Requirements for the establishment of pest free areas</w:t>
      </w:r>
      <w:r w:rsidRPr="00945121">
        <w:t xml:space="preserve"> </w:t>
      </w:r>
      <w:r w:rsidRPr="00945121">
        <w:rPr>
          <w:noProof/>
        </w:rPr>
        <w:t xml:space="preserve">(FAO 2021j) and, more specifically, ISPM 26: </w:t>
      </w:r>
      <w:r w:rsidRPr="00945121">
        <w:rPr>
          <w:i/>
          <w:iCs/>
          <w:noProof/>
        </w:rPr>
        <w:t>Establishment of pest free areas for fruit flies</w:t>
      </w:r>
      <w:r w:rsidRPr="00945121">
        <w:rPr>
          <w:noProof/>
        </w:rPr>
        <w:t xml:space="preserve"> </w:t>
      </w:r>
      <w:r w:rsidRPr="00945121">
        <w:rPr>
          <w:i/>
          <w:iCs/>
          <w:noProof/>
        </w:rPr>
        <w:t>(Tephritidae)</w:t>
      </w:r>
      <w:r w:rsidRPr="00945121">
        <w:t xml:space="preserve"> </w:t>
      </w:r>
      <w:r w:rsidRPr="00945121">
        <w:rPr>
          <w:noProof/>
        </w:rPr>
        <w:t xml:space="preserve">(FAO 2021g). The requirements for establishing and maintaining pest free places of production and pest free production sites are set out in </w:t>
      </w:r>
      <w:r w:rsidRPr="00945121">
        <w:t xml:space="preserve">ISPM 10: </w:t>
      </w:r>
      <w:r w:rsidRPr="00945121">
        <w:rPr>
          <w:i/>
        </w:rPr>
        <w:t>Requirements for the establishment of pest free places of production and pest free production sites</w:t>
      </w:r>
      <w:r w:rsidRPr="00945121">
        <w:t xml:space="preserve"> </w:t>
      </w:r>
      <w:r w:rsidRPr="00945121">
        <w:rPr>
          <w:noProof/>
        </w:rPr>
        <w:t>(FAO 2021c).</w:t>
      </w:r>
    </w:p>
    <w:p w14:paraId="039A2DCC" w14:textId="019FB446" w:rsidR="00403CFE" w:rsidRPr="002E21CB" w:rsidRDefault="00D03665" w:rsidP="00EC4920">
      <w:pPr>
        <w:pStyle w:val="ListNumber"/>
        <w:numPr>
          <w:ilvl w:val="0"/>
          <w:numId w:val="42"/>
        </w:numPr>
      </w:pPr>
      <w:r>
        <w:t xml:space="preserve">Pest free places of production or </w:t>
      </w:r>
      <w:r w:rsidR="007F19A2">
        <w:t>p</w:t>
      </w:r>
      <w:r w:rsidR="002E21CB" w:rsidRPr="002E21CB">
        <w:t>est free production sites</w:t>
      </w:r>
      <w:r w:rsidR="00675D25">
        <w:t xml:space="preserve"> (during a limited period)</w:t>
      </w:r>
    </w:p>
    <w:p w14:paraId="5DC7086E" w14:textId="77777777" w:rsidR="00AB58F1" w:rsidRDefault="00AB58F1" w:rsidP="00AB58F1">
      <w:r w:rsidRPr="00945121">
        <w:t>The department proposes pest</w:t>
      </w:r>
      <w:r>
        <w:t xml:space="preserve"> free places of production and pest</w:t>
      </w:r>
      <w:r w:rsidRPr="00945121">
        <w:t xml:space="preserve"> free production </w:t>
      </w:r>
      <w:r w:rsidRPr="007F19A2">
        <w:t>sites</w:t>
      </w:r>
      <w:r w:rsidRPr="00945121">
        <w:t xml:space="preserve"> as a suitable measure to manage </w:t>
      </w:r>
      <w:r w:rsidRPr="00945121">
        <w:rPr>
          <w:i/>
        </w:rPr>
        <w:t>Z</w:t>
      </w:r>
      <w:r>
        <w:rPr>
          <w:i/>
        </w:rPr>
        <w:t>. </w:t>
      </w:r>
      <w:r w:rsidRPr="00945121">
        <w:rPr>
          <w:i/>
        </w:rPr>
        <w:t>depressus</w:t>
      </w:r>
      <w:r w:rsidRPr="00945121">
        <w:t xml:space="preserve"> during a limited period in winter and spring. </w:t>
      </w:r>
      <w:r>
        <w:t xml:space="preserve">A pest free place of production refers to a premises, or collection of fields/greenhouses that are operated as a single production unit </w:t>
      </w:r>
      <w:r w:rsidRPr="00945121">
        <w:rPr>
          <w:noProof/>
        </w:rPr>
        <w:t>(FAO 2021c)</w:t>
      </w:r>
      <w:r>
        <w:t>, where the entire place of production is maintained as pest free</w:t>
      </w:r>
      <w:r w:rsidRPr="00945121">
        <w:rPr>
          <w:noProof/>
        </w:rPr>
        <w:t>.</w:t>
      </w:r>
      <w:r>
        <w:rPr>
          <w:noProof/>
        </w:rPr>
        <w:t xml:space="preserve"> A pest free production site refers to a defined portion of a place of production, that is managed as a separate unit for phytosanitary purposes </w:t>
      </w:r>
      <w:r w:rsidRPr="00945121">
        <w:rPr>
          <w:noProof/>
        </w:rPr>
        <w:t>(FAO 2021c)</w:t>
      </w:r>
      <w:r>
        <w:rPr>
          <w:noProof/>
        </w:rPr>
        <w:t>, such as one or more greenhouses within a farm that are maintained as pest free.</w:t>
      </w:r>
    </w:p>
    <w:p w14:paraId="55754088" w14:textId="580B62B5" w:rsidR="00A2286B" w:rsidRPr="00945121" w:rsidRDefault="00A2286B" w:rsidP="002C0BA9">
      <w:r w:rsidRPr="00945121">
        <w:t xml:space="preserve">This assessment of acceptability of production </w:t>
      </w:r>
      <w:r w:rsidR="007F19A2">
        <w:t>place/</w:t>
      </w:r>
      <w:r w:rsidRPr="00945121">
        <w:t xml:space="preserve">site freedom is supported by biological information presented in </w:t>
      </w:r>
      <w:r w:rsidR="004F2910" w:rsidRPr="00945121">
        <w:t>s</w:t>
      </w:r>
      <w:r w:rsidRPr="00945121">
        <w:t xml:space="preserve">ection </w:t>
      </w:r>
      <w:r w:rsidR="002A284B">
        <w:fldChar w:fldCharType="begin"/>
      </w:r>
      <w:r w:rsidR="002A284B">
        <w:instrText xml:space="preserve"> REF _Ref95218002 \r \h </w:instrText>
      </w:r>
      <w:r w:rsidR="002A284B">
        <w:fldChar w:fldCharType="separate"/>
      </w:r>
      <w:r w:rsidR="006C1154">
        <w:t>3.4</w:t>
      </w:r>
      <w:r w:rsidR="002A284B">
        <w:fldChar w:fldCharType="end"/>
      </w:r>
      <w:r w:rsidRPr="00945121">
        <w:t xml:space="preserve">. This information is consistent with the principles of ISPM 10, Section 2.1.1, where factors such as a pest having a low natural spread and low rate of reproduction during a specified period (for example, seasonal absence) are taken to support production </w:t>
      </w:r>
      <w:r w:rsidR="007F19A2">
        <w:t>place/</w:t>
      </w:r>
      <w:r w:rsidRPr="00945121">
        <w:t xml:space="preserve">site freedom. The biological information is supported by extensive surveillance undertaken by APQA to confirm seasonal absence of </w:t>
      </w:r>
      <w:r w:rsidRPr="00945121">
        <w:rPr>
          <w:i/>
        </w:rPr>
        <w:t>Z</w:t>
      </w:r>
      <w:r w:rsidR="003328CC">
        <w:rPr>
          <w:i/>
        </w:rPr>
        <w:t>. </w:t>
      </w:r>
      <w:r w:rsidRPr="00945121">
        <w:rPr>
          <w:i/>
        </w:rPr>
        <w:t>depressus</w:t>
      </w:r>
      <w:r w:rsidRPr="00945121">
        <w:t xml:space="preserve"> during the production of oriental melon and rockmelon in the months proposed by Korea for export</w:t>
      </w:r>
      <w:r w:rsidR="008E429D">
        <w:t xml:space="preserve"> (Dec</w:t>
      </w:r>
      <w:r w:rsidR="00861BF6">
        <w:t xml:space="preserve">ember to </w:t>
      </w:r>
      <w:r w:rsidR="008E429D">
        <w:t>May)</w:t>
      </w:r>
      <w:r w:rsidRPr="00945121">
        <w:t>.</w:t>
      </w:r>
    </w:p>
    <w:p w14:paraId="0E397448" w14:textId="39176AA6" w:rsidR="00A2286B" w:rsidRPr="00945121" w:rsidRDefault="00A2286B" w:rsidP="002C0BA9">
      <w:r w:rsidRPr="00945121">
        <w:t xml:space="preserve">It is proposed that melons produced in a pest </w:t>
      </w:r>
      <w:r w:rsidR="007F19A2">
        <w:t>free place of production or pest</w:t>
      </w:r>
      <w:r w:rsidR="007F19A2" w:rsidRPr="00945121">
        <w:t xml:space="preserve"> </w:t>
      </w:r>
      <w:r w:rsidRPr="00945121">
        <w:t xml:space="preserve">free production site </w:t>
      </w:r>
      <w:r w:rsidR="00C348A9">
        <w:t xml:space="preserve">must </w:t>
      </w:r>
      <w:r w:rsidRPr="00945121">
        <w:t xml:space="preserve">be harvested, packed and exported between 1 December and 31 May, when sexually active adult </w:t>
      </w:r>
      <w:r w:rsidRPr="00945121">
        <w:rPr>
          <w:i/>
        </w:rPr>
        <w:t>Z</w:t>
      </w:r>
      <w:r w:rsidR="003328CC">
        <w:rPr>
          <w:i/>
        </w:rPr>
        <w:t>. </w:t>
      </w:r>
      <w:r w:rsidRPr="00945121">
        <w:rPr>
          <w:i/>
        </w:rPr>
        <w:t>depressus</w:t>
      </w:r>
      <w:r w:rsidRPr="00945121">
        <w:t xml:space="preserve"> activity is known to be absent. Surveillance prior to the start of the winter season (November) and after the end of the spring season (June) at export production sites to demonstrate the absence of sexually active adult </w:t>
      </w:r>
      <w:r w:rsidRPr="00945121">
        <w:rPr>
          <w:i/>
          <w:iCs/>
        </w:rPr>
        <w:t>Z</w:t>
      </w:r>
      <w:r w:rsidR="003328CC">
        <w:rPr>
          <w:i/>
          <w:iCs/>
        </w:rPr>
        <w:t>. </w:t>
      </w:r>
      <w:r w:rsidRPr="00945121">
        <w:rPr>
          <w:i/>
          <w:iCs/>
        </w:rPr>
        <w:t>depressus</w:t>
      </w:r>
      <w:r w:rsidRPr="00945121">
        <w:t xml:space="preserve"> may inform whether these months could be included in a seasonal absence </w:t>
      </w:r>
      <w:r w:rsidR="007F19A2">
        <w:t>proposal</w:t>
      </w:r>
      <w:r w:rsidRPr="00945121">
        <w:t>.</w:t>
      </w:r>
    </w:p>
    <w:p w14:paraId="4D2E9D96" w14:textId="5922E638" w:rsidR="00A2286B" w:rsidRPr="00945121" w:rsidRDefault="00A2286B" w:rsidP="002C0BA9">
      <w:r w:rsidRPr="00945121">
        <w:t xml:space="preserve">Korea would need to verify the pest freedom of </w:t>
      </w:r>
      <w:r w:rsidR="00455E96">
        <w:t xml:space="preserve">places of production and </w:t>
      </w:r>
      <w:r w:rsidRPr="00945121">
        <w:t xml:space="preserve">production sites consistent with ISPM 10. It is recommended that APQA (or suitably qualified personnel authorised by APQA) initially verify the absence of </w:t>
      </w:r>
      <w:r w:rsidRPr="00945121">
        <w:rPr>
          <w:i/>
        </w:rPr>
        <w:t>Z</w:t>
      </w:r>
      <w:r w:rsidR="00711572">
        <w:rPr>
          <w:i/>
        </w:rPr>
        <w:t>. </w:t>
      </w:r>
      <w:r w:rsidRPr="00945121">
        <w:rPr>
          <w:i/>
        </w:rPr>
        <w:t>depressus</w:t>
      </w:r>
      <w:r w:rsidRPr="00945121">
        <w:t xml:space="preserve"> by inspection of suitable traps that attract adults (for example, </w:t>
      </w:r>
      <w:r w:rsidR="00455E96">
        <w:t>protein based traps</w:t>
      </w:r>
      <w:r w:rsidRPr="00945121">
        <w:t xml:space="preserve">) at weekly intervals. Traps would need to be placed inside and immediately outside the production site and </w:t>
      </w:r>
      <w:r w:rsidR="00DC6D4A">
        <w:t xml:space="preserve">weekly </w:t>
      </w:r>
      <w:r w:rsidR="00DC6D4A" w:rsidRPr="00945121">
        <w:t>sampl</w:t>
      </w:r>
      <w:r w:rsidR="00DC6D4A">
        <w:t>ing must include</w:t>
      </w:r>
      <w:r w:rsidR="00DC6D4A" w:rsidRPr="00945121">
        <w:t xml:space="preserve"> </w:t>
      </w:r>
      <w:r w:rsidRPr="00945121">
        <w:t xml:space="preserve">at least </w:t>
      </w:r>
      <w:r w:rsidR="00317A44">
        <w:t>4</w:t>
      </w:r>
      <w:r w:rsidRPr="00945121">
        <w:t xml:space="preserve"> </w:t>
      </w:r>
      <w:r w:rsidR="00DC6D4A">
        <w:t>inspections</w:t>
      </w:r>
      <w:r w:rsidR="00DC6D4A" w:rsidRPr="00945121">
        <w:t xml:space="preserve"> </w:t>
      </w:r>
      <w:r w:rsidRPr="00945121">
        <w:t xml:space="preserve">prior to export harvest to verify freedom from </w:t>
      </w:r>
      <w:r w:rsidRPr="00945121">
        <w:rPr>
          <w:i/>
        </w:rPr>
        <w:t>Z</w:t>
      </w:r>
      <w:r w:rsidR="00711572">
        <w:rPr>
          <w:i/>
        </w:rPr>
        <w:t>. </w:t>
      </w:r>
      <w:r w:rsidRPr="00945121">
        <w:rPr>
          <w:i/>
        </w:rPr>
        <w:t>depressus</w:t>
      </w:r>
      <w:r w:rsidRPr="00945121">
        <w:t xml:space="preserve">. The placement, design and inspection rate of traps will need to follow parameters set out and documented by APQA. Any damaged melons in a greenhouse </w:t>
      </w:r>
      <w:r w:rsidR="002E21CB">
        <w:t>must</w:t>
      </w:r>
      <w:r w:rsidRPr="00945121">
        <w:t xml:space="preserve"> also be inspected for fruit fly eggs or larvae. These trapping parameters and inspection records must be made available to the department before commencement of each export season.</w:t>
      </w:r>
    </w:p>
    <w:p w14:paraId="7FB0D44B" w14:textId="1FD0595E" w:rsidR="000714BE" w:rsidRDefault="00A2286B" w:rsidP="000714BE">
      <w:r w:rsidRPr="00945121">
        <w:t xml:space="preserve">APQA </w:t>
      </w:r>
      <w:r w:rsidR="000714BE">
        <w:t>is</w:t>
      </w:r>
      <w:r w:rsidRPr="00945121">
        <w:t xml:space="preserve"> required to notify the department immediately if </w:t>
      </w:r>
      <w:r w:rsidRPr="00945121">
        <w:rPr>
          <w:i/>
        </w:rPr>
        <w:t>Z</w:t>
      </w:r>
      <w:r w:rsidR="00711572">
        <w:rPr>
          <w:i/>
        </w:rPr>
        <w:t>. </w:t>
      </w:r>
      <w:r w:rsidRPr="00945121">
        <w:rPr>
          <w:i/>
        </w:rPr>
        <w:t>depressus</w:t>
      </w:r>
      <w:r w:rsidRPr="00945121">
        <w:t xml:space="preserve"> are detected in an export </w:t>
      </w:r>
      <w:r w:rsidR="000714BE">
        <w:t xml:space="preserve">pest </w:t>
      </w:r>
      <w:r w:rsidR="00362A74">
        <w:t>free place of production or pest</w:t>
      </w:r>
      <w:r w:rsidR="00362A74" w:rsidRPr="00945121">
        <w:t xml:space="preserve"> </w:t>
      </w:r>
      <w:r w:rsidR="000714BE">
        <w:t xml:space="preserve">free </w:t>
      </w:r>
      <w:r w:rsidRPr="00945121">
        <w:t>production site prior to export harvest (November) and during the entire export production period (December to</w:t>
      </w:r>
      <w:r w:rsidR="00693198">
        <w:t xml:space="preserve"> </w:t>
      </w:r>
      <w:r w:rsidRPr="00945121">
        <w:t xml:space="preserve">May). </w:t>
      </w:r>
      <w:r w:rsidR="000714BE">
        <w:t>APQA is to take immediate action</w:t>
      </w:r>
      <w:r w:rsidR="00D3332C">
        <w:t>,</w:t>
      </w:r>
      <w:r w:rsidR="000714BE">
        <w:t xml:space="preserve"> such as suspension</w:t>
      </w:r>
      <w:r w:rsidR="000714BE" w:rsidRPr="00945121">
        <w:t>. Exports may still be permitted under an approved treatment.</w:t>
      </w:r>
    </w:p>
    <w:p w14:paraId="5BC9B8F9" w14:textId="1FDC746A" w:rsidR="00A2286B" w:rsidRDefault="000714BE" w:rsidP="000714BE">
      <w:r w:rsidRPr="00945121">
        <w:t xml:space="preserve">If </w:t>
      </w:r>
      <w:r w:rsidRPr="00945121">
        <w:rPr>
          <w:i/>
          <w:iCs/>
        </w:rPr>
        <w:t>Z</w:t>
      </w:r>
      <w:r>
        <w:rPr>
          <w:i/>
          <w:iCs/>
        </w:rPr>
        <w:t>. </w:t>
      </w:r>
      <w:r w:rsidRPr="00945121">
        <w:rPr>
          <w:i/>
          <w:iCs/>
        </w:rPr>
        <w:t>depressus</w:t>
      </w:r>
      <w:r w:rsidRPr="00945121">
        <w:t xml:space="preserve"> was detected during on-arrival inspection, trade under</w:t>
      </w:r>
      <w:r>
        <w:t xml:space="preserve"> the </w:t>
      </w:r>
      <w:r w:rsidRPr="00945121">
        <w:t>pest</w:t>
      </w:r>
      <w:r w:rsidR="00362A74">
        <w:t xml:space="preserve"> free place of production or pest</w:t>
      </w:r>
      <w:r w:rsidRPr="00945121">
        <w:t xml:space="preserve"> free production site</w:t>
      </w:r>
      <w:r>
        <w:t xml:space="preserve"> (seasonal absence) arrangement</w:t>
      </w:r>
      <w:r w:rsidRPr="00945121">
        <w:t xml:space="preserve"> would be suspended immediately, pending the outcome of an investigation.</w:t>
      </w:r>
      <w:r w:rsidR="00693198">
        <w:t xml:space="preserve"> </w:t>
      </w:r>
      <w:r w:rsidRPr="00945121">
        <w:t xml:space="preserve">Detection of </w:t>
      </w:r>
      <w:r w:rsidRPr="00945121">
        <w:rPr>
          <w:i/>
        </w:rPr>
        <w:t>Z</w:t>
      </w:r>
      <w:r>
        <w:rPr>
          <w:i/>
        </w:rPr>
        <w:t>. </w:t>
      </w:r>
      <w:r w:rsidRPr="00945121">
        <w:rPr>
          <w:i/>
        </w:rPr>
        <w:t>depressus</w:t>
      </w:r>
      <w:r w:rsidRPr="00945121">
        <w:t xml:space="preserve"> </w:t>
      </w:r>
      <w:r>
        <w:t xml:space="preserve">during the </w:t>
      </w:r>
      <w:r w:rsidRPr="00945121">
        <w:t xml:space="preserve">export production period </w:t>
      </w:r>
      <w:r>
        <w:t xml:space="preserve">(December to May) </w:t>
      </w:r>
      <w:r w:rsidRPr="00945121">
        <w:t xml:space="preserve">would result in </w:t>
      </w:r>
      <w:r>
        <w:t>a</w:t>
      </w:r>
      <w:r w:rsidRPr="00945121">
        <w:t xml:space="preserve"> </w:t>
      </w:r>
      <w:r>
        <w:t xml:space="preserve">review of the recognition of pest </w:t>
      </w:r>
      <w:r w:rsidR="00362A74">
        <w:t>free place of production and pest</w:t>
      </w:r>
      <w:r w:rsidR="00362A74" w:rsidRPr="00945121">
        <w:t xml:space="preserve"> </w:t>
      </w:r>
      <w:r>
        <w:t>free production site (seasonal absence) arrangemen</w:t>
      </w:r>
      <w:r w:rsidR="00AB4B24">
        <w:t>t</w:t>
      </w:r>
      <w:r w:rsidR="00A2286B" w:rsidRPr="00945121">
        <w:t>.</w:t>
      </w:r>
    </w:p>
    <w:p w14:paraId="4D82A712" w14:textId="77777777" w:rsidR="00693198" w:rsidRDefault="00693198" w:rsidP="00693198">
      <w:pPr>
        <w:pStyle w:val="ListNumber"/>
      </w:pPr>
      <w:r>
        <w:t>Pest free areas</w:t>
      </w:r>
    </w:p>
    <w:p w14:paraId="676AC90B" w14:textId="1AB86624" w:rsidR="00693198" w:rsidRPr="00945121" w:rsidRDefault="00693198" w:rsidP="000714BE">
      <w:r w:rsidRPr="00945121">
        <w:t xml:space="preserve">Should Korea wish to use </w:t>
      </w:r>
      <w:r>
        <w:t xml:space="preserve">pest free areas </w:t>
      </w:r>
      <w:r w:rsidRPr="00945121">
        <w:t xml:space="preserve">as a management measure for </w:t>
      </w:r>
      <w:r w:rsidRPr="00945121">
        <w:rPr>
          <w:i/>
        </w:rPr>
        <w:t>Z</w:t>
      </w:r>
      <w:r>
        <w:rPr>
          <w:i/>
        </w:rPr>
        <w:t>. </w:t>
      </w:r>
      <w:r w:rsidRPr="00945121">
        <w:rPr>
          <w:i/>
        </w:rPr>
        <w:t>depressus</w:t>
      </w:r>
      <w:r>
        <w:rPr>
          <w:iCs/>
        </w:rPr>
        <w:t xml:space="preserve">, </w:t>
      </w:r>
      <w:r w:rsidRPr="00945121">
        <w:t xml:space="preserve">APQA would need to provide a detailed submission to the department. The submission must fulfil requirements as set out in ISPM 4 </w:t>
      </w:r>
      <w:r w:rsidRPr="00945121">
        <w:rPr>
          <w:noProof/>
        </w:rPr>
        <w:t>(FAO 2021j)</w:t>
      </w:r>
      <w:r w:rsidRPr="00945121">
        <w:t xml:space="preserve"> and ISPM 26 </w:t>
      </w:r>
      <w:r w:rsidRPr="00945121">
        <w:rPr>
          <w:noProof/>
        </w:rPr>
        <w:t>(FAO 2021g)</w:t>
      </w:r>
      <w:r>
        <w:rPr>
          <w:noProof/>
        </w:rPr>
        <w:t>.</w:t>
      </w:r>
      <w:r w:rsidRPr="00945121">
        <w:t xml:space="preserve"> </w:t>
      </w:r>
      <w:r w:rsidRPr="00945121">
        <w:rPr>
          <w:noProof/>
        </w:rPr>
        <w:t>The submission</w:t>
      </w:r>
      <w:r w:rsidRPr="00945121">
        <w:t xml:space="preserve"> is subject to approval by the department.</w:t>
      </w:r>
    </w:p>
    <w:p w14:paraId="16AD31D8" w14:textId="7E28B002" w:rsidR="00403CFE" w:rsidRPr="002E21CB" w:rsidRDefault="002E21CB" w:rsidP="00EC4920">
      <w:pPr>
        <w:pStyle w:val="ListNumber"/>
      </w:pPr>
      <w:r w:rsidRPr="002E21CB">
        <w:t>Pest free places of production</w:t>
      </w:r>
      <w:r w:rsidR="000714BE">
        <w:t xml:space="preserve"> or pest free produ</w:t>
      </w:r>
      <w:r w:rsidR="00515538">
        <w:t>c</w:t>
      </w:r>
      <w:r w:rsidR="000714BE">
        <w:t>tion sites (</w:t>
      </w:r>
      <w:r w:rsidR="00A9196B">
        <w:t>all year round</w:t>
      </w:r>
      <w:r w:rsidR="000714BE">
        <w:t>)</w:t>
      </w:r>
    </w:p>
    <w:p w14:paraId="20DA1BAF" w14:textId="2C5EAE15" w:rsidR="000714BE" w:rsidRPr="002E21CB" w:rsidRDefault="000714BE" w:rsidP="000714BE">
      <w:r w:rsidRPr="00945121">
        <w:t xml:space="preserve">Should Korea wish to use secure production sites to meet the requirements for a </w:t>
      </w:r>
      <w:r w:rsidR="000D572B" w:rsidRPr="002E21CB">
        <w:t>pest free place of production</w:t>
      </w:r>
      <w:r w:rsidR="000D572B">
        <w:t xml:space="preserve"> or </w:t>
      </w:r>
      <w:r w:rsidRPr="00945121">
        <w:t xml:space="preserve">pest free production site, as a management measure for </w:t>
      </w:r>
      <w:r w:rsidRPr="00945121">
        <w:rPr>
          <w:i/>
        </w:rPr>
        <w:t>Z</w:t>
      </w:r>
      <w:r>
        <w:rPr>
          <w:i/>
        </w:rPr>
        <w:t>. </w:t>
      </w:r>
      <w:r w:rsidRPr="00945121">
        <w:rPr>
          <w:i/>
        </w:rPr>
        <w:t>depressus</w:t>
      </w:r>
      <w:r w:rsidR="000D572B">
        <w:rPr>
          <w:i/>
        </w:rPr>
        <w:t xml:space="preserve"> </w:t>
      </w:r>
      <w:r w:rsidR="000D572B">
        <w:rPr>
          <w:iCs/>
        </w:rPr>
        <w:t>anytime throughout the year</w:t>
      </w:r>
      <w:r w:rsidRPr="00945121">
        <w:t xml:space="preserve">, APQA would need to provide a detailed submission to the department. The submission would need to demonstrate how the </w:t>
      </w:r>
      <w:r w:rsidR="000D572B" w:rsidRPr="002E21CB">
        <w:t>pest free place of production</w:t>
      </w:r>
      <w:r w:rsidR="000D572B">
        <w:t xml:space="preserve"> or pest free </w:t>
      </w:r>
      <w:r w:rsidRPr="00945121">
        <w:t>production site meet</w:t>
      </w:r>
      <w:r w:rsidR="000D572B">
        <w:t>s</w:t>
      </w:r>
      <w:r w:rsidRPr="00945121">
        <w:t xml:space="preserve"> the requirements set out in ISPM 10: </w:t>
      </w:r>
      <w:r w:rsidRPr="00945121">
        <w:rPr>
          <w:i/>
          <w:iCs/>
        </w:rPr>
        <w:t xml:space="preserve">Requirements for the </w:t>
      </w:r>
      <w:r w:rsidRPr="002E21CB">
        <w:rPr>
          <w:i/>
          <w:iCs/>
        </w:rPr>
        <w:t>establishment of pest free places of production and pest free production sites</w:t>
      </w:r>
      <w:r w:rsidRPr="002E21CB">
        <w:t xml:space="preserve"> </w:t>
      </w:r>
      <w:r w:rsidRPr="002E21CB">
        <w:rPr>
          <w:noProof/>
        </w:rPr>
        <w:t>(FAO 2021c)</w:t>
      </w:r>
      <w:r w:rsidRPr="002E21CB">
        <w:t>.</w:t>
      </w:r>
      <w:r w:rsidR="000D572B">
        <w:t xml:space="preserve"> </w:t>
      </w:r>
      <w:r w:rsidR="000D572B" w:rsidRPr="00945121">
        <w:rPr>
          <w:noProof/>
        </w:rPr>
        <w:t>The submission</w:t>
      </w:r>
      <w:r w:rsidR="000D572B" w:rsidRPr="00945121">
        <w:t xml:space="preserve"> is subject to approval by the department.</w:t>
      </w:r>
    </w:p>
    <w:p w14:paraId="337DE8BA" w14:textId="025A1A94" w:rsidR="00A2286B" w:rsidRDefault="00A2286B" w:rsidP="002C0BA9">
      <w:r w:rsidRPr="00945121">
        <w:t xml:space="preserve">In the event of a detection of </w:t>
      </w:r>
      <w:r w:rsidRPr="00945121">
        <w:rPr>
          <w:i/>
          <w:iCs/>
        </w:rPr>
        <w:t>Z</w:t>
      </w:r>
      <w:r w:rsidR="00711572">
        <w:rPr>
          <w:i/>
          <w:iCs/>
        </w:rPr>
        <w:t>. </w:t>
      </w:r>
      <w:r w:rsidRPr="00945121">
        <w:rPr>
          <w:i/>
          <w:iCs/>
        </w:rPr>
        <w:t>depressus</w:t>
      </w:r>
      <w:r w:rsidRPr="00945121">
        <w:t xml:space="preserve"> at any given time in a</w:t>
      </w:r>
      <w:r w:rsidR="000D572B">
        <w:t xml:space="preserve"> </w:t>
      </w:r>
      <w:r w:rsidRPr="00945121">
        <w:t xml:space="preserve">pest free place of production or </w:t>
      </w:r>
      <w:r w:rsidR="00AB4B24">
        <w:t xml:space="preserve">pest free </w:t>
      </w:r>
      <w:r w:rsidRPr="00945121">
        <w:t xml:space="preserve">production site, APQA would be required to notify the department immediately. </w:t>
      </w:r>
      <w:r w:rsidR="00C0700A" w:rsidRPr="00945121">
        <w:t xml:space="preserve">Detection of </w:t>
      </w:r>
      <w:r w:rsidR="00C0700A" w:rsidRPr="00945121">
        <w:rPr>
          <w:i/>
        </w:rPr>
        <w:t>Z</w:t>
      </w:r>
      <w:r w:rsidR="00C0700A">
        <w:rPr>
          <w:i/>
        </w:rPr>
        <w:t>. </w:t>
      </w:r>
      <w:r w:rsidR="00C0700A" w:rsidRPr="00945121">
        <w:rPr>
          <w:i/>
        </w:rPr>
        <w:t>depressus</w:t>
      </w:r>
      <w:r w:rsidR="00C0700A" w:rsidRPr="00945121">
        <w:t xml:space="preserve"> in </w:t>
      </w:r>
      <w:r w:rsidR="00C0700A">
        <w:t xml:space="preserve">a recognised </w:t>
      </w:r>
      <w:r w:rsidR="00C0700A" w:rsidRPr="00945121">
        <w:t xml:space="preserve">pest free place of production or </w:t>
      </w:r>
      <w:r w:rsidR="00AB4B24">
        <w:t xml:space="preserve">pest free </w:t>
      </w:r>
      <w:r w:rsidR="00C0700A" w:rsidRPr="00945121">
        <w:t xml:space="preserve">production site during </w:t>
      </w:r>
      <w:r w:rsidR="00C0700A">
        <w:t>fruit production</w:t>
      </w:r>
      <w:r w:rsidR="00C0700A" w:rsidRPr="00945121">
        <w:t xml:space="preserve"> would result in the recognition</w:t>
      </w:r>
      <w:r w:rsidR="00C0700A">
        <w:t xml:space="preserve"> of pest freedom being suspended</w:t>
      </w:r>
      <w:r w:rsidR="00C0700A" w:rsidRPr="00945121">
        <w:t>. Exports may still be permitted under an approved treatment</w:t>
      </w:r>
      <w:r w:rsidRPr="00945121">
        <w:t>.</w:t>
      </w:r>
    </w:p>
    <w:p w14:paraId="0055F3DA" w14:textId="4DC5CFFC" w:rsidR="00A2286B" w:rsidRDefault="00A2286B" w:rsidP="002C0BA9">
      <w:r w:rsidRPr="00945121">
        <w:t xml:space="preserve">If </w:t>
      </w:r>
      <w:r w:rsidRPr="00945121">
        <w:rPr>
          <w:i/>
          <w:iCs/>
        </w:rPr>
        <w:t>Z</w:t>
      </w:r>
      <w:r w:rsidR="00711572">
        <w:rPr>
          <w:i/>
          <w:iCs/>
        </w:rPr>
        <w:t>. </w:t>
      </w:r>
      <w:r w:rsidRPr="00945121">
        <w:rPr>
          <w:i/>
          <w:iCs/>
        </w:rPr>
        <w:t>depressus</w:t>
      </w:r>
      <w:r w:rsidRPr="00945121">
        <w:t xml:space="preserve"> was detected during on-arrival inspection, trade under pest free area, pest free place of production or pest free production site would be suspended immediately, pending the outcome of an investigation.</w:t>
      </w:r>
    </w:p>
    <w:p w14:paraId="43D4FF27" w14:textId="04803BCD" w:rsidR="000714BE" w:rsidRPr="00945121" w:rsidRDefault="000714BE" w:rsidP="002C0BA9">
      <w:r w:rsidRPr="00945121">
        <w:t>Any packing house</w:t>
      </w:r>
      <w:r>
        <w:t xml:space="preserve"> handling fruit as part of a pest free area, pest free places of production or pest free production site arrangement </w:t>
      </w:r>
      <w:r w:rsidRPr="00945121">
        <w:t xml:space="preserve">would require </w:t>
      </w:r>
      <w:r>
        <w:t xml:space="preserve">a </w:t>
      </w:r>
      <w:r w:rsidRPr="00945121">
        <w:t>monitor</w:t>
      </w:r>
      <w:r>
        <w:t xml:space="preserve">ing and </w:t>
      </w:r>
      <w:r w:rsidRPr="00945121">
        <w:t>trapping program to verify pest absence to manage any possible post-harvest infestation. These trapping records must be made available to the department upon request.</w:t>
      </w:r>
    </w:p>
    <w:p w14:paraId="7C78A239" w14:textId="3931C13C" w:rsidR="00A2286B" w:rsidRPr="00945121" w:rsidRDefault="00A2286B" w:rsidP="002C0BA9">
      <w:pPr>
        <w:pStyle w:val="Heading6"/>
      </w:pPr>
      <w:bookmarkStart w:id="319" w:name="_Hlk75351445"/>
      <w:r w:rsidRPr="00945121">
        <w:t xml:space="preserve">Proposed measure 2: Fruit treatment </w:t>
      </w:r>
      <w:r w:rsidR="00F97D9C">
        <w:t>such as</w:t>
      </w:r>
      <w:r w:rsidRPr="00945121">
        <w:t xml:space="preserve"> irradiation</w:t>
      </w:r>
    </w:p>
    <w:p w14:paraId="3AF44F1B" w14:textId="2D6C8F91" w:rsidR="00A2286B" w:rsidRPr="00945121" w:rsidRDefault="00AA19E6" w:rsidP="002C0BA9">
      <w:r>
        <w:t xml:space="preserve">Fruit treatment known to be effective for all life stages of fruit flies such as irradiation applied pre-export may be used as a phytosanitary measure for </w:t>
      </w:r>
      <w:r w:rsidRPr="00945121">
        <w:rPr>
          <w:i/>
          <w:iCs/>
        </w:rPr>
        <w:t>Z</w:t>
      </w:r>
      <w:r>
        <w:rPr>
          <w:i/>
          <w:iCs/>
        </w:rPr>
        <w:t>. </w:t>
      </w:r>
      <w:r w:rsidRPr="00945121">
        <w:rPr>
          <w:i/>
          <w:iCs/>
        </w:rPr>
        <w:t>depressus</w:t>
      </w:r>
      <w:r>
        <w:rPr>
          <w:i/>
          <w:iCs/>
        </w:rPr>
        <w:t xml:space="preserve">. </w:t>
      </w:r>
      <w:r w:rsidR="00A2286B" w:rsidRPr="00945121">
        <w:t xml:space="preserve">The requirements for using irradiation as a phytosanitary measure are set out in ISPM 18: </w:t>
      </w:r>
      <w:r w:rsidR="00A2286B" w:rsidRPr="00945121">
        <w:rPr>
          <w:i/>
        </w:rPr>
        <w:t xml:space="preserve">Guidelines for the use of irradiation as a phytosanitary measure </w:t>
      </w:r>
      <w:r w:rsidR="00A2286B" w:rsidRPr="00945121">
        <w:rPr>
          <w:noProof/>
        </w:rPr>
        <w:t>(FAO 2021e)</w:t>
      </w:r>
      <w:r w:rsidR="00A2286B" w:rsidRPr="00945121">
        <w:t xml:space="preserve">. Irradiation is recognised as an effective method for pest risk management when performed in approved facilities and at specific dose rates recognised as effective for target pest groups. Irradiation dose rates up to a maximum of 1000 Gy are permitted for quarantine purposes for fresh fruit and vegetables, including </w:t>
      </w:r>
      <w:r w:rsidR="00A2286B" w:rsidRPr="00945121">
        <w:rPr>
          <w:color w:val="000000" w:themeColor="text1"/>
        </w:rPr>
        <w:fldChar w:fldCharType="begin"/>
      </w:r>
      <w:r w:rsidR="00A2286B" w:rsidRPr="00945121">
        <w:rPr>
          <w:color w:val="000000" w:themeColor="text1"/>
        </w:rPr>
        <w:instrText xml:space="preserve"> REF  commodity \* Lower </w:instrText>
      </w:r>
      <w:r w:rsidR="00484E5E" w:rsidRPr="00945121">
        <w:rPr>
          <w:color w:val="000000" w:themeColor="text1"/>
        </w:rPr>
        <w:instrText xml:space="preserve"> \* MERGEFORMAT </w:instrText>
      </w:r>
      <w:r w:rsidR="00A2286B" w:rsidRPr="00945121">
        <w:rPr>
          <w:color w:val="000000" w:themeColor="text1"/>
        </w:rPr>
        <w:fldChar w:fldCharType="separate"/>
      </w:r>
      <w:r w:rsidR="006C1154" w:rsidRPr="00945121">
        <w:t>oriental melon and rockmelon fruit</w:t>
      </w:r>
      <w:r w:rsidR="00A2286B" w:rsidRPr="00945121">
        <w:rPr>
          <w:color w:val="000000" w:themeColor="text1"/>
        </w:rPr>
        <w:fldChar w:fldCharType="end"/>
      </w:r>
      <w:r w:rsidR="00A2286B" w:rsidRPr="00945121">
        <w:t xml:space="preserve">, by Food Standards Australia New Zealand </w:t>
      </w:r>
      <w:r w:rsidR="00A2286B" w:rsidRPr="00945121">
        <w:rPr>
          <w:noProof/>
        </w:rPr>
        <w:t>(FSANZ 2017, 2021)</w:t>
      </w:r>
      <w:r w:rsidR="00A2286B" w:rsidRPr="00945121">
        <w:t>.</w:t>
      </w:r>
    </w:p>
    <w:p w14:paraId="498BA456" w14:textId="5F0A22A8" w:rsidR="00A2286B" w:rsidRPr="00945121" w:rsidRDefault="00A2286B" w:rsidP="002C0BA9">
      <w:pPr>
        <w:rPr>
          <w:rFonts w:ascii="Segoe UI" w:eastAsia="Times New Roman" w:hAnsi="Segoe UI" w:cs="Segoe UI"/>
          <w:sz w:val="21"/>
          <w:szCs w:val="21"/>
          <w:lang w:eastAsia="en-AU"/>
        </w:rPr>
      </w:pPr>
      <w:r w:rsidRPr="00945121">
        <w:t>The department proposes a treatment schedule of 150 Gy minimum absorbed dose</w:t>
      </w:r>
      <w:bookmarkStart w:id="320" w:name="_Hlk79663866"/>
      <w:r w:rsidRPr="00945121">
        <w:t xml:space="preserve">, consistent with ISPM 28 Annex 7: </w:t>
      </w:r>
      <w:r w:rsidRPr="00945121">
        <w:rPr>
          <w:i/>
          <w:iCs/>
        </w:rPr>
        <w:t xml:space="preserve">Irradiation treatment for fruit flies of the family Tephritidae (generic) </w:t>
      </w:r>
      <w:bookmarkEnd w:id="320"/>
      <w:r w:rsidRPr="00945121">
        <w:rPr>
          <w:rFonts w:eastAsia="Times New Roman" w:cs="Segoe UI"/>
          <w:noProof/>
          <w:lang w:eastAsia="en-AU"/>
        </w:rPr>
        <w:t>(FAO 2021h)</w:t>
      </w:r>
      <w:r w:rsidRPr="00945121">
        <w:rPr>
          <w:rFonts w:eastAsia="Times New Roman" w:cs="Segoe UI"/>
          <w:lang w:eastAsia="en-AU"/>
        </w:rPr>
        <w:t xml:space="preserve"> </w:t>
      </w:r>
      <w:r w:rsidRPr="00945121">
        <w:t xml:space="preserve">for </w:t>
      </w:r>
      <w:r w:rsidRPr="00945121">
        <w:rPr>
          <w:i/>
          <w:iCs/>
        </w:rPr>
        <w:t>Z</w:t>
      </w:r>
      <w:r w:rsidR="00711572">
        <w:rPr>
          <w:i/>
          <w:iCs/>
        </w:rPr>
        <w:t>. </w:t>
      </w:r>
      <w:r w:rsidRPr="00945121">
        <w:rPr>
          <w:i/>
          <w:iCs/>
        </w:rPr>
        <w:t>depressus</w:t>
      </w:r>
      <w:r w:rsidRPr="00945121">
        <w:rPr>
          <w:iCs/>
          <w:color w:val="000000"/>
        </w:rPr>
        <w:t>.</w:t>
      </w:r>
    </w:p>
    <w:p w14:paraId="0D2C55CE" w14:textId="3C260AE9" w:rsidR="00A2286B" w:rsidRPr="00945121" w:rsidRDefault="00A2286B" w:rsidP="002C0BA9">
      <w:r w:rsidRPr="00945121">
        <w:rPr>
          <w:iCs/>
          <w:color w:val="000000"/>
        </w:rPr>
        <w:t xml:space="preserve">The use of irradiation as a phytosanitary measure is subject to the </w:t>
      </w:r>
      <w:r w:rsidRPr="00945121">
        <w:rPr>
          <w:iCs/>
        </w:rPr>
        <w:t xml:space="preserve">department’s </w:t>
      </w:r>
      <w:r w:rsidRPr="00945121">
        <w:rPr>
          <w:iCs/>
          <w:color w:val="000000"/>
        </w:rPr>
        <w:t>approval of the irradiation facilities identified by</w:t>
      </w:r>
      <w:r w:rsidRPr="00945121">
        <w:t xml:space="preserve"> APQA</w:t>
      </w:r>
      <w:r w:rsidRPr="00945121">
        <w:rPr>
          <w:iCs/>
          <w:color w:val="000000"/>
        </w:rPr>
        <w:t xml:space="preserve">. Should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w:t>
      </w:r>
      <w:r w:rsidRPr="00945121">
        <w:rPr>
          <w:iCs/>
          <w:color w:val="000000"/>
        </w:rPr>
        <w:t>wish to use irradiation as a phytosanitary measure,</w:t>
      </w:r>
      <w:r w:rsidRPr="00945121">
        <w:t xml:space="preserve"> APQA </w:t>
      </w:r>
      <w:r w:rsidRPr="00945121">
        <w:rPr>
          <w:iCs/>
          <w:color w:val="000000"/>
        </w:rPr>
        <w:t>would need to provide a submission to the</w:t>
      </w:r>
      <w:r w:rsidRPr="00945121">
        <w:rPr>
          <w:iCs/>
        </w:rPr>
        <w:t xml:space="preserve"> department. The submission must fulfil requirements as set out in ISPM 18 </w:t>
      </w:r>
      <w:r w:rsidRPr="00945121">
        <w:rPr>
          <w:noProof/>
        </w:rPr>
        <w:t>(FAO 2021e)</w:t>
      </w:r>
      <w:r w:rsidRPr="00945121">
        <w:rPr>
          <w:iCs/>
        </w:rPr>
        <w:t>.</w:t>
      </w:r>
      <w:bookmarkEnd w:id="319"/>
    </w:p>
    <w:p w14:paraId="78E47C26" w14:textId="77777777" w:rsidR="00A2286B" w:rsidRPr="00945121" w:rsidRDefault="00A2286B" w:rsidP="002C0BA9">
      <w:pPr>
        <w:pStyle w:val="Heading5"/>
        <w:rPr>
          <w:rFonts w:asciiTheme="minorHAnsi" w:hAnsiTheme="minorHAnsi"/>
          <w:i/>
          <w:iCs/>
        </w:rPr>
      </w:pPr>
      <w:bookmarkStart w:id="321" w:name="_Hlk97102879"/>
      <w:bookmarkStart w:id="322" w:name="_Hlk75341299"/>
      <w:r w:rsidRPr="00945121">
        <w:rPr>
          <w:rFonts w:asciiTheme="minorHAnsi" w:hAnsiTheme="minorHAnsi"/>
        </w:rPr>
        <w:t xml:space="preserve">Measures for thrips and </w:t>
      </w:r>
      <w:r w:rsidRPr="00945121">
        <w:rPr>
          <w:rFonts w:asciiTheme="minorHAnsi" w:hAnsiTheme="minorHAnsi"/>
          <w:i/>
          <w:iCs/>
        </w:rPr>
        <w:t>Tetranychus kanzawai</w:t>
      </w:r>
      <w:bookmarkEnd w:id="321"/>
    </w:p>
    <w:p w14:paraId="707BC679" w14:textId="591EE5B7" w:rsidR="00A2286B" w:rsidRPr="00945121" w:rsidRDefault="00083791" w:rsidP="002C0BA9">
      <w:bookmarkStart w:id="323" w:name="_Hlk97103254"/>
      <w:r>
        <w:t>F</w:t>
      </w:r>
      <w:r w:rsidRPr="00945121">
        <w:t xml:space="preserve">or </w:t>
      </w:r>
      <w:r w:rsidRPr="00945121">
        <w:rPr>
          <w:i/>
          <w:iCs/>
        </w:rPr>
        <w:t>Frankliniella intonsa</w:t>
      </w:r>
      <w:r w:rsidRPr="00945121">
        <w:t xml:space="preserve">, </w:t>
      </w:r>
      <w:r w:rsidRPr="00945121">
        <w:rPr>
          <w:i/>
          <w:iCs/>
        </w:rPr>
        <w:t>F. occidentalis</w:t>
      </w:r>
      <w:r w:rsidRPr="00945121">
        <w:t xml:space="preserve">, </w:t>
      </w:r>
      <w:r w:rsidRPr="00945121">
        <w:rPr>
          <w:i/>
          <w:iCs/>
        </w:rPr>
        <w:t>Thrips palmi</w:t>
      </w:r>
      <w:r w:rsidRPr="00945121">
        <w:t xml:space="preserve"> and </w:t>
      </w:r>
      <w:r w:rsidRPr="00945121">
        <w:rPr>
          <w:i/>
          <w:iCs/>
        </w:rPr>
        <w:t>Tetranychus kanzawai</w:t>
      </w:r>
      <w:r>
        <w:t>, t</w:t>
      </w:r>
      <w:r w:rsidR="00A2286B" w:rsidRPr="00945121">
        <w:t xml:space="preserve">he department proposes the option of pre-export </w:t>
      </w:r>
      <w:r w:rsidR="00A2286B" w:rsidRPr="00945121">
        <w:rPr>
          <w:iCs/>
        </w:rPr>
        <w:t xml:space="preserve">visual inspection </w:t>
      </w:r>
      <w:r w:rsidR="00A2286B" w:rsidRPr="00945121">
        <w:t xml:space="preserve">and, if found, remedial action. </w:t>
      </w:r>
      <w:r w:rsidR="00F73D9F" w:rsidRPr="00F73D9F">
        <w:t xml:space="preserve">The method used for visual inspection must be able to detect all life stages of these pests, for example by using visual aids </w:t>
      </w:r>
      <w:r w:rsidR="00F73D9F" w:rsidRPr="00695C0B">
        <w:t xml:space="preserve">such as hand lens, where necessary. The inspection should be consistent with </w:t>
      </w:r>
      <w:r w:rsidR="004D283E" w:rsidRPr="00695C0B">
        <w:t>ISPM 23</w:t>
      </w:r>
      <w:bookmarkStart w:id="324" w:name="_Hlk97104980"/>
      <w:r w:rsidR="004D283E" w:rsidRPr="00695C0B">
        <w:t xml:space="preserve">: </w:t>
      </w:r>
      <w:r w:rsidR="004D283E" w:rsidRPr="00695C0B">
        <w:rPr>
          <w:i/>
          <w:iCs/>
        </w:rPr>
        <w:t>Guidelines for inspection</w:t>
      </w:r>
      <w:r w:rsidR="004D283E" w:rsidRPr="00695C0B">
        <w:t xml:space="preserve"> </w:t>
      </w:r>
      <w:bookmarkEnd w:id="324"/>
      <w:r w:rsidR="004D283E" w:rsidRPr="00695C0B">
        <w:rPr>
          <w:noProof/>
        </w:rPr>
        <w:t xml:space="preserve">(FAO 2021f) </w:t>
      </w:r>
      <w:r w:rsidR="00F73D9F" w:rsidRPr="00695C0B">
        <w:t xml:space="preserve">and </w:t>
      </w:r>
      <w:r w:rsidR="004D283E" w:rsidRPr="00695C0B">
        <w:t xml:space="preserve">ISPM 31: </w:t>
      </w:r>
      <w:r w:rsidR="004D283E" w:rsidRPr="00695C0B">
        <w:rPr>
          <w:i/>
          <w:iCs/>
        </w:rPr>
        <w:t>Methodologies for sampling of consignments</w:t>
      </w:r>
      <w:r w:rsidR="004D283E" w:rsidRPr="00695C0B">
        <w:t xml:space="preserve"> </w:t>
      </w:r>
      <w:r w:rsidR="004D283E" w:rsidRPr="00695C0B">
        <w:rPr>
          <w:noProof/>
        </w:rPr>
        <w:t>(FAO 2021i)</w:t>
      </w:r>
      <w:r w:rsidR="00F73D9F" w:rsidRPr="00695C0B">
        <w:t xml:space="preserve"> and provide a 95% level of confidence that infestation greater than 0.5% will be detected. </w:t>
      </w:r>
      <w:r w:rsidR="00A2286B" w:rsidRPr="00695C0B">
        <w:t>The objective of this proposed measure is to reduce the risk associated with these pests to achieve the</w:t>
      </w:r>
      <w:r w:rsidR="00A2286B" w:rsidRPr="00945121">
        <w:t xml:space="preserve"> ALOP for Australia when applied in combination with the operational system outlined in </w:t>
      </w:r>
      <w:r w:rsidR="004F2910" w:rsidRPr="00945121">
        <w:t>s</w:t>
      </w:r>
      <w:r w:rsidR="00A2286B" w:rsidRPr="00945121">
        <w:t xml:space="preserve">ection </w:t>
      </w:r>
      <w:r w:rsidR="00A2286B" w:rsidRPr="00945121">
        <w:fldChar w:fldCharType="begin"/>
      </w:r>
      <w:r w:rsidR="00A2286B" w:rsidRPr="00945121">
        <w:instrText xml:space="preserve"> REF _Ref91052687 \r \h </w:instrText>
      </w:r>
      <w:r w:rsidR="00484E5E" w:rsidRPr="00945121">
        <w:instrText xml:space="preserve"> \* MERGEFORMAT </w:instrText>
      </w:r>
      <w:r w:rsidR="00A2286B" w:rsidRPr="00945121">
        <w:fldChar w:fldCharType="separate"/>
      </w:r>
      <w:r w:rsidR="006C1154">
        <w:t>4.2</w:t>
      </w:r>
      <w:r w:rsidR="00A2286B" w:rsidRPr="00945121">
        <w:fldChar w:fldCharType="end"/>
      </w:r>
      <w:r w:rsidR="00A2286B" w:rsidRPr="00945121">
        <w:t>.</w:t>
      </w:r>
      <w:bookmarkEnd w:id="323"/>
    </w:p>
    <w:p w14:paraId="5779F5C9" w14:textId="77777777" w:rsidR="00A2286B" w:rsidRPr="00945121" w:rsidRDefault="00A2286B" w:rsidP="002C0BA9">
      <w:pPr>
        <w:pStyle w:val="Heading6"/>
      </w:pPr>
      <w:bookmarkStart w:id="325" w:name="_Hlk75350524"/>
      <w:r w:rsidRPr="00945121">
        <w:t>Proposed measure: Pre-export visual inspection and, if found, remedial action</w:t>
      </w:r>
    </w:p>
    <w:p w14:paraId="7CD6F429" w14:textId="55F434BB" w:rsidR="00A2286B" w:rsidRPr="00945121" w:rsidRDefault="00A2286B" w:rsidP="002C0BA9">
      <w:r w:rsidRPr="00945121">
        <w:t xml:space="preserve">All </w:t>
      </w:r>
      <w:r w:rsidR="00C218D3" w:rsidRPr="00945121">
        <w:fldChar w:fldCharType="begin"/>
      </w:r>
      <w:r w:rsidR="00C218D3" w:rsidRPr="00945121">
        <w:instrText xml:space="preserve"> REF  commodity \* Lower </w:instrText>
      </w:r>
      <w:r w:rsidR="00484E5E" w:rsidRPr="00945121">
        <w:instrText xml:space="preserve"> \* MERGEFORMAT </w:instrText>
      </w:r>
      <w:r w:rsidR="00C218D3" w:rsidRPr="00945121">
        <w:fldChar w:fldCharType="separate"/>
      </w:r>
      <w:r w:rsidR="006C1154" w:rsidRPr="00945121">
        <w:t>oriental melon and rockmelon fruit</w:t>
      </w:r>
      <w:r w:rsidR="00C218D3" w:rsidRPr="00945121">
        <w:fldChar w:fldCharType="end"/>
      </w:r>
      <w:r w:rsidRPr="00945121">
        <w:t xml:space="preserve"> consignments for export to Australia must be inspected by </w:t>
      </w:r>
      <w:r w:rsidRPr="00945121">
        <w:rPr>
          <w:rStyle w:val="PlaceholderText"/>
          <w:color w:val="000000" w:themeColor="text1"/>
        </w:rPr>
        <w:t>APQA</w:t>
      </w:r>
      <w:r w:rsidRPr="00945121">
        <w:rPr>
          <w:color w:val="000000" w:themeColor="text1"/>
        </w:rPr>
        <w:t xml:space="preserve"> </w:t>
      </w:r>
      <w:bookmarkStart w:id="326" w:name="_Hlk85200270"/>
      <w:r w:rsidRPr="00945121">
        <w:t>in accordance with</w:t>
      </w:r>
      <w:r w:rsidR="004237C5">
        <w:t xml:space="preserve"> </w:t>
      </w:r>
      <w:r w:rsidR="004237C5" w:rsidRPr="00695C0B">
        <w:t>ISPM 23</w:t>
      </w:r>
      <w:r w:rsidR="004237C5">
        <w:t xml:space="preserve"> </w:t>
      </w:r>
      <w:r w:rsidR="004237C5" w:rsidRPr="00695C0B">
        <w:rPr>
          <w:noProof/>
        </w:rPr>
        <w:t xml:space="preserve">(FAO 2021f) </w:t>
      </w:r>
      <w:r w:rsidR="004237C5">
        <w:rPr>
          <w:noProof/>
        </w:rPr>
        <w:t>and</w:t>
      </w:r>
      <w:r w:rsidRPr="00945121">
        <w:t xml:space="preserve"> ISPM 31 </w:t>
      </w:r>
      <w:r w:rsidRPr="00945121">
        <w:rPr>
          <w:noProof/>
        </w:rPr>
        <w:t>(FAO 2021i)</w:t>
      </w:r>
      <w:r w:rsidR="004C2687">
        <w:rPr>
          <w:noProof/>
        </w:rPr>
        <w:t>.</w:t>
      </w:r>
      <w:r w:rsidRPr="00945121">
        <w:t xml:space="preserve"> </w:t>
      </w:r>
      <w:r w:rsidR="004C2687">
        <w:t>Each consignment must be</w:t>
      </w:r>
      <w:r w:rsidRPr="00945121">
        <w:t xml:space="preserve"> found free of </w:t>
      </w:r>
      <w:bookmarkEnd w:id="326"/>
      <w:r w:rsidRPr="00945121">
        <w:t>thrips and</w:t>
      </w:r>
      <w:r w:rsidRPr="00945121">
        <w:rPr>
          <w:i/>
          <w:iCs/>
        </w:rPr>
        <w:t xml:space="preserve"> T. kanzawai</w:t>
      </w:r>
      <w:r w:rsidRPr="00945121">
        <w:t>. Export consignments found to contain any of these pests must be subjected to remedial action. Remedial action may include withdrawing the consignment from export to Australia, or application of an approved treatment to ensure that the pest is no longer viable.</w:t>
      </w:r>
      <w:bookmarkEnd w:id="322"/>
      <w:bookmarkEnd w:id="325"/>
    </w:p>
    <w:p w14:paraId="5D61C86C" w14:textId="77777777" w:rsidR="00A2286B" w:rsidRPr="00945121" w:rsidRDefault="00A2286B" w:rsidP="002C0BA9">
      <w:pPr>
        <w:pStyle w:val="Heading4"/>
      </w:pPr>
      <w:r w:rsidRPr="00945121">
        <w:t>Consideration of alternative measures</w:t>
      </w:r>
    </w:p>
    <w:p w14:paraId="0B52B712" w14:textId="145917A7" w:rsidR="00A2286B" w:rsidRPr="00945121" w:rsidRDefault="00A2286B" w:rsidP="002C0BA9">
      <w:r w:rsidRPr="00945121">
        <w:t xml:space="preserve">Consistent with the principle of equivalence detailed in ISPM 11: </w:t>
      </w:r>
      <w:r w:rsidRPr="00945121">
        <w:rPr>
          <w:rStyle w:val="StyleItalic"/>
        </w:rPr>
        <w:t>Pest risk analysis for quarantine pests</w:t>
      </w:r>
      <w:r w:rsidRPr="00945121">
        <w:t xml:space="preserve"> </w:t>
      </w:r>
      <w:r w:rsidRPr="00945121">
        <w:rPr>
          <w:noProof/>
        </w:rPr>
        <w:t>(FAO 2021d)</w:t>
      </w:r>
      <w:r w:rsidRPr="00945121">
        <w:t xml:space="preserve">, the department will consider any alternative measure proposed by </w:t>
      </w:r>
      <w:bookmarkStart w:id="327" w:name="exportingNPPO"/>
      <w:r w:rsidRPr="00945121">
        <w:t>APQA</w:t>
      </w:r>
      <w:bookmarkEnd w:id="327"/>
      <w:r w:rsidR="00A3499A">
        <w:t>.</w:t>
      </w:r>
      <w:r w:rsidRPr="00945121">
        <w:t xml:space="preserve"> </w:t>
      </w:r>
      <w:r w:rsidR="00A3499A">
        <w:t>Alternative measures must</w:t>
      </w:r>
      <w:r w:rsidRPr="00945121">
        <w:t xml:space="preserve"> demonstrably manage the target pests to achieve the ALOP for Australia. Evaluation of any such measure will require a technical submission from </w:t>
      </w:r>
      <w:r w:rsidRPr="00945121">
        <w:fldChar w:fldCharType="begin"/>
      </w:r>
      <w:r w:rsidRPr="00945121">
        <w:instrText xml:space="preserve"> REF exportingNPPO \h  \* MERGEFORMAT </w:instrText>
      </w:r>
      <w:r w:rsidRPr="00945121">
        <w:fldChar w:fldCharType="separate"/>
      </w:r>
      <w:r w:rsidR="006C1154" w:rsidRPr="00945121">
        <w:t>APQA</w:t>
      </w:r>
      <w:r w:rsidRPr="00945121">
        <w:fldChar w:fldCharType="end"/>
      </w:r>
      <w:r w:rsidRPr="00945121">
        <w:t xml:space="preserve"> that details the proposed measure, including suitable information to support the claimed efficacy, for consideration by the department.</w:t>
      </w:r>
    </w:p>
    <w:p w14:paraId="7F45ED39" w14:textId="050E24D1" w:rsidR="00A2286B" w:rsidRPr="00945121" w:rsidRDefault="00A2286B" w:rsidP="002C0BA9">
      <w:pPr>
        <w:pStyle w:val="Heading3"/>
      </w:pPr>
      <w:bookmarkStart w:id="328" w:name="_Toc524598960"/>
      <w:bookmarkStart w:id="329" w:name="_Ref91052007"/>
      <w:bookmarkStart w:id="330" w:name="_Ref91052117"/>
      <w:bookmarkStart w:id="331" w:name="_Ref91052687"/>
      <w:bookmarkStart w:id="332" w:name="_Ref91054219"/>
      <w:bookmarkStart w:id="333" w:name="_Toc101857582"/>
      <w:r w:rsidRPr="00945121">
        <w:t>Operational system for the</w:t>
      </w:r>
      <w:r w:rsidR="00E320CD">
        <w:t xml:space="preserve"> assurance,</w:t>
      </w:r>
      <w:r w:rsidRPr="00945121">
        <w:t xml:space="preserve"> maintenance and verification of phytosanitary status</w:t>
      </w:r>
      <w:bookmarkEnd w:id="328"/>
      <w:bookmarkEnd w:id="329"/>
      <w:bookmarkEnd w:id="330"/>
      <w:bookmarkEnd w:id="331"/>
      <w:bookmarkEnd w:id="332"/>
      <w:bookmarkEnd w:id="333"/>
    </w:p>
    <w:p w14:paraId="38AAB30C" w14:textId="675C3ACF" w:rsidR="00A2286B" w:rsidRPr="00945121" w:rsidRDefault="00E320CD" w:rsidP="002C0BA9">
      <w:r w:rsidRPr="00945121">
        <w:t xml:space="preserve">A system of operational procedures is necessary to </w:t>
      </w:r>
      <w:r>
        <w:t xml:space="preserve">ensure proposed specific risk management measures (section </w:t>
      </w:r>
      <w:r>
        <w:fldChar w:fldCharType="begin"/>
      </w:r>
      <w:r>
        <w:instrText xml:space="preserve"> REF _Ref91052076 \r \h </w:instrText>
      </w:r>
      <w:r>
        <w:fldChar w:fldCharType="separate"/>
      </w:r>
      <w:r w:rsidR="006C1154">
        <w:t>4.1</w:t>
      </w:r>
      <w:r>
        <w:fldChar w:fldCharType="end"/>
      </w:r>
      <w:r>
        <w:t>) are effectively applied,</w:t>
      </w:r>
      <w:r w:rsidRPr="00945121">
        <w:t xml:space="preserve"> the phytosanitary status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w:t>
      </w:r>
      <w:r>
        <w:t>is</w:t>
      </w:r>
      <w:r w:rsidRPr="00945121">
        <w:t xml:space="preserve"> maintained</w:t>
      </w:r>
      <w:r>
        <w:t xml:space="preserve">, and </w:t>
      </w:r>
      <w:r w:rsidRPr="002C28E2">
        <w:t>that</w:t>
      </w:r>
      <w:r>
        <w:t xml:space="preserve"> these can be verified</w:t>
      </w:r>
      <w:r w:rsidRPr="00945121">
        <w:t>.</w:t>
      </w:r>
    </w:p>
    <w:p w14:paraId="07A39945" w14:textId="77777777" w:rsidR="00A2286B" w:rsidRPr="00945121" w:rsidRDefault="00A2286B" w:rsidP="002C0BA9">
      <w:pPr>
        <w:pStyle w:val="Heading4"/>
      </w:pPr>
      <w:r w:rsidRPr="00945121">
        <w:t>A system of traceability to source production sites</w:t>
      </w:r>
    </w:p>
    <w:p w14:paraId="2A3BB19A" w14:textId="09C351EC" w:rsidR="00A2286B" w:rsidRPr="00945121" w:rsidRDefault="00A2286B" w:rsidP="002C0BA9">
      <w:pPr>
        <w:keepNext/>
      </w:pPr>
      <w:r w:rsidRPr="00945121">
        <w:t xml:space="preserve">The objectives of this </w:t>
      </w:r>
      <w:r w:rsidR="009806EF">
        <w:t>proposed</w:t>
      </w:r>
      <w:r w:rsidRPr="00945121">
        <w:t xml:space="preserve"> procedure are to ensure that:</w:t>
      </w:r>
    </w:p>
    <w:p w14:paraId="4F192A00" w14:textId="7DBB4B4F" w:rsidR="00A2286B" w:rsidRPr="00945121" w:rsidRDefault="00C5350C" w:rsidP="00A2286B">
      <w:pPr>
        <w:pStyle w:val="ListBullet"/>
        <w:tabs>
          <w:tab w:val="clear" w:pos="397"/>
          <w:tab w:val="num" w:pos="567"/>
        </w:tabs>
      </w:pPr>
      <w:fldSimple w:instr=" REF  commodity \* Lower  \* MERGEFORMAT ">
        <w:r w:rsidR="006C1154" w:rsidRPr="00945121">
          <w:t>oriental melon and rockmelon fruit</w:t>
        </w:r>
      </w:fldSimple>
      <w:r w:rsidR="00A2286B" w:rsidRPr="00945121">
        <w:t xml:space="preserve"> are sourced only from registered production sites producing commercial quality fruit</w:t>
      </w:r>
    </w:p>
    <w:p w14:paraId="136D1FAA" w14:textId="7D5EA570" w:rsidR="00A2286B" w:rsidRPr="00945121" w:rsidRDefault="00A2286B" w:rsidP="00A2286B">
      <w:pPr>
        <w:pStyle w:val="ListBullet"/>
        <w:tabs>
          <w:tab w:val="clear" w:pos="397"/>
          <w:tab w:val="num" w:pos="567"/>
        </w:tabs>
      </w:pPr>
      <w:r w:rsidRPr="00945121">
        <w:t xml:space="preserve">production sites from which </w:t>
      </w:r>
      <w:fldSimple w:instr=" REF  commodity \* Lower  \* MERGEFORMAT ">
        <w:r w:rsidR="006C1154" w:rsidRPr="00945121">
          <w:t>oriental melon and rockmelon fruit</w:t>
        </w:r>
      </w:fldSimple>
      <w:r w:rsidRPr="00945121">
        <w:t xml:space="preserve"> are sourced can be identified, so that any investigation and corrective action can be targeted in the event that pests of biosecurity concern to Australia are intercepted</w:t>
      </w:r>
    </w:p>
    <w:p w14:paraId="147D3C1C" w14:textId="4C119A8E" w:rsidR="00A2286B" w:rsidRPr="00945121" w:rsidRDefault="00A2286B" w:rsidP="00A2286B">
      <w:pPr>
        <w:pStyle w:val="ListBullet"/>
        <w:tabs>
          <w:tab w:val="clear" w:pos="397"/>
          <w:tab w:val="num" w:pos="567"/>
        </w:tabs>
      </w:pPr>
      <w:r w:rsidRPr="00945121">
        <w:t xml:space="preserve">where oriental melon and rockmelon fruit is grown/produced in an approved </w:t>
      </w:r>
      <w:r w:rsidR="004A7446">
        <w:t>PFA</w:t>
      </w:r>
      <w:r w:rsidRPr="00945121">
        <w:t xml:space="preserve">, </w:t>
      </w:r>
      <w:r w:rsidR="004A7446">
        <w:t>PFPP</w:t>
      </w:r>
      <w:r w:rsidRPr="00945121">
        <w:t xml:space="preserve"> or </w:t>
      </w:r>
      <w:r w:rsidR="004A7446">
        <w:t>PFPS</w:t>
      </w:r>
      <w:r w:rsidRPr="00945121">
        <w:t>, it can be verified that all fruit was sourced from the approved area, place or site and produced and exported under the conditions for that pathway.</w:t>
      </w:r>
    </w:p>
    <w:p w14:paraId="75CBCD86" w14:textId="67A38046" w:rsidR="001C1078" w:rsidRDefault="00C5350C" w:rsidP="001C1078">
      <w:pPr>
        <w:keepNext/>
        <w:pBdr>
          <w:top w:val="single" w:sz="12" w:space="1" w:color="auto"/>
          <w:left w:val="single" w:sz="12" w:space="4" w:color="auto"/>
          <w:bottom w:val="single" w:sz="12" w:space="1" w:color="auto"/>
          <w:right w:val="single" w:sz="12" w:space="4" w:color="auto"/>
        </w:pBdr>
      </w:pPr>
      <w:fldSimple w:instr=" REF exportingNPPO  \* MERGEFORMAT ">
        <w:r w:rsidR="006C1154" w:rsidRPr="00945121">
          <w:t>APQA</w:t>
        </w:r>
      </w:fldSimple>
      <w:r w:rsidR="007A4DF3">
        <w:t xml:space="preserve"> </w:t>
      </w:r>
      <w:r w:rsidR="001C1078" w:rsidRPr="001C1078">
        <w:t xml:space="preserve">must establish a system to enable traceability to where </w:t>
      </w:r>
      <w:fldSimple w:instr=" REF  commodity \* Lower  \* MERGEFORMAT ">
        <w:r w:rsidR="006C1154" w:rsidRPr="00945121">
          <w:t>oriental melon and rockmelon fruit</w:t>
        </w:r>
      </w:fldSimple>
      <w:r w:rsidR="001C1078" w:rsidRPr="00945121">
        <w:t xml:space="preserve"> </w:t>
      </w:r>
      <w:r w:rsidR="001C1078" w:rsidRPr="001C1078">
        <w:t>for export to Australia are sourced.</w:t>
      </w:r>
      <w:r w:rsidR="001C1078">
        <w:t xml:space="preserve"> </w:t>
      </w:r>
      <w:fldSimple w:instr=" REF exportingNPPO  \* MERGEFORMAT ">
        <w:r w:rsidR="006C1154" w:rsidRPr="00945121">
          <w:t>APQA</w:t>
        </w:r>
      </w:fldSimple>
      <w:r w:rsidR="007A4DF3">
        <w:t xml:space="preserve"> </w:t>
      </w:r>
      <w:r w:rsidR="001C1078">
        <w:t xml:space="preserve">must ensure that </w:t>
      </w:r>
      <w:r w:rsidR="001C1078" w:rsidRPr="00945121">
        <w:t xml:space="preserve">growers of </w:t>
      </w:r>
      <w:fldSimple w:instr=" REF  commodity \* Lower  \* MERGEFORMAT ">
        <w:r w:rsidR="006C1154" w:rsidRPr="00945121">
          <w:t>oriental melon and rockmelon fruit</w:t>
        </w:r>
      </w:fldSimple>
      <w:r w:rsidR="001C1078" w:rsidRPr="00945121">
        <w:t xml:space="preserve"> for export </w:t>
      </w:r>
      <w:r w:rsidR="001C1078">
        <w:t>are aware of pests of biosecurity concern for Australia and have systems in place to produce export quality fruit that meet Australia’s requirements.</w:t>
      </w:r>
    </w:p>
    <w:p w14:paraId="1BC20C9F" w14:textId="69F115CC" w:rsidR="001C1078" w:rsidRDefault="001C1078" w:rsidP="001C1078">
      <w:pPr>
        <w:keepNext/>
        <w:pBdr>
          <w:top w:val="single" w:sz="12" w:space="1" w:color="auto"/>
          <w:left w:val="single" w:sz="12" w:space="4" w:color="auto"/>
          <w:bottom w:val="single" w:sz="12" w:space="1" w:color="auto"/>
          <w:right w:val="single" w:sz="12" w:space="4" w:color="auto"/>
        </w:pBdr>
      </w:pPr>
      <w:r>
        <w:t xml:space="preserve">Where a pest risk management measure involving pest monitoring and controls during production and at harvest (such as PFA, PFPP or PFPS) is used, export production sites must be registered with </w:t>
      </w:r>
      <w:fldSimple w:instr=" REF exportingNPPO  \* MERGEFORMAT ">
        <w:r w:rsidR="006C1154" w:rsidRPr="00945121">
          <w:t>APQA</w:t>
        </w:r>
      </w:fldSimple>
      <w:r w:rsidR="007A4DF3">
        <w:t xml:space="preserve"> </w:t>
      </w:r>
      <w:r>
        <w:t xml:space="preserve">before commencement of each harvest season. Records of registered production sites and </w:t>
      </w:r>
      <w:fldSimple w:instr=" REF exportingNPPO  \* MERGEFORMAT ">
        <w:r w:rsidR="006C1154" w:rsidRPr="00945121">
          <w:t>APQA</w:t>
        </w:r>
      </w:fldSimple>
      <w:r w:rsidR="007A4DF3">
        <w:t xml:space="preserve"> </w:t>
      </w:r>
      <w:r>
        <w:t xml:space="preserve">audits must be kept by </w:t>
      </w:r>
      <w:fldSimple w:instr=" REF exportingNPPO  \* MERGEFORMAT ">
        <w:r w:rsidR="006C1154" w:rsidRPr="00945121">
          <w:t>APQA</w:t>
        </w:r>
      </w:fldSimple>
      <w:r w:rsidR="007A4DF3">
        <w:t xml:space="preserve"> </w:t>
      </w:r>
      <w:r>
        <w:t>and must be made available to the department upon request.</w:t>
      </w:r>
    </w:p>
    <w:p w14:paraId="4306720B" w14:textId="77777777" w:rsidR="00A2286B" w:rsidRPr="00945121" w:rsidRDefault="00A2286B" w:rsidP="002C0BA9">
      <w:pPr>
        <w:pStyle w:val="Heading4"/>
      </w:pPr>
      <w:r w:rsidRPr="00945121">
        <w:t>Registration of packing houses and treatment providers, and auditing of procedures</w:t>
      </w:r>
    </w:p>
    <w:p w14:paraId="6951F346" w14:textId="75BD7AFD" w:rsidR="00A2286B" w:rsidRPr="00945121" w:rsidRDefault="00A2286B" w:rsidP="002C0BA9">
      <w:r w:rsidRPr="00945121">
        <w:t xml:space="preserve">The objectives of this </w:t>
      </w:r>
      <w:r w:rsidR="009806EF">
        <w:t>proposed</w:t>
      </w:r>
      <w:r w:rsidRPr="00945121">
        <w:t xml:space="preserve"> procedure are to ensure that:</w:t>
      </w:r>
    </w:p>
    <w:p w14:paraId="07EEB81F" w14:textId="0B87AF8C" w:rsidR="00A2286B" w:rsidRPr="00945121" w:rsidRDefault="00A2286B" w:rsidP="00A2286B">
      <w:pPr>
        <w:pStyle w:val="ListBullet"/>
        <w:numPr>
          <w:ilvl w:val="0"/>
          <w:numId w:val="11"/>
        </w:numPr>
      </w:pPr>
      <w:r w:rsidRPr="00945121">
        <w:t xml:space="preserve">commercial quality </w:t>
      </w:r>
      <w:fldSimple w:instr=" REF  commodity \* Lower  \* MERGEFORMAT ">
        <w:r w:rsidR="006C1154" w:rsidRPr="00945121">
          <w:t>oriental melon and rockmelon fruit</w:t>
        </w:r>
      </w:fldSimple>
      <w:r w:rsidRPr="00945121">
        <w:t xml:space="preserve"> are sourced only from packing houses that are approved by </w:t>
      </w:r>
      <w:fldSimple w:instr=" REF exportingNPPO  \* MERGEFORMAT ">
        <w:r w:rsidR="006C1154" w:rsidRPr="00945121">
          <w:t>APQA</w:t>
        </w:r>
      </w:fldSimple>
    </w:p>
    <w:p w14:paraId="6C1A421E" w14:textId="666E7BC0" w:rsidR="00A2286B" w:rsidRPr="00945121" w:rsidRDefault="007E73A7" w:rsidP="00A2286B">
      <w:pPr>
        <w:pStyle w:val="ListBullet"/>
        <w:numPr>
          <w:ilvl w:val="0"/>
          <w:numId w:val="11"/>
        </w:numPr>
      </w:pPr>
      <w:r>
        <w:t xml:space="preserve">where applicable, </w:t>
      </w:r>
      <w:r w:rsidR="00A2286B" w:rsidRPr="00945121">
        <w:t>t</w:t>
      </w:r>
      <w:r w:rsidR="00A2286B" w:rsidRPr="00945121">
        <w:rPr>
          <w:color w:val="000000"/>
        </w:rPr>
        <w:t xml:space="preserve">reatment providers are approved by </w:t>
      </w:r>
      <w:r w:rsidR="00A2286B" w:rsidRPr="00945121">
        <w:rPr>
          <w:color w:val="000000"/>
        </w:rPr>
        <w:fldChar w:fldCharType="begin"/>
      </w:r>
      <w:r w:rsidR="00A2286B" w:rsidRPr="00945121">
        <w:rPr>
          <w:color w:val="000000"/>
        </w:rPr>
        <w:instrText xml:space="preserve"> REF exportingNPPO  \* MERGEFORMAT </w:instrText>
      </w:r>
      <w:r w:rsidR="00A2286B" w:rsidRPr="00945121">
        <w:rPr>
          <w:color w:val="000000"/>
        </w:rPr>
        <w:fldChar w:fldCharType="separate"/>
      </w:r>
      <w:r w:rsidR="006C1154" w:rsidRPr="00945121">
        <w:t>APQA</w:t>
      </w:r>
      <w:r w:rsidR="00A2286B" w:rsidRPr="00945121">
        <w:rPr>
          <w:color w:val="000000"/>
        </w:rPr>
        <w:fldChar w:fldCharType="end"/>
      </w:r>
      <w:r w:rsidR="00A2286B" w:rsidRPr="00945121">
        <w:rPr>
          <w:color w:val="000000"/>
        </w:rPr>
        <w:t xml:space="preserve"> and capable of applying a treatment that suitably manages the target pests.</w:t>
      </w:r>
    </w:p>
    <w:p w14:paraId="46677654" w14:textId="1A02A49D" w:rsidR="00A2286B" w:rsidRPr="00945121" w:rsidRDefault="00C5350C" w:rsidP="002C0BA9">
      <w:pPr>
        <w:pBdr>
          <w:top w:val="single" w:sz="12" w:space="1" w:color="auto"/>
          <w:left w:val="single" w:sz="12" w:space="1" w:color="auto"/>
          <w:bottom w:val="single" w:sz="12" w:space="1" w:color="auto"/>
          <w:right w:val="single" w:sz="12" w:space="1" w:color="auto"/>
        </w:pBdr>
      </w:pPr>
      <w:fldSimple w:instr=" REF  commodity \* FirstCap  \* MERGEFORMAT ">
        <w:r w:rsidR="006C1154" w:rsidRPr="00945121">
          <w:t>Oriental melon and rockmelon fruit</w:t>
        </w:r>
      </w:fldSimple>
      <w:r w:rsidR="00A2286B" w:rsidRPr="00945121">
        <w:t xml:space="preserve"> export packing houses are registered with </w:t>
      </w:r>
      <w:fldSimple w:instr=" REF exportingNPPO  \* MERGEFORMAT ">
        <w:r w:rsidR="006C1154" w:rsidRPr="00945121">
          <w:t>APQA</w:t>
        </w:r>
      </w:fldSimple>
      <w:r w:rsidR="00A2286B" w:rsidRPr="00945121">
        <w:t xml:space="preserve"> before the commencement of each harvest season. </w:t>
      </w:r>
      <w:fldSimple w:instr=" REF exportingNPPO  \* MERGEFORMAT ">
        <w:r w:rsidR="006C1154" w:rsidRPr="00945121">
          <w:t>APQA</w:t>
        </w:r>
      </w:fldSimple>
      <w:r w:rsidR="00A2286B" w:rsidRPr="00945121">
        <w:t xml:space="preserve"> is required to ensure that the registered packing houses are suitably equipped and have a system in place to carry out the specified phytosanitary activities. The list of registered packing houses and records of </w:t>
      </w:r>
      <w:fldSimple w:instr=" REF exportingNPPO  \* MERGEFORMAT ">
        <w:r w:rsidR="006C1154" w:rsidRPr="00945121">
          <w:t>APQA</w:t>
        </w:r>
      </w:fldSimple>
      <w:r w:rsidR="00A2286B" w:rsidRPr="00945121">
        <w:t xml:space="preserve"> audits must be kept by APQA and</w:t>
      </w:r>
      <w:r w:rsidR="009A422A" w:rsidRPr="00945121">
        <w:t xml:space="preserve"> must be</w:t>
      </w:r>
      <w:r w:rsidR="00A2286B" w:rsidRPr="00945121">
        <w:t xml:space="preserve"> made available to the department upon request.</w:t>
      </w:r>
    </w:p>
    <w:p w14:paraId="0A33510E" w14:textId="1BA800E8" w:rsidR="00A2286B" w:rsidRPr="00945121" w:rsidRDefault="00A2286B" w:rsidP="002C0BA9">
      <w:pPr>
        <w:pBdr>
          <w:top w:val="single" w:sz="12" w:space="1" w:color="auto"/>
          <w:left w:val="single" w:sz="12" w:space="1" w:color="auto"/>
          <w:bottom w:val="single" w:sz="12" w:space="1" w:color="auto"/>
          <w:right w:val="single" w:sz="12" w:space="1" w:color="auto"/>
        </w:pBdr>
      </w:pPr>
      <w:r w:rsidRPr="00945121">
        <w:t xml:space="preserve">In circumstances where </w:t>
      </w:r>
      <w:fldSimple w:instr=" REF  commodity \* Lower  \* MERGEFORMAT ">
        <w:r w:rsidR="006C1154" w:rsidRPr="00945121">
          <w:t>oriental melon and rockmelon fruit</w:t>
        </w:r>
      </w:fldSimple>
      <w:r w:rsidRPr="00945121">
        <w:t xml:space="preserve"> undergo pre-export treatment, this process must be undertaken by treatment providers that have been registered with and audited by </w:t>
      </w:r>
      <w:fldSimple w:instr=" REF exportingNPPO  \* MERGEFORMAT ">
        <w:r w:rsidR="006C1154" w:rsidRPr="00945121">
          <w:t>APQA</w:t>
        </w:r>
      </w:fldSimple>
      <w:r w:rsidRPr="00945121">
        <w:t xml:space="preserve"> for that purpose. Records of </w:t>
      </w:r>
      <w:fldSimple w:instr=" REF exportingNPPO  \* MERGEFORMAT ">
        <w:r w:rsidR="006C1154" w:rsidRPr="00945121">
          <w:t>APQA</w:t>
        </w:r>
      </w:fldSimple>
      <w:r w:rsidRPr="00945121">
        <w:t xml:space="preserve"> registration requirements and audits must be made available to the department upon request.</w:t>
      </w:r>
    </w:p>
    <w:p w14:paraId="6DB94612" w14:textId="42ED46E8" w:rsidR="00A2286B" w:rsidRPr="00945121" w:rsidRDefault="00A2286B" w:rsidP="002C0BA9">
      <w:pPr>
        <w:pBdr>
          <w:top w:val="single" w:sz="12" w:space="1" w:color="auto"/>
          <w:left w:val="single" w:sz="12" w:space="1" w:color="auto"/>
          <w:bottom w:val="single" w:sz="12" w:space="1" w:color="auto"/>
          <w:right w:val="single" w:sz="12" w:space="1" w:color="auto"/>
        </w:pBdr>
      </w:pPr>
      <w:r w:rsidRPr="00945121">
        <w:t xml:space="preserve">The approval of treatment providers by </w:t>
      </w:r>
      <w:fldSimple w:instr=" REF exportingNPPO  \* MERGEFORMAT ">
        <w:r w:rsidR="006C1154" w:rsidRPr="00945121">
          <w:t>APQA</w:t>
        </w:r>
      </w:fldSimple>
      <w:r w:rsidRPr="00945121">
        <w:t xml:space="preserve"> must include verification that suitable systems are in place to ensure compliance with treatment requirements. This may include:</w:t>
      </w:r>
    </w:p>
    <w:p w14:paraId="77C22562" w14:textId="6384DD88" w:rsidR="00A2286B" w:rsidRPr="00945121" w:rsidRDefault="00A2286B" w:rsidP="00A2286B">
      <w:pPr>
        <w:pStyle w:val="ListBullet"/>
        <w:numPr>
          <w:ilvl w:val="0"/>
          <w:numId w:val="14"/>
        </w:numPr>
        <w:pBdr>
          <w:top w:val="single" w:sz="12" w:space="1" w:color="auto"/>
          <w:left w:val="single" w:sz="12" w:space="1" w:color="auto"/>
          <w:bottom w:val="single" w:sz="12" w:space="1" w:color="auto"/>
          <w:right w:val="single" w:sz="12" w:space="1" w:color="auto"/>
        </w:pBdr>
      </w:pPr>
      <w:r w:rsidRPr="00945121">
        <w:t xml:space="preserve">documented procedures to ensure </w:t>
      </w:r>
      <w:fldSimple w:instr=" REF  commodity \* Lower  \* MERGEFORMAT ">
        <w:r w:rsidR="006C1154" w:rsidRPr="00945121">
          <w:t>oriental melon and rockmelon fruit</w:t>
        </w:r>
      </w:fldSimple>
      <w:r w:rsidRPr="00945121">
        <w:t xml:space="preserve"> are appropriately treated and safeguarded post treatment</w:t>
      </w:r>
    </w:p>
    <w:p w14:paraId="6E2122C0" w14:textId="77777777" w:rsidR="00A2286B" w:rsidRPr="00945121" w:rsidRDefault="00A2286B" w:rsidP="00A2286B">
      <w:pPr>
        <w:pStyle w:val="ListBullet"/>
        <w:numPr>
          <w:ilvl w:val="0"/>
          <w:numId w:val="14"/>
        </w:numPr>
        <w:pBdr>
          <w:top w:val="single" w:sz="12" w:space="1" w:color="auto"/>
          <w:left w:val="single" w:sz="12" w:space="1" w:color="auto"/>
          <w:bottom w:val="single" w:sz="12" w:space="1" w:color="auto"/>
          <w:right w:val="single" w:sz="12" w:space="1" w:color="auto"/>
        </w:pBdr>
      </w:pPr>
      <w:r w:rsidRPr="00945121">
        <w:t>staff training to ensure compliance with procedures</w:t>
      </w:r>
    </w:p>
    <w:p w14:paraId="083F0D39" w14:textId="77777777" w:rsidR="00A2286B" w:rsidRPr="00945121" w:rsidRDefault="00A2286B" w:rsidP="00A2286B">
      <w:pPr>
        <w:pStyle w:val="ListBullet"/>
        <w:numPr>
          <w:ilvl w:val="0"/>
          <w:numId w:val="14"/>
        </w:numPr>
        <w:pBdr>
          <w:top w:val="single" w:sz="12" w:space="1" w:color="auto"/>
          <w:left w:val="single" w:sz="12" w:space="1" w:color="auto"/>
          <w:bottom w:val="single" w:sz="12" w:space="1" w:color="auto"/>
          <w:right w:val="single" w:sz="12" w:space="1" w:color="auto"/>
        </w:pBdr>
      </w:pPr>
      <w:r w:rsidRPr="00945121">
        <w:t>record-keeping procedures</w:t>
      </w:r>
    </w:p>
    <w:p w14:paraId="75EB05B7" w14:textId="77777777" w:rsidR="00A2286B" w:rsidRPr="00945121" w:rsidRDefault="00A2286B" w:rsidP="00A2286B">
      <w:pPr>
        <w:pStyle w:val="ListBullet"/>
        <w:numPr>
          <w:ilvl w:val="0"/>
          <w:numId w:val="14"/>
        </w:numPr>
        <w:pBdr>
          <w:top w:val="single" w:sz="12" w:space="1" w:color="auto"/>
          <w:left w:val="single" w:sz="12" w:space="1" w:color="auto"/>
          <w:bottom w:val="single" w:sz="12" w:space="1" w:color="auto"/>
          <w:right w:val="single" w:sz="12" w:space="1" w:color="auto"/>
        </w:pBdr>
      </w:pPr>
      <w:r w:rsidRPr="00945121">
        <w:t>suitability of facilities and equipment</w:t>
      </w:r>
    </w:p>
    <w:p w14:paraId="54473EA8" w14:textId="06EF38FB" w:rsidR="00A2286B" w:rsidRPr="00945121" w:rsidRDefault="00C5350C" w:rsidP="00A2286B">
      <w:pPr>
        <w:pStyle w:val="ListBullet"/>
        <w:numPr>
          <w:ilvl w:val="0"/>
          <w:numId w:val="14"/>
        </w:numPr>
        <w:pBdr>
          <w:top w:val="single" w:sz="12" w:space="1" w:color="auto"/>
          <w:left w:val="single" w:sz="12" w:space="1" w:color="auto"/>
          <w:bottom w:val="single" w:sz="12" w:space="1" w:color="auto"/>
          <w:right w:val="single" w:sz="12" w:space="1" w:color="auto"/>
        </w:pBdr>
      </w:pPr>
      <w:fldSimple w:instr=" REF exportingNPPO  \* MERGEFORMAT ">
        <w:r w:rsidR="006C1154" w:rsidRPr="006C1154">
          <w:rPr>
            <w:rStyle w:val="PlaceholderText"/>
            <w:color w:val="auto"/>
          </w:rPr>
          <w:t>APQA</w:t>
        </w:r>
      </w:fldSimple>
      <w:r w:rsidR="00A2286B" w:rsidRPr="00945121">
        <w:t>'s system of oversight of treatment application.</w:t>
      </w:r>
    </w:p>
    <w:p w14:paraId="4C3B9290" w14:textId="4C48DB1B" w:rsidR="00A2286B" w:rsidRPr="00945121" w:rsidRDefault="00A2286B" w:rsidP="002C0BA9">
      <w:pPr>
        <w:pBdr>
          <w:top w:val="single" w:sz="12" w:space="1" w:color="auto"/>
          <w:left w:val="single" w:sz="12" w:space="1" w:color="auto"/>
          <w:bottom w:val="single" w:sz="12" w:space="1" w:color="auto"/>
          <w:right w:val="single" w:sz="12" w:space="1" w:color="auto"/>
        </w:pBdr>
      </w:pPr>
      <w:r w:rsidRPr="00945121">
        <w:t xml:space="preserve">The department provides final approval of facilities, following review of regulatory oversight provided by </w:t>
      </w:r>
      <w:fldSimple w:instr=" REF exportingNPPO  \* MERGEFORMAT ">
        <w:r w:rsidR="006C1154" w:rsidRPr="00945121">
          <w:t>APQA</w:t>
        </w:r>
      </w:fldSimple>
      <w:r w:rsidRPr="00945121">
        <w:t xml:space="preserve"> and the capability demonstrated by the facility. Site visits may be required for the department to have assurance that treatment can be applied accurately and consistently.</w:t>
      </w:r>
    </w:p>
    <w:p w14:paraId="24728EDB" w14:textId="77777777" w:rsidR="00A2286B" w:rsidRPr="00945121" w:rsidRDefault="00A2286B" w:rsidP="002C0BA9">
      <w:pPr>
        <w:pStyle w:val="Heading4"/>
      </w:pPr>
      <w:r w:rsidRPr="00945121">
        <w:t>Packaging, labelling and containers</w:t>
      </w:r>
    </w:p>
    <w:p w14:paraId="59DF3AA7" w14:textId="2026C830" w:rsidR="00A2286B" w:rsidRPr="00945121" w:rsidRDefault="00A2286B" w:rsidP="002C0BA9">
      <w:r w:rsidRPr="00945121">
        <w:t xml:space="preserve">The objectives of this </w:t>
      </w:r>
      <w:r w:rsidR="009806EF">
        <w:t>proposed</w:t>
      </w:r>
      <w:r w:rsidRPr="00945121">
        <w:t xml:space="preserve"> procedure are to ensure that:</w:t>
      </w:r>
    </w:p>
    <w:p w14:paraId="63DA035D" w14:textId="200EE694" w:rsidR="00A2286B" w:rsidRPr="00945121" w:rsidRDefault="00C5350C" w:rsidP="00A2286B">
      <w:pPr>
        <w:pStyle w:val="ListBullet"/>
        <w:tabs>
          <w:tab w:val="clear" w:pos="397"/>
          <w:tab w:val="num" w:pos="567"/>
        </w:tabs>
      </w:pPr>
      <w:fldSimple w:instr=" REF  commodity \* Lower  \* MERGEFORMAT ">
        <w:r w:rsidR="006C1154" w:rsidRPr="00945121">
          <w:t>oriental melon and rockmelon fruit</w:t>
        </w:r>
      </w:fldSimple>
      <w:r w:rsidR="00A2286B" w:rsidRPr="00945121">
        <w:rPr>
          <w:color w:val="000000" w:themeColor="text1"/>
        </w:rPr>
        <w:t xml:space="preserve"> inte</w:t>
      </w:r>
      <w:r w:rsidR="00A2286B" w:rsidRPr="00945121">
        <w:t xml:space="preserve">nded for export to Australia, and associated packaging, are not contaminated by quarantine pests or regulated articles (as defined in ISPM 5: </w:t>
      </w:r>
      <w:r w:rsidR="00A2286B" w:rsidRPr="00945121">
        <w:rPr>
          <w:rStyle w:val="StyleItalic"/>
        </w:rPr>
        <w:t>Glossary of phytosanitary terms</w:t>
      </w:r>
      <w:r w:rsidR="00A2286B" w:rsidRPr="00945121">
        <w:t xml:space="preserve"> </w:t>
      </w:r>
      <w:r w:rsidR="00A2286B" w:rsidRPr="00945121">
        <w:rPr>
          <w:noProof/>
        </w:rPr>
        <w:t>(FAO 2021b)</w:t>
      </w:r>
      <w:r w:rsidR="00A2286B" w:rsidRPr="00945121">
        <w:t>)</w:t>
      </w:r>
    </w:p>
    <w:p w14:paraId="497362E2" w14:textId="6E454587" w:rsidR="008B6306" w:rsidRPr="00945121" w:rsidRDefault="008B6306" w:rsidP="008B6306">
      <w:pPr>
        <w:pStyle w:val="ListBullet"/>
        <w:tabs>
          <w:tab w:val="clear" w:pos="397"/>
          <w:tab w:val="num" w:pos="567"/>
        </w:tabs>
      </w:pPr>
      <w:r>
        <w:t>unprocessed packaging material is no imported with oriental melon and rockmelon fruit from Korea. U</w:t>
      </w:r>
      <w:r w:rsidRPr="00945121">
        <w:t xml:space="preserve">nprocessed packaging material is not permitted, as it may vector pests identified as not being on the pathway, or pests not known to be associated with </w:t>
      </w:r>
      <w:fldSimple w:instr=" REF  commodity \* Lower  \* MERGEFORMAT ">
        <w:r w:rsidR="006C1154" w:rsidRPr="00945121">
          <w:t>oriental melon and rockmelon fruit</w:t>
        </w:r>
      </w:fldSimple>
    </w:p>
    <w:p w14:paraId="08DF0059" w14:textId="53EB372D" w:rsidR="00A2286B" w:rsidRPr="00945121" w:rsidRDefault="00A2286B" w:rsidP="00A2286B">
      <w:pPr>
        <w:pStyle w:val="ListBullet"/>
        <w:tabs>
          <w:tab w:val="clear" w:pos="397"/>
          <w:tab w:val="num" w:pos="567"/>
        </w:tabs>
      </w:pPr>
      <w:r w:rsidRPr="00945121">
        <w:t xml:space="preserve">all wood material associated with the consignment used in packaging and transport of </w:t>
      </w:r>
      <w:fldSimple w:instr=" REF  commodity \* Lower  \* MERGEFORMAT ">
        <w:r w:rsidR="006C1154" w:rsidRPr="00945121">
          <w:t>oriental melon and rockmelon fruit</w:t>
        </w:r>
      </w:fldSimple>
      <w:r w:rsidRPr="00945121">
        <w:t xml:space="preserve"> complies with the department’s import requirements, as published on BICON</w:t>
      </w:r>
    </w:p>
    <w:p w14:paraId="6E1D05C2" w14:textId="79452DDB" w:rsidR="00A2286B" w:rsidRPr="00945121" w:rsidRDefault="00A2286B" w:rsidP="00A2286B">
      <w:pPr>
        <w:pStyle w:val="ListBullet"/>
        <w:tabs>
          <w:tab w:val="clear" w:pos="397"/>
          <w:tab w:val="num" w:pos="567"/>
        </w:tabs>
      </w:pPr>
      <w:r w:rsidRPr="00945121">
        <w:t xml:space="preserve">secure packaging is used for export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to Australia, to prevent re-infestation during storage and transport and prevent escape of pests during clearance procedures on arrival in Australia. Packaging must meet Australia’s secure packing options published on BICON</w:t>
      </w:r>
    </w:p>
    <w:p w14:paraId="6A72E2DA" w14:textId="21DAABB5" w:rsidR="00A2286B" w:rsidRPr="00945121" w:rsidRDefault="00711817" w:rsidP="00A2286B">
      <w:pPr>
        <w:pStyle w:val="ListBullet"/>
        <w:tabs>
          <w:tab w:val="clear" w:pos="397"/>
          <w:tab w:val="num" w:pos="567"/>
        </w:tabs>
      </w:pPr>
      <w:r w:rsidRPr="00711817">
        <w:t xml:space="preserve">consignments are made insect proof and secure, by using at least one of the following secure </w:t>
      </w:r>
      <w:r w:rsidR="00517EB2">
        <w:t>consignment</w:t>
      </w:r>
      <w:r w:rsidRPr="00711817">
        <w:t xml:space="preserve"> options</w:t>
      </w:r>
      <w:r w:rsidR="00A2286B" w:rsidRPr="00945121">
        <w:rPr>
          <w:lang w:val="en"/>
        </w:rPr>
        <w:t>:</w:t>
      </w:r>
    </w:p>
    <w:p w14:paraId="5475BD4E" w14:textId="77777777" w:rsidR="00A2286B" w:rsidRPr="00945121" w:rsidRDefault="00A2286B" w:rsidP="00A2286B">
      <w:pPr>
        <w:pStyle w:val="ListBullet2"/>
        <w:rPr>
          <w:lang w:val="en"/>
        </w:rPr>
      </w:pPr>
      <w:r w:rsidRPr="00945121">
        <w:rPr>
          <w:b/>
          <w:bCs/>
          <w:lang w:val="en"/>
        </w:rPr>
        <w:t>integral cartons</w:t>
      </w:r>
      <w:r w:rsidRPr="00945121">
        <w:rPr>
          <w:bCs/>
          <w:lang w:val="en"/>
        </w:rPr>
        <w:t xml:space="preserve">: </w:t>
      </w:r>
      <w:r w:rsidRPr="00945121">
        <w:rPr>
          <w:lang w:val="en"/>
        </w:rPr>
        <w:t>produce may be packed in integral (fully enclosed) cartons (packages) with boxes having no ventilation holes and lids tightly fixed to the bases</w:t>
      </w:r>
    </w:p>
    <w:p w14:paraId="43EC39B2" w14:textId="77777777" w:rsidR="00A2286B" w:rsidRPr="00945121" w:rsidRDefault="00A2286B" w:rsidP="00A2286B">
      <w:pPr>
        <w:pStyle w:val="ListBullet2"/>
        <w:rPr>
          <w:lang w:val="en"/>
        </w:rPr>
      </w:pPr>
      <w:r w:rsidRPr="00945121">
        <w:rPr>
          <w:b/>
          <w:bCs/>
          <w:lang w:val="en"/>
        </w:rPr>
        <w:t xml:space="preserve">ventilation holes of cartons covered: </w:t>
      </w:r>
      <w:r w:rsidRPr="00945121">
        <w:rPr>
          <w:lang w:val="en"/>
        </w:rPr>
        <w:t>cartons (packages) with ventilation holes must have the holes covered/sealed with a mesh/screen of no more than 1.6mm pore size and not less than 0.16mm strand thickness. Alternatively, the vent holes may be taped over</w:t>
      </w:r>
    </w:p>
    <w:p w14:paraId="586E2BC4" w14:textId="77777777" w:rsidR="00A2286B" w:rsidRPr="00945121" w:rsidRDefault="00A2286B" w:rsidP="00A2286B">
      <w:pPr>
        <w:pStyle w:val="ListBullet2"/>
        <w:rPr>
          <w:lang w:val="en"/>
        </w:rPr>
      </w:pPr>
      <w:r w:rsidRPr="00945121">
        <w:rPr>
          <w:b/>
          <w:bCs/>
          <w:lang w:val="en"/>
        </w:rPr>
        <w:t xml:space="preserve">polythene liners: </w:t>
      </w:r>
      <w:r w:rsidRPr="00945121">
        <w:rPr>
          <w:lang w:val="en"/>
        </w:rPr>
        <w:t>vented cartons (packages) with sealed polythene liners/bags within are acceptable (folded polythene bags are acceptable).</w:t>
      </w:r>
    </w:p>
    <w:p w14:paraId="1591F0B2" w14:textId="77777777" w:rsidR="00A2286B" w:rsidRPr="00945121" w:rsidRDefault="00A2286B" w:rsidP="00A2286B">
      <w:pPr>
        <w:pStyle w:val="ListBullet2"/>
        <w:rPr>
          <w:lang w:val="en"/>
        </w:rPr>
      </w:pPr>
      <w:r w:rsidRPr="00945121">
        <w:rPr>
          <w:b/>
          <w:bCs/>
          <w:lang w:val="en"/>
        </w:rPr>
        <w:t>meshed or shrink-wrapped pallets or Unit Load Devices (ULDs):</w:t>
      </w:r>
      <w:r w:rsidRPr="00B866B1">
        <w:rPr>
          <w:lang w:val="en"/>
        </w:rPr>
        <w:t xml:space="preserve"> </w:t>
      </w:r>
      <w:r w:rsidRPr="00945121">
        <w:rPr>
          <w:lang w:val="en"/>
        </w:rPr>
        <w:t>ULDs transporting cartons with open ventilation holes/gaps, or palletised cartons with ventilation holes/gaps must be fully covered or wrapped with polyethylene/plastic/foil sheet or mesh/screen of no more than 1.6mm diameter pore size and not less than 0.16mm strand thickness</w:t>
      </w:r>
    </w:p>
    <w:p w14:paraId="1ACBA51F" w14:textId="77777777" w:rsidR="00A2286B" w:rsidRPr="00945121" w:rsidRDefault="00A2286B" w:rsidP="00A2286B">
      <w:pPr>
        <w:pStyle w:val="ListBullet2"/>
        <w:rPr>
          <w:lang w:val="en"/>
        </w:rPr>
      </w:pPr>
      <w:r w:rsidRPr="00945121">
        <w:rPr>
          <w:b/>
          <w:bCs/>
          <w:lang w:val="en"/>
        </w:rPr>
        <w:t>produce transported in fully enclosed containers:</w:t>
      </w:r>
      <w:r w:rsidRPr="00B866B1">
        <w:rPr>
          <w:lang w:val="en"/>
        </w:rPr>
        <w:t xml:space="preserve"> </w:t>
      </w:r>
      <w:r w:rsidRPr="00945121">
        <w:rPr>
          <w:lang w:val="en"/>
        </w:rPr>
        <w:t>cartons (packages) with holes as loose boxes or on pallets may be transported in fully enclosed containers. Enclosed containers include 6-sided containers with solid sides, or ULDs with tarpaulin sides that have no holes or gaps. The container must be transported to the inspection point intact.</w:t>
      </w:r>
    </w:p>
    <w:p w14:paraId="118A628B" w14:textId="69D3FC0B" w:rsidR="00A2286B" w:rsidRPr="00945121" w:rsidRDefault="008B6306" w:rsidP="00A2286B">
      <w:pPr>
        <w:pStyle w:val="ListBullet"/>
        <w:tabs>
          <w:tab w:val="clear" w:pos="397"/>
          <w:tab w:val="num" w:pos="567"/>
        </w:tabs>
      </w:pPr>
      <w:r>
        <w:t>p</w:t>
      </w:r>
      <w:r w:rsidR="00A2286B" w:rsidRPr="00945121">
        <w:t xml:space="preserve">ackaged </w:t>
      </w:r>
      <w:fldSimple w:instr=" REF  commodity \* Lower  \* MERGEFORMAT ">
        <w:r w:rsidR="006C1154" w:rsidRPr="00945121">
          <w:t>oriental melon and rockmelon fruit</w:t>
        </w:r>
      </w:fldSimple>
      <w:r w:rsidR="00A2286B" w:rsidRPr="00945121">
        <w:t xml:space="preserve"> from </w:t>
      </w:r>
      <w:fldSimple w:instr=" REF country  \* MERGEFORMAT ">
        <w:r w:rsidR="006C1154" w:rsidRPr="00945121">
          <w:t>Korea</w:t>
        </w:r>
      </w:fldSimple>
      <w:r w:rsidR="00A2286B" w:rsidRPr="00945121">
        <w:t xml:space="preserve"> must be labelled with sufficient identification for the purposes of traceability. This may include:</w:t>
      </w:r>
    </w:p>
    <w:p w14:paraId="04F31E87" w14:textId="77777777" w:rsidR="00A2286B" w:rsidRPr="00945121" w:rsidRDefault="00A2286B" w:rsidP="00A2286B">
      <w:pPr>
        <w:pStyle w:val="ListBullet2"/>
      </w:pPr>
      <w:r w:rsidRPr="00945121">
        <w:t>for treated product: the treatment facility name/number and treatment identification reference/number</w:t>
      </w:r>
    </w:p>
    <w:p w14:paraId="7DE6E513" w14:textId="55D1344C" w:rsidR="00A2286B" w:rsidRPr="00945121" w:rsidRDefault="00A2286B" w:rsidP="00A2286B">
      <w:pPr>
        <w:pStyle w:val="ListBullet2"/>
      </w:pPr>
      <w:r w:rsidRPr="00945121">
        <w:t xml:space="preserve">for </w:t>
      </w:r>
      <w:fldSimple w:instr=" REF  commodity \* Lower  \* MERGEFORMAT ">
        <w:r w:rsidR="006C1154" w:rsidRPr="00945121">
          <w:t>oriental melon and rockmelon fruit</w:t>
        </w:r>
      </w:fldSimple>
      <w:r w:rsidRPr="00945121">
        <w:t xml:space="preserve"> where the measures include pre-harvest controls/production site freedom: the production site reference number</w:t>
      </w:r>
    </w:p>
    <w:p w14:paraId="1DEF0769" w14:textId="2DC9B6EC" w:rsidR="00A2286B" w:rsidRDefault="00A2286B" w:rsidP="00A2286B">
      <w:pPr>
        <w:pStyle w:val="ListBullet2"/>
      </w:pPr>
      <w:r w:rsidRPr="00945121">
        <w:t xml:space="preserve">for </w:t>
      </w:r>
      <w:fldSimple w:instr=" REF  commodity \* Lower  \* MERGEFORMAT ">
        <w:r w:rsidR="006C1154" w:rsidRPr="00945121">
          <w:t>oriental melon and rockmelon fruit</w:t>
        </w:r>
      </w:fldSimple>
      <w:r w:rsidRPr="00945121">
        <w:t xml:space="preserve"> where phytosanitary measures are applied at the packing house: the packing house reference/number.</w:t>
      </w:r>
    </w:p>
    <w:p w14:paraId="369028DE" w14:textId="64585CEC" w:rsidR="008B6306" w:rsidRPr="00945121" w:rsidRDefault="008E3766" w:rsidP="008B6306">
      <w:pPr>
        <w:pStyle w:val="ListBullet"/>
      </w:pPr>
      <w:bookmarkStart w:id="334" w:name="_Hlk100645065"/>
      <w:r>
        <w:t>where</w:t>
      </w:r>
      <w:r w:rsidR="008B6306">
        <w:t xml:space="preserve"> applicable, packaged oriental melon and rockmelon fruit that has undergone irradiation treatment is labelled with a statement that the fruit has been treated with ionising radiation.</w:t>
      </w:r>
    </w:p>
    <w:bookmarkEnd w:id="334"/>
    <w:p w14:paraId="75FC0435" w14:textId="761AB87A" w:rsidR="00A2286B" w:rsidRPr="00945121" w:rsidRDefault="00A2286B" w:rsidP="002C0BA9">
      <w:pPr>
        <w:pBdr>
          <w:top w:val="single" w:sz="12" w:space="1" w:color="auto"/>
          <w:left w:val="single" w:sz="12" w:space="4" w:color="auto"/>
          <w:bottom w:val="single" w:sz="12" w:space="1" w:color="auto"/>
          <w:right w:val="single" w:sz="12" w:space="4" w:color="auto"/>
        </w:pBdr>
      </w:pPr>
      <w:r w:rsidRPr="00945121">
        <w:t xml:space="preserve">Export packing houses and treatment providers (where applicable) </w:t>
      </w:r>
      <w:r w:rsidR="00C7636B">
        <w:t xml:space="preserve">must </w:t>
      </w:r>
      <w:r w:rsidRPr="00945121">
        <w:t>ensure packaging and labelling are suitable to maintain phytosanitary status of the export consignments.</w:t>
      </w:r>
    </w:p>
    <w:p w14:paraId="603A66E1" w14:textId="77777777" w:rsidR="00A2286B" w:rsidRPr="00945121" w:rsidRDefault="00A2286B" w:rsidP="002C0BA9">
      <w:pPr>
        <w:pStyle w:val="Heading4"/>
      </w:pPr>
      <w:r w:rsidRPr="00945121">
        <w:t>Specific conditions for storage and movement</w:t>
      </w:r>
    </w:p>
    <w:p w14:paraId="3B89A8DE" w14:textId="02889F5E" w:rsidR="00A2286B" w:rsidRPr="00945121" w:rsidRDefault="00A2286B" w:rsidP="002C0BA9">
      <w:r w:rsidRPr="00945121">
        <w:t xml:space="preserve">The objective of this </w:t>
      </w:r>
      <w:r w:rsidR="009806EF">
        <w:t>proposed</w:t>
      </w:r>
      <w:r w:rsidRPr="00945121">
        <w:t xml:space="preserve"> procedure is to ensure that the quarantine integrity of the </w:t>
      </w:r>
      <w:fldSimple w:instr=" REF  commodity \* Lower  \* MERGEFORMAT ">
        <w:r w:rsidR="006C1154" w:rsidRPr="00945121">
          <w:t>oriental melon and rockmelon fruit</w:t>
        </w:r>
      </w:fldSimple>
      <w:r w:rsidRPr="00945121">
        <w:t xml:space="preserve"> is maintained during storage and movement.</w:t>
      </w:r>
    </w:p>
    <w:p w14:paraId="2B203267" w14:textId="620C1096" w:rsidR="00A2286B" w:rsidRPr="00945121" w:rsidRDefault="00A2286B" w:rsidP="002C0BA9">
      <w:pPr>
        <w:pBdr>
          <w:top w:val="single" w:sz="12" w:space="1" w:color="auto"/>
          <w:left w:val="single" w:sz="12" w:space="4" w:color="auto"/>
          <w:bottom w:val="single" w:sz="12" w:space="1" w:color="auto"/>
          <w:right w:val="single" w:sz="12" w:space="4" w:color="auto"/>
        </w:pBdr>
      </w:pPr>
      <w:r w:rsidRPr="00945121">
        <w:rPr>
          <w:color w:val="000000" w:themeColor="text1"/>
        </w:rPr>
        <w:t xml:space="preserve">Treated and/or inspected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rPr>
          <w:color w:val="000000" w:themeColor="text1"/>
        </w:rPr>
        <w:t xml:space="preserve"> f</w:t>
      </w:r>
      <w:r w:rsidRPr="00945121">
        <w:t>or export to Australia must be kept secure and segregated at all times from any fruit for domestic or other markets, and from untreated/un-inspected product, to prevent mixing or cross-contamination. The area set aside for goods to Australia must be clearly identified with signage.</w:t>
      </w:r>
    </w:p>
    <w:p w14:paraId="0D3A6686" w14:textId="77777777" w:rsidR="00A2286B" w:rsidRPr="00945121" w:rsidRDefault="00A2286B" w:rsidP="002C0BA9">
      <w:pPr>
        <w:pStyle w:val="Heading4"/>
      </w:pPr>
      <w:r w:rsidRPr="00945121">
        <w:t>Freedom from trash</w:t>
      </w:r>
    </w:p>
    <w:p w14:paraId="147BD2A3" w14:textId="0A86B127" w:rsidR="00A2286B" w:rsidRPr="00945121" w:rsidRDefault="00A2286B" w:rsidP="002C0BA9">
      <w:r w:rsidRPr="00945121">
        <w:t xml:space="preserve">The objective of this </w:t>
      </w:r>
      <w:r w:rsidR="009806EF">
        <w:t xml:space="preserve">proposed </w:t>
      </w:r>
      <w:r w:rsidRPr="00945121">
        <w:t xml:space="preserve">procedure is to ensure that </w:t>
      </w:r>
      <w:fldSimple w:instr=" REF  commodity \* Lower  \* MERGEFORMAT ">
        <w:r w:rsidR="006C1154" w:rsidRPr="00945121">
          <w:t>oriental melon and rockmelon fruit</w:t>
        </w:r>
      </w:fldSimple>
      <w:r w:rsidRPr="00945121">
        <w:t xml:space="preserve"> for export are free from trash (for example, loose stem and leaf material, seeds, soil, animal matter/parts or other extraneous material) and foreign matter.</w:t>
      </w:r>
    </w:p>
    <w:p w14:paraId="6D4C7447" w14:textId="3598EF92" w:rsidR="00A2286B" w:rsidRPr="00945121" w:rsidRDefault="00A2286B" w:rsidP="002C0BA9">
      <w:pPr>
        <w:pBdr>
          <w:top w:val="single" w:sz="12" w:space="1" w:color="auto"/>
          <w:left w:val="single" w:sz="12" w:space="4" w:color="auto"/>
          <w:bottom w:val="single" w:sz="12" w:space="1" w:color="auto"/>
          <w:right w:val="single" w:sz="12" w:space="4" w:color="auto"/>
        </w:pBdr>
      </w:pPr>
      <w:r w:rsidRPr="00945121">
        <w:t xml:space="preserve">Freedom from trash will be confirmed by the inspection procedures. Export lots or consignments found to contain trash or foreign matter </w:t>
      </w:r>
      <w:r w:rsidR="00BA618E">
        <w:t>must</w:t>
      </w:r>
      <w:r w:rsidRPr="00945121">
        <w:t xml:space="preserve"> be withdrawn from export unless approved remedial action, such as reconditioning, is available and applied to the export consignment and then re-inspected.</w:t>
      </w:r>
    </w:p>
    <w:p w14:paraId="2915C96C" w14:textId="6C42E177" w:rsidR="00A2286B" w:rsidRPr="00945121" w:rsidRDefault="00A2286B" w:rsidP="002C0BA9">
      <w:pPr>
        <w:pStyle w:val="Heading4"/>
      </w:pPr>
      <w:bookmarkStart w:id="335" w:name="_Ref91223814"/>
      <w:r w:rsidRPr="00945121">
        <w:t xml:space="preserve">Pre-export phytosanitary inspection and certification by </w:t>
      </w:r>
      <w:fldSimple w:instr=" REF exportingNPPO  \* MERGEFORMAT ">
        <w:r w:rsidR="006C1154" w:rsidRPr="00945121">
          <w:t>APQA</w:t>
        </w:r>
      </w:fldSimple>
      <w:bookmarkEnd w:id="335"/>
    </w:p>
    <w:p w14:paraId="43DCF100" w14:textId="103C92E8" w:rsidR="00A2286B" w:rsidRPr="00945121" w:rsidRDefault="00A2286B" w:rsidP="002C0BA9">
      <w:r w:rsidRPr="00945121">
        <w:t xml:space="preserve">The objectives of this </w:t>
      </w:r>
      <w:r w:rsidR="009806EF">
        <w:t xml:space="preserve">proposed </w:t>
      </w:r>
      <w:r w:rsidRPr="00945121">
        <w:t xml:space="preserve">procedure are to ensure that Australia’s import conditions have been met. All consignments of </w:t>
      </w:r>
      <w:r w:rsidR="00C218D3" w:rsidRPr="00945121">
        <w:fldChar w:fldCharType="begin"/>
      </w:r>
      <w:r w:rsidR="00C218D3" w:rsidRPr="00945121">
        <w:instrText xml:space="preserve"> REF commodity </w:instrText>
      </w:r>
      <w:r w:rsidR="00484E5E" w:rsidRPr="00945121">
        <w:instrText xml:space="preserve"> \* MERGEFORMAT </w:instrText>
      </w:r>
      <w:r w:rsidR="00C218D3" w:rsidRPr="00945121">
        <w:fldChar w:fldCharType="separate"/>
      </w:r>
      <w:r w:rsidR="006C1154" w:rsidRPr="00945121">
        <w:t>Oriental melon and rockmelon fruit</w:t>
      </w:r>
      <w:r w:rsidR="00C218D3" w:rsidRPr="00945121">
        <w:fldChar w:fldCharType="end"/>
      </w:r>
      <w:r w:rsidRPr="00945121">
        <w:t xml:space="preserve"> from </w:t>
      </w:r>
      <w:r w:rsidR="00C218D3" w:rsidRPr="00945121">
        <w:fldChar w:fldCharType="begin"/>
      </w:r>
      <w:r w:rsidR="00C218D3" w:rsidRPr="00945121">
        <w:instrText xml:space="preserve"> REF country </w:instrText>
      </w:r>
      <w:r w:rsidR="00484E5E" w:rsidRPr="00945121">
        <w:instrText xml:space="preserve"> \* MERGEFORMAT </w:instrText>
      </w:r>
      <w:r w:rsidR="00C218D3" w:rsidRPr="00945121">
        <w:fldChar w:fldCharType="separate"/>
      </w:r>
      <w:r w:rsidR="006C1154" w:rsidRPr="00945121">
        <w:t>Korea</w:t>
      </w:r>
      <w:r w:rsidR="00C218D3" w:rsidRPr="00945121">
        <w:fldChar w:fldCharType="end"/>
      </w:r>
      <w:r w:rsidRPr="00945121">
        <w:t xml:space="preserve"> for export to Australia must be inspected by </w:t>
      </w:r>
      <w:r w:rsidR="00C218D3" w:rsidRPr="00945121">
        <w:fldChar w:fldCharType="begin"/>
      </w:r>
      <w:r w:rsidR="00C218D3" w:rsidRPr="00945121">
        <w:instrText xml:space="preserve"> REF exportingNPPO </w:instrText>
      </w:r>
      <w:r w:rsidR="00484E5E" w:rsidRPr="00945121">
        <w:instrText xml:space="preserve"> \* MERGEFORMAT </w:instrText>
      </w:r>
      <w:r w:rsidR="00C218D3" w:rsidRPr="00945121">
        <w:fldChar w:fldCharType="separate"/>
      </w:r>
      <w:r w:rsidR="006C1154" w:rsidRPr="00945121">
        <w:t>APQA</w:t>
      </w:r>
      <w:r w:rsidR="00C218D3" w:rsidRPr="00945121">
        <w:fldChar w:fldCharType="end"/>
      </w:r>
      <w:r w:rsidRPr="00945121">
        <w:t xml:space="preserve"> and found free of pests of biosecurity concern for Australia. Pre-export visual inspection must be undertaken by </w:t>
      </w:r>
      <w:r w:rsidR="00C218D3" w:rsidRPr="00945121">
        <w:fldChar w:fldCharType="begin"/>
      </w:r>
      <w:r w:rsidR="00C218D3" w:rsidRPr="00945121">
        <w:instrText xml:space="preserve"> REF exportingNPPO </w:instrText>
      </w:r>
      <w:r w:rsidR="00484E5E" w:rsidRPr="00945121">
        <w:instrText xml:space="preserve"> \* MERGEFORMAT </w:instrText>
      </w:r>
      <w:r w:rsidR="00C218D3" w:rsidRPr="00945121">
        <w:fldChar w:fldCharType="separate"/>
      </w:r>
      <w:r w:rsidR="006C1154" w:rsidRPr="00945121">
        <w:t>APQA</w:t>
      </w:r>
      <w:r w:rsidR="00C218D3" w:rsidRPr="00945121">
        <w:fldChar w:fldCharType="end"/>
      </w:r>
      <w:r w:rsidRPr="00945121">
        <w:t xml:space="preserve"> in accordance with ISPM 23</w:t>
      </w:r>
      <w:bookmarkStart w:id="336" w:name="_Hlk97103299"/>
      <w:r w:rsidRPr="00945121">
        <w:t xml:space="preserve">: </w:t>
      </w:r>
      <w:r w:rsidRPr="00945121">
        <w:rPr>
          <w:i/>
          <w:iCs/>
        </w:rPr>
        <w:t>Guidelines for inspection</w:t>
      </w:r>
      <w:r w:rsidRPr="00945121">
        <w:t xml:space="preserve"> </w:t>
      </w:r>
      <w:r w:rsidRPr="00945121">
        <w:rPr>
          <w:noProof/>
        </w:rPr>
        <w:t>(FAO 2021f)</w:t>
      </w:r>
      <w:r w:rsidRPr="00945121">
        <w:t xml:space="preserve"> </w:t>
      </w:r>
      <w:bookmarkEnd w:id="336"/>
      <w:r w:rsidRPr="00945121">
        <w:t>and consistent with the principles of ISPM 31</w:t>
      </w:r>
      <w:bookmarkStart w:id="337" w:name="_Hlk97103330"/>
      <w:r w:rsidRPr="00945121">
        <w:t xml:space="preserve">: </w:t>
      </w:r>
      <w:r w:rsidRPr="00945121">
        <w:rPr>
          <w:i/>
          <w:iCs/>
        </w:rPr>
        <w:t>Methodologies for sampling of consignments</w:t>
      </w:r>
      <w:r w:rsidRPr="00945121">
        <w:t xml:space="preserve"> </w:t>
      </w:r>
      <w:r w:rsidRPr="00945121">
        <w:rPr>
          <w:noProof/>
        </w:rPr>
        <w:t>(FAO 2021i)</w:t>
      </w:r>
      <w:bookmarkEnd w:id="337"/>
      <w:r w:rsidR="00C45441">
        <w:rPr>
          <w:noProof/>
        </w:rPr>
        <w:t xml:space="preserve">. </w:t>
      </w:r>
      <w:r w:rsidR="00A50D84">
        <w:rPr>
          <w:noProof/>
        </w:rPr>
        <w:t>Any</w:t>
      </w:r>
      <w:r w:rsidRPr="00945121">
        <w:t xml:space="preserve"> netting or artificial wrapping material </w:t>
      </w:r>
      <w:r w:rsidR="00C45441">
        <w:t>must</w:t>
      </w:r>
      <w:r w:rsidRPr="00945121">
        <w:t xml:space="preserve"> be removed during the inspection.</w:t>
      </w:r>
    </w:p>
    <w:p w14:paraId="0E1672C2" w14:textId="274E5848" w:rsidR="00A2286B" w:rsidRPr="00945121" w:rsidRDefault="00A2286B" w:rsidP="002C0BA9">
      <w:pPr>
        <w:pBdr>
          <w:top w:val="single" w:sz="12" w:space="1" w:color="auto"/>
          <w:left w:val="single" w:sz="12" w:space="4" w:color="auto"/>
          <w:bottom w:val="single" w:sz="12" w:space="1" w:color="auto"/>
          <w:right w:val="single" w:sz="12" w:space="4" w:color="auto"/>
        </w:pBdr>
      </w:pPr>
      <w:r w:rsidRPr="00945121">
        <w:t xml:space="preserve">All consignments must be inspected prior to export in accordance with official procedures for all visually-detectable quarantine pests and regulated articles (including trash). Sampling and inspection methods should be consistent with ISPM 23 </w:t>
      </w:r>
      <w:r w:rsidR="005E72FD" w:rsidRPr="00945121">
        <w:rPr>
          <w:noProof/>
        </w:rPr>
        <w:t>(FAO 2021f)</w:t>
      </w:r>
      <w:r w:rsidR="005E72FD" w:rsidRPr="00945121">
        <w:t xml:space="preserve"> </w:t>
      </w:r>
      <w:r w:rsidRPr="00945121">
        <w:t xml:space="preserve">and ISPM 31 </w:t>
      </w:r>
      <w:r w:rsidR="005E72FD" w:rsidRPr="00945121">
        <w:rPr>
          <w:noProof/>
        </w:rPr>
        <w:t>(FAO 2021i)</w:t>
      </w:r>
      <w:r w:rsidR="005E72FD">
        <w:rPr>
          <w:noProof/>
        </w:rPr>
        <w:t xml:space="preserve"> </w:t>
      </w:r>
      <w:r w:rsidRPr="00945121">
        <w:t>and provide a 95% level of confidence that infestation greater than 0.5% will be detected. For a consignment equal to or greater than 1,000 units (one unit being</w:t>
      </w:r>
      <w:r w:rsidRPr="00945121">
        <w:rPr>
          <w:color w:val="000000" w:themeColor="text1"/>
        </w:rPr>
        <w:t xml:space="preserve"> a single oriental melon or rockmelon fruit), this is equivalent to a 600 unit sample randomly selected across the consignment. Any netting or artificial wrapping material must be removed during the inspection.</w:t>
      </w:r>
    </w:p>
    <w:p w14:paraId="0E3D2338" w14:textId="77777777" w:rsidR="00A2286B" w:rsidRPr="00945121" w:rsidRDefault="00A2286B" w:rsidP="002C0BA9">
      <w:pPr>
        <w:pBdr>
          <w:top w:val="single" w:sz="12" w:space="1" w:color="auto"/>
          <w:left w:val="single" w:sz="12" w:space="4" w:color="auto"/>
          <w:bottom w:val="single" w:sz="12" w:space="1" w:color="auto"/>
          <w:right w:val="single" w:sz="12" w:space="4" w:color="auto"/>
        </w:pBdr>
      </w:pPr>
      <w:r w:rsidRPr="00945121">
        <w:t>A phytosanitary certificate must be issued for each consignment upon completion of pre-export inspection and treatment to verify that the required risk management measures have been undertaken prior to export and that the consignment meets Australia’s import requirements.</w:t>
      </w:r>
    </w:p>
    <w:p w14:paraId="5A7CCB4C" w14:textId="77777777" w:rsidR="00A2286B" w:rsidRPr="00945121" w:rsidRDefault="00A2286B" w:rsidP="002C0BA9">
      <w:pPr>
        <w:pBdr>
          <w:top w:val="single" w:sz="12" w:space="1" w:color="auto"/>
          <w:left w:val="single" w:sz="12" w:space="4" w:color="auto"/>
          <w:bottom w:val="single" w:sz="12" w:space="1" w:color="auto"/>
          <w:right w:val="single" w:sz="12" w:space="4" w:color="auto"/>
        </w:pBdr>
      </w:pPr>
      <w:r w:rsidRPr="00945121">
        <w:t>Each phytosanitary certificate must include:</w:t>
      </w:r>
    </w:p>
    <w:p w14:paraId="0090060B" w14:textId="77777777" w:rsidR="00A2286B" w:rsidRPr="00945121" w:rsidRDefault="00A2286B" w:rsidP="00A2286B">
      <w:pPr>
        <w:pStyle w:val="ListBullet"/>
        <w:numPr>
          <w:ilvl w:val="0"/>
          <w:numId w:val="13"/>
        </w:numPr>
        <w:pBdr>
          <w:top w:val="single" w:sz="12" w:space="1" w:color="auto"/>
          <w:left w:val="single" w:sz="12" w:space="4" w:color="auto"/>
          <w:bottom w:val="single" w:sz="12" w:space="1" w:color="auto"/>
          <w:right w:val="single" w:sz="12" w:space="4" w:color="auto"/>
        </w:pBdr>
      </w:pPr>
      <w:r w:rsidRPr="00945121">
        <w:t>a description of the consignment (including traceability information)</w:t>
      </w:r>
    </w:p>
    <w:p w14:paraId="304488E6" w14:textId="77777777" w:rsidR="00A2286B" w:rsidRPr="00945121" w:rsidRDefault="00A2286B" w:rsidP="00A2286B">
      <w:pPr>
        <w:pStyle w:val="ListBullet"/>
        <w:numPr>
          <w:ilvl w:val="0"/>
          <w:numId w:val="13"/>
        </w:numPr>
        <w:pBdr>
          <w:top w:val="single" w:sz="12" w:space="1" w:color="auto"/>
          <w:left w:val="single" w:sz="12" w:space="4" w:color="auto"/>
          <w:bottom w:val="single" w:sz="12" w:space="1" w:color="auto"/>
          <w:right w:val="single" w:sz="12" w:space="4" w:color="auto"/>
        </w:pBdr>
      </w:pPr>
      <w:r w:rsidRPr="00945121">
        <w:t>details of disinfestation treatments (if required) which includes approved facility name and address, date of treatment and, where irradiation is used, absorbed dose (target and measured)</w:t>
      </w:r>
    </w:p>
    <w:p w14:paraId="50449C2C" w14:textId="77777777" w:rsidR="00A2286B" w:rsidRPr="00945121" w:rsidRDefault="00A2286B" w:rsidP="00A2286B">
      <w:pPr>
        <w:pStyle w:val="ListBullet"/>
        <w:numPr>
          <w:ilvl w:val="0"/>
          <w:numId w:val="13"/>
        </w:numPr>
        <w:pBdr>
          <w:top w:val="single" w:sz="12" w:space="1" w:color="auto"/>
          <w:left w:val="single" w:sz="12" w:space="4" w:color="auto"/>
          <w:bottom w:val="single" w:sz="12" w:space="1" w:color="auto"/>
          <w:right w:val="single" w:sz="12" w:space="4" w:color="auto"/>
        </w:pBdr>
      </w:pPr>
      <w:r w:rsidRPr="00945121">
        <w:t>additional declarations that may be required such as identification of the consignment as being sourced from a recognised pest free area, pest free place of production or pest free production site.</w:t>
      </w:r>
    </w:p>
    <w:p w14:paraId="7328274D" w14:textId="77777777" w:rsidR="00A2286B" w:rsidRPr="00945121" w:rsidRDefault="00A2286B" w:rsidP="002C0BA9">
      <w:pPr>
        <w:pBdr>
          <w:top w:val="single" w:sz="12" w:space="1" w:color="auto"/>
          <w:left w:val="single" w:sz="12" w:space="4" w:color="auto"/>
          <w:bottom w:val="single" w:sz="12" w:space="1" w:color="auto"/>
          <w:right w:val="single" w:sz="12" w:space="4" w:color="auto"/>
        </w:pBdr>
      </w:pPr>
      <w:r w:rsidRPr="00945121">
        <w:t>Some treatments (such as irradiation) may also require treatment certificates that accompany the phytosanitary certificate. BICON will describe where treatment certificates are required.</w:t>
      </w:r>
    </w:p>
    <w:p w14:paraId="667898ED" w14:textId="77777777" w:rsidR="00A2286B" w:rsidRPr="00945121" w:rsidRDefault="00A2286B" w:rsidP="002C0BA9">
      <w:pPr>
        <w:pStyle w:val="Heading4"/>
      </w:pPr>
      <w:r w:rsidRPr="00945121">
        <w:t>Phytosanitary inspection by the Department of Agriculture, Water and the Environment</w:t>
      </w:r>
    </w:p>
    <w:p w14:paraId="3B8FA1ED" w14:textId="79E561B2" w:rsidR="00A2286B" w:rsidRPr="00945121" w:rsidRDefault="00A2286B" w:rsidP="002C0BA9">
      <w:pPr>
        <w:keepNext/>
      </w:pPr>
      <w:r w:rsidRPr="00945121">
        <w:t xml:space="preserve">The objectives of this </w:t>
      </w:r>
      <w:r w:rsidR="009806EF">
        <w:t>proposed</w:t>
      </w:r>
      <w:r w:rsidRPr="00945121">
        <w:t xml:space="preserve"> procedure are to ensure that:</w:t>
      </w:r>
    </w:p>
    <w:p w14:paraId="1043D52C" w14:textId="77777777" w:rsidR="00A2286B" w:rsidRPr="00945121" w:rsidRDefault="00A2286B" w:rsidP="00A2286B">
      <w:pPr>
        <w:pStyle w:val="ListBullet"/>
        <w:numPr>
          <w:ilvl w:val="0"/>
          <w:numId w:val="11"/>
        </w:numPr>
      </w:pPr>
      <w:r w:rsidRPr="00945121">
        <w:t>consignments comply with Australian import requirements</w:t>
      </w:r>
    </w:p>
    <w:p w14:paraId="1555A4D2" w14:textId="5FC58D40" w:rsidR="00A2286B" w:rsidRPr="00945121" w:rsidRDefault="00A2286B" w:rsidP="00A2286B">
      <w:pPr>
        <w:pStyle w:val="ListBullet"/>
        <w:numPr>
          <w:ilvl w:val="0"/>
          <w:numId w:val="11"/>
        </w:numPr>
      </w:pPr>
      <w:r w:rsidRPr="00945121">
        <w:t>consignments are as described on the phytosanitary certificate</w:t>
      </w:r>
    </w:p>
    <w:p w14:paraId="11A0C9BC" w14:textId="77777777" w:rsidR="00A2286B" w:rsidRPr="00945121" w:rsidRDefault="00A2286B" w:rsidP="00A2286B">
      <w:pPr>
        <w:pStyle w:val="ListBullet"/>
        <w:numPr>
          <w:ilvl w:val="0"/>
          <w:numId w:val="11"/>
        </w:numPr>
      </w:pPr>
      <w:r w:rsidRPr="00945121">
        <w:t>quarantine integrity has been maintained.</w:t>
      </w:r>
    </w:p>
    <w:p w14:paraId="6067E2AC" w14:textId="77777777" w:rsidR="00A2286B" w:rsidRPr="00945121" w:rsidRDefault="00A2286B" w:rsidP="002C0BA9">
      <w:pPr>
        <w:pBdr>
          <w:top w:val="single" w:sz="12" w:space="1" w:color="auto"/>
          <w:left w:val="single" w:sz="12" w:space="4" w:color="auto"/>
          <w:bottom w:val="single" w:sz="12" w:space="1" w:color="auto"/>
          <w:right w:val="single" w:sz="12" w:space="4" w:color="auto"/>
        </w:pBdr>
        <w:rPr>
          <w:color w:val="000000"/>
        </w:rPr>
      </w:pPr>
      <w:r w:rsidRPr="00945121">
        <w:t xml:space="preserve">On arrival in Australia, the </w:t>
      </w:r>
      <w:r w:rsidRPr="00945121">
        <w:rPr>
          <w:color w:val="000000"/>
        </w:rPr>
        <w:t>department will:</w:t>
      </w:r>
    </w:p>
    <w:p w14:paraId="0C6FD53A" w14:textId="77777777" w:rsidR="00A2286B" w:rsidRPr="00945121" w:rsidRDefault="00A2286B" w:rsidP="00A2286B">
      <w:pPr>
        <w:pStyle w:val="ListBullet"/>
        <w:numPr>
          <w:ilvl w:val="0"/>
          <w:numId w:val="12"/>
        </w:numPr>
        <w:pBdr>
          <w:top w:val="single" w:sz="12" w:space="1" w:color="auto"/>
          <w:left w:val="single" w:sz="12" w:space="4" w:color="auto"/>
          <w:bottom w:val="single" w:sz="12" w:space="1" w:color="auto"/>
          <w:right w:val="single" w:sz="12" w:space="4" w:color="auto"/>
        </w:pBdr>
      </w:pPr>
      <w:r w:rsidRPr="00945121">
        <w:t>assess documentation to verify that the consignment is as described on the phytosanitary certificate, that required phytosanitary actions have been undertaken, and that product security has been maintained</w:t>
      </w:r>
    </w:p>
    <w:p w14:paraId="3953C566" w14:textId="6836299F" w:rsidR="00A2286B" w:rsidRPr="00945121" w:rsidRDefault="00A2286B" w:rsidP="00A2286B">
      <w:pPr>
        <w:pStyle w:val="ListBullet"/>
        <w:numPr>
          <w:ilvl w:val="0"/>
          <w:numId w:val="12"/>
        </w:numPr>
        <w:pBdr>
          <w:top w:val="single" w:sz="12" w:space="1" w:color="auto"/>
          <w:left w:val="single" w:sz="12" w:space="4" w:color="auto"/>
          <w:bottom w:val="single" w:sz="12" w:space="1" w:color="auto"/>
          <w:right w:val="single" w:sz="12" w:space="4" w:color="auto"/>
        </w:pBdr>
        <w:rPr>
          <w:color w:val="000000" w:themeColor="text1"/>
        </w:rPr>
      </w:pPr>
      <w:r w:rsidRPr="00945121">
        <w:t xml:space="preserve">verify that the biosecurity status of consignments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meet Australia’s import requirements. When inspecting consignments, the </w:t>
      </w:r>
      <w:r w:rsidRPr="00945121">
        <w:rPr>
          <w:color w:val="000000"/>
        </w:rPr>
        <w:t xml:space="preserve">department </w:t>
      </w:r>
      <w:r w:rsidRPr="00945121">
        <w:t xml:space="preserve">will use random samples of 600 units, or equivalent per phytosanitary certificate </w:t>
      </w:r>
      <w:r w:rsidRPr="00945121">
        <w:rPr>
          <w:color w:val="000000" w:themeColor="text1"/>
        </w:rPr>
        <w:t>and an inspection method suitable for the commodity.</w:t>
      </w:r>
    </w:p>
    <w:p w14:paraId="5DC89DCA" w14:textId="77777777" w:rsidR="00A2286B" w:rsidRPr="00945121" w:rsidRDefault="00A2286B" w:rsidP="002C0BA9">
      <w:pPr>
        <w:pStyle w:val="Heading4"/>
      </w:pPr>
      <w:r w:rsidRPr="00945121">
        <w:t>Remedial action(s) for non-compliance</w:t>
      </w:r>
    </w:p>
    <w:p w14:paraId="745A3003" w14:textId="77777777" w:rsidR="00A2286B" w:rsidRPr="00945121" w:rsidRDefault="00A2286B" w:rsidP="002C0BA9">
      <w:r w:rsidRPr="00945121">
        <w:t>The objectives of remedial action(s) for non-compliance are to ensure that:</w:t>
      </w:r>
    </w:p>
    <w:p w14:paraId="42F0D6EE" w14:textId="77777777" w:rsidR="00A2286B" w:rsidRPr="00945121" w:rsidRDefault="00A2286B" w:rsidP="00A2286B">
      <w:pPr>
        <w:pStyle w:val="ListBullet"/>
        <w:numPr>
          <w:ilvl w:val="0"/>
          <w:numId w:val="11"/>
        </w:numPr>
      </w:pPr>
      <w:r w:rsidRPr="00945121">
        <w:t>any quarantine pest or regulated article, including trash, is addressed by remedial action, as appropriate</w:t>
      </w:r>
    </w:p>
    <w:p w14:paraId="2C723B68" w14:textId="77777777" w:rsidR="00A2286B" w:rsidRPr="00945121" w:rsidRDefault="00A2286B" w:rsidP="00A2286B">
      <w:pPr>
        <w:pStyle w:val="ListBullet"/>
        <w:numPr>
          <w:ilvl w:val="0"/>
          <w:numId w:val="11"/>
        </w:numPr>
      </w:pPr>
      <w:r w:rsidRPr="00945121">
        <w:t>non-compliance with import requirements is addressed, as appropriate.</w:t>
      </w:r>
    </w:p>
    <w:p w14:paraId="355DE18B" w14:textId="6D94BA8F" w:rsidR="00A2286B" w:rsidRPr="00945121" w:rsidRDefault="00A2286B" w:rsidP="002C0BA9">
      <w:pPr>
        <w:pBdr>
          <w:top w:val="single" w:sz="12" w:space="1" w:color="auto"/>
          <w:left w:val="single" w:sz="12" w:space="4" w:color="auto"/>
          <w:bottom w:val="single" w:sz="12" w:space="1" w:color="auto"/>
          <w:right w:val="single" w:sz="12" w:space="4" w:color="auto"/>
        </w:pBdr>
      </w:pPr>
      <w:bookmarkStart w:id="338" w:name="_Hlk96433113"/>
      <w:r w:rsidRPr="00945121">
        <w:t xml:space="preserve">Any consignment that fails to meet Australia’s import requirements will be subject to suitable remedial treatment where an effective treatment is available </w:t>
      </w:r>
      <w:r w:rsidR="001931BF">
        <w:t>for the identified</w:t>
      </w:r>
      <w:r w:rsidRPr="00945121">
        <w:t xml:space="preserve"> biosecurity risks</w:t>
      </w:r>
      <w:r w:rsidR="001931BF">
        <w:t>.</w:t>
      </w:r>
      <w:r w:rsidRPr="00945121">
        <w:t xml:space="preserve"> </w:t>
      </w:r>
      <w:r w:rsidR="001931BF">
        <w:t>Where an effective treatment is not available,</w:t>
      </w:r>
      <w:r w:rsidRPr="00945121">
        <w:t xml:space="preserve"> the imported consignment will be exported or destroyed</w:t>
      </w:r>
      <w:bookmarkEnd w:id="338"/>
      <w:r w:rsidRPr="00945121">
        <w:t>.</w:t>
      </w:r>
    </w:p>
    <w:p w14:paraId="6DA26663" w14:textId="153FDCEF" w:rsidR="00A2286B" w:rsidRPr="00945121" w:rsidRDefault="00A2286B" w:rsidP="002C0BA9">
      <w:bookmarkStart w:id="339" w:name="_Hlk96433236"/>
      <w:r w:rsidRPr="00945121">
        <w:t>Other actions, including partial or complete suspension of the import pathway, may be taken depending on the identity and/or importance of the pest intercepted</w:t>
      </w:r>
      <w:r w:rsidR="001A2FC9">
        <w:t>,</w:t>
      </w:r>
      <w:r w:rsidR="001B4099">
        <w:t xml:space="preserve"> </w:t>
      </w:r>
      <w:r w:rsidR="001A2FC9">
        <w:t>f</w:t>
      </w:r>
      <w:r w:rsidRPr="00945121">
        <w:t xml:space="preserve">or example, </w:t>
      </w:r>
      <w:r w:rsidRPr="00945121">
        <w:rPr>
          <w:iCs/>
        </w:rPr>
        <w:t>fruit flies</w:t>
      </w:r>
      <w:r w:rsidRPr="00945121">
        <w:t xml:space="preserve"> of economic importance or pests for which </w:t>
      </w:r>
      <w:r w:rsidR="001B4099">
        <w:t>PFAs</w:t>
      </w:r>
      <w:r w:rsidR="001A2FC9">
        <w:t xml:space="preserve">, </w:t>
      </w:r>
      <w:r w:rsidR="001B4099">
        <w:t>PFPPs or PFPSs are</w:t>
      </w:r>
      <w:r w:rsidRPr="00945121">
        <w:t xml:space="preserve"> established.</w:t>
      </w:r>
      <w:bookmarkEnd w:id="339"/>
    </w:p>
    <w:p w14:paraId="0A3EDC74" w14:textId="7CED7745" w:rsidR="00A2286B" w:rsidRPr="00945121" w:rsidRDefault="00A2286B" w:rsidP="002C0BA9">
      <w:r w:rsidRPr="00945121">
        <w:t>In the event that</w:t>
      </w:r>
      <w:r w:rsidRPr="00945121">
        <w:rPr>
          <w:color w:val="000000" w:themeColor="text1"/>
        </w:rPr>
        <w:t xml:space="preserve"> </w:t>
      </w:r>
      <w:r w:rsidRPr="00945121">
        <w:t xml:space="preserve">consignments of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are repeatedly non-compliant, the department may require enhanced risk management measures, including mandatory phytosanitary treatment. The department reserves the right to suspend imports (either all imports, or imports from specific pathways) and to conduct an audit of the risk management systems. Imports will be allowed to recommence only when the department is satisfied that appropriate corrective action has been undertaken.</w:t>
      </w:r>
    </w:p>
    <w:p w14:paraId="289C049E" w14:textId="77777777" w:rsidR="00A2286B" w:rsidRPr="00945121" w:rsidRDefault="00A2286B" w:rsidP="002C0BA9">
      <w:pPr>
        <w:pStyle w:val="Heading3"/>
      </w:pPr>
      <w:bookmarkStart w:id="340" w:name="_Toc389741459"/>
      <w:bookmarkStart w:id="341" w:name="_Toc524598961"/>
      <w:bookmarkStart w:id="342" w:name="_Toc101857583"/>
      <w:r w:rsidRPr="00945121">
        <w:t>Uncategorised pests</w:t>
      </w:r>
      <w:bookmarkEnd w:id="340"/>
      <w:bookmarkEnd w:id="341"/>
      <w:bookmarkEnd w:id="342"/>
    </w:p>
    <w:p w14:paraId="0469D6E7" w14:textId="3ADD023A" w:rsidR="00A2286B" w:rsidRPr="00945121" w:rsidRDefault="00A2286B" w:rsidP="002C0BA9">
      <w:r w:rsidRPr="00945121">
        <w:t xml:space="preserve">If an organism that has not been categorised, including a contaminant pest, is detected on </w:t>
      </w:r>
      <w:fldSimple w:instr=" REF  commodity \* Lower  \* MERGEFORMAT ">
        <w:r w:rsidR="006C1154" w:rsidRPr="00945121">
          <w:t>oriental melon and rockmelon fruit</w:t>
        </w:r>
      </w:fldSimple>
      <w:r w:rsidRPr="00945121">
        <w:t xml:space="preserve"> on arrival in Australia, it will require assessment by the department to determine its quarantine status and whether phytosanitary action is required.</w:t>
      </w:r>
    </w:p>
    <w:p w14:paraId="6B66038D" w14:textId="643759B2" w:rsidR="00A2286B" w:rsidRPr="00945121" w:rsidRDefault="00A2286B" w:rsidP="002C0BA9">
      <w:r w:rsidRPr="00945121">
        <w:t xml:space="preserve">Assessment is also required if the detected species was categorised as not </w:t>
      </w:r>
      <w:r w:rsidR="009F22EA">
        <w:t>having the potential to be</w:t>
      </w:r>
      <w:r w:rsidRPr="00945121">
        <w:t xml:space="preserve"> on the import pathway. If the detected species was categorised as on the pathway but assessed as having an unrestricted risk that achieves the ALOP for Australia, then it may require reassessment. The detection of any pests of biosecurity concern not already identified in the analysis may result in remedial action and/or temporary suspension of trade while a review is conducted to ensure that existing measures continue to provide the ALOP for Australia.</w:t>
      </w:r>
    </w:p>
    <w:p w14:paraId="43A33BCC" w14:textId="77777777" w:rsidR="00A2286B" w:rsidRPr="00945121" w:rsidRDefault="00A2286B" w:rsidP="002C0BA9">
      <w:pPr>
        <w:pStyle w:val="Heading3"/>
      </w:pPr>
      <w:bookmarkStart w:id="343" w:name="_Toc524598962"/>
      <w:bookmarkStart w:id="344" w:name="_Toc101857584"/>
      <w:r w:rsidRPr="00945121">
        <w:t>Review of processes</w:t>
      </w:r>
      <w:bookmarkEnd w:id="343"/>
      <w:bookmarkEnd w:id="344"/>
    </w:p>
    <w:p w14:paraId="6839D973" w14:textId="77777777" w:rsidR="00A2286B" w:rsidRPr="00945121" w:rsidRDefault="00A2286B" w:rsidP="002C0BA9">
      <w:pPr>
        <w:pStyle w:val="Heading4"/>
      </w:pPr>
      <w:r w:rsidRPr="00945121">
        <w:t>Verification of protocol</w:t>
      </w:r>
    </w:p>
    <w:p w14:paraId="0E57F08A" w14:textId="51F4FBE4" w:rsidR="00A2286B" w:rsidRPr="00945121" w:rsidRDefault="00A2286B" w:rsidP="002C0BA9">
      <w:pPr>
        <w:rPr>
          <w:shd w:val="clear" w:color="auto" w:fill="D9E2F3" w:themeFill="accent1" w:themeFillTint="33"/>
        </w:rPr>
      </w:pPr>
      <w:r w:rsidRPr="00945121">
        <w:t xml:space="preserve">Prior to or during the first season of trade, the department will verify the implementation of the required import requirements including registration, operational procedures and treatment providers, where applicable. This may involve representatives from the department visiting areas in </w:t>
      </w:r>
      <w:fldSimple w:instr=" REF country  \* MERGEFORMAT ">
        <w:r w:rsidR="006C1154" w:rsidRPr="00945121">
          <w:t>Korea</w:t>
        </w:r>
      </w:fldSimple>
      <w:r w:rsidRPr="00945121">
        <w:t xml:space="preserve"> that produce </w:t>
      </w:r>
      <w:fldSimple w:instr=" REF  commodity \* Lower  \* MERGEFORMAT ">
        <w:r w:rsidR="006C1154" w:rsidRPr="00945121">
          <w:t>oriental melon and rockmelon fruit</w:t>
        </w:r>
      </w:fldSimple>
      <w:r w:rsidRPr="00945121">
        <w:t xml:space="preserve"> for export to Australia.</w:t>
      </w:r>
    </w:p>
    <w:p w14:paraId="5EB396DA" w14:textId="77777777" w:rsidR="00A2286B" w:rsidRPr="00945121" w:rsidRDefault="00A2286B" w:rsidP="002C0BA9">
      <w:pPr>
        <w:pStyle w:val="Heading4"/>
      </w:pPr>
      <w:r w:rsidRPr="00945121">
        <w:t>Review of policy</w:t>
      </w:r>
    </w:p>
    <w:p w14:paraId="2AAF164B" w14:textId="7AC17814" w:rsidR="00A2286B" w:rsidRPr="00945121" w:rsidRDefault="00A2286B" w:rsidP="002C0BA9">
      <w:r w:rsidRPr="00945121">
        <w:t>The department will review the import policy after a suitable volume of trade has been achieved to ensure import requirements continue to be appropriate to manage the biosecurity risk of the pathway. In addition, the department reserves the right to review the import policy as deemed necessary</w:t>
      </w:r>
      <w:r w:rsidR="00A67C67">
        <w:t>. This may</w:t>
      </w:r>
      <w:r w:rsidRPr="00945121">
        <w:t xml:space="preserve"> includ</w:t>
      </w:r>
      <w:r w:rsidR="00A67C67">
        <w:t>e</w:t>
      </w:r>
      <w:r w:rsidRPr="00945121">
        <w:t xml:space="preserve"> if there is reason to believe that the pest or phytosanitary status in </w:t>
      </w:r>
      <w:fldSimple w:instr=" REF country  \* MERGEFORMAT ">
        <w:r w:rsidR="006C1154" w:rsidRPr="00945121">
          <w:t>Korea</w:t>
        </w:r>
      </w:fldSimple>
      <w:r w:rsidRPr="00945121">
        <w:t xml:space="preserve"> has changed, or where alternative risk management or compliance-based intervention options become available.</w:t>
      </w:r>
    </w:p>
    <w:p w14:paraId="19F700B5" w14:textId="664A81B0" w:rsidR="00A2286B" w:rsidRPr="00945121" w:rsidRDefault="00A2286B" w:rsidP="002C0BA9">
      <w:r w:rsidRPr="00945121">
        <w:t xml:space="preserve">APQA must inform the department immediately on the detection of any new pests of </w:t>
      </w:r>
      <w:fldSimple w:instr=" REF  commodity \* Lower  \* MERGEFORMAT ">
        <w:r w:rsidR="006C1154" w:rsidRPr="00945121">
          <w:t>oriental melon and rockmelon fruit</w:t>
        </w:r>
      </w:fldSimple>
      <w:r w:rsidRPr="00945121">
        <w:t xml:space="preserve"> in </w:t>
      </w:r>
      <w:fldSimple w:instr=" REF country  \* MERGEFORMAT ">
        <w:r w:rsidR="006C1154" w:rsidRPr="00945121">
          <w:t>Korea</w:t>
        </w:r>
      </w:fldSimple>
      <w:r w:rsidRPr="00945121">
        <w:t xml:space="preserve"> that might be of potential biosecurity concern to Australia.</w:t>
      </w:r>
      <w:bookmarkStart w:id="345" w:name="_Toc524598963"/>
    </w:p>
    <w:p w14:paraId="33E2E1D7" w14:textId="77777777" w:rsidR="00A2286B" w:rsidRPr="00945121" w:rsidRDefault="00A2286B" w:rsidP="002C0BA9">
      <w:pPr>
        <w:pStyle w:val="Heading3"/>
      </w:pPr>
      <w:bookmarkStart w:id="346" w:name="_Toc101857585"/>
      <w:r w:rsidRPr="00945121">
        <w:t>Meeting Australia’s food laws</w:t>
      </w:r>
      <w:bookmarkEnd w:id="345"/>
      <w:bookmarkEnd w:id="346"/>
    </w:p>
    <w:p w14:paraId="21FED6E4" w14:textId="77777777" w:rsidR="00A2286B" w:rsidRPr="00945121" w:rsidRDefault="00A2286B" w:rsidP="002C0BA9">
      <w:r w:rsidRPr="00945121">
        <w:t xml:space="preserve">In addition to meeting Australia's biosecurity laws, imported food for human consumption must comply with the requirements of the </w:t>
      </w:r>
      <w:r w:rsidRPr="00945121">
        <w:rPr>
          <w:rStyle w:val="Emphasis"/>
        </w:rPr>
        <w:t>Imported Food Control Act 1992</w:t>
      </w:r>
      <w:r w:rsidRPr="00945121">
        <w:t>, as well as Australian state and territory food laws. Among other things, these laws require all food, including imported food, to meet the standards set out in the Australia New Zealand Food Standards Code (the Code).</w:t>
      </w:r>
    </w:p>
    <w:p w14:paraId="48869DE1" w14:textId="77777777" w:rsidR="00A2286B" w:rsidRPr="00945121" w:rsidRDefault="00A2286B" w:rsidP="002C0BA9">
      <w:pPr>
        <w:rPr>
          <w:rFonts w:eastAsiaTheme="minorEastAsia" w:cs="Times New Roman"/>
        </w:rPr>
      </w:pPr>
      <w:r w:rsidRPr="00945121">
        <w:t xml:space="preserve">Food Standards Australia New Zealand (FSANZ) is responsible for developing and maintaining the Code. The Code is available at </w:t>
      </w:r>
      <w:hyperlink r:id="rId78" w:history="1">
        <w:r w:rsidRPr="00945121">
          <w:rPr>
            <w:rStyle w:val="Hyperlink"/>
          </w:rPr>
          <w:t>foodstandards.gov.au/code/Pages/default.aspx</w:t>
        </w:r>
      </w:hyperlink>
      <w:r w:rsidRPr="00945121">
        <w:t>.</w:t>
      </w:r>
    </w:p>
    <w:p w14:paraId="6F638B4A" w14:textId="77777777" w:rsidR="00A2286B" w:rsidRPr="00945121" w:rsidRDefault="00A2286B" w:rsidP="002C0BA9">
      <w:r w:rsidRPr="00945121">
        <w:t xml:space="preserve">The department administers the </w:t>
      </w:r>
      <w:r w:rsidRPr="00945121">
        <w:rPr>
          <w:rStyle w:val="Emphasis"/>
        </w:rPr>
        <w:t>Imported Food Control Act 1992</w:t>
      </w:r>
      <w:r w:rsidRPr="00945121">
        <w:t xml:space="preserve"> which</w:t>
      </w:r>
      <w:r w:rsidRPr="00945121">
        <w:rPr>
          <w:rStyle w:val="StyleItalic"/>
          <w:i w:val="0"/>
          <w:iCs w:val="0"/>
        </w:rPr>
        <w:t xml:space="preserve"> supports the inspection and testing of imported food to verify its safety and compliance with Australia's food standards, including the Code</w:t>
      </w:r>
      <w:r w:rsidRPr="00945121">
        <w:t xml:space="preserve">. This is undertaken through a risk-based border inspection program, the Imported Food Inspection Scheme. More information about this scheme is available at </w:t>
      </w:r>
      <w:hyperlink r:id="rId79" w:history="1">
        <w:r w:rsidRPr="00945121">
          <w:rPr>
            <w:rStyle w:val="Hyperlink"/>
          </w:rPr>
          <w:t>awe.gov.au/biosecurity-trade/import/goods/food/inspection-compliance/inspection-scheme</w:t>
        </w:r>
      </w:hyperlink>
      <w:r w:rsidRPr="00945121">
        <w:t>.</w:t>
      </w:r>
    </w:p>
    <w:p w14:paraId="58E38BD2" w14:textId="77777777" w:rsidR="00A2286B" w:rsidRPr="00945121" w:rsidRDefault="00A2286B" w:rsidP="002C0BA9">
      <w:r w:rsidRPr="00945121">
        <w:t>Standard 1.4.2 and Schedules 20, 21 and 22 of the Code set out the maximum residue limits and extraneous residue limits for agricultural or veterinary chemicals that are permitted in foods for sale, including imported food. Standard 1.1.1 of the Code specifies that a food must not have, as an ingredient or a component, a detectable amount of an agvet chemical, or a metabolite or a degradation product of the agvet chemical; unless expressly permitted by the Code.</w:t>
      </w:r>
    </w:p>
    <w:p w14:paraId="2C77CD88" w14:textId="77777777" w:rsidR="00A2286B" w:rsidRPr="00945121" w:rsidRDefault="00A2286B" w:rsidP="002C0BA9">
      <w:r w:rsidRPr="00945121">
        <w:t xml:space="preserve">Certain imported food, including some minimally processed horticulture products, must be covered by a food safety management certificate to be imported into Australia. The certificate provides evidence that a food has been produced through a food safety management system. This system must have appropriate controls in place to manage food safety hazards. More information about the foods that require a food safety management certificate and how to comply is available at </w:t>
      </w:r>
      <w:hyperlink r:id="rId80" w:history="1">
        <w:r w:rsidRPr="00945121">
          <w:rPr>
            <w:rStyle w:val="Hyperlink"/>
          </w:rPr>
          <w:t>awe.gov.au/biosecurity-trade/import/goods/food/safety-management-certificates</w:t>
        </w:r>
      </w:hyperlink>
      <w:r w:rsidRPr="00945121">
        <w:t>.</w:t>
      </w:r>
    </w:p>
    <w:p w14:paraId="0B14B6DF" w14:textId="77777777" w:rsidR="00A2286B" w:rsidRPr="00945121" w:rsidRDefault="00A2286B" w:rsidP="002C0BA9">
      <w:pPr>
        <w:sectPr w:rsidR="00A2286B" w:rsidRPr="00945121" w:rsidSect="002C0BA9">
          <w:headerReference w:type="default" r:id="rId81"/>
          <w:footerReference w:type="default" r:id="rId82"/>
          <w:pgSz w:w="11906" w:h="16838"/>
          <w:pgMar w:top="1418" w:right="1418" w:bottom="1418" w:left="1418" w:header="567" w:footer="454" w:gutter="0"/>
          <w:cols w:space="708"/>
          <w:docGrid w:linePitch="360"/>
        </w:sectPr>
      </w:pPr>
    </w:p>
    <w:p w14:paraId="34B84208" w14:textId="77777777" w:rsidR="00A2286B" w:rsidRPr="00945121" w:rsidRDefault="00A2286B" w:rsidP="002C0BA9">
      <w:pPr>
        <w:pStyle w:val="Heading2"/>
      </w:pPr>
      <w:bookmarkStart w:id="347" w:name="_Toc101857586"/>
      <w:bookmarkEnd w:id="306"/>
      <w:bookmarkEnd w:id="307"/>
      <w:r w:rsidRPr="00945121">
        <w:t>Conclusion</w:t>
      </w:r>
      <w:bookmarkEnd w:id="347"/>
    </w:p>
    <w:p w14:paraId="1BCA0F84" w14:textId="4133EC18" w:rsidR="00A2286B" w:rsidRPr="00945121" w:rsidRDefault="00251540" w:rsidP="002C0BA9">
      <w:r>
        <w:t xml:space="preserve">This draft risk analysis report was conducted to </w:t>
      </w:r>
      <w:r w:rsidRPr="00945121">
        <w:rPr>
          <w:color w:val="000000" w:themeColor="text1"/>
        </w:rPr>
        <w:t xml:space="preserve">assess the proposal by the Republic of Korea (Korea) for market access to Australia for greenhouse-grown fresh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6C1154">
        <w:rPr>
          <w:rStyle w:val="PlaceholderText"/>
          <w:rFonts w:cs="Calibri"/>
          <w:color w:val="000000" w:themeColor="text1"/>
        </w:rPr>
        <w:t>oriental</w:t>
      </w:r>
      <w:r w:rsidR="006C1154" w:rsidRPr="006C1154">
        <w:rPr>
          <w:color w:val="000000" w:themeColor="text1"/>
        </w:rPr>
        <w:t xml:space="preserve"> </w:t>
      </w:r>
      <w:r w:rsidR="006C1154" w:rsidRPr="00945121">
        <w:t>melon and rockmelon fruit</w:t>
      </w:r>
      <w:r w:rsidRPr="00945121">
        <w:rPr>
          <w:color w:val="000000" w:themeColor="text1"/>
        </w:rPr>
        <w:fldChar w:fldCharType="end"/>
      </w:r>
      <w:r w:rsidRPr="00945121">
        <w:rPr>
          <w:color w:val="000000" w:themeColor="text1"/>
        </w:rPr>
        <w:t xml:space="preserve"> </w:t>
      </w:r>
      <w:r w:rsidRPr="009D006C">
        <w:rPr>
          <w:color w:val="000000" w:themeColor="text1"/>
        </w:rPr>
        <w:t>for human consumption</w:t>
      </w:r>
      <w:r w:rsidR="00A2286B" w:rsidRPr="00945121">
        <w:t>.</w:t>
      </w:r>
    </w:p>
    <w:p w14:paraId="6CBAC91E" w14:textId="77777777" w:rsidR="00251540" w:rsidRDefault="00251540" w:rsidP="002C0BA9">
      <w:r w:rsidRPr="00A50BAC">
        <w:t xml:space="preserve">The risk analysis was conducted in accordance with Australia’s method for pest risk analysis (Appendix A), which is consistent with the International Standards for Phytosanitary Measures (ISPMs), including ISPM 2: </w:t>
      </w:r>
      <w:r w:rsidRPr="00A50BAC">
        <w:rPr>
          <w:i/>
        </w:rPr>
        <w:t>Framework for pest risk analysis</w:t>
      </w:r>
      <w:r w:rsidRPr="00A50BAC">
        <w:t xml:space="preserve"> </w:t>
      </w:r>
      <w:r w:rsidRPr="00A50BAC">
        <w:rPr>
          <w:noProof/>
        </w:rPr>
        <w:t>(FAO 2021a)</w:t>
      </w:r>
      <w:r w:rsidRPr="00A50BAC">
        <w:t xml:space="preserve"> and ISPM 11: </w:t>
      </w:r>
      <w:r w:rsidRPr="00A50BAC">
        <w:rPr>
          <w:i/>
        </w:rPr>
        <w:t>Pest risk analysis for quarantine pests</w:t>
      </w:r>
      <w:r w:rsidRPr="00A50BAC">
        <w:t xml:space="preserve"> </w:t>
      </w:r>
      <w:r w:rsidRPr="00A50BAC">
        <w:rPr>
          <w:noProof/>
        </w:rPr>
        <w:t>(FAO 2021d)</w:t>
      </w:r>
      <w:r w:rsidRPr="00A50BAC">
        <w:t xml:space="preserve">, and the </w:t>
      </w:r>
      <w:r w:rsidRPr="00A50BAC">
        <w:rPr>
          <w:rFonts w:cstheme="minorHAnsi"/>
          <w:lang w:eastAsia="ja-JP"/>
        </w:rPr>
        <w:t xml:space="preserve">WTO Agreement on the Application of Sanitary and Phytosanitary Measures </w:t>
      </w:r>
      <w:r w:rsidRPr="00A50BAC">
        <w:rPr>
          <w:noProof/>
        </w:rPr>
        <w:t>(WTO 1995)</w:t>
      </w:r>
      <w:r w:rsidRPr="00A50BAC">
        <w:t>.</w:t>
      </w:r>
    </w:p>
    <w:p w14:paraId="2C74E0EE" w14:textId="39C3EAA5" w:rsidR="00251540" w:rsidRDefault="00251540" w:rsidP="00251540">
      <w:r>
        <w:t xml:space="preserve">In conclusion, this draft report </w:t>
      </w:r>
      <w:r w:rsidRPr="00945121">
        <w:rPr>
          <w:color w:val="000000" w:themeColor="text1"/>
        </w:rPr>
        <w:t>propose</w:t>
      </w:r>
      <w:r>
        <w:rPr>
          <w:color w:val="000000" w:themeColor="text1"/>
        </w:rPr>
        <w:t>s</w:t>
      </w:r>
      <w:r w:rsidRPr="00945121">
        <w:rPr>
          <w:color w:val="000000" w:themeColor="text1"/>
        </w:rPr>
        <w:t xml:space="preserve"> that the importation of commercially produced greenhouse-grown</w:t>
      </w:r>
      <w:r>
        <w:rPr>
          <w:color w:val="000000" w:themeColor="text1"/>
        </w:rPr>
        <w:t xml:space="preserve"> fresh</w:t>
      </w:r>
      <w:r w:rsidRPr="00945121">
        <w:rPr>
          <w:color w:val="000000" w:themeColor="text1"/>
        </w:rPr>
        <w:t xml:space="preserv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6C1154">
        <w:rPr>
          <w:rStyle w:val="PlaceholderText"/>
          <w:rFonts w:cs="Calibri"/>
          <w:color w:val="000000" w:themeColor="text1"/>
        </w:rPr>
        <w:t>oriental</w:t>
      </w:r>
      <w:r w:rsidR="006C1154" w:rsidRPr="00945121">
        <w:t xml:space="preserve"> melon and rockmelon fruit</w:t>
      </w:r>
      <w:r w:rsidRPr="00945121">
        <w:rPr>
          <w:color w:val="000000" w:themeColor="text1"/>
        </w:rPr>
        <w:fldChar w:fldCharType="end"/>
      </w:r>
      <w:r w:rsidRPr="00945121">
        <w:rPr>
          <w:color w:val="000000" w:themeColor="text1"/>
        </w:rPr>
        <w:t xml:space="preserve"> to Australia from all commercial production areas of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6C1154">
        <w:rPr>
          <w:rFonts w:cs="Calibri"/>
          <w:color w:val="000000" w:themeColor="text1"/>
        </w:rPr>
        <w:t>Korea</w:t>
      </w:r>
      <w:r w:rsidRPr="00945121">
        <w:rPr>
          <w:color w:val="000000" w:themeColor="text1"/>
        </w:rPr>
        <w:fldChar w:fldCharType="end"/>
      </w:r>
      <w:r w:rsidRPr="00945121">
        <w:rPr>
          <w:color w:val="000000" w:themeColor="text1"/>
        </w:rPr>
        <w:t xml:space="preserve"> be permitted, </w:t>
      </w:r>
      <w:r w:rsidRPr="009D006C">
        <w:rPr>
          <w:color w:val="000000" w:themeColor="text1"/>
        </w:rPr>
        <w:t>subject to a range of biosecurity requirements outlined in Chapter 4</w:t>
      </w:r>
      <w:r w:rsidRPr="00945121">
        <w:rPr>
          <w:color w:val="000000" w:themeColor="text1"/>
        </w:rPr>
        <w:t>.</w:t>
      </w:r>
    </w:p>
    <w:p w14:paraId="1AE5DD7C" w14:textId="16653499" w:rsidR="00251540" w:rsidRDefault="00251540" w:rsidP="00251540">
      <w:r w:rsidRPr="00945121">
        <w:t xml:space="preserve">The findings of this draft </w:t>
      </w:r>
      <w:r>
        <w:t xml:space="preserve">report </w:t>
      </w:r>
      <w:r w:rsidRPr="00945121">
        <w:t xml:space="preserve">are based on a comprehensive </w:t>
      </w:r>
      <w:r>
        <w:t xml:space="preserve">analysis of </w:t>
      </w:r>
      <w:r w:rsidRPr="00945121">
        <w:t>scientific literature</w:t>
      </w:r>
      <w:r>
        <w:t xml:space="preserve"> and other relevant information</w:t>
      </w:r>
      <w:r w:rsidRPr="00945121">
        <w:t>.</w:t>
      </w:r>
    </w:p>
    <w:p w14:paraId="7F6E9B69" w14:textId="3A5405D7" w:rsidR="00251540" w:rsidRDefault="00251540" w:rsidP="00251540">
      <w:pPr>
        <w:rPr>
          <w:lang w:val="en-US"/>
        </w:rPr>
      </w:pPr>
      <w:r w:rsidRPr="00945121">
        <w:t>The Department of Agriculture, Water and the Environment considers that the risk management measures proposed in this report will provide an appropriate level of protection against the quarantine pests and regulated articles identified as associated with the trade of fresh</w:t>
      </w:r>
      <w:r>
        <w:t>, greenhouse-grown</w:t>
      </w:r>
      <w:r w:rsidRPr="00945121">
        <w:t xml:space="preserve"> </w:t>
      </w:r>
      <w:fldSimple w:instr=" REF  commodity \* Lower  \* MERGEFORMAT ">
        <w:r w:rsidR="006C1154" w:rsidRPr="00945121">
          <w:t>oriental melon and rockmelon fruit</w:t>
        </w:r>
      </w:fldSimple>
      <w:r w:rsidRPr="00945121">
        <w:t xml:space="preserve"> from </w:t>
      </w:r>
      <w:fldSimple w:instr=" REF  country  \* MERGEFORMAT ">
        <w:r w:rsidR="006C1154" w:rsidRPr="006C1154">
          <w:rPr>
            <w:lang w:val="en-US"/>
          </w:rPr>
          <w:t>Korea</w:t>
        </w:r>
      </w:fldSimple>
      <w:r>
        <w:rPr>
          <w:lang w:val="en-US"/>
        </w:rPr>
        <w:t>.</w:t>
      </w:r>
    </w:p>
    <w:p w14:paraId="514D0248" w14:textId="77777777" w:rsidR="00251540" w:rsidRDefault="00251540" w:rsidP="00251540">
      <w:pPr>
        <w:pStyle w:val="CommentText"/>
        <w:rPr>
          <w:sz w:val="22"/>
          <w:szCs w:val="22"/>
          <w:lang w:val="en-US"/>
        </w:rPr>
      </w:pPr>
      <w:r w:rsidRPr="00D4506C">
        <w:rPr>
          <w:sz w:val="22"/>
          <w:szCs w:val="22"/>
          <w:lang w:val="en-US"/>
        </w:rPr>
        <w:t xml:space="preserve">All fresh fruit, including oriental melons and rockmelon fruit from Korea, have been determined by the Director of Biosecurity to be conditionally non-prohibited goods under s174 of the </w:t>
      </w:r>
      <w:r w:rsidRPr="00D4506C">
        <w:rPr>
          <w:i/>
          <w:iCs/>
          <w:sz w:val="22"/>
          <w:szCs w:val="22"/>
          <w:lang w:val="en-US"/>
        </w:rPr>
        <w:t>Biosecurity Act 2015</w:t>
      </w:r>
      <w:r w:rsidRPr="00D4506C">
        <w:rPr>
          <w:sz w:val="22"/>
          <w:szCs w:val="22"/>
          <w:lang w:val="en-US"/>
        </w:rPr>
        <w:t>. Conditionally non-prohibited goods cannot be brought or imported into Australia unless</w:t>
      </w:r>
      <w:r>
        <w:rPr>
          <w:sz w:val="22"/>
          <w:szCs w:val="22"/>
          <w:lang w:val="en-US"/>
        </w:rPr>
        <w:t xml:space="preserve"> they meet specific import conditions.</w:t>
      </w:r>
    </w:p>
    <w:p w14:paraId="33CA639F" w14:textId="6A02EF83" w:rsidR="00251540" w:rsidRDefault="00251540" w:rsidP="002C0BA9">
      <w:r>
        <w:rPr>
          <w:rFonts w:cstheme="minorHAnsi"/>
        </w:rPr>
        <w:t xml:space="preserve">This </w:t>
      </w:r>
      <w:r w:rsidRPr="00251540">
        <w:rPr>
          <w:rFonts w:cstheme="minorHAnsi"/>
        </w:rPr>
        <w:t xml:space="preserve">report, upon its finalisation, provides the basis for import conditions for greenhouse-grown fresh oriental melon and rockmelon fruit from Korea for human consumption. The import conditions </w:t>
      </w:r>
      <w:r>
        <w:rPr>
          <w:rFonts w:cstheme="minorHAnsi"/>
        </w:rPr>
        <w:t xml:space="preserve">will be communicated on BICON. The publication of import conditions on BICON is subject to Korea being able to demonstrate that </w:t>
      </w:r>
      <w:r w:rsidRPr="00360030">
        <w:t xml:space="preserve">processes and procedures are in place to implement the </w:t>
      </w:r>
      <w:r>
        <w:t xml:space="preserve">required </w:t>
      </w:r>
      <w:r w:rsidRPr="00360030">
        <w:t>risk management measures</w:t>
      </w:r>
      <w:r>
        <w:t>.</w:t>
      </w:r>
    </w:p>
    <w:p w14:paraId="2C943EEB" w14:textId="77777777" w:rsidR="00A2286B" w:rsidRDefault="00A2286B" w:rsidP="002C0BA9"/>
    <w:p w14:paraId="31C1EFEE" w14:textId="1BDDF1DC" w:rsidR="00251540" w:rsidRPr="00945121" w:rsidRDefault="00251540" w:rsidP="002C0BA9">
      <w:pPr>
        <w:sectPr w:rsidR="00251540" w:rsidRPr="00945121" w:rsidSect="002C0BA9">
          <w:headerReference w:type="even" r:id="rId83"/>
          <w:headerReference w:type="default" r:id="rId84"/>
          <w:footerReference w:type="even" r:id="rId85"/>
          <w:footerReference w:type="default" r:id="rId86"/>
          <w:headerReference w:type="first" r:id="rId87"/>
          <w:pgSz w:w="11906" w:h="16838"/>
          <w:pgMar w:top="1418" w:right="1418" w:bottom="1418" w:left="1418" w:header="567" w:footer="454" w:gutter="0"/>
          <w:cols w:space="708"/>
          <w:docGrid w:linePitch="360"/>
        </w:sectPr>
      </w:pPr>
    </w:p>
    <w:p w14:paraId="781E410B" w14:textId="77777777" w:rsidR="00A2286B" w:rsidRPr="00945121" w:rsidRDefault="00A2286B" w:rsidP="002C0BA9">
      <w:pPr>
        <w:pStyle w:val="Heading2"/>
        <w:numPr>
          <w:ilvl w:val="0"/>
          <w:numId w:val="0"/>
        </w:numPr>
        <w:ind w:left="794" w:hanging="794"/>
      </w:pPr>
      <w:bookmarkStart w:id="348" w:name="AppendixA"/>
      <w:bookmarkStart w:id="349" w:name="_Ref93053568"/>
      <w:bookmarkStart w:id="350" w:name="_Toc101857587"/>
      <w:bookmarkStart w:id="351" w:name="_Hlk46239925"/>
      <w:r w:rsidRPr="00945121">
        <w:t>Appendix A</w:t>
      </w:r>
      <w:bookmarkEnd w:id="348"/>
      <w:r w:rsidRPr="00945121">
        <w:t>: Method for pest risk analysis</w:t>
      </w:r>
      <w:bookmarkEnd w:id="349"/>
      <w:bookmarkEnd w:id="350"/>
    </w:p>
    <w:p w14:paraId="3BB23D0E" w14:textId="7A89D062" w:rsidR="00A2286B" w:rsidRPr="00AB2BEA" w:rsidRDefault="00A2286B" w:rsidP="002C0BA9">
      <w:pPr>
        <w:rPr>
          <w:strike/>
        </w:rPr>
      </w:pPr>
      <w:r w:rsidRPr="00945121">
        <w:rPr>
          <w:color w:val="000000" w:themeColor="text1"/>
        </w:rPr>
        <w:t xml:space="preserve">This section sets out the method for the pest risk analysis (PRA) used by the Department of Agriculture, Water and the Environment (the department). This method is consistent with the International Standards for Phytosanitary Measures (ISPMs), including ISPM 2: </w:t>
      </w:r>
      <w:r w:rsidRPr="00945121">
        <w:rPr>
          <w:i/>
          <w:iCs/>
          <w:color w:val="000000" w:themeColor="text1"/>
        </w:rPr>
        <w:t xml:space="preserve">Framework for pest </w:t>
      </w:r>
      <w:r w:rsidRPr="00AB2BEA">
        <w:rPr>
          <w:i/>
          <w:iCs/>
        </w:rPr>
        <w:t>risk analysis</w:t>
      </w:r>
      <w:r w:rsidRPr="00AB2BEA">
        <w:t xml:space="preserve"> </w:t>
      </w:r>
      <w:r w:rsidRPr="00AB2BEA">
        <w:rPr>
          <w:noProof/>
        </w:rPr>
        <w:t>(FAO 2021a)</w:t>
      </w:r>
      <w:r w:rsidRPr="00AB2BEA">
        <w:t xml:space="preserve"> and ISPM 11: </w:t>
      </w:r>
      <w:r w:rsidRPr="00AB2BEA">
        <w:rPr>
          <w:i/>
          <w:iCs/>
        </w:rPr>
        <w:t>Pest risk analysis for quarantine pests</w:t>
      </w:r>
      <w:r w:rsidRPr="00AB2BEA">
        <w:t xml:space="preserve"> </w:t>
      </w:r>
      <w:r w:rsidRPr="00AB2BEA">
        <w:rPr>
          <w:noProof/>
        </w:rPr>
        <w:t>(FAO 2021d)</w:t>
      </w:r>
      <w:r w:rsidRPr="00AB2BEA">
        <w:t xml:space="preserve"> and the </w:t>
      </w:r>
      <w:r w:rsidR="00AB2BEA" w:rsidRPr="00AB2BEA">
        <w:rPr>
          <w:lang w:eastAsia="ja-JP"/>
        </w:rPr>
        <w:t xml:space="preserve">WTO Agreement on the Application of Sanitary and Phytosanitary Measures </w:t>
      </w:r>
      <w:r w:rsidRPr="00AB2BEA">
        <w:rPr>
          <w:noProof/>
        </w:rPr>
        <w:t>(WTO 1995)</w:t>
      </w:r>
      <w:r w:rsidRPr="00AB2BEA">
        <w:t>.</w:t>
      </w:r>
    </w:p>
    <w:p w14:paraId="3FDD17E1" w14:textId="025D0158" w:rsidR="00A2286B" w:rsidRPr="00945121" w:rsidRDefault="00A2286B" w:rsidP="002C0BA9">
      <w:pPr>
        <w:rPr>
          <w:color w:val="000000" w:themeColor="text1"/>
        </w:rPr>
      </w:pPr>
      <w:r w:rsidRPr="00945121">
        <w:rPr>
          <w:color w:val="000000" w:themeColor="text1"/>
        </w:rPr>
        <w:t xml:space="preserve">A PRA is ‘the process of evaluating biological or other scientific and economic evidence to determine whether an organism is a pest, whether it should be regulated, and the strength of any phytosanitary measures to be taken against it’ </w:t>
      </w:r>
      <w:r w:rsidRPr="00945121">
        <w:rPr>
          <w:noProof/>
          <w:color w:val="000000" w:themeColor="text1"/>
        </w:rPr>
        <w:t>(FAO 2021b)</w:t>
      </w:r>
      <w:r w:rsidRPr="00945121">
        <w:rPr>
          <w:color w:val="000000" w:themeColor="text1"/>
        </w:rPr>
        <w:t xml:space="preserve">. A pest is </w:t>
      </w:r>
      <w:r w:rsidR="002B3FE0">
        <w:rPr>
          <w:color w:val="000000" w:themeColor="text1"/>
        </w:rPr>
        <w:t>‘</w:t>
      </w:r>
      <w:r w:rsidRPr="00945121">
        <w:rPr>
          <w:color w:val="000000" w:themeColor="text1"/>
        </w:rPr>
        <w:t>any species, strain or biotype of plant, animal, or pathogenic agent, injurious to plants or plant products</w:t>
      </w:r>
      <w:r w:rsidR="002B3FE0">
        <w:rPr>
          <w:color w:val="000000" w:themeColor="text1"/>
        </w:rPr>
        <w:t>’</w:t>
      </w:r>
      <w:r w:rsidRPr="00945121">
        <w:rPr>
          <w:color w:val="000000" w:themeColor="text1"/>
        </w:rPr>
        <w:t xml:space="preserve"> </w:t>
      </w:r>
      <w:r w:rsidRPr="00945121">
        <w:rPr>
          <w:noProof/>
          <w:color w:val="000000" w:themeColor="text1"/>
        </w:rPr>
        <w:t>(FAO 2021b)</w:t>
      </w:r>
      <w:r w:rsidRPr="00945121">
        <w:rPr>
          <w:color w:val="000000" w:themeColor="text1"/>
        </w:rPr>
        <w:t>.</w:t>
      </w:r>
      <w:r w:rsidR="009674DE">
        <w:rPr>
          <w:color w:val="000000" w:themeColor="text1"/>
        </w:rPr>
        <w:t xml:space="preserve"> </w:t>
      </w:r>
      <w:r w:rsidR="009674DE" w:rsidRPr="001C04A2">
        <w:rPr>
          <w:color w:val="000000" w:themeColor="text1"/>
        </w:rPr>
        <w:t xml:space="preserve">A ‘quarantine pest’ is a pest of potential economic importance to the area endangered thereby and not yet present there, or present but not widely distributed and being officially controlled </w:t>
      </w:r>
      <w:r w:rsidR="009674DE" w:rsidRPr="00945121">
        <w:rPr>
          <w:noProof/>
          <w:color w:val="000000" w:themeColor="text1"/>
        </w:rPr>
        <w:t>(FAO 2021b)</w:t>
      </w:r>
      <w:r w:rsidR="009674DE">
        <w:rPr>
          <w:noProof/>
          <w:color w:val="000000" w:themeColor="text1"/>
        </w:rPr>
        <w:t>.</w:t>
      </w:r>
    </w:p>
    <w:p w14:paraId="1FE9EBC1" w14:textId="065EBE97" w:rsidR="00A2286B" w:rsidRPr="00945121" w:rsidRDefault="00A2286B" w:rsidP="002C0BA9">
      <w:pPr>
        <w:autoSpaceDE w:val="0"/>
        <w:autoSpaceDN w:val="0"/>
        <w:adjustRightInd w:val="0"/>
        <w:spacing w:line="240" w:lineRule="auto"/>
        <w:rPr>
          <w:rFonts w:cstheme="minorHAnsi"/>
          <w:color w:val="000000" w:themeColor="text1"/>
        </w:rPr>
      </w:pPr>
      <w:r w:rsidRPr="00945121">
        <w:rPr>
          <w:rFonts w:cstheme="minorHAnsi"/>
          <w:color w:val="000000" w:themeColor="text1"/>
        </w:rPr>
        <w:t xml:space="preserve">Biosecurity risk consists of </w:t>
      </w:r>
      <w:r w:rsidR="001D0D11">
        <w:rPr>
          <w:rFonts w:cstheme="minorHAnsi"/>
          <w:color w:val="000000" w:themeColor="text1"/>
        </w:rPr>
        <w:t>2</w:t>
      </w:r>
      <w:r w:rsidRPr="00945121">
        <w:rPr>
          <w:rFonts w:cstheme="minorHAnsi"/>
          <w:color w:val="000000" w:themeColor="text1"/>
        </w:rPr>
        <w:t xml:space="preserve"> major components: the likelihood of a pest entering, establishing and spreading in Australia for a defined import pathway; and the consequences should this happen. These </w:t>
      </w:r>
      <w:r w:rsidR="001D0D11">
        <w:rPr>
          <w:rFonts w:cstheme="minorHAnsi"/>
          <w:color w:val="000000" w:themeColor="text1"/>
        </w:rPr>
        <w:t>2</w:t>
      </w:r>
      <w:r w:rsidRPr="00945121">
        <w:rPr>
          <w:rFonts w:cstheme="minorHAnsi"/>
          <w:color w:val="000000" w:themeColor="text1"/>
        </w:rPr>
        <w:t xml:space="preserve"> components are combined to give an overall estimate of the pest risk for the defined import pathway.</w:t>
      </w:r>
    </w:p>
    <w:p w14:paraId="6C061CDC" w14:textId="3434AA6C" w:rsidR="00A2286B" w:rsidRPr="00945121" w:rsidRDefault="00A2286B" w:rsidP="002C0BA9">
      <w:pPr>
        <w:autoSpaceDE w:val="0"/>
        <w:autoSpaceDN w:val="0"/>
        <w:adjustRightInd w:val="0"/>
        <w:spacing w:line="240" w:lineRule="auto"/>
        <w:rPr>
          <w:rFonts w:cstheme="minorHAnsi"/>
          <w:color w:val="000000" w:themeColor="text1"/>
        </w:rPr>
      </w:pPr>
      <w:r w:rsidRPr="00945121">
        <w:rPr>
          <w:rFonts w:cstheme="minorHAnsi"/>
          <w:color w:val="000000" w:themeColor="text1"/>
        </w:rPr>
        <w:t>Unrestricted risk is estimated taking into account, where applicable, the existing commercial production practices of the exporting country and procedures that occur on arrival in Australia</w:t>
      </w:r>
      <w:r w:rsidR="003E6409">
        <w:rPr>
          <w:rFonts w:cstheme="minorHAnsi"/>
          <w:color w:val="000000" w:themeColor="text1"/>
        </w:rPr>
        <w:t>. These procedures</w:t>
      </w:r>
      <w:r w:rsidRPr="00945121">
        <w:rPr>
          <w:rFonts w:cstheme="minorHAnsi"/>
          <w:color w:val="000000" w:themeColor="text1"/>
        </w:rPr>
        <w:t xml:space="preserve"> includ</w:t>
      </w:r>
      <w:r w:rsidR="003E6409">
        <w:rPr>
          <w:rFonts w:cstheme="minorHAnsi"/>
          <w:color w:val="000000" w:themeColor="text1"/>
        </w:rPr>
        <w:t>e</w:t>
      </w:r>
      <w:r w:rsidRPr="00945121">
        <w:rPr>
          <w:rFonts w:cstheme="minorHAnsi"/>
          <w:color w:val="000000" w:themeColor="text1"/>
        </w:rPr>
        <w:t xml:space="preserve"> verification by the department that the consignment received is as described on the commercial documents and its integrity has been maintained.</w:t>
      </w:r>
    </w:p>
    <w:p w14:paraId="418E0448" w14:textId="77777777" w:rsidR="00A2286B" w:rsidRPr="00945121" w:rsidRDefault="00A2286B" w:rsidP="002C0BA9">
      <w:pPr>
        <w:spacing w:before="120" w:after="120"/>
        <w:rPr>
          <w:rFonts w:cstheme="minorHAnsi"/>
          <w:color w:val="000000" w:themeColor="text1"/>
        </w:rPr>
      </w:pPr>
      <w:r w:rsidRPr="00945121">
        <w:rPr>
          <w:rFonts w:cstheme="minorHAnsi"/>
          <w:color w:val="000000" w:themeColor="text1"/>
        </w:rPr>
        <w:t xml:space="preserve">Restricted risk is estimated with phytosanitary measure(s) applied. A phytosanitary measure is ‘any legislation, regulation or official procedure having the purpose to prevent the introduction or spread of quarantine pests, or to limit the economic impact of regulated non-quarantine pests’ </w:t>
      </w:r>
      <w:r w:rsidRPr="00945121">
        <w:rPr>
          <w:rFonts w:cstheme="minorHAnsi"/>
          <w:noProof/>
          <w:color w:val="000000" w:themeColor="text1"/>
        </w:rPr>
        <w:t>(FAO 2021b)</w:t>
      </w:r>
      <w:r w:rsidRPr="00945121">
        <w:rPr>
          <w:rFonts w:cstheme="minorHAnsi"/>
          <w:color w:val="000000" w:themeColor="text1"/>
        </w:rPr>
        <w:t>.</w:t>
      </w:r>
    </w:p>
    <w:p w14:paraId="0047086A" w14:textId="5B0D885D" w:rsidR="00A2286B" w:rsidRPr="00945121" w:rsidRDefault="00A2286B" w:rsidP="002C0BA9">
      <w:pPr>
        <w:spacing w:before="120" w:after="120"/>
        <w:rPr>
          <w:color w:val="000000" w:themeColor="text1"/>
        </w:rPr>
      </w:pPr>
      <w:r w:rsidRPr="00945121">
        <w:rPr>
          <w:color w:val="000000" w:themeColor="text1"/>
        </w:rPr>
        <w:t xml:space="preserve">A PRA is conducted in </w:t>
      </w:r>
      <w:r w:rsidR="001D0D11">
        <w:rPr>
          <w:color w:val="000000" w:themeColor="text1"/>
        </w:rPr>
        <w:t>3</w:t>
      </w:r>
      <w:r w:rsidRPr="00945121">
        <w:rPr>
          <w:color w:val="000000" w:themeColor="text1"/>
        </w:rPr>
        <w:t xml:space="preserve"> consecutive stages: initiation (A1), pest risk assessment (A2) and pest risk management (A3).</w:t>
      </w:r>
    </w:p>
    <w:p w14:paraId="401A7E35" w14:textId="77777777" w:rsidR="00A2286B" w:rsidRPr="00945121" w:rsidRDefault="00A2286B" w:rsidP="00A2286B">
      <w:pPr>
        <w:pStyle w:val="Heading3-Appendix"/>
        <w:tabs>
          <w:tab w:val="clear" w:pos="360"/>
        </w:tabs>
      </w:pPr>
      <w:r w:rsidRPr="00945121">
        <w:t>Stage 1: Initiation</w:t>
      </w:r>
    </w:p>
    <w:p w14:paraId="1283A31E" w14:textId="5A47A46C" w:rsidR="00655923" w:rsidRDefault="00655923" w:rsidP="002C0BA9">
      <w:pPr>
        <w:autoSpaceDE w:val="0"/>
        <w:autoSpaceDN w:val="0"/>
        <w:adjustRightInd w:val="0"/>
        <w:spacing w:line="240" w:lineRule="auto"/>
        <w:rPr>
          <w:rFonts w:cs="Times New Roman"/>
          <w:color w:val="000000" w:themeColor="text1"/>
        </w:rPr>
      </w:pPr>
      <w:r w:rsidRPr="003B4C03">
        <w:t>Initiation identifies the pest(s) and pathway(s) that are of biosecurity concern and should be considered for risk analysis</w:t>
      </w:r>
      <w:r w:rsidR="008D03AA">
        <w:t xml:space="preserve"> in relation to the identified PRA area</w:t>
      </w:r>
      <w:r w:rsidRPr="003B4C03">
        <w:t>.</w:t>
      </w:r>
    </w:p>
    <w:p w14:paraId="1D600E86" w14:textId="43C4F23C" w:rsidR="00655923" w:rsidRPr="00945121" w:rsidRDefault="00655923" w:rsidP="00655923">
      <w:pPr>
        <w:rPr>
          <w:color w:val="000000" w:themeColor="text1"/>
        </w:rPr>
      </w:pPr>
      <w:r w:rsidRPr="00945121">
        <w:rPr>
          <w:color w:val="000000" w:themeColor="text1"/>
        </w:rPr>
        <w:t xml:space="preserve">A pathway is ‘any means that allows the entry or spread of a pest’ </w:t>
      </w:r>
      <w:r w:rsidRPr="00945121">
        <w:rPr>
          <w:noProof/>
          <w:color w:val="000000" w:themeColor="text1"/>
        </w:rPr>
        <w:t>(FAO 2021b)</w:t>
      </w:r>
      <w:r w:rsidRPr="00945121">
        <w:rPr>
          <w:color w:val="000000" w:themeColor="text1"/>
        </w:rPr>
        <w:t>. For this risk analysis, the ‘pathway’ being assessed is defined in Chapter </w:t>
      </w:r>
      <w:r w:rsidRPr="00945121">
        <w:rPr>
          <w:color w:val="000000" w:themeColor="text1"/>
        </w:rPr>
        <w:fldChar w:fldCharType="begin"/>
      </w:r>
      <w:r w:rsidRPr="00945121">
        <w:rPr>
          <w:color w:val="000000" w:themeColor="text1"/>
        </w:rPr>
        <w:instrText xml:space="preserve"> REF _Ref91223593 \r \h  \* MERGEFORMAT </w:instrText>
      </w:r>
      <w:r w:rsidRPr="00945121">
        <w:rPr>
          <w:color w:val="000000" w:themeColor="text1"/>
        </w:rPr>
      </w:r>
      <w:r w:rsidRPr="00945121">
        <w:rPr>
          <w:color w:val="000000" w:themeColor="text1"/>
        </w:rPr>
        <w:fldChar w:fldCharType="separate"/>
      </w:r>
      <w:r w:rsidR="006C1154">
        <w:rPr>
          <w:color w:val="000000" w:themeColor="text1"/>
        </w:rPr>
        <w:t>1</w:t>
      </w:r>
      <w:r w:rsidRPr="00945121">
        <w:rPr>
          <w:color w:val="000000" w:themeColor="text1"/>
        </w:rPr>
        <w:fldChar w:fldCharType="end"/>
      </w:r>
      <w:r w:rsidRPr="00945121">
        <w:rPr>
          <w:color w:val="000000" w:themeColor="text1"/>
        </w:rPr>
        <w:t xml:space="preserve"> (section </w:t>
      </w:r>
      <w:r w:rsidRPr="00945121">
        <w:rPr>
          <w:color w:val="000000" w:themeColor="text1"/>
        </w:rPr>
        <w:fldChar w:fldCharType="begin"/>
      </w:r>
      <w:r w:rsidRPr="00945121">
        <w:rPr>
          <w:color w:val="000000" w:themeColor="text1"/>
        </w:rPr>
        <w:instrText xml:space="preserve"> REF _Ref91224286 \r \h  \* MERGEFORMAT </w:instrText>
      </w:r>
      <w:r w:rsidRPr="00945121">
        <w:rPr>
          <w:color w:val="000000" w:themeColor="text1"/>
        </w:rPr>
      </w:r>
      <w:r w:rsidRPr="00945121">
        <w:rPr>
          <w:color w:val="000000" w:themeColor="text1"/>
        </w:rPr>
        <w:fldChar w:fldCharType="separate"/>
      </w:r>
      <w:r w:rsidR="006C1154">
        <w:rPr>
          <w:color w:val="000000" w:themeColor="text1"/>
        </w:rPr>
        <w:t>1.2.2</w:t>
      </w:r>
      <w:r w:rsidRPr="00945121">
        <w:rPr>
          <w:color w:val="000000" w:themeColor="text1"/>
        </w:rPr>
        <w:fldChar w:fldCharType="end"/>
      </w:r>
      <w:r w:rsidRPr="00945121">
        <w:rPr>
          <w:color w:val="000000" w:themeColor="text1"/>
        </w:rPr>
        <w:t>).</w:t>
      </w:r>
    </w:p>
    <w:p w14:paraId="0919F550" w14:textId="77777777" w:rsidR="00655923" w:rsidRPr="00945121" w:rsidRDefault="00655923" w:rsidP="00655923">
      <w:r w:rsidRPr="00945121">
        <w:t>For this risk analysis, the ‘PRA area’ is defined as Australia for pests that are absent, or of limited distribution and under official control. For areas with regional freedom from a pest, the ‘PRA area’ may be defined based on a state or territory of Australia or may be defined as a region of Australia consisting of parts of a state or territory or several states or territories.</w:t>
      </w:r>
    </w:p>
    <w:p w14:paraId="53689DD5" w14:textId="7458ECDC" w:rsidR="00A2286B" w:rsidRPr="00945121" w:rsidRDefault="00A2286B" w:rsidP="002C0BA9">
      <w:pPr>
        <w:autoSpaceDE w:val="0"/>
        <w:autoSpaceDN w:val="0"/>
        <w:adjustRightInd w:val="0"/>
        <w:spacing w:line="240" w:lineRule="auto"/>
        <w:rPr>
          <w:rFonts w:cs="Times New Roman"/>
          <w:color w:val="000000" w:themeColor="text1"/>
        </w:rPr>
      </w:pPr>
      <w:r w:rsidRPr="00945121">
        <w:rPr>
          <w:rFonts w:cs="Times New Roman"/>
          <w:color w:val="000000" w:themeColor="text1"/>
        </w:rPr>
        <w:t>According to ISPM 11</w:t>
      </w:r>
      <w:r w:rsidR="009C642D" w:rsidRPr="00945121">
        <w:rPr>
          <w:rFonts w:cs="Times New Roman"/>
          <w:color w:val="000000" w:themeColor="text1"/>
        </w:rPr>
        <w:t xml:space="preserve"> </w:t>
      </w:r>
      <w:r w:rsidR="009C642D" w:rsidRPr="00945121">
        <w:rPr>
          <w:noProof/>
        </w:rPr>
        <w:t>(FAO 2021d)</w:t>
      </w:r>
      <w:r w:rsidRPr="00945121">
        <w:rPr>
          <w:rFonts w:cs="Times New Roman"/>
          <w:color w:val="000000" w:themeColor="text1"/>
        </w:rPr>
        <w:t>, the PRA process may be initiated as a result of:</w:t>
      </w:r>
    </w:p>
    <w:p w14:paraId="6F7BCFCA" w14:textId="38A6353B" w:rsidR="00A2286B" w:rsidRPr="00945121" w:rsidRDefault="00A2286B" w:rsidP="00A2286B">
      <w:pPr>
        <w:pStyle w:val="ListBullet"/>
        <w:tabs>
          <w:tab w:val="clear" w:pos="397"/>
          <w:tab w:val="num" w:pos="567"/>
        </w:tabs>
      </w:pPr>
      <w:r w:rsidRPr="00945121">
        <w:t>the identification of a pathway that presents a potential pest hazard</w:t>
      </w:r>
      <w:r w:rsidR="00FA256B">
        <w:t>.</w:t>
      </w:r>
      <w:r w:rsidRPr="00945121">
        <w:t xml:space="preserve"> </w:t>
      </w:r>
      <w:r w:rsidR="00FA256B">
        <w:t>F</w:t>
      </w:r>
      <w:r w:rsidRPr="00945121">
        <w:t>or example, international trade is requested for a commodity not previously imported into the country or a commodity from a new area or new country of origin</w:t>
      </w:r>
    </w:p>
    <w:p w14:paraId="7BDF694C" w14:textId="6B221D3E" w:rsidR="00A2286B" w:rsidRPr="00945121" w:rsidRDefault="00A2286B" w:rsidP="00A2286B">
      <w:pPr>
        <w:pStyle w:val="ListBullet"/>
        <w:tabs>
          <w:tab w:val="clear" w:pos="397"/>
          <w:tab w:val="num" w:pos="567"/>
        </w:tabs>
      </w:pPr>
      <w:r w:rsidRPr="00945121">
        <w:t>the identification of a pest that may require phytosanitary measures</w:t>
      </w:r>
      <w:r w:rsidR="00FA256B">
        <w:t>.</w:t>
      </w:r>
      <w:r w:rsidRPr="00945121">
        <w:t xml:space="preserve"> </w:t>
      </w:r>
      <w:r w:rsidR="00FA256B">
        <w:t>F</w:t>
      </w:r>
      <w:r w:rsidRPr="00945121">
        <w:t>or example, a new pest risk is identified by scientific research, a pest is repeatedly intercepted, a request is made to import an organism, or an organism is identified as a vector of other pests</w:t>
      </w:r>
    </w:p>
    <w:p w14:paraId="44D77E9F" w14:textId="49E220A6" w:rsidR="00A2286B" w:rsidRPr="00945121" w:rsidRDefault="00A2286B" w:rsidP="00A2286B">
      <w:pPr>
        <w:pStyle w:val="ListBullet"/>
        <w:tabs>
          <w:tab w:val="clear" w:pos="397"/>
          <w:tab w:val="num" w:pos="567"/>
        </w:tabs>
      </w:pPr>
      <w:r w:rsidRPr="00945121">
        <w:t>the review or revision of a policy</w:t>
      </w:r>
      <w:r w:rsidR="00FA256B">
        <w:t>.</w:t>
      </w:r>
      <w:r w:rsidRPr="00945121">
        <w:t xml:space="preserve"> </w:t>
      </w:r>
      <w:r w:rsidR="00FA256B">
        <w:t>F</w:t>
      </w:r>
      <w:r w:rsidRPr="00945121">
        <w:t>or example, a country’s decision is taken to review phytosanitary regulations, requirements or operations or a new treatment or loss of a treatment system, a new process, or new information impacts on an earlier decision.</w:t>
      </w:r>
    </w:p>
    <w:p w14:paraId="1A2176E6" w14:textId="77A1B120" w:rsidR="00A2286B" w:rsidRPr="00945121" w:rsidRDefault="00A2286B" w:rsidP="002C0BA9">
      <w:pPr>
        <w:rPr>
          <w:color w:val="000000" w:themeColor="text1"/>
        </w:rPr>
      </w:pPr>
      <w:r w:rsidRPr="00945121">
        <w:rPr>
          <w:color w:val="000000" w:themeColor="text1"/>
        </w:rPr>
        <w:t>The basis for the initiation of this risk analysis is defined in Chapter </w:t>
      </w:r>
      <w:r w:rsidRPr="00945121">
        <w:rPr>
          <w:color w:val="000000" w:themeColor="text1"/>
        </w:rPr>
        <w:fldChar w:fldCharType="begin"/>
      </w:r>
      <w:r w:rsidRPr="00945121">
        <w:rPr>
          <w:color w:val="000000" w:themeColor="text1"/>
        </w:rPr>
        <w:instrText xml:space="preserve"> REF _Ref91223582 \r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Pr>
          <w:color w:val="000000" w:themeColor="text1"/>
        </w:rPr>
        <w:t>1</w:t>
      </w:r>
      <w:r w:rsidRPr="00945121">
        <w:rPr>
          <w:color w:val="000000" w:themeColor="text1"/>
        </w:rPr>
        <w:fldChar w:fldCharType="end"/>
      </w:r>
      <w:r w:rsidRPr="00945121">
        <w:rPr>
          <w:color w:val="000000" w:themeColor="text1"/>
        </w:rPr>
        <w:t xml:space="preserve"> (section </w:t>
      </w:r>
      <w:r w:rsidRPr="00945121">
        <w:rPr>
          <w:color w:val="000000" w:themeColor="text1"/>
        </w:rPr>
        <w:fldChar w:fldCharType="begin"/>
      </w:r>
      <w:r w:rsidRPr="00945121">
        <w:rPr>
          <w:color w:val="000000" w:themeColor="text1"/>
        </w:rPr>
        <w:instrText xml:space="preserve"> REF _Ref91224275 \r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Pr>
          <w:color w:val="000000" w:themeColor="text1"/>
        </w:rPr>
        <w:t>1.2.1</w:t>
      </w:r>
      <w:r w:rsidRPr="00945121">
        <w:rPr>
          <w:color w:val="000000" w:themeColor="text1"/>
        </w:rPr>
        <w:fldChar w:fldCharType="end"/>
      </w:r>
      <w:r w:rsidRPr="00945121">
        <w:rPr>
          <w:color w:val="000000" w:themeColor="text1"/>
        </w:rPr>
        <w:t>).</w:t>
      </w:r>
    </w:p>
    <w:p w14:paraId="0C309688" w14:textId="5F19E458" w:rsidR="00A2286B" w:rsidRPr="00945121" w:rsidRDefault="00A2286B" w:rsidP="002C0BA9">
      <w:pPr>
        <w:spacing w:before="120" w:after="120"/>
        <w:rPr>
          <w:color w:val="000000" w:themeColor="text1"/>
        </w:rPr>
      </w:pPr>
      <w:r w:rsidRPr="00945121">
        <w:rPr>
          <w:color w:val="000000" w:themeColor="text1"/>
        </w:rPr>
        <w:t xml:space="preserve">The primary elements </w:t>
      </w:r>
      <w:r w:rsidR="007C15ED">
        <w:rPr>
          <w:color w:val="000000" w:themeColor="text1"/>
        </w:rPr>
        <w:t xml:space="preserve">considered </w:t>
      </w:r>
      <w:r w:rsidRPr="00945121">
        <w:rPr>
          <w:color w:val="000000" w:themeColor="text1"/>
        </w:rPr>
        <w:t>in the initiation stage are:</w:t>
      </w:r>
    </w:p>
    <w:p w14:paraId="3F0BA9A9" w14:textId="77777777" w:rsidR="00A2286B" w:rsidRPr="00945121" w:rsidRDefault="00A2286B" w:rsidP="00A2286B">
      <w:pPr>
        <w:pStyle w:val="ListBullet"/>
        <w:tabs>
          <w:tab w:val="clear" w:pos="397"/>
          <w:tab w:val="num" w:pos="567"/>
        </w:tabs>
      </w:pPr>
      <w:r w:rsidRPr="00945121">
        <w:t>identity of the pests</w:t>
      </w:r>
    </w:p>
    <w:p w14:paraId="3D789275" w14:textId="77777777" w:rsidR="00A2286B" w:rsidRPr="00945121" w:rsidRDefault="00A2286B" w:rsidP="00A2286B">
      <w:pPr>
        <w:pStyle w:val="ListBullet"/>
        <w:tabs>
          <w:tab w:val="clear" w:pos="397"/>
          <w:tab w:val="num" w:pos="567"/>
        </w:tabs>
      </w:pPr>
      <w:r w:rsidRPr="00945121">
        <w:t>potential association with the pathway being assessed for each of the pests.</w:t>
      </w:r>
    </w:p>
    <w:p w14:paraId="55977914" w14:textId="2C1FDF9D" w:rsidR="00A2286B" w:rsidRPr="00945121" w:rsidRDefault="00A2286B" w:rsidP="002C0BA9">
      <w:pPr>
        <w:spacing w:before="120" w:after="120"/>
        <w:rPr>
          <w:color w:val="000000" w:themeColor="text1"/>
        </w:rPr>
      </w:pPr>
      <w:r w:rsidRPr="00945121">
        <w:rPr>
          <w:color w:val="000000" w:themeColor="text1"/>
        </w:rPr>
        <w:t xml:space="preserve">The identity of the pests is presented at species level by the </w:t>
      </w:r>
      <w:r w:rsidR="00C218D3" w:rsidRPr="00945121">
        <w:rPr>
          <w:color w:val="000000" w:themeColor="text1"/>
        </w:rPr>
        <w:t>species’ scientific name in most instances, but a lower taxonomic level may be used where appropriate</w:t>
      </w:r>
      <w:r w:rsidRPr="00945121">
        <w:rPr>
          <w:color w:val="000000" w:themeColor="text1"/>
        </w:rPr>
        <w:t>. Synonyms are provided where the current scientific name differs from that provided by the exporting country’s National Plant Protection Organisation (NPPO) or where the cited literature used a different scientific name.</w:t>
      </w:r>
    </w:p>
    <w:p w14:paraId="2F0CE7A8" w14:textId="77777777" w:rsidR="00A2286B" w:rsidRPr="00945121" w:rsidRDefault="00A2286B" w:rsidP="002C0BA9">
      <w:pPr>
        <w:rPr>
          <w:color w:val="000000" w:themeColor="text1"/>
        </w:rPr>
      </w:pPr>
      <w:r w:rsidRPr="00945121">
        <w:rPr>
          <w:color w:val="000000" w:themeColor="text1"/>
        </w:rPr>
        <w:t>The potential association of each pest with the pathway being assessed considers information on:</w:t>
      </w:r>
    </w:p>
    <w:p w14:paraId="1D1FE762" w14:textId="77777777" w:rsidR="00A2286B" w:rsidRPr="00945121" w:rsidRDefault="00A2286B" w:rsidP="00A2286B">
      <w:pPr>
        <w:pStyle w:val="ListBullet2"/>
        <w:ind w:left="397" w:firstLine="0"/>
      </w:pPr>
      <w:r w:rsidRPr="00945121">
        <w:t>association of the pest with the host plant/commodity and</w:t>
      </w:r>
    </w:p>
    <w:p w14:paraId="6BFC5BC9" w14:textId="77777777" w:rsidR="00A2286B" w:rsidRPr="00945121" w:rsidRDefault="00A2286B" w:rsidP="002C0BA9">
      <w:pPr>
        <w:pStyle w:val="ListBullet2"/>
      </w:pPr>
      <w:r w:rsidRPr="00945121">
        <w:t>the presence or absence of the pest in the exporting country/region relevant to the pathway being assessed.</w:t>
      </w:r>
    </w:p>
    <w:p w14:paraId="4B5A2F45" w14:textId="77777777" w:rsidR="00A2286B" w:rsidRPr="00945121" w:rsidRDefault="00A2286B" w:rsidP="00A2286B">
      <w:pPr>
        <w:pStyle w:val="Heading3-Appendix"/>
        <w:tabs>
          <w:tab w:val="clear" w:pos="360"/>
        </w:tabs>
      </w:pPr>
      <w:r w:rsidRPr="00945121">
        <w:t>Stage 2: Pest risk assessment</w:t>
      </w:r>
    </w:p>
    <w:p w14:paraId="28DBA909" w14:textId="1F029141" w:rsidR="00096C98" w:rsidRPr="00945121" w:rsidRDefault="00A2286B" w:rsidP="00096C98">
      <w:pPr>
        <w:spacing w:after="120"/>
      </w:pPr>
      <w:r w:rsidRPr="00945121">
        <w:t xml:space="preserve">The process for pest risk assessment includes </w:t>
      </w:r>
      <w:r w:rsidR="001D0D11">
        <w:t>2</w:t>
      </w:r>
      <w:r w:rsidR="0085183E">
        <w:t xml:space="preserve"> </w:t>
      </w:r>
      <w:r w:rsidRPr="00945121">
        <w:t>sequential steps</w:t>
      </w:r>
      <w:r w:rsidR="00096C98" w:rsidRPr="00945121">
        <w:t>:</w:t>
      </w:r>
    </w:p>
    <w:p w14:paraId="4BCBDBC5" w14:textId="6E2C985D" w:rsidR="00096C98" w:rsidRPr="00945121" w:rsidRDefault="00A2286B" w:rsidP="00096C98">
      <w:pPr>
        <w:pStyle w:val="ListBullet"/>
      </w:pPr>
      <w:r w:rsidRPr="00945121">
        <w:t>pest categorisation (A2.1)</w:t>
      </w:r>
    </w:p>
    <w:p w14:paraId="5DD450A4" w14:textId="17770372" w:rsidR="00A2286B" w:rsidRPr="00945121" w:rsidRDefault="00A2286B" w:rsidP="00096C98">
      <w:pPr>
        <w:pStyle w:val="ListBullet"/>
      </w:pPr>
      <w:r w:rsidRPr="00945121">
        <w:t>further pest risk assessment, which includes evaluation of the likelihood of the introduction (entry and establishment) and spread of a pest (A2.2) and evaluation of the magnitude of the associated potential consequences (A2.3).</w:t>
      </w:r>
    </w:p>
    <w:p w14:paraId="352696F8" w14:textId="77777777" w:rsidR="00A2286B" w:rsidRPr="00945121" w:rsidRDefault="00A2286B" w:rsidP="00A2286B">
      <w:pPr>
        <w:pStyle w:val="Heading4-Appendix"/>
        <w:tabs>
          <w:tab w:val="clear" w:pos="567"/>
        </w:tabs>
        <w:ind w:left="360" w:hanging="360"/>
      </w:pPr>
      <w:r w:rsidRPr="00945121">
        <w:t>Pest categorisation</w:t>
      </w:r>
    </w:p>
    <w:p w14:paraId="247A7772" w14:textId="29DAB403" w:rsidR="00A2286B" w:rsidRPr="00945121" w:rsidRDefault="00A2286B" w:rsidP="002C0BA9">
      <w:pPr>
        <w:rPr>
          <w:color w:val="000000" w:themeColor="text1"/>
        </w:rPr>
      </w:pPr>
      <w:r w:rsidRPr="00945121">
        <w:rPr>
          <w:color w:val="000000" w:themeColor="text1"/>
        </w:rPr>
        <w:t xml:space="preserve">Pest categorisation examines the pests identified in the initiation stage (A1) </w:t>
      </w:r>
      <w:r w:rsidR="003B4850" w:rsidRPr="001C04A2">
        <w:rPr>
          <w:color w:val="000000" w:themeColor="text1"/>
        </w:rPr>
        <w:t>to determine which of these pests meet the definition of a quarantine pest and require further pest risk assessment</w:t>
      </w:r>
      <w:r w:rsidRPr="00945121">
        <w:rPr>
          <w:color w:val="000000" w:themeColor="text1"/>
        </w:rPr>
        <w:t>.</w:t>
      </w:r>
    </w:p>
    <w:p w14:paraId="18C36A3D" w14:textId="0E80EFFC" w:rsidR="00AC25F7" w:rsidRPr="00945121" w:rsidRDefault="00AC25F7" w:rsidP="002C0BA9">
      <w:pPr>
        <w:spacing w:before="120" w:after="120"/>
        <w:rPr>
          <w:b/>
          <w:bCs/>
        </w:rPr>
      </w:pPr>
      <w:r w:rsidRPr="00945121">
        <w:t xml:space="preserve">ISPM 11 </w:t>
      </w:r>
      <w:bookmarkStart w:id="352" w:name="_Hlk93407746"/>
      <w:r w:rsidRPr="00945121">
        <w:rPr>
          <w:noProof/>
        </w:rPr>
        <w:t xml:space="preserve">(FAO 2021d) </w:t>
      </w:r>
      <w:bookmarkEnd w:id="352"/>
      <w:r w:rsidRPr="00945121">
        <w:t xml:space="preserve">states </w:t>
      </w:r>
      <w:bookmarkStart w:id="353" w:name="_Hlk93408737"/>
      <w:r w:rsidR="00C218D3" w:rsidRPr="00945121">
        <w:t xml:space="preserve">that </w:t>
      </w:r>
      <w:r w:rsidR="009D4017">
        <w:t>‘</w:t>
      </w:r>
      <w:r w:rsidR="00C218D3" w:rsidRPr="00945121">
        <w:rPr>
          <w:i/>
          <w:iCs/>
        </w:rPr>
        <w:t>The opportunity to eliminate an organism or organisms from consideration before in-depth examination is undertaken is a valuable characteristic of the categorisation process. An advantage of pest categorisation is that it can be done with relatively little information; however information should be sufficient to adequately carry out the categorisation</w:t>
      </w:r>
      <w:r w:rsidR="009D4017">
        <w:t>’</w:t>
      </w:r>
      <w:r w:rsidR="00C218D3" w:rsidRPr="00945121">
        <w:t xml:space="preserve">. In line with ISPM 11, the department utilises the pest categorisation step to screen out some pests from further consideration where appropriate. For each pest that is not present in Australia, or is present but under official control, the department assesses its potential to enter (importation and distribution) on the pathway being assessed and, if having potential to enter, its potential to establish and spread in the PRA area. For a pest to cause economic consequences, the pest will need to enter, establish and spread in the PRA area. </w:t>
      </w:r>
      <w:bookmarkStart w:id="354" w:name="_Hlk93409354"/>
      <w:r w:rsidR="00C218D3" w:rsidRPr="00945121">
        <w:t xml:space="preserve">Therefore, pests that do not have potential to enter on the pathway being assessed, or have potential to enter but do not have potential to establish and spread </w:t>
      </w:r>
      <w:bookmarkEnd w:id="354"/>
      <w:r w:rsidR="00C218D3" w:rsidRPr="00945121">
        <w:t>in the PRA area, are not considered further. The potential for economic consequences is then assessed for pests that have potential to enter, establish and spread in the PRA area. Further pest risk assessments are then undertaken for pests that have potential to cause economic consequences, i.e., pests that meet the criteria for a quarantine pest</w:t>
      </w:r>
      <w:r w:rsidRPr="00945121">
        <w:t>.</w:t>
      </w:r>
    </w:p>
    <w:p w14:paraId="39C11BD6" w14:textId="68F8A49C" w:rsidR="00A2286B" w:rsidRPr="00945121" w:rsidRDefault="00A2286B" w:rsidP="002C0BA9">
      <w:bookmarkStart w:id="355" w:name="_Hlk87176742"/>
      <w:bookmarkEnd w:id="353"/>
      <w:r w:rsidRPr="00945121">
        <w:t xml:space="preserve">Pest categorisation uses the following primary elements to identify the quarantine pests </w:t>
      </w:r>
      <w:r w:rsidR="00AC25F7" w:rsidRPr="00945121">
        <w:rPr>
          <w:color w:val="000000" w:themeColor="text1"/>
        </w:rPr>
        <w:t xml:space="preserve">and to screen out </w:t>
      </w:r>
      <w:r w:rsidR="00616207" w:rsidRPr="00945121">
        <w:rPr>
          <w:color w:val="000000" w:themeColor="text1"/>
        </w:rPr>
        <w:t xml:space="preserve">some </w:t>
      </w:r>
      <w:r w:rsidR="00AC25F7" w:rsidRPr="00945121">
        <w:rPr>
          <w:color w:val="000000" w:themeColor="text1"/>
        </w:rPr>
        <w:t xml:space="preserve">pests </w:t>
      </w:r>
      <w:bookmarkStart w:id="356" w:name="_Hlk93408769"/>
      <w:r w:rsidR="00616207" w:rsidRPr="00945121">
        <w:rPr>
          <w:color w:val="000000" w:themeColor="text1"/>
        </w:rPr>
        <w:t xml:space="preserve">from further consideration where appropriate </w:t>
      </w:r>
      <w:bookmarkEnd w:id="356"/>
      <w:r w:rsidRPr="00945121">
        <w:t xml:space="preserve">for the pathway </w:t>
      </w:r>
      <w:r w:rsidRPr="00945121">
        <w:rPr>
          <w:color w:val="000000" w:themeColor="text1"/>
        </w:rPr>
        <w:t>being assessed:</w:t>
      </w:r>
    </w:p>
    <w:bookmarkEnd w:id="355"/>
    <w:p w14:paraId="4055A0E2" w14:textId="77777777" w:rsidR="00A2286B" w:rsidRPr="00945121" w:rsidRDefault="00A2286B" w:rsidP="00A2286B">
      <w:pPr>
        <w:pStyle w:val="ListBullet"/>
        <w:tabs>
          <w:tab w:val="clear" w:pos="397"/>
          <w:tab w:val="num" w:pos="567"/>
        </w:tabs>
      </w:pPr>
      <w:r w:rsidRPr="00945121">
        <w:t>presence or absence and regulatory status in the PRA area</w:t>
      </w:r>
    </w:p>
    <w:p w14:paraId="3009C429" w14:textId="77777777" w:rsidR="00A2286B" w:rsidRPr="00945121" w:rsidRDefault="00A2286B" w:rsidP="00A2286B">
      <w:pPr>
        <w:pStyle w:val="ListBullet"/>
        <w:tabs>
          <w:tab w:val="clear" w:pos="397"/>
          <w:tab w:val="num" w:pos="567"/>
        </w:tabs>
      </w:pPr>
      <w:r w:rsidRPr="00945121">
        <w:t>potential for entry, establishment and spread in the PRA area</w:t>
      </w:r>
    </w:p>
    <w:p w14:paraId="01B72C5E" w14:textId="0C9C0F41" w:rsidR="00A2286B" w:rsidRPr="00945121" w:rsidRDefault="00A2286B" w:rsidP="00A2286B">
      <w:pPr>
        <w:pStyle w:val="ListBullet"/>
        <w:tabs>
          <w:tab w:val="clear" w:pos="397"/>
          <w:tab w:val="num" w:pos="567"/>
        </w:tabs>
        <w:rPr>
          <w:color w:val="000000" w:themeColor="text1"/>
        </w:rPr>
      </w:pPr>
      <w:bookmarkStart w:id="357" w:name="_Hlk87178230"/>
      <w:r w:rsidRPr="00945121">
        <w:rPr>
          <w:color w:val="000000" w:themeColor="text1"/>
        </w:rPr>
        <w:t xml:space="preserve">potential </w:t>
      </w:r>
      <w:r w:rsidR="003425A5" w:rsidRPr="00945121">
        <w:rPr>
          <w:color w:val="000000" w:themeColor="text1"/>
        </w:rPr>
        <w:t xml:space="preserve">for </w:t>
      </w:r>
      <w:r w:rsidR="00AC25F7" w:rsidRPr="00945121">
        <w:rPr>
          <w:color w:val="000000" w:themeColor="text1"/>
        </w:rPr>
        <w:t xml:space="preserve">economic </w:t>
      </w:r>
      <w:r w:rsidRPr="00945121">
        <w:rPr>
          <w:color w:val="000000" w:themeColor="text1"/>
        </w:rPr>
        <w:t>consequences in the PRA area</w:t>
      </w:r>
      <w:bookmarkEnd w:id="357"/>
      <w:r w:rsidRPr="00945121">
        <w:rPr>
          <w:color w:val="000000" w:themeColor="text1"/>
        </w:rPr>
        <w:t>.</w:t>
      </w:r>
    </w:p>
    <w:p w14:paraId="6B2DD2F6" w14:textId="77777777" w:rsidR="00A2286B" w:rsidRPr="00945121" w:rsidRDefault="00A2286B" w:rsidP="00A2286B">
      <w:pPr>
        <w:pStyle w:val="Heading4-Appendix"/>
        <w:tabs>
          <w:tab w:val="clear" w:pos="567"/>
        </w:tabs>
        <w:ind w:left="360" w:hanging="360"/>
      </w:pPr>
      <w:r w:rsidRPr="00945121">
        <w:t>Assessment of the likelihood of entry, establishment and spread</w:t>
      </w:r>
    </w:p>
    <w:p w14:paraId="580305C7" w14:textId="4C173B6A" w:rsidR="00A2286B" w:rsidRPr="00945121" w:rsidRDefault="00A2286B" w:rsidP="002C0BA9">
      <w:r w:rsidRPr="00945121">
        <w:t xml:space="preserve">ISPM 11 </w:t>
      </w:r>
      <w:r w:rsidRPr="00945121">
        <w:rPr>
          <w:noProof/>
        </w:rPr>
        <w:t>(FAO 2021d)</w:t>
      </w:r>
      <w:r w:rsidRPr="00945121">
        <w:t xml:space="preserve"> provides details of how to assess the ‘probability of entry’, ‘probability of establishment’ and ‘probability of spread’ of a pest. The SPS Agreement </w:t>
      </w:r>
      <w:r w:rsidRPr="00945121">
        <w:rPr>
          <w:noProof/>
        </w:rPr>
        <w:t>(WTO 1995)</w:t>
      </w:r>
      <w:r w:rsidRPr="00945121">
        <w:t xml:space="preserve"> uses the term ‘likelihood’ rather than ‘probability’ for these estimates. In qualitative PRAs, the department uses the term ‘likelihood’ as the descriptor. The use of the term ‘probability’ is limited to the direct quotation of ISPM definitions.</w:t>
      </w:r>
    </w:p>
    <w:p w14:paraId="07018F1E" w14:textId="77777777" w:rsidR="00A2286B" w:rsidRPr="00945121" w:rsidRDefault="00A2286B" w:rsidP="002C0BA9">
      <w:r w:rsidRPr="00945121">
        <w:t>A summary of the assessment process is given here, followed by a description of the qualitative methodology used in this risk analysis.</w:t>
      </w:r>
    </w:p>
    <w:p w14:paraId="61DC33FC" w14:textId="77777777" w:rsidR="00A2286B" w:rsidRPr="00945121" w:rsidRDefault="00A2286B" w:rsidP="00A2286B">
      <w:pPr>
        <w:pStyle w:val="Heading5-Appendix"/>
        <w:numPr>
          <w:ilvl w:val="0"/>
          <w:numId w:val="19"/>
        </w:numPr>
        <w:ind w:left="357" w:hanging="357"/>
      </w:pPr>
      <w:r w:rsidRPr="00945121">
        <w:t>Likelihood of entry</w:t>
      </w:r>
    </w:p>
    <w:p w14:paraId="57C32C54" w14:textId="77777777" w:rsidR="00A2286B" w:rsidRPr="00945121" w:rsidRDefault="00A2286B" w:rsidP="002C0BA9">
      <w:r w:rsidRPr="00945121">
        <w:t xml:space="preserve">The likelihood of entry describes the likelihood that a quarantine pest will enter Australia </w:t>
      </w:r>
      <w:r w:rsidRPr="00945121">
        <w:rPr>
          <w:color w:val="000000" w:themeColor="text1"/>
        </w:rPr>
        <w:t>when</w:t>
      </w:r>
      <w:r w:rsidRPr="00945121">
        <w:rPr>
          <w:strike/>
        </w:rPr>
        <w:t xml:space="preserve"> </w:t>
      </w:r>
      <w:r w:rsidRPr="00945121">
        <w:t xml:space="preserve">a given commodity </w:t>
      </w:r>
      <w:r w:rsidRPr="00945121">
        <w:rPr>
          <w:color w:val="000000" w:themeColor="text1"/>
        </w:rPr>
        <w:t>is imported</w:t>
      </w:r>
      <w:r w:rsidRPr="00945121">
        <w:t>, be distributed in a viable state in the PRA area and subsequently be transferred to a host.</w:t>
      </w:r>
    </w:p>
    <w:p w14:paraId="75886DED" w14:textId="0D244B6A" w:rsidR="00A2286B" w:rsidRPr="00945121" w:rsidRDefault="00A2286B" w:rsidP="002C0BA9">
      <w:r w:rsidRPr="00945121">
        <w:t xml:space="preserve">For the purpose of considering the likelihood of entry, the department divides this step into </w:t>
      </w:r>
      <w:r w:rsidR="001D0D11">
        <w:t xml:space="preserve">2 </w:t>
      </w:r>
      <w:r w:rsidRPr="00945121">
        <w:t>components:</w:t>
      </w:r>
    </w:p>
    <w:p w14:paraId="0DEE0E05" w14:textId="4AB1C39E" w:rsidR="00A2286B" w:rsidRPr="00945121" w:rsidRDefault="00A2286B" w:rsidP="00A2286B">
      <w:pPr>
        <w:pStyle w:val="ListBullet"/>
        <w:tabs>
          <w:tab w:val="clear" w:pos="397"/>
          <w:tab w:val="num" w:pos="567"/>
        </w:tabs>
        <w:jc w:val="both"/>
      </w:pPr>
      <w:r w:rsidRPr="00945121">
        <w:rPr>
          <w:rStyle w:val="Strong"/>
        </w:rPr>
        <w:t>Likelihood of importation</w:t>
      </w:r>
      <w:r w:rsidRPr="00945121">
        <w:t xml:space="preserve">—the likelihood that a pest will arrive in Australia </w:t>
      </w:r>
      <w:r w:rsidR="00B24604">
        <w:t xml:space="preserve">in a viable state </w:t>
      </w:r>
      <w:r w:rsidRPr="00945121">
        <w:t>when a given commodity is imported</w:t>
      </w:r>
    </w:p>
    <w:p w14:paraId="009C7F1B" w14:textId="7968A2B2" w:rsidR="00A2286B" w:rsidRPr="00945121" w:rsidRDefault="00A2286B" w:rsidP="00A2286B">
      <w:pPr>
        <w:pStyle w:val="ListBullet"/>
        <w:tabs>
          <w:tab w:val="clear" w:pos="397"/>
          <w:tab w:val="num" w:pos="567"/>
        </w:tabs>
        <w:jc w:val="both"/>
      </w:pPr>
      <w:r w:rsidRPr="00945121">
        <w:rPr>
          <w:rStyle w:val="Strong"/>
        </w:rPr>
        <w:t>Likelihood of distribution</w:t>
      </w:r>
      <w:r w:rsidRPr="00945121">
        <w:t>— the likelihood that the pest will be distributed</w:t>
      </w:r>
      <w:r w:rsidR="00B24604">
        <w:t xml:space="preserve"> in a viable state</w:t>
      </w:r>
      <w:r w:rsidRPr="00945121">
        <w:t>, as a result of the processing, sale or disposal of the commodity, in the PRA area and subsequently transfer to a susceptible part of a host.</w:t>
      </w:r>
    </w:p>
    <w:p w14:paraId="0EC4E582" w14:textId="77777777" w:rsidR="00A2286B" w:rsidRPr="00945121" w:rsidRDefault="00A2286B" w:rsidP="002C0BA9">
      <w:r w:rsidRPr="00945121">
        <w:t>Factors to be considered in the likelihood of importation may include:</w:t>
      </w:r>
    </w:p>
    <w:p w14:paraId="32A576A2" w14:textId="77777777" w:rsidR="00A2286B" w:rsidRPr="00945121" w:rsidRDefault="00A2286B" w:rsidP="009C642D">
      <w:pPr>
        <w:pStyle w:val="ListBullet"/>
        <w:tabs>
          <w:tab w:val="clear" w:pos="397"/>
          <w:tab w:val="num" w:pos="709"/>
        </w:tabs>
        <w:ind w:left="737"/>
      </w:pPr>
      <w:r w:rsidRPr="00945121">
        <w:t>likelihood of the pest being associated with the pathway at origin</w:t>
      </w:r>
    </w:p>
    <w:p w14:paraId="10C4F1FE" w14:textId="5C6E1532" w:rsidR="00A2286B" w:rsidRPr="00945121" w:rsidRDefault="00960A10" w:rsidP="002C0BA9">
      <w:pPr>
        <w:pStyle w:val="ListBullet2"/>
        <w:ind w:left="1077"/>
      </w:pPr>
      <w:r>
        <w:t>p</w:t>
      </w:r>
      <w:r w:rsidR="00A2286B" w:rsidRPr="00945121">
        <w:t>revalence of the pest in the source area</w:t>
      </w:r>
    </w:p>
    <w:p w14:paraId="6E8463E4" w14:textId="77777777" w:rsidR="00A2286B" w:rsidRPr="00945121" w:rsidRDefault="00A2286B" w:rsidP="002C0BA9">
      <w:pPr>
        <w:pStyle w:val="ListBullet2"/>
        <w:ind w:left="1077"/>
      </w:pPr>
      <w:r w:rsidRPr="00945121">
        <w:t>occurrence of the pest in a life-stage that would be associated with the commodity</w:t>
      </w:r>
    </w:p>
    <w:p w14:paraId="67F91661" w14:textId="77777777" w:rsidR="00A2286B" w:rsidRPr="00945121" w:rsidRDefault="00A2286B" w:rsidP="002C0BA9">
      <w:pPr>
        <w:pStyle w:val="ListBullet2"/>
        <w:ind w:left="1077"/>
      </w:pPr>
      <w:r w:rsidRPr="00945121">
        <w:t>mode of trade (for example, bulk, packed)</w:t>
      </w:r>
    </w:p>
    <w:p w14:paraId="59DC62B9" w14:textId="77777777" w:rsidR="00A2286B" w:rsidRPr="00945121" w:rsidRDefault="00A2286B" w:rsidP="002C0BA9">
      <w:pPr>
        <w:pStyle w:val="ListBullet2"/>
        <w:ind w:left="1077"/>
      </w:pPr>
      <w:r w:rsidRPr="00945121">
        <w:t>volume and frequency of movement along each pathway</w:t>
      </w:r>
    </w:p>
    <w:p w14:paraId="76C44B17" w14:textId="77777777" w:rsidR="00A2286B" w:rsidRPr="00945121" w:rsidRDefault="00A2286B" w:rsidP="002C0BA9">
      <w:pPr>
        <w:pStyle w:val="ListBullet2"/>
        <w:ind w:left="1077"/>
      </w:pPr>
      <w:r w:rsidRPr="00945121">
        <w:t>seasonal timing of imports</w:t>
      </w:r>
    </w:p>
    <w:p w14:paraId="6381A32B" w14:textId="77777777" w:rsidR="00A2286B" w:rsidRPr="00945121" w:rsidRDefault="00A2286B" w:rsidP="002C0BA9">
      <w:pPr>
        <w:pStyle w:val="ListBullet2"/>
        <w:ind w:left="1077"/>
      </w:pPr>
      <w:r w:rsidRPr="00945121">
        <w:t>pest management, cultural and commercial procedures applied at the place of origin (for example, application of plant protection products, handling, culling, and grading)</w:t>
      </w:r>
    </w:p>
    <w:p w14:paraId="7F5DA586" w14:textId="77777777" w:rsidR="00A2286B" w:rsidRPr="00945121" w:rsidRDefault="00A2286B" w:rsidP="009C642D">
      <w:pPr>
        <w:pStyle w:val="ListBullet"/>
        <w:tabs>
          <w:tab w:val="clear" w:pos="397"/>
          <w:tab w:val="num" w:pos="709"/>
        </w:tabs>
        <w:ind w:left="737"/>
      </w:pPr>
      <w:r w:rsidRPr="00945121">
        <w:t>likelihood of survival of the pest during transport or storage</w:t>
      </w:r>
    </w:p>
    <w:p w14:paraId="46A3FE04" w14:textId="77777777" w:rsidR="00A2286B" w:rsidRPr="00945121" w:rsidRDefault="00A2286B" w:rsidP="002C0BA9">
      <w:pPr>
        <w:pStyle w:val="ListBullet2"/>
        <w:ind w:left="1077"/>
      </w:pPr>
      <w:r w:rsidRPr="00945121">
        <w:t>speed and conditions of transport and duration and conditions of storage compared with the duration of the life cycle of the pest</w:t>
      </w:r>
    </w:p>
    <w:p w14:paraId="1C54AE81" w14:textId="77777777" w:rsidR="00A2286B" w:rsidRPr="00945121" w:rsidRDefault="00A2286B" w:rsidP="002C0BA9">
      <w:pPr>
        <w:pStyle w:val="ListBullet2"/>
        <w:ind w:left="1077"/>
      </w:pPr>
      <w:r w:rsidRPr="00945121">
        <w:t>vulnerability of the life-stages of the pest during transport or storage</w:t>
      </w:r>
    </w:p>
    <w:p w14:paraId="77B7568A" w14:textId="77777777" w:rsidR="00A2286B" w:rsidRPr="00945121" w:rsidRDefault="00A2286B" w:rsidP="002C0BA9">
      <w:pPr>
        <w:pStyle w:val="ListBullet2"/>
        <w:ind w:left="1077"/>
      </w:pPr>
      <w:r w:rsidRPr="00945121">
        <w:t>prevalence of the pest likely to be associated with a consignment</w:t>
      </w:r>
    </w:p>
    <w:p w14:paraId="4F7FD781" w14:textId="77777777" w:rsidR="00A2286B" w:rsidRPr="00945121" w:rsidRDefault="00A2286B" w:rsidP="002C0BA9">
      <w:pPr>
        <w:pStyle w:val="ListBullet2"/>
        <w:ind w:left="1077"/>
      </w:pPr>
      <w:r w:rsidRPr="00945121">
        <w:t>commercial procedures (for example, refrigeration) applied to consignments during transport and storage in the country of origin, and during transport to Australia</w:t>
      </w:r>
    </w:p>
    <w:p w14:paraId="767B54F0" w14:textId="77777777" w:rsidR="00A2286B" w:rsidRPr="00945121" w:rsidRDefault="00A2286B" w:rsidP="009C642D">
      <w:pPr>
        <w:pStyle w:val="ListBullet"/>
        <w:tabs>
          <w:tab w:val="clear" w:pos="397"/>
          <w:tab w:val="num" w:pos="709"/>
        </w:tabs>
        <w:ind w:left="737"/>
      </w:pPr>
      <w:r w:rsidRPr="00945121">
        <w:t>likelihood of pest surviving existing pest management procedures.</w:t>
      </w:r>
    </w:p>
    <w:p w14:paraId="74767CA9" w14:textId="77777777" w:rsidR="00A2286B" w:rsidRPr="00945121" w:rsidRDefault="00A2286B" w:rsidP="002C0BA9">
      <w:r w:rsidRPr="00945121">
        <w:t>Factors to be considered in the likelihood of distribution may include:</w:t>
      </w:r>
    </w:p>
    <w:p w14:paraId="00995ACE" w14:textId="77777777" w:rsidR="00A2286B" w:rsidRPr="00945121" w:rsidRDefault="00A2286B" w:rsidP="009C642D">
      <w:pPr>
        <w:pStyle w:val="ListBullet"/>
        <w:tabs>
          <w:tab w:val="clear" w:pos="397"/>
          <w:tab w:val="num" w:pos="709"/>
        </w:tabs>
        <w:ind w:left="709" w:hanging="369"/>
      </w:pPr>
      <w:r w:rsidRPr="00945121">
        <w:t>commercial procedures (for example, refrigeration) applied to consignments during distribution in Australia</w:t>
      </w:r>
    </w:p>
    <w:p w14:paraId="163D4A9C" w14:textId="77777777" w:rsidR="00A2286B" w:rsidRPr="00945121" w:rsidRDefault="00A2286B" w:rsidP="009C642D">
      <w:pPr>
        <w:pStyle w:val="ListBullet"/>
        <w:tabs>
          <w:tab w:val="clear" w:pos="397"/>
          <w:tab w:val="num" w:pos="709"/>
        </w:tabs>
        <w:ind w:left="709" w:hanging="369"/>
      </w:pPr>
      <w:r w:rsidRPr="00945121">
        <w:t>dispersal mechanisms of the pest, including vectors, to allow movement from the pathway to a suitable host</w:t>
      </w:r>
    </w:p>
    <w:p w14:paraId="4863F7DF" w14:textId="77777777" w:rsidR="00A2286B" w:rsidRPr="00945121" w:rsidRDefault="00A2286B" w:rsidP="009C642D">
      <w:pPr>
        <w:pStyle w:val="ListBullet"/>
        <w:tabs>
          <w:tab w:val="clear" w:pos="397"/>
          <w:tab w:val="num" w:pos="709"/>
        </w:tabs>
        <w:ind w:left="709" w:hanging="369"/>
      </w:pPr>
      <w:r w:rsidRPr="00945121">
        <w:t>whether the imported commodity is to be sent to a few or many destination points in the PRA area</w:t>
      </w:r>
    </w:p>
    <w:p w14:paraId="3E290A01" w14:textId="77777777" w:rsidR="00A2286B" w:rsidRPr="00945121" w:rsidRDefault="00A2286B" w:rsidP="009C642D">
      <w:pPr>
        <w:pStyle w:val="ListBullet"/>
        <w:tabs>
          <w:tab w:val="clear" w:pos="397"/>
          <w:tab w:val="num" w:pos="709"/>
        </w:tabs>
        <w:ind w:left="709" w:hanging="369"/>
      </w:pPr>
      <w:r w:rsidRPr="00945121">
        <w:t>proximity of entry, transit and destination points to suitable hosts</w:t>
      </w:r>
    </w:p>
    <w:p w14:paraId="47719E61" w14:textId="77777777" w:rsidR="00A2286B" w:rsidRPr="00945121" w:rsidRDefault="00A2286B" w:rsidP="009C642D">
      <w:pPr>
        <w:pStyle w:val="ListBullet"/>
        <w:tabs>
          <w:tab w:val="clear" w:pos="397"/>
          <w:tab w:val="num" w:pos="709"/>
        </w:tabs>
        <w:ind w:left="709" w:hanging="369"/>
      </w:pPr>
      <w:r w:rsidRPr="00945121">
        <w:t>time of year at which import takes place</w:t>
      </w:r>
    </w:p>
    <w:p w14:paraId="6CD5DD28" w14:textId="77777777" w:rsidR="00A2286B" w:rsidRPr="00945121" w:rsidRDefault="00A2286B" w:rsidP="009C642D">
      <w:pPr>
        <w:pStyle w:val="ListBullet"/>
        <w:tabs>
          <w:tab w:val="clear" w:pos="397"/>
          <w:tab w:val="num" w:pos="709"/>
        </w:tabs>
        <w:ind w:left="709" w:hanging="369"/>
      </w:pPr>
      <w:r w:rsidRPr="00945121">
        <w:t>intended use of the commodity (for example, for planting, processing or consumption)</w:t>
      </w:r>
    </w:p>
    <w:p w14:paraId="63923347" w14:textId="77777777" w:rsidR="00A2286B" w:rsidRPr="00945121" w:rsidRDefault="00A2286B" w:rsidP="009C642D">
      <w:pPr>
        <w:pStyle w:val="ListBullet"/>
        <w:tabs>
          <w:tab w:val="clear" w:pos="397"/>
          <w:tab w:val="num" w:pos="709"/>
        </w:tabs>
        <w:ind w:left="709" w:hanging="369"/>
      </w:pPr>
      <w:r w:rsidRPr="00945121">
        <w:t>risks from by-products and waste.</w:t>
      </w:r>
    </w:p>
    <w:p w14:paraId="7AC60C6C" w14:textId="77777777" w:rsidR="00A2286B" w:rsidRPr="00945121" w:rsidRDefault="00A2286B" w:rsidP="00A2286B">
      <w:pPr>
        <w:pStyle w:val="Heading5-Appendix"/>
        <w:numPr>
          <w:ilvl w:val="0"/>
          <w:numId w:val="19"/>
        </w:numPr>
        <w:ind w:left="357" w:hanging="357"/>
      </w:pPr>
      <w:r w:rsidRPr="00945121">
        <w:t>Likelihood of establishment</w:t>
      </w:r>
    </w:p>
    <w:p w14:paraId="1AD77F13" w14:textId="77777777" w:rsidR="00A2286B" w:rsidRPr="00945121" w:rsidRDefault="00A2286B" w:rsidP="002C0BA9">
      <w:r w:rsidRPr="00945121">
        <w:t xml:space="preserve">Establishment is defined as the ‘perpetuation for the foreseeable future, of a pest within an area after entry’ </w:t>
      </w:r>
      <w:r w:rsidRPr="00945121">
        <w:rPr>
          <w:noProof/>
        </w:rPr>
        <w:t>(FAO 2021b)</w:t>
      </w:r>
      <w:r w:rsidRPr="00945121">
        <w:t>. In order to estimate the likelihood of establishment of a pest, reliable biological information (for example, lifecycle, host range, epidemiology, survival) is obtained from the areas where the pest currently occurs. The situation in the PRA area can then be compared with that in the areas where it currently occurs and expert judgement used to assess the likelihood of establishment.</w:t>
      </w:r>
    </w:p>
    <w:p w14:paraId="5832CED9" w14:textId="77777777" w:rsidR="00A2286B" w:rsidRPr="00945121" w:rsidRDefault="00A2286B" w:rsidP="002C0BA9">
      <w:r w:rsidRPr="00945121">
        <w:t>Factors to be considered in the likelihood of establishment in the PRA area may include:</w:t>
      </w:r>
    </w:p>
    <w:p w14:paraId="30363798" w14:textId="77777777" w:rsidR="00A2286B" w:rsidRPr="00945121" w:rsidRDefault="00A2286B" w:rsidP="009C642D">
      <w:pPr>
        <w:pStyle w:val="ListBullet"/>
        <w:tabs>
          <w:tab w:val="clear" w:pos="397"/>
          <w:tab w:val="num" w:pos="709"/>
        </w:tabs>
        <w:ind w:left="737"/>
      </w:pPr>
      <w:r w:rsidRPr="00945121">
        <w:t>availability of suitable hosts, alternate hosts and vectors in the PRA areas</w:t>
      </w:r>
    </w:p>
    <w:p w14:paraId="2AFF971D" w14:textId="77777777" w:rsidR="00A2286B" w:rsidRPr="00945121" w:rsidRDefault="00A2286B" w:rsidP="002C0BA9">
      <w:pPr>
        <w:pStyle w:val="ListBullet2"/>
        <w:ind w:left="1077"/>
      </w:pPr>
      <w:r w:rsidRPr="00945121">
        <w:t>prevalence of hosts and alternate hosts in the PRA area</w:t>
      </w:r>
    </w:p>
    <w:p w14:paraId="2A5505A9" w14:textId="77777777" w:rsidR="00A2286B" w:rsidRPr="00945121" w:rsidRDefault="00A2286B" w:rsidP="002C0BA9">
      <w:pPr>
        <w:pStyle w:val="ListBullet2"/>
        <w:ind w:left="1077"/>
      </w:pPr>
      <w:r w:rsidRPr="00945121">
        <w:t>whether hosts and alternate hosts occur within sufficient geographic proximity to allow the pest to complete its life cycle</w:t>
      </w:r>
    </w:p>
    <w:p w14:paraId="1AC6DADF" w14:textId="77777777" w:rsidR="00A2286B" w:rsidRPr="00945121" w:rsidRDefault="00A2286B" w:rsidP="002C0BA9">
      <w:pPr>
        <w:pStyle w:val="ListBullet2"/>
        <w:ind w:left="1077"/>
      </w:pPr>
      <w:r w:rsidRPr="00945121">
        <w:t>whether there are other plant species, which could prove to be suitable hosts in the absence of usual host species</w:t>
      </w:r>
    </w:p>
    <w:p w14:paraId="59C75282" w14:textId="77777777" w:rsidR="00A2286B" w:rsidRPr="00945121" w:rsidRDefault="00A2286B" w:rsidP="002C0BA9">
      <w:pPr>
        <w:pStyle w:val="ListBullet2"/>
        <w:ind w:left="1077"/>
      </w:pPr>
      <w:r w:rsidRPr="00945121">
        <w:t>whether a vector, if needed for dispersal of the pest, is already present in the PRA area or likely to be introduced</w:t>
      </w:r>
    </w:p>
    <w:p w14:paraId="4EB53997" w14:textId="77777777" w:rsidR="00A2286B" w:rsidRPr="00945121" w:rsidRDefault="00A2286B" w:rsidP="009C642D">
      <w:pPr>
        <w:pStyle w:val="ListBullet"/>
        <w:tabs>
          <w:tab w:val="clear" w:pos="397"/>
          <w:tab w:val="num" w:pos="709"/>
        </w:tabs>
        <w:ind w:left="737"/>
      </w:pPr>
      <w:r w:rsidRPr="00945121">
        <w:t>suitability of environment in the PRA area</w:t>
      </w:r>
    </w:p>
    <w:p w14:paraId="196F3312" w14:textId="77777777" w:rsidR="00A2286B" w:rsidRPr="00945121" w:rsidRDefault="00A2286B" w:rsidP="002C0BA9">
      <w:pPr>
        <w:pStyle w:val="ListBullet2"/>
        <w:ind w:left="1077"/>
      </w:pPr>
      <w:r w:rsidRPr="00945121">
        <w:t>factors in the environment in the PRA area (for example, suitability of climate, soil, pest and host competition) that are critical to the development of the pest, its host and if applicable its vector, and to their ability to survive periods of climatic stress and complete their life cycles</w:t>
      </w:r>
    </w:p>
    <w:p w14:paraId="5A06EB84" w14:textId="77777777" w:rsidR="00A2286B" w:rsidRPr="00945121" w:rsidRDefault="00A2286B" w:rsidP="009C642D">
      <w:pPr>
        <w:pStyle w:val="ListBullet"/>
        <w:tabs>
          <w:tab w:val="clear" w:pos="397"/>
          <w:tab w:val="num" w:pos="709"/>
        </w:tabs>
        <w:ind w:left="737"/>
      </w:pPr>
      <w:r w:rsidRPr="00945121">
        <w:t>cultural practices and control measures in the PRA area that may influence the ability of the pest to establish</w:t>
      </w:r>
    </w:p>
    <w:p w14:paraId="568606B6" w14:textId="77777777" w:rsidR="00A2286B" w:rsidRPr="00945121" w:rsidRDefault="00A2286B" w:rsidP="009C642D">
      <w:pPr>
        <w:pStyle w:val="ListBullet"/>
        <w:tabs>
          <w:tab w:val="clear" w:pos="397"/>
          <w:tab w:val="num" w:pos="709"/>
        </w:tabs>
        <w:ind w:left="737"/>
      </w:pPr>
      <w:r w:rsidRPr="00945121">
        <w:t>other characteristics of the pest</w:t>
      </w:r>
    </w:p>
    <w:p w14:paraId="6EBC5333" w14:textId="77777777" w:rsidR="00A2286B" w:rsidRPr="00945121" w:rsidRDefault="00A2286B" w:rsidP="002C0BA9">
      <w:pPr>
        <w:pStyle w:val="ListBullet2"/>
        <w:ind w:left="1077"/>
      </w:pPr>
      <w:r w:rsidRPr="00945121">
        <w:t>reproductive strategy of the pest and method of pest survival</w:t>
      </w:r>
    </w:p>
    <w:p w14:paraId="49D0B89F" w14:textId="77777777" w:rsidR="00A2286B" w:rsidRPr="00945121" w:rsidRDefault="00A2286B" w:rsidP="002C0BA9">
      <w:pPr>
        <w:pStyle w:val="ListBullet2"/>
        <w:ind w:left="1077"/>
      </w:pPr>
      <w:r w:rsidRPr="00945121">
        <w:t>potential for adaptation of the pest</w:t>
      </w:r>
    </w:p>
    <w:p w14:paraId="67479795" w14:textId="77777777" w:rsidR="00A2286B" w:rsidRPr="00945121" w:rsidRDefault="00A2286B" w:rsidP="002C0BA9">
      <w:pPr>
        <w:pStyle w:val="ListBullet2"/>
        <w:ind w:left="1077"/>
      </w:pPr>
      <w:r w:rsidRPr="00945121">
        <w:t>minimum population needed for establishment.</w:t>
      </w:r>
    </w:p>
    <w:p w14:paraId="408F1794" w14:textId="77777777" w:rsidR="00A2286B" w:rsidRPr="00945121" w:rsidRDefault="00A2286B" w:rsidP="00A2286B">
      <w:pPr>
        <w:pStyle w:val="Heading5-Appendix"/>
        <w:numPr>
          <w:ilvl w:val="0"/>
          <w:numId w:val="19"/>
        </w:numPr>
        <w:ind w:left="357" w:hanging="357"/>
      </w:pPr>
      <w:r w:rsidRPr="00945121">
        <w:t>Likelihood of spread</w:t>
      </w:r>
    </w:p>
    <w:p w14:paraId="4C886A8C" w14:textId="77777777" w:rsidR="00A2286B" w:rsidRPr="00945121" w:rsidRDefault="00A2286B" w:rsidP="002C0BA9">
      <w:r w:rsidRPr="00945121">
        <w:t xml:space="preserve">Spread is defined as ‘the expansion of the geographical distribution of a pest within an area’ </w:t>
      </w:r>
      <w:r w:rsidRPr="00945121">
        <w:rPr>
          <w:noProof/>
        </w:rPr>
        <w:t>(FAO 2021b)</w:t>
      </w:r>
      <w:r w:rsidRPr="00945121">
        <w:t>. The likelihood of spread considers the factors relevant to the movement of the pest, after establishment on a host plant or plants, to other susceptible host plants of the same or different species in other areas. In order to estimate the likelihood of spread of the pest, reliable biological information is obtained from areas where the pest currently occurs. The situation in the PRA area is then carefully compared with that in the areas where the pest currently occurs and expert judgement used to assess the likelihood of spread.</w:t>
      </w:r>
    </w:p>
    <w:p w14:paraId="286C5846" w14:textId="77777777" w:rsidR="00A2286B" w:rsidRPr="00945121" w:rsidRDefault="00A2286B" w:rsidP="002C0BA9">
      <w:r w:rsidRPr="00945121">
        <w:t>Factors to be considered in the likelihood of spread may include:</w:t>
      </w:r>
    </w:p>
    <w:p w14:paraId="5F833FFB" w14:textId="77777777" w:rsidR="00A2286B" w:rsidRPr="00945121" w:rsidRDefault="00A2286B" w:rsidP="009C642D">
      <w:pPr>
        <w:pStyle w:val="ListBullet"/>
        <w:tabs>
          <w:tab w:val="clear" w:pos="397"/>
          <w:tab w:val="num" w:pos="709"/>
        </w:tabs>
        <w:ind w:left="737"/>
        <w:jc w:val="both"/>
      </w:pPr>
      <w:r w:rsidRPr="00945121">
        <w:t>suitability of the natural and/or managed environment for natural spread of the pest</w:t>
      </w:r>
    </w:p>
    <w:p w14:paraId="493A761F" w14:textId="77777777" w:rsidR="00A2286B" w:rsidRPr="00945121" w:rsidRDefault="00A2286B" w:rsidP="009C642D">
      <w:pPr>
        <w:pStyle w:val="ListBullet"/>
        <w:tabs>
          <w:tab w:val="clear" w:pos="397"/>
          <w:tab w:val="num" w:pos="709"/>
        </w:tabs>
        <w:ind w:left="737"/>
        <w:jc w:val="both"/>
      </w:pPr>
      <w:r w:rsidRPr="00945121">
        <w:t>presence of natural barriers</w:t>
      </w:r>
    </w:p>
    <w:p w14:paraId="62D2595A" w14:textId="77777777" w:rsidR="00A2286B" w:rsidRPr="00945121" w:rsidRDefault="00A2286B" w:rsidP="009C642D">
      <w:pPr>
        <w:pStyle w:val="ListBullet"/>
        <w:tabs>
          <w:tab w:val="clear" w:pos="397"/>
          <w:tab w:val="num" w:pos="709"/>
        </w:tabs>
        <w:ind w:left="737"/>
        <w:jc w:val="both"/>
      </w:pPr>
      <w:r w:rsidRPr="00945121">
        <w:t>potential for movement with commodities, conveyances or by vectors</w:t>
      </w:r>
    </w:p>
    <w:p w14:paraId="3ABAC696" w14:textId="77777777" w:rsidR="00A2286B" w:rsidRPr="00945121" w:rsidRDefault="00A2286B" w:rsidP="009C642D">
      <w:pPr>
        <w:pStyle w:val="ListBullet"/>
        <w:tabs>
          <w:tab w:val="clear" w:pos="397"/>
          <w:tab w:val="num" w:pos="709"/>
        </w:tabs>
        <w:ind w:left="737"/>
        <w:jc w:val="both"/>
      </w:pPr>
      <w:r w:rsidRPr="00945121">
        <w:t>intended use of the commodity</w:t>
      </w:r>
    </w:p>
    <w:p w14:paraId="2A6129C2" w14:textId="77777777" w:rsidR="00A2286B" w:rsidRPr="00945121" w:rsidRDefault="00A2286B" w:rsidP="009C642D">
      <w:pPr>
        <w:pStyle w:val="ListBullet"/>
        <w:tabs>
          <w:tab w:val="clear" w:pos="397"/>
          <w:tab w:val="num" w:pos="709"/>
        </w:tabs>
        <w:ind w:left="737"/>
        <w:jc w:val="both"/>
      </w:pPr>
      <w:r w:rsidRPr="00945121">
        <w:t>potential vectors of the pest in the PRA area</w:t>
      </w:r>
    </w:p>
    <w:p w14:paraId="6C8BB2F8" w14:textId="77777777" w:rsidR="00A2286B" w:rsidRPr="00945121" w:rsidRDefault="00A2286B" w:rsidP="009C642D">
      <w:pPr>
        <w:pStyle w:val="ListBullet"/>
        <w:tabs>
          <w:tab w:val="clear" w:pos="397"/>
          <w:tab w:val="num" w:pos="709"/>
        </w:tabs>
        <w:ind w:left="737"/>
        <w:jc w:val="both"/>
      </w:pPr>
      <w:r w:rsidRPr="00945121">
        <w:t>potential natural enemies of the pest in the PRA area.</w:t>
      </w:r>
    </w:p>
    <w:p w14:paraId="465DB679" w14:textId="77777777" w:rsidR="00A2286B" w:rsidRPr="00945121" w:rsidRDefault="00A2286B" w:rsidP="00A2286B">
      <w:pPr>
        <w:pStyle w:val="Heading5-Appendix"/>
        <w:numPr>
          <w:ilvl w:val="0"/>
          <w:numId w:val="19"/>
        </w:numPr>
        <w:ind w:left="357" w:hanging="357"/>
      </w:pPr>
      <w:r w:rsidRPr="00945121">
        <w:t>Assigning likelihoods for entry, establishment and spread</w:t>
      </w:r>
    </w:p>
    <w:p w14:paraId="142E2CD5" w14:textId="5B66E5B5" w:rsidR="00A2286B" w:rsidRPr="00945121" w:rsidRDefault="00A2286B" w:rsidP="002C0BA9">
      <w:r w:rsidRPr="00945121">
        <w:t xml:space="preserve">Likelihoods are assigned to each step of entry, establishment and spread. Six qualitative likelihood descriptors are used: High; Moderate; Low; Very Low; Extremely Low; and Negligible. Definitions for these descriptors </w:t>
      </w:r>
      <w:r w:rsidR="00AC25F7" w:rsidRPr="00945121">
        <w:t xml:space="preserve">and their indicative ranges </w:t>
      </w:r>
      <w:r w:rsidRPr="00945121">
        <w:t xml:space="preserve">are given in </w:t>
      </w:r>
      <w:r w:rsidRPr="00945121">
        <w:fldChar w:fldCharType="begin"/>
      </w:r>
      <w:r w:rsidRPr="00945121">
        <w:instrText xml:space="preserve"> REF _Ref524354931 \h  \* MERGEFORMAT </w:instrText>
      </w:r>
      <w:r w:rsidRPr="00945121">
        <w:fldChar w:fldCharType="separate"/>
      </w:r>
      <w:r w:rsidR="006C1154" w:rsidRPr="00945121">
        <w:t xml:space="preserve">Table </w:t>
      </w:r>
      <w:r w:rsidR="006C1154" w:rsidRPr="00945121">
        <w:rPr>
          <w:noProof/>
        </w:rPr>
        <w:t>A</w:t>
      </w:r>
      <w:r w:rsidR="006C1154" w:rsidRPr="00945121">
        <w:t>.</w:t>
      </w:r>
      <w:r w:rsidR="006C1154">
        <w:t>1</w:t>
      </w:r>
      <w:r w:rsidRPr="00945121">
        <w:fldChar w:fldCharType="end"/>
      </w:r>
      <w:r w:rsidRPr="00945121">
        <w:t>.</w:t>
      </w:r>
      <w:r w:rsidR="00AC25F7" w:rsidRPr="00945121">
        <w:t xml:space="preserve"> The indicative ranges are only provided to illustrate the boundaries of the descriptors and are not used beyond this purpose in qualitative PRAs. These indicative ranges provide guidance to the risk analyst and promote consistency between different pest risk assessments.</w:t>
      </w:r>
    </w:p>
    <w:p w14:paraId="4A7A97EF" w14:textId="4B2646A6" w:rsidR="00A2286B" w:rsidRPr="00945121" w:rsidRDefault="00A2286B" w:rsidP="002C0BA9">
      <w:pPr>
        <w:pStyle w:val="Tablecaption"/>
      </w:pPr>
      <w:bookmarkStart w:id="358" w:name="_Ref524354931"/>
      <w:bookmarkStart w:id="359" w:name="_Ref457826303"/>
      <w:bookmarkStart w:id="360" w:name="_Toc6906414"/>
      <w:bookmarkStart w:id="361" w:name="_Toc100743614"/>
      <w:r w:rsidRPr="00945121">
        <w:t>Table A.</w:t>
      </w:r>
      <w:fldSimple w:instr=" SEQ Table \* ARABIC \s 2 ">
        <w:r w:rsidR="006C1154">
          <w:rPr>
            <w:noProof/>
          </w:rPr>
          <w:t>1</w:t>
        </w:r>
      </w:fldSimple>
      <w:bookmarkEnd w:id="358"/>
      <w:r w:rsidRPr="00945121">
        <w:t xml:space="preserve"> Nomenclature of likelihoods</w:t>
      </w:r>
      <w:bookmarkEnd w:id="359"/>
      <w:bookmarkEnd w:id="360"/>
      <w:bookmarkEnd w:id="361"/>
    </w:p>
    <w:tbl>
      <w:tblPr>
        <w:tblW w:w="4976" w:type="pct"/>
        <w:tblBorders>
          <w:top w:val="single" w:sz="4" w:space="0" w:color="auto"/>
          <w:bottom w:val="single" w:sz="4" w:space="0" w:color="auto"/>
        </w:tblBorders>
        <w:tblLook w:val="04A0" w:firstRow="1" w:lastRow="0" w:firstColumn="1" w:lastColumn="0" w:noHBand="0" w:noVBand="1"/>
      </w:tblPr>
      <w:tblGrid>
        <w:gridCol w:w="1898"/>
        <w:gridCol w:w="4119"/>
        <w:gridCol w:w="3009"/>
      </w:tblGrid>
      <w:tr w:rsidR="00AC25F7" w:rsidRPr="00945121" w14:paraId="7C61BAAC" w14:textId="77777777" w:rsidTr="00AC25F7">
        <w:tc>
          <w:tcPr>
            <w:tcW w:w="1051" w:type="pct"/>
          </w:tcPr>
          <w:p w14:paraId="4F2E8883" w14:textId="77777777" w:rsidR="00AC25F7" w:rsidRPr="00945121" w:rsidRDefault="00AC25F7" w:rsidP="002C0BA9">
            <w:pPr>
              <w:pStyle w:val="TableHeading"/>
            </w:pPr>
            <w:r w:rsidRPr="00945121">
              <w:t>Likelihood</w:t>
            </w:r>
          </w:p>
        </w:tc>
        <w:tc>
          <w:tcPr>
            <w:tcW w:w="2282" w:type="pct"/>
          </w:tcPr>
          <w:p w14:paraId="4737D98A" w14:textId="77777777" w:rsidR="00AC25F7" w:rsidRPr="00945121" w:rsidRDefault="00AC25F7" w:rsidP="002C0BA9">
            <w:pPr>
              <w:pStyle w:val="TableHeading"/>
            </w:pPr>
            <w:r w:rsidRPr="00945121">
              <w:t>Descriptive definition</w:t>
            </w:r>
          </w:p>
        </w:tc>
        <w:tc>
          <w:tcPr>
            <w:tcW w:w="1667" w:type="pct"/>
          </w:tcPr>
          <w:p w14:paraId="44A155B4" w14:textId="77777777" w:rsidR="00AC25F7" w:rsidRPr="00945121" w:rsidRDefault="00AC25F7" w:rsidP="002C0BA9">
            <w:pPr>
              <w:pStyle w:val="TableHeading"/>
            </w:pPr>
            <w:r w:rsidRPr="00945121">
              <w:t>Indicative range</w:t>
            </w:r>
          </w:p>
        </w:tc>
      </w:tr>
      <w:tr w:rsidR="00AC25F7" w:rsidRPr="00945121" w14:paraId="62848999" w14:textId="77777777" w:rsidTr="00AC25F7">
        <w:tc>
          <w:tcPr>
            <w:tcW w:w="1051" w:type="pct"/>
          </w:tcPr>
          <w:p w14:paraId="4C4341FC" w14:textId="77777777" w:rsidR="00AC25F7" w:rsidRPr="00945121" w:rsidRDefault="00AC25F7" w:rsidP="002C0BA9">
            <w:pPr>
              <w:pStyle w:val="TableText"/>
            </w:pPr>
            <w:r w:rsidRPr="00945121">
              <w:t>High</w:t>
            </w:r>
          </w:p>
        </w:tc>
        <w:tc>
          <w:tcPr>
            <w:tcW w:w="2282" w:type="pct"/>
          </w:tcPr>
          <w:p w14:paraId="4B4730CB" w14:textId="77777777" w:rsidR="00AC25F7" w:rsidRPr="00945121" w:rsidRDefault="00AC25F7" w:rsidP="002C0BA9">
            <w:pPr>
              <w:pStyle w:val="TableText"/>
            </w:pPr>
            <w:r w:rsidRPr="00945121">
              <w:t>The event would be very likely to occur</w:t>
            </w:r>
          </w:p>
        </w:tc>
        <w:tc>
          <w:tcPr>
            <w:tcW w:w="1667" w:type="pct"/>
          </w:tcPr>
          <w:p w14:paraId="0527CA32" w14:textId="77777777" w:rsidR="00AC25F7" w:rsidRPr="00945121" w:rsidRDefault="00AC25F7" w:rsidP="002C0BA9">
            <w:pPr>
              <w:pStyle w:val="TableText"/>
            </w:pPr>
            <w:r w:rsidRPr="00945121">
              <w:t>0.7 &lt; to ≤ 1</w:t>
            </w:r>
          </w:p>
        </w:tc>
      </w:tr>
      <w:tr w:rsidR="00AC25F7" w:rsidRPr="00945121" w14:paraId="14471825" w14:textId="77777777" w:rsidTr="00AC25F7">
        <w:tc>
          <w:tcPr>
            <w:tcW w:w="1051" w:type="pct"/>
          </w:tcPr>
          <w:p w14:paraId="119F9D95" w14:textId="77777777" w:rsidR="00AC25F7" w:rsidRPr="00945121" w:rsidRDefault="00AC25F7" w:rsidP="002C0BA9">
            <w:pPr>
              <w:pStyle w:val="TableText"/>
            </w:pPr>
            <w:r w:rsidRPr="00945121">
              <w:t>Moderate</w:t>
            </w:r>
          </w:p>
        </w:tc>
        <w:tc>
          <w:tcPr>
            <w:tcW w:w="2282" w:type="pct"/>
          </w:tcPr>
          <w:p w14:paraId="336D1F4B" w14:textId="77777777" w:rsidR="00AC25F7" w:rsidRPr="00945121" w:rsidRDefault="00AC25F7" w:rsidP="002C0BA9">
            <w:pPr>
              <w:pStyle w:val="TableText"/>
            </w:pPr>
            <w:r w:rsidRPr="00945121">
              <w:t>The event would occur with an even likelihood</w:t>
            </w:r>
          </w:p>
        </w:tc>
        <w:tc>
          <w:tcPr>
            <w:tcW w:w="1667" w:type="pct"/>
          </w:tcPr>
          <w:p w14:paraId="7C5642A1" w14:textId="77777777" w:rsidR="00AC25F7" w:rsidRPr="00945121" w:rsidRDefault="00AC25F7" w:rsidP="002C0BA9">
            <w:pPr>
              <w:pStyle w:val="TableText"/>
            </w:pPr>
            <w:r w:rsidRPr="00945121">
              <w:t>0.3 &lt; to ≤ 0.7</w:t>
            </w:r>
          </w:p>
        </w:tc>
      </w:tr>
      <w:tr w:rsidR="00AC25F7" w:rsidRPr="00945121" w14:paraId="32AE05EF" w14:textId="77777777" w:rsidTr="00AC25F7">
        <w:tc>
          <w:tcPr>
            <w:tcW w:w="1051" w:type="pct"/>
          </w:tcPr>
          <w:p w14:paraId="06760E73" w14:textId="77777777" w:rsidR="00AC25F7" w:rsidRPr="00945121" w:rsidRDefault="00AC25F7" w:rsidP="002C0BA9">
            <w:pPr>
              <w:pStyle w:val="TableText"/>
            </w:pPr>
            <w:r w:rsidRPr="00945121">
              <w:t>Low</w:t>
            </w:r>
          </w:p>
        </w:tc>
        <w:tc>
          <w:tcPr>
            <w:tcW w:w="2282" w:type="pct"/>
          </w:tcPr>
          <w:p w14:paraId="7A14FE6E" w14:textId="77777777" w:rsidR="00AC25F7" w:rsidRPr="00945121" w:rsidRDefault="00AC25F7" w:rsidP="002C0BA9">
            <w:pPr>
              <w:pStyle w:val="TableText"/>
            </w:pPr>
            <w:r w:rsidRPr="00945121">
              <w:t>The event would be unlikely to occur</w:t>
            </w:r>
          </w:p>
        </w:tc>
        <w:tc>
          <w:tcPr>
            <w:tcW w:w="1667" w:type="pct"/>
          </w:tcPr>
          <w:p w14:paraId="1271CC0F" w14:textId="77777777" w:rsidR="00AC25F7" w:rsidRPr="00945121" w:rsidRDefault="00AC25F7" w:rsidP="002C0BA9">
            <w:pPr>
              <w:pStyle w:val="TableText"/>
            </w:pPr>
            <w:r w:rsidRPr="00945121">
              <w:t>0.05 &lt; to ≤ 0.3</w:t>
            </w:r>
          </w:p>
        </w:tc>
      </w:tr>
      <w:tr w:rsidR="00AC25F7" w:rsidRPr="00945121" w14:paraId="792AE4E7" w14:textId="77777777" w:rsidTr="00AC25F7">
        <w:tc>
          <w:tcPr>
            <w:tcW w:w="1051" w:type="pct"/>
          </w:tcPr>
          <w:p w14:paraId="59267B4A" w14:textId="77777777" w:rsidR="00AC25F7" w:rsidRPr="00945121" w:rsidRDefault="00AC25F7" w:rsidP="002C0BA9">
            <w:pPr>
              <w:pStyle w:val="TableText"/>
            </w:pPr>
            <w:r w:rsidRPr="00945121">
              <w:t>Very low</w:t>
            </w:r>
          </w:p>
        </w:tc>
        <w:tc>
          <w:tcPr>
            <w:tcW w:w="2282" w:type="pct"/>
          </w:tcPr>
          <w:p w14:paraId="34549B14" w14:textId="77777777" w:rsidR="00AC25F7" w:rsidRPr="00945121" w:rsidRDefault="00AC25F7" w:rsidP="002C0BA9">
            <w:pPr>
              <w:pStyle w:val="TableText"/>
            </w:pPr>
            <w:r w:rsidRPr="00945121">
              <w:t>The event would be very unlikely to occur</w:t>
            </w:r>
          </w:p>
        </w:tc>
        <w:tc>
          <w:tcPr>
            <w:tcW w:w="1667" w:type="pct"/>
          </w:tcPr>
          <w:p w14:paraId="2CCE15E6" w14:textId="77777777" w:rsidR="00AC25F7" w:rsidRPr="00945121" w:rsidRDefault="00AC25F7" w:rsidP="002C0BA9">
            <w:pPr>
              <w:pStyle w:val="TableText"/>
            </w:pPr>
            <w:r w:rsidRPr="00945121">
              <w:t>0.001 &lt; to ≤ 0.05</w:t>
            </w:r>
          </w:p>
        </w:tc>
      </w:tr>
      <w:tr w:rsidR="00AC25F7" w:rsidRPr="00945121" w14:paraId="7E831B76" w14:textId="77777777" w:rsidTr="00AC25F7">
        <w:tc>
          <w:tcPr>
            <w:tcW w:w="1051" w:type="pct"/>
          </w:tcPr>
          <w:p w14:paraId="7D9C75A3" w14:textId="77777777" w:rsidR="00AC25F7" w:rsidRPr="00945121" w:rsidRDefault="00AC25F7" w:rsidP="002C0BA9">
            <w:pPr>
              <w:pStyle w:val="TableText"/>
            </w:pPr>
            <w:r w:rsidRPr="00945121">
              <w:t>Extremely low</w:t>
            </w:r>
          </w:p>
        </w:tc>
        <w:tc>
          <w:tcPr>
            <w:tcW w:w="2282" w:type="pct"/>
          </w:tcPr>
          <w:p w14:paraId="7659FB01" w14:textId="77777777" w:rsidR="00AC25F7" w:rsidRPr="00945121" w:rsidRDefault="00AC25F7" w:rsidP="002C0BA9">
            <w:pPr>
              <w:pStyle w:val="TableText"/>
            </w:pPr>
            <w:r w:rsidRPr="00945121">
              <w:t>The event would be extremely unlikely to occur</w:t>
            </w:r>
          </w:p>
        </w:tc>
        <w:tc>
          <w:tcPr>
            <w:tcW w:w="1667" w:type="pct"/>
          </w:tcPr>
          <w:p w14:paraId="74FF3AE3" w14:textId="77777777" w:rsidR="00AC25F7" w:rsidRPr="00945121" w:rsidRDefault="00AC25F7" w:rsidP="002C0BA9">
            <w:pPr>
              <w:pStyle w:val="TableText"/>
            </w:pPr>
            <w:r w:rsidRPr="00945121">
              <w:t>0.000001 &lt; to ≤ 0.001</w:t>
            </w:r>
          </w:p>
        </w:tc>
      </w:tr>
      <w:tr w:rsidR="00AC25F7" w:rsidRPr="00945121" w14:paraId="74212F02" w14:textId="77777777" w:rsidTr="00AC25F7">
        <w:tc>
          <w:tcPr>
            <w:tcW w:w="1051" w:type="pct"/>
          </w:tcPr>
          <w:p w14:paraId="06C16798" w14:textId="77777777" w:rsidR="00AC25F7" w:rsidRPr="00945121" w:rsidRDefault="00AC25F7" w:rsidP="002C0BA9">
            <w:pPr>
              <w:pStyle w:val="TableText"/>
            </w:pPr>
            <w:r w:rsidRPr="00945121">
              <w:t>Negligible</w:t>
            </w:r>
          </w:p>
        </w:tc>
        <w:tc>
          <w:tcPr>
            <w:tcW w:w="2282" w:type="pct"/>
          </w:tcPr>
          <w:p w14:paraId="44AFF115" w14:textId="77777777" w:rsidR="00AC25F7" w:rsidRPr="00945121" w:rsidRDefault="00AC25F7" w:rsidP="002C0BA9">
            <w:pPr>
              <w:pStyle w:val="TableText"/>
            </w:pPr>
            <w:r w:rsidRPr="00945121">
              <w:t>The event would almost certainly not occur</w:t>
            </w:r>
          </w:p>
        </w:tc>
        <w:tc>
          <w:tcPr>
            <w:tcW w:w="1667" w:type="pct"/>
          </w:tcPr>
          <w:p w14:paraId="2CC09BAE" w14:textId="77777777" w:rsidR="00AC25F7" w:rsidRPr="00945121" w:rsidRDefault="00AC25F7" w:rsidP="002C0BA9">
            <w:pPr>
              <w:pStyle w:val="TableText"/>
            </w:pPr>
            <w:r w:rsidRPr="00945121">
              <w:t>0 &lt; to ≤ 0.000001</w:t>
            </w:r>
          </w:p>
        </w:tc>
      </w:tr>
    </w:tbl>
    <w:p w14:paraId="6B0EC68B" w14:textId="77777777" w:rsidR="00A2286B" w:rsidRPr="00945121" w:rsidRDefault="00A2286B" w:rsidP="00A2286B">
      <w:pPr>
        <w:pStyle w:val="Heading5-Appendix"/>
        <w:numPr>
          <w:ilvl w:val="0"/>
          <w:numId w:val="19"/>
        </w:numPr>
        <w:ind w:left="357" w:hanging="357"/>
      </w:pPr>
      <w:r w:rsidRPr="00945121">
        <w:t>Combining likelihoods</w:t>
      </w:r>
    </w:p>
    <w:p w14:paraId="30E3A5C7" w14:textId="4C4A6773" w:rsidR="00A2286B" w:rsidRPr="00945121" w:rsidRDefault="00A2286B" w:rsidP="002C0BA9">
      <w:r w:rsidRPr="00945121">
        <w:t>The likelihood of entry is determined by combining the likelihood that the pest will be imported into the PRA area and the likelihood that the pest will be distributed within the PRA area, using a matrix of rules (</w:t>
      </w:r>
      <w:r w:rsidRPr="00945121">
        <w:fldChar w:fldCharType="begin"/>
      </w:r>
      <w:r w:rsidRPr="00945121">
        <w:instrText xml:space="preserve"> REF _Ref524354947 \h  \* MERGEFORMAT </w:instrText>
      </w:r>
      <w:r w:rsidRPr="00945121">
        <w:fldChar w:fldCharType="separate"/>
      </w:r>
      <w:r w:rsidR="006C1154" w:rsidRPr="00945121">
        <w:t xml:space="preserve">Table </w:t>
      </w:r>
      <w:r w:rsidR="006C1154" w:rsidRPr="00945121">
        <w:rPr>
          <w:noProof/>
        </w:rPr>
        <w:t>A.</w:t>
      </w:r>
      <w:r w:rsidR="006C1154">
        <w:rPr>
          <w:noProof/>
        </w:rPr>
        <w:t>2</w:t>
      </w:r>
      <w:r w:rsidRPr="00945121">
        <w:fldChar w:fldCharType="end"/>
      </w:r>
      <w:r w:rsidRPr="00945121">
        <w:t>). This matrix is then used to combine the likelihood of entry and the likelihood of establishment, and the likelihood of entry and establishment is then combined with the likelihood of spread to determine the overall likelihood of entry, establishment and spread.</w:t>
      </w:r>
    </w:p>
    <w:p w14:paraId="285B90B2" w14:textId="29A8FB19" w:rsidR="00A2286B" w:rsidRPr="00945121" w:rsidRDefault="00A2286B" w:rsidP="002C0BA9">
      <w:r w:rsidRPr="00945121">
        <w:t>For example, if a descriptor of Low is assigned for the likelihood of importation, Moderate for the likelihood of distribution, High for the likelihood of establishment and Very Low for the likelihood of spread, then the likelihood of importation of Low and the likelihood of distribution of Moderate are combined to give a likelihood of Low for entry. The likelihood for entry is then combined with the likelihood assigned for establishment of High to give a likelihood for entry and establishment of Low. The likelihood for entry and establishment is then combined with the likelihood assigned for spread of Very Low to give the overall likelihood for entry, establishment and spread of Very Low. This can be summarised as:</w:t>
      </w:r>
    </w:p>
    <w:p w14:paraId="5BCAC87D" w14:textId="77777777" w:rsidR="00A2286B" w:rsidRPr="00945121" w:rsidRDefault="00A2286B" w:rsidP="002C0BA9">
      <w:pPr>
        <w:tabs>
          <w:tab w:val="left" w:pos="4395"/>
        </w:tabs>
      </w:pPr>
      <w:r w:rsidRPr="00945121">
        <w:t>importation x distribution = entry [E]</w:t>
      </w:r>
      <w:r w:rsidRPr="00945121">
        <w:tab/>
      </w:r>
      <w:r w:rsidRPr="00945121">
        <w:rPr>
          <w:rStyle w:val="Strong"/>
        </w:rPr>
        <w:t>Low x Moderate = Low</w:t>
      </w:r>
    </w:p>
    <w:p w14:paraId="0D7A5CB9" w14:textId="77777777" w:rsidR="00A2286B" w:rsidRPr="00945121" w:rsidRDefault="00A2286B" w:rsidP="002C0BA9">
      <w:pPr>
        <w:tabs>
          <w:tab w:val="left" w:pos="4395"/>
        </w:tabs>
      </w:pPr>
      <w:r w:rsidRPr="00945121">
        <w:t>entry x establishment = [EE]</w:t>
      </w:r>
      <w:r w:rsidRPr="00945121">
        <w:tab/>
      </w:r>
      <w:r w:rsidRPr="00945121">
        <w:rPr>
          <w:rStyle w:val="Strong"/>
        </w:rPr>
        <w:t>Low x High = Low</w:t>
      </w:r>
    </w:p>
    <w:p w14:paraId="2A43DB9B" w14:textId="77777777" w:rsidR="00A2286B" w:rsidRPr="00945121" w:rsidRDefault="00A2286B" w:rsidP="002C0BA9">
      <w:pPr>
        <w:tabs>
          <w:tab w:val="left" w:pos="4395"/>
        </w:tabs>
        <w:rPr>
          <w:rStyle w:val="Strong"/>
        </w:rPr>
      </w:pPr>
      <w:r w:rsidRPr="00945121">
        <w:t>[EE] x spread = [EES]</w:t>
      </w:r>
      <w:r w:rsidRPr="00945121">
        <w:tab/>
      </w:r>
      <w:r w:rsidRPr="00945121">
        <w:rPr>
          <w:rStyle w:val="Strong"/>
        </w:rPr>
        <w:t>Low x Very Low = Very Low</w:t>
      </w:r>
    </w:p>
    <w:p w14:paraId="084C9E35" w14:textId="58DB8026" w:rsidR="00A2286B" w:rsidRPr="00945121" w:rsidRDefault="00A2286B" w:rsidP="002C0BA9">
      <w:pPr>
        <w:pStyle w:val="Tablecaption"/>
      </w:pPr>
      <w:r w:rsidRPr="00945121">
        <w:br w:type="page"/>
      </w:r>
      <w:bookmarkStart w:id="362" w:name="_Ref524354947"/>
      <w:bookmarkStart w:id="363" w:name="_Ref457826328"/>
      <w:bookmarkStart w:id="364" w:name="_Toc6906415"/>
      <w:bookmarkStart w:id="365" w:name="_Toc100743615"/>
      <w:r w:rsidRPr="00945121">
        <w:t xml:space="preserve">Table </w:t>
      </w:r>
      <w:r w:rsidRPr="00945121">
        <w:rPr>
          <w:noProof/>
        </w:rPr>
        <w:t>A.</w:t>
      </w:r>
      <w:r w:rsidRPr="00945121">
        <w:rPr>
          <w:noProof/>
        </w:rPr>
        <w:fldChar w:fldCharType="begin"/>
      </w:r>
      <w:r w:rsidRPr="00945121">
        <w:rPr>
          <w:noProof/>
        </w:rPr>
        <w:instrText xml:space="preserve"> SEQ Table \* ARABIC \s 2 </w:instrText>
      </w:r>
      <w:r w:rsidRPr="00945121">
        <w:rPr>
          <w:noProof/>
        </w:rPr>
        <w:fldChar w:fldCharType="separate"/>
      </w:r>
      <w:r w:rsidR="006C1154">
        <w:rPr>
          <w:noProof/>
        </w:rPr>
        <w:t>2</w:t>
      </w:r>
      <w:r w:rsidRPr="00945121">
        <w:rPr>
          <w:noProof/>
        </w:rPr>
        <w:fldChar w:fldCharType="end"/>
      </w:r>
      <w:bookmarkEnd w:id="362"/>
      <w:r w:rsidRPr="00945121">
        <w:t xml:space="preserve"> Matrix of rules for combining likelihoods</w:t>
      </w:r>
      <w:bookmarkEnd w:id="363"/>
      <w:bookmarkEnd w:id="364"/>
      <w:bookmarkEnd w:id="365"/>
    </w:p>
    <w:tbl>
      <w:tblPr>
        <w:tblW w:w="5000" w:type="pct"/>
        <w:tblBorders>
          <w:top w:val="single" w:sz="4" w:space="0" w:color="auto"/>
          <w:left w:val="single" w:sz="4" w:space="0" w:color="auto"/>
          <w:bottom w:val="single" w:sz="4" w:space="0" w:color="auto"/>
          <w:right w:val="single" w:sz="4" w:space="0" w:color="auto"/>
          <w:insideH w:val="single" w:sz="8" w:space="0" w:color="C0C0C0"/>
          <w:insideV w:val="single" w:sz="8" w:space="0" w:color="C0C0C0"/>
        </w:tblBorders>
        <w:tblCellMar>
          <w:left w:w="115" w:type="dxa"/>
          <w:right w:w="115" w:type="dxa"/>
        </w:tblCellMar>
        <w:tblLook w:val="0020" w:firstRow="1" w:lastRow="0" w:firstColumn="0" w:lastColumn="0" w:noHBand="0" w:noVBand="0"/>
      </w:tblPr>
      <w:tblGrid>
        <w:gridCol w:w="1194"/>
        <w:gridCol w:w="1309"/>
        <w:gridCol w:w="1310"/>
        <w:gridCol w:w="1309"/>
        <w:gridCol w:w="1309"/>
        <w:gridCol w:w="1310"/>
        <w:gridCol w:w="1309"/>
      </w:tblGrid>
      <w:tr w:rsidR="00A2286B" w:rsidRPr="00945121" w14:paraId="292F4AF2" w14:textId="77777777" w:rsidTr="002C0BA9">
        <w:trPr>
          <w:cantSplit/>
          <w:trHeight w:val="75"/>
        </w:trPr>
        <w:tc>
          <w:tcPr>
            <w:tcW w:w="660" w:type="pct"/>
            <w:tcBorders>
              <w:top w:val="single" w:sz="8" w:space="0" w:color="auto"/>
              <w:left w:val="single" w:sz="8" w:space="0" w:color="auto"/>
              <w:bottom w:val="nil"/>
              <w:right w:val="nil"/>
              <w:tl2br w:val="single" w:sz="4" w:space="0" w:color="C0C0C0"/>
            </w:tcBorders>
            <w:shd w:val="clear" w:color="auto" w:fill="auto"/>
          </w:tcPr>
          <w:p w14:paraId="7E5E0302" w14:textId="77777777" w:rsidR="00A2286B" w:rsidRPr="00945121" w:rsidRDefault="00A2286B" w:rsidP="002C0BA9">
            <w:pPr>
              <w:pStyle w:val="TableText"/>
            </w:pPr>
          </w:p>
        </w:tc>
        <w:tc>
          <w:tcPr>
            <w:tcW w:w="723" w:type="pct"/>
            <w:tcBorders>
              <w:top w:val="single" w:sz="8" w:space="0" w:color="auto"/>
              <w:left w:val="nil"/>
              <w:bottom w:val="single" w:sz="8" w:space="0" w:color="C0C0C0"/>
            </w:tcBorders>
            <w:shd w:val="clear" w:color="auto" w:fill="auto"/>
          </w:tcPr>
          <w:p w14:paraId="77A666EC" w14:textId="77777777" w:rsidR="00A2286B" w:rsidRPr="00945121" w:rsidRDefault="00A2286B" w:rsidP="002C0BA9">
            <w:pPr>
              <w:pStyle w:val="TableText"/>
            </w:pPr>
            <w:r w:rsidRPr="00945121">
              <w:t>High</w:t>
            </w:r>
          </w:p>
        </w:tc>
        <w:tc>
          <w:tcPr>
            <w:tcW w:w="724" w:type="pct"/>
            <w:tcBorders>
              <w:top w:val="single" w:sz="8" w:space="0" w:color="auto"/>
              <w:bottom w:val="single" w:sz="8" w:space="0" w:color="C0C0C0"/>
            </w:tcBorders>
            <w:shd w:val="clear" w:color="auto" w:fill="auto"/>
          </w:tcPr>
          <w:p w14:paraId="45C76E09" w14:textId="77777777" w:rsidR="00A2286B" w:rsidRPr="00945121" w:rsidRDefault="00A2286B" w:rsidP="002C0BA9">
            <w:pPr>
              <w:pStyle w:val="TableText"/>
            </w:pPr>
            <w:r w:rsidRPr="00945121">
              <w:t>Moderate</w:t>
            </w:r>
          </w:p>
        </w:tc>
        <w:tc>
          <w:tcPr>
            <w:tcW w:w="723" w:type="pct"/>
            <w:tcBorders>
              <w:top w:val="single" w:sz="8" w:space="0" w:color="auto"/>
              <w:bottom w:val="single" w:sz="8" w:space="0" w:color="C0C0C0"/>
            </w:tcBorders>
            <w:shd w:val="clear" w:color="auto" w:fill="auto"/>
          </w:tcPr>
          <w:p w14:paraId="0ED52451" w14:textId="77777777" w:rsidR="00A2286B" w:rsidRPr="00945121" w:rsidRDefault="00A2286B" w:rsidP="002C0BA9">
            <w:pPr>
              <w:pStyle w:val="TableText"/>
            </w:pPr>
            <w:r w:rsidRPr="00945121">
              <w:t>Low</w:t>
            </w:r>
          </w:p>
        </w:tc>
        <w:tc>
          <w:tcPr>
            <w:tcW w:w="723" w:type="pct"/>
            <w:tcBorders>
              <w:top w:val="single" w:sz="8" w:space="0" w:color="auto"/>
              <w:bottom w:val="single" w:sz="8" w:space="0" w:color="C0C0C0"/>
            </w:tcBorders>
            <w:shd w:val="clear" w:color="auto" w:fill="auto"/>
          </w:tcPr>
          <w:p w14:paraId="21DEF11F" w14:textId="77777777" w:rsidR="00A2286B" w:rsidRPr="00945121" w:rsidRDefault="00A2286B" w:rsidP="002C0BA9">
            <w:pPr>
              <w:pStyle w:val="TableText"/>
            </w:pPr>
            <w:r w:rsidRPr="00945121">
              <w:t>Very Low</w:t>
            </w:r>
          </w:p>
        </w:tc>
        <w:tc>
          <w:tcPr>
            <w:tcW w:w="724" w:type="pct"/>
            <w:tcBorders>
              <w:top w:val="single" w:sz="8" w:space="0" w:color="auto"/>
              <w:bottom w:val="single" w:sz="8" w:space="0" w:color="C0C0C0"/>
            </w:tcBorders>
            <w:shd w:val="clear" w:color="auto" w:fill="auto"/>
          </w:tcPr>
          <w:p w14:paraId="00D506DC" w14:textId="77777777" w:rsidR="00A2286B" w:rsidRPr="00945121" w:rsidRDefault="00A2286B" w:rsidP="002C0BA9">
            <w:pPr>
              <w:pStyle w:val="TableText"/>
            </w:pPr>
            <w:r w:rsidRPr="00945121">
              <w:t>Extremely Low</w:t>
            </w:r>
          </w:p>
        </w:tc>
        <w:tc>
          <w:tcPr>
            <w:tcW w:w="723" w:type="pct"/>
            <w:tcBorders>
              <w:top w:val="single" w:sz="8" w:space="0" w:color="auto"/>
              <w:bottom w:val="single" w:sz="8" w:space="0" w:color="C0C0C0"/>
              <w:right w:val="single" w:sz="8" w:space="0" w:color="auto"/>
            </w:tcBorders>
            <w:shd w:val="clear" w:color="auto" w:fill="auto"/>
          </w:tcPr>
          <w:p w14:paraId="0774DC2C" w14:textId="77777777" w:rsidR="00A2286B" w:rsidRPr="00945121" w:rsidRDefault="00A2286B" w:rsidP="002C0BA9">
            <w:pPr>
              <w:pStyle w:val="TableText"/>
            </w:pPr>
            <w:r w:rsidRPr="00945121">
              <w:t>Negligible</w:t>
            </w:r>
          </w:p>
        </w:tc>
      </w:tr>
      <w:tr w:rsidR="00A2286B" w:rsidRPr="00945121" w14:paraId="28C3C6FA" w14:textId="77777777" w:rsidTr="002C0BA9">
        <w:trPr>
          <w:cantSplit/>
        </w:trPr>
        <w:tc>
          <w:tcPr>
            <w:tcW w:w="660" w:type="pct"/>
            <w:tcBorders>
              <w:top w:val="nil"/>
              <w:left w:val="single" w:sz="8" w:space="0" w:color="auto"/>
              <w:bottom w:val="single" w:sz="8" w:space="0" w:color="C0C0C0"/>
            </w:tcBorders>
            <w:vAlign w:val="center"/>
          </w:tcPr>
          <w:p w14:paraId="165AE56B" w14:textId="77777777" w:rsidR="00A2286B" w:rsidRPr="00945121" w:rsidRDefault="00A2286B" w:rsidP="002C0BA9">
            <w:pPr>
              <w:pStyle w:val="TableText"/>
            </w:pPr>
            <w:r w:rsidRPr="00945121">
              <w:t>High</w:t>
            </w:r>
          </w:p>
        </w:tc>
        <w:tc>
          <w:tcPr>
            <w:tcW w:w="723" w:type="pct"/>
            <w:tcBorders>
              <w:top w:val="single" w:sz="8" w:space="0" w:color="C0C0C0"/>
              <w:bottom w:val="single" w:sz="8" w:space="0" w:color="C0C0C0"/>
            </w:tcBorders>
            <w:shd w:val="clear" w:color="auto" w:fill="FF99CC"/>
            <w:vAlign w:val="center"/>
          </w:tcPr>
          <w:p w14:paraId="381FFE3E" w14:textId="77777777" w:rsidR="00A2286B" w:rsidRPr="00945121" w:rsidRDefault="00A2286B" w:rsidP="002C0BA9">
            <w:pPr>
              <w:pStyle w:val="TableText"/>
              <w:rPr>
                <w:snapToGrid w:val="0"/>
              </w:rPr>
            </w:pPr>
            <w:r w:rsidRPr="00945121">
              <w:rPr>
                <w:snapToGrid w:val="0"/>
              </w:rPr>
              <w:t>High</w:t>
            </w:r>
          </w:p>
        </w:tc>
        <w:tc>
          <w:tcPr>
            <w:tcW w:w="724" w:type="pct"/>
            <w:tcBorders>
              <w:top w:val="single" w:sz="8" w:space="0" w:color="C0C0C0"/>
            </w:tcBorders>
            <w:shd w:val="clear" w:color="auto" w:fill="FFCC99"/>
            <w:vAlign w:val="center"/>
          </w:tcPr>
          <w:p w14:paraId="3E6973D7" w14:textId="77777777" w:rsidR="00A2286B" w:rsidRPr="00945121" w:rsidRDefault="00A2286B" w:rsidP="002C0BA9">
            <w:pPr>
              <w:pStyle w:val="TableText"/>
              <w:rPr>
                <w:snapToGrid w:val="0"/>
              </w:rPr>
            </w:pPr>
            <w:r w:rsidRPr="00945121">
              <w:rPr>
                <w:snapToGrid w:val="0"/>
              </w:rPr>
              <w:t>Moderate</w:t>
            </w:r>
          </w:p>
        </w:tc>
        <w:tc>
          <w:tcPr>
            <w:tcW w:w="723" w:type="pct"/>
            <w:tcBorders>
              <w:top w:val="single" w:sz="8" w:space="0" w:color="C0C0C0"/>
            </w:tcBorders>
            <w:shd w:val="clear" w:color="auto" w:fill="FFFF99"/>
            <w:vAlign w:val="center"/>
          </w:tcPr>
          <w:p w14:paraId="6E8DE30F" w14:textId="77777777" w:rsidR="00A2286B" w:rsidRPr="00945121" w:rsidRDefault="00A2286B" w:rsidP="002C0BA9">
            <w:pPr>
              <w:pStyle w:val="TableText"/>
              <w:rPr>
                <w:snapToGrid w:val="0"/>
              </w:rPr>
            </w:pPr>
            <w:r w:rsidRPr="00945121">
              <w:rPr>
                <w:snapToGrid w:val="0"/>
              </w:rPr>
              <w:t>Low</w:t>
            </w:r>
          </w:p>
        </w:tc>
        <w:tc>
          <w:tcPr>
            <w:tcW w:w="723" w:type="pct"/>
            <w:tcBorders>
              <w:top w:val="single" w:sz="8" w:space="0" w:color="C0C0C0"/>
            </w:tcBorders>
            <w:shd w:val="clear" w:color="auto" w:fill="CCFFCC"/>
            <w:vAlign w:val="center"/>
          </w:tcPr>
          <w:p w14:paraId="544C9C20" w14:textId="77777777" w:rsidR="00A2286B" w:rsidRPr="00945121" w:rsidRDefault="00A2286B" w:rsidP="002C0BA9">
            <w:pPr>
              <w:pStyle w:val="TableText"/>
              <w:rPr>
                <w:snapToGrid w:val="0"/>
              </w:rPr>
            </w:pPr>
            <w:r w:rsidRPr="00945121">
              <w:rPr>
                <w:snapToGrid w:val="0"/>
              </w:rPr>
              <w:t>Very Low</w:t>
            </w:r>
          </w:p>
        </w:tc>
        <w:tc>
          <w:tcPr>
            <w:tcW w:w="724" w:type="pct"/>
            <w:tcBorders>
              <w:top w:val="single" w:sz="8" w:space="0" w:color="C0C0C0"/>
            </w:tcBorders>
            <w:shd w:val="clear" w:color="auto" w:fill="CCFFFF"/>
            <w:vAlign w:val="center"/>
          </w:tcPr>
          <w:p w14:paraId="1A0E6433" w14:textId="77777777" w:rsidR="00A2286B" w:rsidRPr="00945121" w:rsidRDefault="00A2286B" w:rsidP="002C0BA9">
            <w:pPr>
              <w:pStyle w:val="TableText"/>
              <w:rPr>
                <w:snapToGrid w:val="0"/>
              </w:rPr>
            </w:pPr>
            <w:r w:rsidRPr="00945121">
              <w:rPr>
                <w:snapToGrid w:val="0"/>
              </w:rPr>
              <w:t>Extremely Low</w:t>
            </w:r>
          </w:p>
        </w:tc>
        <w:tc>
          <w:tcPr>
            <w:tcW w:w="723" w:type="pct"/>
            <w:tcBorders>
              <w:top w:val="single" w:sz="8" w:space="0" w:color="C0C0C0"/>
              <w:right w:val="single" w:sz="8" w:space="0" w:color="auto"/>
            </w:tcBorders>
            <w:shd w:val="clear" w:color="auto" w:fill="F2F2F2" w:themeFill="background1" w:themeFillShade="F2"/>
            <w:vAlign w:val="center"/>
          </w:tcPr>
          <w:p w14:paraId="3526B392" w14:textId="77777777" w:rsidR="00A2286B" w:rsidRPr="00945121" w:rsidRDefault="00A2286B" w:rsidP="002C0BA9">
            <w:pPr>
              <w:pStyle w:val="TableText"/>
              <w:rPr>
                <w:rFonts w:cs="Arial"/>
                <w:snapToGrid w:val="0"/>
                <w:szCs w:val="18"/>
              </w:rPr>
            </w:pPr>
            <w:r w:rsidRPr="00945121">
              <w:rPr>
                <w:rFonts w:cs="Arial"/>
                <w:snapToGrid w:val="0"/>
                <w:szCs w:val="18"/>
              </w:rPr>
              <w:t>Negligible</w:t>
            </w:r>
          </w:p>
        </w:tc>
      </w:tr>
      <w:tr w:rsidR="00A2286B" w:rsidRPr="00945121" w14:paraId="0B1E4A28" w14:textId="77777777" w:rsidTr="002C0BA9">
        <w:trPr>
          <w:cantSplit/>
        </w:trPr>
        <w:tc>
          <w:tcPr>
            <w:tcW w:w="1382" w:type="pct"/>
            <w:gridSpan w:val="2"/>
            <w:tcBorders>
              <w:top w:val="single" w:sz="8" w:space="0" w:color="C0C0C0"/>
              <w:left w:val="single" w:sz="8" w:space="0" w:color="auto"/>
              <w:bottom w:val="single" w:sz="8" w:space="0" w:color="C0C0C0"/>
            </w:tcBorders>
            <w:vAlign w:val="center"/>
          </w:tcPr>
          <w:p w14:paraId="79B51D9D" w14:textId="77777777" w:rsidR="00A2286B" w:rsidRPr="00945121" w:rsidRDefault="00A2286B" w:rsidP="002C0BA9">
            <w:pPr>
              <w:pStyle w:val="TableText"/>
            </w:pPr>
            <w:r w:rsidRPr="00945121">
              <w:t>Moderate</w:t>
            </w:r>
          </w:p>
        </w:tc>
        <w:tc>
          <w:tcPr>
            <w:tcW w:w="724" w:type="pct"/>
            <w:tcBorders>
              <w:bottom w:val="single" w:sz="8" w:space="0" w:color="C0C0C0"/>
            </w:tcBorders>
            <w:shd w:val="clear" w:color="auto" w:fill="FFFF99"/>
            <w:vAlign w:val="center"/>
          </w:tcPr>
          <w:p w14:paraId="343E041A" w14:textId="77777777" w:rsidR="00A2286B" w:rsidRPr="00945121" w:rsidRDefault="00A2286B" w:rsidP="002C0BA9">
            <w:pPr>
              <w:pStyle w:val="TableText"/>
              <w:rPr>
                <w:snapToGrid w:val="0"/>
              </w:rPr>
            </w:pPr>
            <w:r w:rsidRPr="00945121">
              <w:rPr>
                <w:snapToGrid w:val="0"/>
              </w:rPr>
              <w:t>Low</w:t>
            </w:r>
          </w:p>
        </w:tc>
        <w:tc>
          <w:tcPr>
            <w:tcW w:w="723" w:type="pct"/>
            <w:shd w:val="clear" w:color="auto" w:fill="FFFF99"/>
            <w:vAlign w:val="center"/>
          </w:tcPr>
          <w:p w14:paraId="4A301ADB" w14:textId="77777777" w:rsidR="00A2286B" w:rsidRPr="00945121" w:rsidRDefault="00A2286B" w:rsidP="002C0BA9">
            <w:pPr>
              <w:pStyle w:val="TableText"/>
              <w:rPr>
                <w:snapToGrid w:val="0"/>
              </w:rPr>
            </w:pPr>
            <w:r w:rsidRPr="00945121">
              <w:rPr>
                <w:snapToGrid w:val="0"/>
              </w:rPr>
              <w:t>Low</w:t>
            </w:r>
          </w:p>
        </w:tc>
        <w:tc>
          <w:tcPr>
            <w:tcW w:w="723" w:type="pct"/>
            <w:shd w:val="clear" w:color="auto" w:fill="CCFFCC"/>
            <w:vAlign w:val="center"/>
          </w:tcPr>
          <w:p w14:paraId="3283335A" w14:textId="77777777" w:rsidR="00A2286B" w:rsidRPr="00945121" w:rsidRDefault="00A2286B" w:rsidP="002C0BA9">
            <w:pPr>
              <w:pStyle w:val="TableText"/>
              <w:rPr>
                <w:snapToGrid w:val="0"/>
              </w:rPr>
            </w:pPr>
            <w:r w:rsidRPr="00945121">
              <w:rPr>
                <w:snapToGrid w:val="0"/>
              </w:rPr>
              <w:t>Very Low</w:t>
            </w:r>
          </w:p>
        </w:tc>
        <w:tc>
          <w:tcPr>
            <w:tcW w:w="724" w:type="pct"/>
            <w:shd w:val="clear" w:color="auto" w:fill="CCFFFF"/>
            <w:vAlign w:val="center"/>
          </w:tcPr>
          <w:p w14:paraId="6E55DDD5" w14:textId="77777777" w:rsidR="00A2286B" w:rsidRPr="00945121" w:rsidRDefault="00A2286B" w:rsidP="002C0BA9">
            <w:pPr>
              <w:pStyle w:val="TableText"/>
              <w:rPr>
                <w:snapToGrid w:val="0"/>
              </w:rPr>
            </w:pPr>
            <w:r w:rsidRPr="00945121">
              <w:rPr>
                <w:snapToGrid w:val="0"/>
              </w:rPr>
              <w:t>Extremely Low</w:t>
            </w:r>
          </w:p>
        </w:tc>
        <w:tc>
          <w:tcPr>
            <w:tcW w:w="723" w:type="pct"/>
            <w:tcBorders>
              <w:right w:val="single" w:sz="8" w:space="0" w:color="auto"/>
            </w:tcBorders>
            <w:shd w:val="clear" w:color="auto" w:fill="F2F2F2" w:themeFill="background1" w:themeFillShade="F2"/>
            <w:vAlign w:val="center"/>
          </w:tcPr>
          <w:p w14:paraId="6F2C21EC" w14:textId="77777777" w:rsidR="00A2286B" w:rsidRPr="00945121" w:rsidRDefault="00A2286B" w:rsidP="002C0BA9">
            <w:pPr>
              <w:pStyle w:val="TableText"/>
              <w:rPr>
                <w:rFonts w:cs="Arial"/>
                <w:snapToGrid w:val="0"/>
                <w:szCs w:val="18"/>
              </w:rPr>
            </w:pPr>
            <w:r w:rsidRPr="00945121">
              <w:rPr>
                <w:rFonts w:cs="Arial"/>
                <w:snapToGrid w:val="0"/>
                <w:szCs w:val="18"/>
              </w:rPr>
              <w:t>Negligible</w:t>
            </w:r>
          </w:p>
        </w:tc>
      </w:tr>
      <w:tr w:rsidR="00A2286B" w:rsidRPr="00945121" w14:paraId="009B0A12" w14:textId="77777777" w:rsidTr="002C0BA9">
        <w:trPr>
          <w:cantSplit/>
        </w:trPr>
        <w:tc>
          <w:tcPr>
            <w:tcW w:w="2106" w:type="pct"/>
            <w:gridSpan w:val="3"/>
            <w:tcBorders>
              <w:top w:val="single" w:sz="8" w:space="0" w:color="C0C0C0"/>
              <w:left w:val="single" w:sz="8" w:space="0" w:color="auto"/>
              <w:bottom w:val="single" w:sz="8" w:space="0" w:color="C0C0C0"/>
            </w:tcBorders>
            <w:vAlign w:val="center"/>
          </w:tcPr>
          <w:p w14:paraId="240F97E8" w14:textId="77777777" w:rsidR="00A2286B" w:rsidRPr="00945121" w:rsidRDefault="00A2286B" w:rsidP="002C0BA9">
            <w:pPr>
              <w:pStyle w:val="TableText"/>
            </w:pPr>
            <w:r w:rsidRPr="00945121">
              <w:t>Low</w:t>
            </w:r>
          </w:p>
        </w:tc>
        <w:tc>
          <w:tcPr>
            <w:tcW w:w="723" w:type="pct"/>
            <w:tcBorders>
              <w:bottom w:val="single" w:sz="8" w:space="0" w:color="C0C0C0"/>
            </w:tcBorders>
            <w:shd w:val="clear" w:color="auto" w:fill="CCFFCC"/>
            <w:vAlign w:val="center"/>
          </w:tcPr>
          <w:p w14:paraId="05435BAD" w14:textId="77777777" w:rsidR="00A2286B" w:rsidRPr="00945121" w:rsidRDefault="00A2286B" w:rsidP="002C0BA9">
            <w:pPr>
              <w:pStyle w:val="TableText"/>
              <w:rPr>
                <w:snapToGrid w:val="0"/>
              </w:rPr>
            </w:pPr>
            <w:r w:rsidRPr="00945121">
              <w:rPr>
                <w:snapToGrid w:val="0"/>
              </w:rPr>
              <w:t>Very Low</w:t>
            </w:r>
          </w:p>
        </w:tc>
        <w:tc>
          <w:tcPr>
            <w:tcW w:w="723" w:type="pct"/>
            <w:shd w:val="clear" w:color="auto" w:fill="CCFFCC"/>
            <w:vAlign w:val="center"/>
          </w:tcPr>
          <w:p w14:paraId="0420BEC3" w14:textId="77777777" w:rsidR="00A2286B" w:rsidRPr="00945121" w:rsidRDefault="00A2286B" w:rsidP="002C0BA9">
            <w:pPr>
              <w:pStyle w:val="TableText"/>
              <w:rPr>
                <w:snapToGrid w:val="0"/>
              </w:rPr>
            </w:pPr>
            <w:r w:rsidRPr="00945121">
              <w:rPr>
                <w:snapToGrid w:val="0"/>
              </w:rPr>
              <w:t>Very Low</w:t>
            </w:r>
          </w:p>
        </w:tc>
        <w:tc>
          <w:tcPr>
            <w:tcW w:w="724" w:type="pct"/>
            <w:shd w:val="clear" w:color="auto" w:fill="CCFFFF"/>
            <w:vAlign w:val="center"/>
          </w:tcPr>
          <w:p w14:paraId="7742FA2E" w14:textId="77777777" w:rsidR="00A2286B" w:rsidRPr="00945121" w:rsidRDefault="00A2286B" w:rsidP="002C0BA9">
            <w:pPr>
              <w:pStyle w:val="TableText"/>
              <w:rPr>
                <w:snapToGrid w:val="0"/>
              </w:rPr>
            </w:pPr>
            <w:r w:rsidRPr="00945121">
              <w:rPr>
                <w:snapToGrid w:val="0"/>
              </w:rPr>
              <w:t>Extremely Low</w:t>
            </w:r>
          </w:p>
        </w:tc>
        <w:tc>
          <w:tcPr>
            <w:tcW w:w="723" w:type="pct"/>
            <w:tcBorders>
              <w:right w:val="single" w:sz="8" w:space="0" w:color="auto"/>
            </w:tcBorders>
            <w:shd w:val="clear" w:color="auto" w:fill="F2F2F2" w:themeFill="background1" w:themeFillShade="F2"/>
            <w:vAlign w:val="center"/>
          </w:tcPr>
          <w:p w14:paraId="5F84B184" w14:textId="77777777" w:rsidR="00A2286B" w:rsidRPr="00945121" w:rsidRDefault="00A2286B" w:rsidP="002C0BA9">
            <w:pPr>
              <w:pStyle w:val="TableText"/>
              <w:rPr>
                <w:rFonts w:cs="Arial"/>
                <w:snapToGrid w:val="0"/>
                <w:szCs w:val="18"/>
              </w:rPr>
            </w:pPr>
            <w:r w:rsidRPr="00945121">
              <w:rPr>
                <w:rFonts w:cs="Arial"/>
                <w:snapToGrid w:val="0"/>
                <w:szCs w:val="18"/>
              </w:rPr>
              <w:t>Negligible</w:t>
            </w:r>
          </w:p>
        </w:tc>
      </w:tr>
      <w:tr w:rsidR="00A2286B" w:rsidRPr="00945121" w14:paraId="669E8627" w14:textId="77777777" w:rsidTr="002C0BA9">
        <w:trPr>
          <w:cantSplit/>
        </w:trPr>
        <w:tc>
          <w:tcPr>
            <w:tcW w:w="2830" w:type="pct"/>
            <w:gridSpan w:val="4"/>
            <w:tcBorders>
              <w:top w:val="single" w:sz="8" w:space="0" w:color="C0C0C0"/>
              <w:left w:val="single" w:sz="8" w:space="0" w:color="auto"/>
              <w:bottom w:val="single" w:sz="8" w:space="0" w:color="C0C0C0"/>
            </w:tcBorders>
            <w:vAlign w:val="center"/>
          </w:tcPr>
          <w:p w14:paraId="56DE0458" w14:textId="77777777" w:rsidR="00A2286B" w:rsidRPr="00945121" w:rsidRDefault="00A2286B" w:rsidP="002C0BA9">
            <w:pPr>
              <w:pStyle w:val="TableText"/>
            </w:pPr>
            <w:r w:rsidRPr="00945121">
              <w:t>Very Low</w:t>
            </w:r>
          </w:p>
        </w:tc>
        <w:tc>
          <w:tcPr>
            <w:tcW w:w="723" w:type="pct"/>
            <w:tcBorders>
              <w:bottom w:val="single" w:sz="8" w:space="0" w:color="C0C0C0"/>
            </w:tcBorders>
            <w:shd w:val="clear" w:color="auto" w:fill="CCFFFF"/>
            <w:vAlign w:val="center"/>
          </w:tcPr>
          <w:p w14:paraId="1E597977" w14:textId="77777777" w:rsidR="00A2286B" w:rsidRPr="00945121" w:rsidRDefault="00A2286B" w:rsidP="002C0BA9">
            <w:pPr>
              <w:pStyle w:val="TableText"/>
              <w:rPr>
                <w:snapToGrid w:val="0"/>
              </w:rPr>
            </w:pPr>
            <w:r w:rsidRPr="00945121">
              <w:rPr>
                <w:snapToGrid w:val="0"/>
              </w:rPr>
              <w:t>Extremely Low</w:t>
            </w:r>
          </w:p>
        </w:tc>
        <w:tc>
          <w:tcPr>
            <w:tcW w:w="724" w:type="pct"/>
            <w:shd w:val="clear" w:color="auto" w:fill="CCFFFF"/>
            <w:vAlign w:val="center"/>
          </w:tcPr>
          <w:p w14:paraId="699592D5" w14:textId="77777777" w:rsidR="00A2286B" w:rsidRPr="00945121" w:rsidRDefault="00A2286B" w:rsidP="002C0BA9">
            <w:pPr>
              <w:pStyle w:val="TableText"/>
              <w:rPr>
                <w:snapToGrid w:val="0"/>
              </w:rPr>
            </w:pPr>
            <w:r w:rsidRPr="00945121">
              <w:rPr>
                <w:snapToGrid w:val="0"/>
              </w:rPr>
              <w:t>Extremely Low</w:t>
            </w:r>
          </w:p>
        </w:tc>
        <w:tc>
          <w:tcPr>
            <w:tcW w:w="723" w:type="pct"/>
            <w:tcBorders>
              <w:right w:val="single" w:sz="8" w:space="0" w:color="auto"/>
            </w:tcBorders>
            <w:shd w:val="clear" w:color="auto" w:fill="F2F2F2" w:themeFill="background1" w:themeFillShade="F2"/>
            <w:vAlign w:val="center"/>
          </w:tcPr>
          <w:p w14:paraId="2A2EF5F5" w14:textId="77777777" w:rsidR="00A2286B" w:rsidRPr="00945121" w:rsidRDefault="00A2286B" w:rsidP="002C0BA9">
            <w:pPr>
              <w:pStyle w:val="TableText"/>
              <w:rPr>
                <w:rFonts w:cs="Arial"/>
                <w:snapToGrid w:val="0"/>
                <w:szCs w:val="18"/>
              </w:rPr>
            </w:pPr>
            <w:r w:rsidRPr="00945121">
              <w:rPr>
                <w:rFonts w:cs="Arial"/>
                <w:snapToGrid w:val="0"/>
                <w:szCs w:val="18"/>
              </w:rPr>
              <w:t>Negligible</w:t>
            </w:r>
          </w:p>
        </w:tc>
      </w:tr>
      <w:tr w:rsidR="00A2286B" w:rsidRPr="00945121" w14:paraId="11740A7B" w14:textId="77777777" w:rsidTr="002C0BA9">
        <w:trPr>
          <w:cantSplit/>
        </w:trPr>
        <w:tc>
          <w:tcPr>
            <w:tcW w:w="3553" w:type="pct"/>
            <w:gridSpan w:val="5"/>
            <w:tcBorders>
              <w:top w:val="single" w:sz="8" w:space="0" w:color="C0C0C0"/>
              <w:left w:val="single" w:sz="8" w:space="0" w:color="auto"/>
              <w:bottom w:val="single" w:sz="8" w:space="0" w:color="C0C0C0"/>
            </w:tcBorders>
            <w:vAlign w:val="center"/>
          </w:tcPr>
          <w:p w14:paraId="6A8D7150" w14:textId="77777777" w:rsidR="00A2286B" w:rsidRPr="00945121" w:rsidRDefault="00A2286B" w:rsidP="002C0BA9">
            <w:pPr>
              <w:pStyle w:val="TableText"/>
            </w:pPr>
            <w:r w:rsidRPr="00945121">
              <w:t>Extremely Low</w:t>
            </w:r>
          </w:p>
        </w:tc>
        <w:tc>
          <w:tcPr>
            <w:tcW w:w="724" w:type="pct"/>
            <w:tcBorders>
              <w:bottom w:val="single" w:sz="8" w:space="0" w:color="C0C0C0"/>
            </w:tcBorders>
            <w:shd w:val="clear" w:color="auto" w:fill="F2F2F2" w:themeFill="background1" w:themeFillShade="F2"/>
            <w:vAlign w:val="center"/>
          </w:tcPr>
          <w:p w14:paraId="4F410086" w14:textId="77777777" w:rsidR="00A2286B" w:rsidRPr="00945121" w:rsidRDefault="00A2286B" w:rsidP="002C0BA9">
            <w:pPr>
              <w:pStyle w:val="TableText"/>
              <w:rPr>
                <w:snapToGrid w:val="0"/>
              </w:rPr>
            </w:pPr>
            <w:r w:rsidRPr="00945121">
              <w:rPr>
                <w:snapToGrid w:val="0"/>
              </w:rPr>
              <w:t>Negligible</w:t>
            </w:r>
          </w:p>
        </w:tc>
        <w:tc>
          <w:tcPr>
            <w:tcW w:w="723" w:type="pct"/>
            <w:tcBorders>
              <w:right w:val="single" w:sz="8" w:space="0" w:color="auto"/>
            </w:tcBorders>
            <w:shd w:val="clear" w:color="auto" w:fill="F2F2F2" w:themeFill="background1" w:themeFillShade="F2"/>
            <w:vAlign w:val="center"/>
          </w:tcPr>
          <w:p w14:paraId="0BBDF531" w14:textId="77777777" w:rsidR="00A2286B" w:rsidRPr="00945121" w:rsidRDefault="00A2286B" w:rsidP="002C0BA9">
            <w:pPr>
              <w:pStyle w:val="TableText"/>
              <w:rPr>
                <w:rFonts w:cs="Arial"/>
                <w:snapToGrid w:val="0"/>
                <w:szCs w:val="18"/>
              </w:rPr>
            </w:pPr>
            <w:r w:rsidRPr="00945121">
              <w:rPr>
                <w:rFonts w:cs="Arial"/>
                <w:snapToGrid w:val="0"/>
                <w:szCs w:val="18"/>
              </w:rPr>
              <w:t>Negligible</w:t>
            </w:r>
          </w:p>
        </w:tc>
      </w:tr>
      <w:tr w:rsidR="00A2286B" w:rsidRPr="00945121" w14:paraId="7A666C1E" w14:textId="77777777" w:rsidTr="002C0BA9">
        <w:trPr>
          <w:cantSplit/>
        </w:trPr>
        <w:tc>
          <w:tcPr>
            <w:tcW w:w="4277" w:type="pct"/>
            <w:gridSpan w:val="6"/>
            <w:tcBorders>
              <w:top w:val="single" w:sz="8" w:space="0" w:color="C0C0C0"/>
              <w:left w:val="single" w:sz="8" w:space="0" w:color="auto"/>
              <w:bottom w:val="single" w:sz="8" w:space="0" w:color="auto"/>
            </w:tcBorders>
            <w:vAlign w:val="center"/>
          </w:tcPr>
          <w:p w14:paraId="2BC2D492" w14:textId="77777777" w:rsidR="00A2286B" w:rsidRPr="00945121" w:rsidRDefault="00A2286B" w:rsidP="002C0BA9">
            <w:pPr>
              <w:pStyle w:val="TableText"/>
            </w:pPr>
            <w:r w:rsidRPr="00945121">
              <w:t>Negligible</w:t>
            </w:r>
          </w:p>
        </w:tc>
        <w:tc>
          <w:tcPr>
            <w:tcW w:w="723" w:type="pct"/>
            <w:tcBorders>
              <w:bottom w:val="single" w:sz="8" w:space="0" w:color="auto"/>
              <w:right w:val="single" w:sz="8" w:space="0" w:color="auto"/>
            </w:tcBorders>
            <w:shd w:val="clear" w:color="auto" w:fill="F2F2F2" w:themeFill="background1" w:themeFillShade="F2"/>
            <w:vAlign w:val="center"/>
          </w:tcPr>
          <w:p w14:paraId="6C61AE3E" w14:textId="77777777" w:rsidR="00A2286B" w:rsidRPr="00945121" w:rsidRDefault="00A2286B" w:rsidP="002C0BA9">
            <w:pPr>
              <w:pStyle w:val="TableText"/>
              <w:rPr>
                <w:rFonts w:cs="Arial"/>
                <w:szCs w:val="18"/>
              </w:rPr>
            </w:pPr>
            <w:r w:rsidRPr="00945121">
              <w:rPr>
                <w:rFonts w:cs="Arial"/>
                <w:snapToGrid w:val="0"/>
                <w:szCs w:val="18"/>
              </w:rPr>
              <w:t>Negligible</w:t>
            </w:r>
          </w:p>
        </w:tc>
      </w:tr>
    </w:tbl>
    <w:p w14:paraId="464EB4CF" w14:textId="77777777" w:rsidR="00A2286B" w:rsidRPr="00945121" w:rsidRDefault="00A2286B" w:rsidP="002C0BA9">
      <w:pPr>
        <w:pStyle w:val="Heading5"/>
      </w:pPr>
      <w:r w:rsidRPr="00945121">
        <w:t>Time and volume of trade</w:t>
      </w:r>
    </w:p>
    <w:p w14:paraId="547B310E" w14:textId="77777777" w:rsidR="00A2286B" w:rsidRPr="00945121" w:rsidRDefault="00A2286B" w:rsidP="002C0BA9">
      <w:r w:rsidRPr="00945121">
        <w:t>One factor affecting the likelihood of entry is the volume and duration of trade. If all other conditions remain the same, the overall likelihood of entry will increase as time passes and the overall volume of trade increases.</w:t>
      </w:r>
    </w:p>
    <w:p w14:paraId="1515C759" w14:textId="77777777" w:rsidR="00A2286B" w:rsidRPr="00945121" w:rsidRDefault="00A2286B" w:rsidP="002C0BA9">
      <w:r w:rsidRPr="00945121">
        <w:t>The department normally considers the likelihood of entry on the basis of the estimated volume of one year’s trade. This is a convenient value for the analysis that is relatively easy to estimate and allows for expert consideration of seasonal variations in pest presence, incidence and behaviour to be taken into account. The consideration of the likelihood of entry, establishment and spread and subsequent consequences takes into account events that might happen over a number of years even though only one year’s volume of trade is being considered. This difference reflects biological and ecological facts, for example where a pest or disease may establish in the year of import but spread may take many years.</w:t>
      </w:r>
    </w:p>
    <w:p w14:paraId="7F8D4BF6" w14:textId="77777777" w:rsidR="00A2286B" w:rsidRPr="00945121" w:rsidRDefault="00A2286B" w:rsidP="002C0BA9">
      <w:r w:rsidRPr="00945121">
        <w:t>The use of a one year volume of trade has been taken into account when setting up the matrix that is used to estimate the risk and therefore any policy based on this analysis does not simply apply to one year of trade. Policy decisions that are based on the department’s method that uses the estimated volume of one year’s trade are consistent with Australia’s policy on appropriate level of protection and meet the Australian Government’s requirement for ongoing quarantine protection. If there are substantial changes in the volume and nature of the trade in specific commodities then the department will review the risk analysis and, if necessary, provide updated policy advice.</w:t>
      </w:r>
    </w:p>
    <w:p w14:paraId="6AA82A21" w14:textId="77777777" w:rsidR="00A2286B" w:rsidRPr="00945121" w:rsidRDefault="00A2286B" w:rsidP="002C0BA9">
      <w:r w:rsidRPr="00945121">
        <w:t>In assessing the volume of trade in this risk analysis, the department assumed that a substantial volume of trade will occur.</w:t>
      </w:r>
    </w:p>
    <w:p w14:paraId="5065274D" w14:textId="77777777" w:rsidR="00A2286B" w:rsidRPr="00945121" w:rsidRDefault="00A2286B" w:rsidP="00A2286B">
      <w:pPr>
        <w:pStyle w:val="Heading4-Appendix"/>
        <w:tabs>
          <w:tab w:val="clear" w:pos="567"/>
        </w:tabs>
        <w:ind w:left="360" w:hanging="360"/>
      </w:pPr>
      <w:r w:rsidRPr="00945121">
        <w:t>Assessment of potential consequences</w:t>
      </w:r>
    </w:p>
    <w:p w14:paraId="53A1A3B7" w14:textId="10E3816A" w:rsidR="00A2286B" w:rsidRPr="00945121" w:rsidRDefault="00A2286B" w:rsidP="002C0BA9">
      <w:pPr>
        <w:rPr>
          <w:color w:val="000000" w:themeColor="text1"/>
        </w:rPr>
      </w:pPr>
      <w:r w:rsidRPr="00945121">
        <w:rPr>
          <w:color w:val="000000" w:themeColor="text1"/>
        </w:rPr>
        <w:t xml:space="preserve">In estimating the potential consequences </w:t>
      </w:r>
      <w:r w:rsidR="00470967" w:rsidRPr="00945121">
        <w:rPr>
          <w:color w:val="000000" w:themeColor="text1"/>
        </w:rPr>
        <w:t xml:space="preserve">of a pest if the pest </w:t>
      </w:r>
      <w:r w:rsidRPr="00945121">
        <w:rPr>
          <w:color w:val="000000" w:themeColor="text1"/>
        </w:rPr>
        <w:t xml:space="preserve">were to enter, establish and spread in Australia, the department uses a </w:t>
      </w:r>
      <w:r w:rsidR="001D0D11">
        <w:rPr>
          <w:color w:val="000000" w:themeColor="text1"/>
        </w:rPr>
        <w:t>2</w:t>
      </w:r>
      <w:r w:rsidRPr="00945121">
        <w:rPr>
          <w:color w:val="000000" w:themeColor="text1"/>
        </w:rPr>
        <w:t xml:space="preserve">-step process. In the first step, a qualitative descriptor of the impact is assigned to each of the direct and indirect criteria in terms of the </w:t>
      </w:r>
      <w:r w:rsidRPr="00945121">
        <w:rPr>
          <w:rStyle w:val="Emphasis"/>
          <w:color w:val="000000" w:themeColor="text1"/>
        </w:rPr>
        <w:t>level of impact</w:t>
      </w:r>
      <w:r w:rsidRPr="00945121">
        <w:rPr>
          <w:color w:val="000000" w:themeColor="text1"/>
        </w:rPr>
        <w:t xml:space="preserve"> and the </w:t>
      </w:r>
      <w:r w:rsidRPr="00945121">
        <w:rPr>
          <w:rStyle w:val="Emphasis"/>
          <w:color w:val="000000" w:themeColor="text1"/>
        </w:rPr>
        <w:t>magnitude of impact</w:t>
      </w:r>
      <w:r w:rsidRPr="00945121">
        <w:rPr>
          <w:color w:val="000000" w:themeColor="text1"/>
        </w:rPr>
        <w:t>. The second step involves combining the impacts for each of the criteria to obtain an ‘overall consequences’ estimation.</w:t>
      </w:r>
    </w:p>
    <w:p w14:paraId="7B128F26" w14:textId="77777777" w:rsidR="00A2286B" w:rsidRPr="00945121" w:rsidRDefault="00A2286B" w:rsidP="002C0BA9">
      <w:pPr>
        <w:keepNext/>
        <w:rPr>
          <w:b/>
          <w:bCs/>
        </w:rPr>
      </w:pPr>
      <w:r w:rsidRPr="00945121">
        <w:rPr>
          <w:rStyle w:val="Strong"/>
        </w:rPr>
        <w:t>Step 1: Assessing direct and indirect impacts</w:t>
      </w:r>
    </w:p>
    <w:p w14:paraId="120AA5AF" w14:textId="77777777" w:rsidR="00A2286B" w:rsidRPr="00945121" w:rsidRDefault="00A2286B" w:rsidP="002C0BA9">
      <w:r w:rsidRPr="00945121">
        <w:t>Direct pest impacts are considered in the context of the impacts on:</w:t>
      </w:r>
    </w:p>
    <w:p w14:paraId="3D82EE3C" w14:textId="77777777" w:rsidR="00A2286B" w:rsidRPr="00945121" w:rsidRDefault="00A2286B" w:rsidP="00A2286B">
      <w:pPr>
        <w:pStyle w:val="ListBullet"/>
        <w:tabs>
          <w:tab w:val="clear" w:pos="397"/>
          <w:tab w:val="num" w:pos="567"/>
        </w:tabs>
      </w:pPr>
      <w:bookmarkStart w:id="366" w:name="_Ref524354990"/>
      <w:bookmarkStart w:id="367" w:name="_Toc6906416"/>
      <w:r w:rsidRPr="00945121">
        <w:t>the life or health of plants and plant products</w:t>
      </w:r>
    </w:p>
    <w:p w14:paraId="62FA4E75" w14:textId="77777777" w:rsidR="00A2286B" w:rsidRPr="00945121" w:rsidRDefault="00A2286B" w:rsidP="002C0BA9">
      <w:pPr>
        <w:pStyle w:val="ListBullet"/>
        <w:numPr>
          <w:ilvl w:val="0"/>
          <w:numId w:val="0"/>
        </w:numPr>
        <w:ind w:left="397"/>
      </w:pPr>
      <w:r w:rsidRPr="00945121">
        <w:t>This may include pest impacts on the life or health of the plants or production effects (yield or quality) either at harvest or during storage.</w:t>
      </w:r>
    </w:p>
    <w:p w14:paraId="37A0D677" w14:textId="77777777" w:rsidR="00A2286B" w:rsidRPr="00945121" w:rsidRDefault="00A2286B" w:rsidP="002C0BA9">
      <w:pPr>
        <w:pStyle w:val="ListBullet2"/>
        <w:ind w:left="754" w:hanging="357"/>
      </w:pPr>
      <w:r w:rsidRPr="00945121">
        <w:t>Where applicable, pest impacts on the life or health of humans or of animals and animal products may also be considered</w:t>
      </w:r>
    </w:p>
    <w:p w14:paraId="305065A7" w14:textId="5286E867" w:rsidR="00A2286B" w:rsidRPr="00945121" w:rsidRDefault="00FB4143" w:rsidP="00A2286B">
      <w:pPr>
        <w:pStyle w:val="ListBullet"/>
        <w:tabs>
          <w:tab w:val="clear" w:pos="397"/>
          <w:tab w:val="num" w:pos="567"/>
        </w:tabs>
      </w:pPr>
      <w:r>
        <w:t xml:space="preserve">Other aspects of </w:t>
      </w:r>
      <w:r w:rsidR="00A2286B" w:rsidRPr="00945121">
        <w:t>the environment.</w:t>
      </w:r>
    </w:p>
    <w:p w14:paraId="17588A04" w14:textId="77777777" w:rsidR="00A2286B" w:rsidRPr="00945121" w:rsidRDefault="00A2286B" w:rsidP="002C0BA9">
      <w:r w:rsidRPr="00945121">
        <w:t xml:space="preserve">Indirect pest </w:t>
      </w:r>
      <w:r w:rsidRPr="00945121">
        <w:rPr>
          <w:color w:val="000000" w:themeColor="text1"/>
        </w:rPr>
        <w:t>impacts</w:t>
      </w:r>
      <w:r w:rsidRPr="00945121">
        <w:t xml:space="preserve"> are considered in the context of the </w:t>
      </w:r>
      <w:r w:rsidRPr="00945121">
        <w:rPr>
          <w:color w:val="000000" w:themeColor="text1"/>
        </w:rPr>
        <w:t>impacts</w:t>
      </w:r>
      <w:r w:rsidRPr="00945121">
        <w:t xml:space="preserve"> on:</w:t>
      </w:r>
    </w:p>
    <w:p w14:paraId="3AB386D5" w14:textId="77777777" w:rsidR="00A2286B" w:rsidRPr="00945121" w:rsidRDefault="00A2286B" w:rsidP="00A2286B">
      <w:pPr>
        <w:pStyle w:val="ListBullet"/>
        <w:tabs>
          <w:tab w:val="clear" w:pos="397"/>
          <w:tab w:val="num" w:pos="567"/>
        </w:tabs>
      </w:pPr>
      <w:r w:rsidRPr="00945121">
        <w:t>eradication and control</w:t>
      </w:r>
    </w:p>
    <w:p w14:paraId="144868E1" w14:textId="77777777" w:rsidR="00A2286B" w:rsidRPr="00945121" w:rsidRDefault="00A2286B" w:rsidP="002C0BA9">
      <w:pPr>
        <w:pStyle w:val="ListBullet"/>
        <w:numPr>
          <w:ilvl w:val="0"/>
          <w:numId w:val="0"/>
        </w:numPr>
        <w:ind w:left="397"/>
      </w:pPr>
      <w:r w:rsidRPr="00945121">
        <w:t>This may include pest impacts on new or modified eradication, control, surveillance or monitoring and compensation strategies or programs.</w:t>
      </w:r>
    </w:p>
    <w:p w14:paraId="38EC4EDD" w14:textId="77777777" w:rsidR="00A2286B" w:rsidRPr="00945121" w:rsidRDefault="00A2286B" w:rsidP="00A2286B">
      <w:pPr>
        <w:pStyle w:val="ListBullet"/>
        <w:tabs>
          <w:tab w:val="clear" w:pos="397"/>
          <w:tab w:val="num" w:pos="567"/>
        </w:tabs>
      </w:pPr>
      <w:r w:rsidRPr="00945121">
        <w:t>domestic trade</w:t>
      </w:r>
    </w:p>
    <w:p w14:paraId="5C9A46EE" w14:textId="77777777" w:rsidR="00A2286B" w:rsidRPr="00945121" w:rsidRDefault="00A2286B" w:rsidP="002C0BA9">
      <w:pPr>
        <w:pStyle w:val="ListBullet"/>
        <w:numPr>
          <w:ilvl w:val="0"/>
          <w:numId w:val="0"/>
        </w:numPr>
        <w:ind w:left="397"/>
      </w:pPr>
      <w:r w:rsidRPr="00945121">
        <w:t>This may include pest impacts on domestic trade or industry, including changes in domestic consumer demand for a product resulting from quality changes and effects on other industries supplying inputs to, or using outputs from, directly affected industries.</w:t>
      </w:r>
    </w:p>
    <w:p w14:paraId="259FFFB7" w14:textId="77777777" w:rsidR="00A2286B" w:rsidRPr="00945121" w:rsidRDefault="00A2286B" w:rsidP="00A2286B">
      <w:pPr>
        <w:pStyle w:val="ListBullet"/>
        <w:tabs>
          <w:tab w:val="clear" w:pos="397"/>
          <w:tab w:val="num" w:pos="567"/>
        </w:tabs>
      </w:pPr>
      <w:r w:rsidRPr="00945121">
        <w:t>international trade</w:t>
      </w:r>
    </w:p>
    <w:p w14:paraId="0621CE80" w14:textId="77777777" w:rsidR="00A2286B" w:rsidRPr="00945121" w:rsidRDefault="00A2286B" w:rsidP="002C0BA9">
      <w:pPr>
        <w:pStyle w:val="ListBullet"/>
        <w:numPr>
          <w:ilvl w:val="0"/>
          <w:numId w:val="0"/>
        </w:numPr>
        <w:ind w:left="397"/>
      </w:pPr>
      <w:r w:rsidRPr="00945121">
        <w:t>This may include pest impacts on international trade, including loss of markets, meeting new technical requirements to enter or maintain markets and changes in international consumer demand for a product resulting from quality changes.</w:t>
      </w:r>
    </w:p>
    <w:p w14:paraId="59FBAEC2" w14:textId="77777777" w:rsidR="00A2286B" w:rsidRPr="00945121" w:rsidRDefault="00A2286B" w:rsidP="00A2286B">
      <w:pPr>
        <w:pStyle w:val="ListBullet"/>
        <w:tabs>
          <w:tab w:val="clear" w:pos="397"/>
          <w:tab w:val="num" w:pos="567"/>
        </w:tabs>
      </w:pPr>
      <w:r w:rsidRPr="00945121">
        <w:t>non-commercial and environment</w:t>
      </w:r>
    </w:p>
    <w:p w14:paraId="276C3367" w14:textId="77777777" w:rsidR="00A2286B" w:rsidRPr="00945121" w:rsidRDefault="00A2286B" w:rsidP="002C0BA9">
      <w:pPr>
        <w:pStyle w:val="ListBullet"/>
        <w:numPr>
          <w:ilvl w:val="0"/>
          <w:numId w:val="0"/>
        </w:numPr>
        <w:ind w:left="397"/>
      </w:pPr>
      <w:r w:rsidRPr="00945121">
        <w:t>This may include pest impacts on the community and environment, including reduced tourism, reduced rural and regional economic viability, loss of social amenity, and any ‘side effects’ of control measures.</w:t>
      </w:r>
    </w:p>
    <w:p w14:paraId="7CFCB19C" w14:textId="2D2167AA" w:rsidR="00A2286B" w:rsidRPr="00945121" w:rsidRDefault="00A2286B" w:rsidP="002C0BA9">
      <w:r w:rsidRPr="00945121">
        <w:t xml:space="preserve">For </w:t>
      </w:r>
      <w:r w:rsidRPr="00945121">
        <w:rPr>
          <w:color w:val="000000" w:themeColor="text1"/>
        </w:rPr>
        <w:t>each</w:t>
      </w:r>
      <w:r w:rsidRPr="00945121">
        <w:t xml:space="preserve"> of these </w:t>
      </w:r>
      <w:r w:rsidRPr="00945121">
        <w:rPr>
          <w:color w:val="000000" w:themeColor="text1"/>
        </w:rPr>
        <w:t xml:space="preserve">direct and indirect </w:t>
      </w:r>
      <w:r w:rsidRPr="00945121">
        <w:t xml:space="preserve">criteria, the </w:t>
      </w:r>
      <w:r w:rsidRPr="00945121">
        <w:rPr>
          <w:color w:val="000000" w:themeColor="text1"/>
        </w:rPr>
        <w:t xml:space="preserve">level of impact is </w:t>
      </w:r>
      <w:r w:rsidRPr="00945121">
        <w:t xml:space="preserve">estimated over </w:t>
      </w:r>
      <w:r w:rsidR="006F129C">
        <w:t>4</w:t>
      </w:r>
      <w:r w:rsidRPr="00945121">
        <w:t xml:space="preserve"> geographic levels, defined as:</w:t>
      </w:r>
    </w:p>
    <w:p w14:paraId="05369A8C" w14:textId="77777777" w:rsidR="00A2286B" w:rsidRPr="00945121" w:rsidRDefault="00A2286B" w:rsidP="00A2286B">
      <w:pPr>
        <w:pStyle w:val="ListBullet"/>
        <w:tabs>
          <w:tab w:val="clear" w:pos="397"/>
          <w:tab w:val="num" w:pos="567"/>
        </w:tabs>
      </w:pPr>
      <w:r w:rsidRPr="00945121">
        <w:rPr>
          <w:rStyle w:val="Strong"/>
        </w:rPr>
        <w:t>Local</w:t>
      </w:r>
      <w:r w:rsidRPr="00945121">
        <w:t>–an aggregate of households or enterprises (a rural community, a town or a local government area)</w:t>
      </w:r>
    </w:p>
    <w:p w14:paraId="1AD39D7E" w14:textId="77777777" w:rsidR="00A2286B" w:rsidRPr="00945121" w:rsidRDefault="00A2286B" w:rsidP="00A2286B">
      <w:pPr>
        <w:pStyle w:val="ListBullet"/>
        <w:tabs>
          <w:tab w:val="clear" w:pos="397"/>
          <w:tab w:val="num" w:pos="567"/>
        </w:tabs>
      </w:pPr>
      <w:r w:rsidRPr="00945121">
        <w:rPr>
          <w:rStyle w:val="Strong"/>
        </w:rPr>
        <w:t>District</w:t>
      </w:r>
      <w:r w:rsidRPr="00945121">
        <w:t>–a geographically or geopolitically associated collection of aggregates (generally a recognised section of a state or territory, such as ‘Far North Queensland’)</w:t>
      </w:r>
    </w:p>
    <w:p w14:paraId="434D99D4" w14:textId="77777777" w:rsidR="00A2286B" w:rsidRPr="00945121" w:rsidRDefault="00A2286B" w:rsidP="00A2286B">
      <w:pPr>
        <w:pStyle w:val="ListBullet"/>
        <w:tabs>
          <w:tab w:val="clear" w:pos="397"/>
          <w:tab w:val="num" w:pos="567"/>
        </w:tabs>
      </w:pPr>
      <w:r w:rsidRPr="00945121">
        <w:rPr>
          <w:rStyle w:val="Strong"/>
        </w:rPr>
        <w:t>Regional</w:t>
      </w:r>
      <w:r w:rsidRPr="00945121">
        <w:t>–a geographically or geopolitically associated collection of districts in a geographic area (generally a state or territory, although there may be exceptions with larger states such as Western Australia)</w:t>
      </w:r>
    </w:p>
    <w:p w14:paraId="1313368E" w14:textId="77777777" w:rsidR="00A2286B" w:rsidRPr="00945121" w:rsidRDefault="00A2286B" w:rsidP="00A2286B">
      <w:pPr>
        <w:pStyle w:val="ListBullet"/>
        <w:tabs>
          <w:tab w:val="clear" w:pos="397"/>
          <w:tab w:val="num" w:pos="567"/>
        </w:tabs>
      </w:pPr>
      <w:r w:rsidRPr="00945121">
        <w:rPr>
          <w:rStyle w:val="Strong"/>
        </w:rPr>
        <w:t>National</w:t>
      </w:r>
      <w:r w:rsidRPr="00945121">
        <w:t>–Australia wide (Australian mainland states and territories and Tasmania).</w:t>
      </w:r>
    </w:p>
    <w:p w14:paraId="6320A593" w14:textId="6FF58E54" w:rsidR="00A2286B" w:rsidRPr="00945121" w:rsidRDefault="00A2286B" w:rsidP="002C0BA9">
      <w:r w:rsidRPr="00945121">
        <w:t xml:space="preserve">For each criterion, the magnitude of </w:t>
      </w:r>
      <w:r w:rsidRPr="00945121">
        <w:rPr>
          <w:color w:val="000000" w:themeColor="text1"/>
        </w:rPr>
        <w:t xml:space="preserve">impact </w:t>
      </w:r>
      <w:r w:rsidRPr="00945121">
        <w:t xml:space="preserve">at each of these </w:t>
      </w:r>
      <w:r w:rsidRPr="00945121">
        <w:rPr>
          <w:color w:val="000000" w:themeColor="text1"/>
        </w:rPr>
        <w:t>geographic</w:t>
      </w:r>
      <w:r w:rsidRPr="00945121">
        <w:rPr>
          <w:color w:val="538135" w:themeColor="accent6" w:themeShade="BF"/>
        </w:rPr>
        <w:t xml:space="preserve"> </w:t>
      </w:r>
      <w:r w:rsidRPr="00945121">
        <w:t xml:space="preserve">levels is described using </w:t>
      </w:r>
      <w:r w:rsidR="006F129C">
        <w:t>4</w:t>
      </w:r>
      <w:r w:rsidRPr="00945121">
        <w:t xml:space="preserve"> categories, defined as:</w:t>
      </w:r>
    </w:p>
    <w:p w14:paraId="767CD6E2" w14:textId="77777777" w:rsidR="00A2286B" w:rsidRPr="00945121" w:rsidRDefault="00A2286B" w:rsidP="00A2286B">
      <w:pPr>
        <w:pStyle w:val="ListBullet"/>
        <w:tabs>
          <w:tab w:val="clear" w:pos="397"/>
          <w:tab w:val="num" w:pos="567"/>
        </w:tabs>
        <w:rPr>
          <w:color w:val="000000" w:themeColor="text1"/>
        </w:rPr>
      </w:pPr>
      <w:r w:rsidRPr="00945121">
        <w:rPr>
          <w:rStyle w:val="Strong"/>
          <w:color w:val="000000" w:themeColor="text1"/>
        </w:rPr>
        <w:t xml:space="preserve">Unlikely to be </w:t>
      </w:r>
      <w:r w:rsidRPr="00945121">
        <w:rPr>
          <w:rStyle w:val="Strong"/>
        </w:rPr>
        <w:t>discernible</w:t>
      </w:r>
      <w:r w:rsidRPr="00945121">
        <w:t xml:space="preserve">–pest impact </w:t>
      </w:r>
      <w:r w:rsidRPr="00945121">
        <w:rPr>
          <w:color w:val="000000" w:themeColor="text1"/>
        </w:rPr>
        <w:t>is not usually distinguishable from normal day-to-day variation in the criterion</w:t>
      </w:r>
    </w:p>
    <w:p w14:paraId="2E4C9E2E" w14:textId="77777777" w:rsidR="00A2286B" w:rsidRPr="00945121" w:rsidRDefault="00A2286B" w:rsidP="00A2286B">
      <w:pPr>
        <w:pStyle w:val="ListBullet"/>
        <w:tabs>
          <w:tab w:val="clear" w:pos="397"/>
          <w:tab w:val="num" w:pos="567"/>
        </w:tabs>
      </w:pPr>
      <w:r w:rsidRPr="00945121">
        <w:rPr>
          <w:rStyle w:val="Strong"/>
        </w:rPr>
        <w:t>Minor significance</w:t>
      </w:r>
      <w:r w:rsidRPr="00945121">
        <w:t>–expected to lead to a minor increase in mortality/morbidity of hosts or a minor decrease in production but not expected to threaten the economic viability of production. Expected to decrease the value of non-commercial criteria but not threaten the criterion’s intrinsic value. Effects would generally be reversible</w:t>
      </w:r>
    </w:p>
    <w:p w14:paraId="4C5D0AC6" w14:textId="77777777" w:rsidR="00A2286B" w:rsidRPr="00945121" w:rsidRDefault="00A2286B" w:rsidP="00A2286B">
      <w:pPr>
        <w:pStyle w:val="ListBullet"/>
        <w:tabs>
          <w:tab w:val="clear" w:pos="397"/>
          <w:tab w:val="num" w:pos="567"/>
        </w:tabs>
      </w:pPr>
      <w:r w:rsidRPr="00945121">
        <w:rPr>
          <w:b/>
        </w:rPr>
        <w:t>Significant</w:t>
      </w:r>
      <w:r w:rsidRPr="00945121">
        <w:t>–expected to threaten the economic viability of production through a moderate increase in mortality/morbidity of hosts, or a moderate decrease in production. Expected to significantly diminish or threaten the intrinsic value of non-commercial criteria. Effects may not be reversible</w:t>
      </w:r>
    </w:p>
    <w:p w14:paraId="28733362" w14:textId="77777777" w:rsidR="00A2286B" w:rsidRPr="00945121" w:rsidRDefault="00A2286B" w:rsidP="00A2286B">
      <w:pPr>
        <w:pStyle w:val="ListBullet"/>
        <w:tabs>
          <w:tab w:val="clear" w:pos="397"/>
          <w:tab w:val="num" w:pos="567"/>
        </w:tabs>
      </w:pPr>
      <w:r w:rsidRPr="00945121">
        <w:rPr>
          <w:b/>
        </w:rPr>
        <w:t>Major significance</w:t>
      </w:r>
      <w:r w:rsidRPr="00945121">
        <w:t>–expected to threaten the economic viability through a large increase in mortality/morbidity of hosts, or a large decrease in production. Expected to severely or irreversibly damage the intrinsic ‘value’ of non-commercial criteria.</w:t>
      </w:r>
    </w:p>
    <w:p w14:paraId="66870E31" w14:textId="2CB76104" w:rsidR="00A2286B" w:rsidRPr="00945121" w:rsidRDefault="00A2286B" w:rsidP="002C0BA9">
      <w:pPr>
        <w:rPr>
          <w:color w:val="000000" w:themeColor="text1"/>
        </w:rPr>
      </w:pPr>
      <w:r w:rsidRPr="00945121">
        <w:rPr>
          <w:color w:val="000000" w:themeColor="text1"/>
        </w:rPr>
        <w:t xml:space="preserve">Each individual direct or indirect impact is given an </w:t>
      </w:r>
      <w:r w:rsidRPr="00945121">
        <w:t xml:space="preserve">impact score (A–G) using </w:t>
      </w:r>
      <w:r w:rsidRPr="00945121">
        <w:rPr>
          <w:color w:val="000000" w:themeColor="text1"/>
        </w:rPr>
        <w:t xml:space="preserve">the </w:t>
      </w:r>
      <w:r w:rsidR="00611227">
        <w:rPr>
          <w:color w:val="000000" w:themeColor="text1"/>
        </w:rPr>
        <w:t>decision rules</w:t>
      </w:r>
      <w:r w:rsidRPr="00945121">
        <w:rPr>
          <w:color w:val="000000" w:themeColor="text1"/>
        </w:rPr>
        <w:t xml:space="preserve"> outlined in </w:t>
      </w:r>
      <w:r w:rsidRPr="00945121">
        <w:rPr>
          <w:color w:val="000000" w:themeColor="text1"/>
        </w:rPr>
        <w:fldChar w:fldCharType="begin"/>
      </w:r>
      <w:r w:rsidRPr="00945121">
        <w:rPr>
          <w:color w:val="000000" w:themeColor="text1"/>
        </w:rPr>
        <w:instrText xml:space="preserve"> REF _Ref90446454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sidRPr="00945121">
        <w:t>Figure A.</w:t>
      </w:r>
      <w:r w:rsidR="006C1154">
        <w:rPr>
          <w:noProof/>
        </w:rPr>
        <w:t>1</w:t>
      </w:r>
      <w:r w:rsidRPr="00945121">
        <w:rPr>
          <w:color w:val="000000" w:themeColor="text1"/>
        </w:rPr>
        <w:fldChar w:fldCharType="end"/>
      </w:r>
      <w:r w:rsidRPr="00945121">
        <w:rPr>
          <w:color w:val="000000" w:themeColor="text1"/>
        </w:rPr>
        <w:t xml:space="preserve">. This is done by determining which of the shaded cells with bold font in </w:t>
      </w:r>
      <w:r w:rsidRPr="00945121">
        <w:rPr>
          <w:color w:val="000000" w:themeColor="text1"/>
        </w:rPr>
        <w:fldChar w:fldCharType="begin"/>
      </w:r>
      <w:r w:rsidRPr="00945121">
        <w:rPr>
          <w:color w:val="000000" w:themeColor="text1"/>
        </w:rPr>
        <w:instrText xml:space="preserve"> REF _Ref90446454 \h </w:instrText>
      </w:r>
      <w:r w:rsidR="00484E5E" w:rsidRPr="00945121">
        <w:rPr>
          <w:color w:val="000000" w:themeColor="text1"/>
        </w:rPr>
        <w:instrText xml:space="preserve"> \* MERGEFORMAT </w:instrText>
      </w:r>
      <w:r w:rsidRPr="00945121">
        <w:rPr>
          <w:color w:val="000000" w:themeColor="text1"/>
        </w:rPr>
      </w:r>
      <w:r w:rsidRPr="00945121">
        <w:rPr>
          <w:color w:val="000000" w:themeColor="text1"/>
        </w:rPr>
        <w:fldChar w:fldCharType="separate"/>
      </w:r>
      <w:r w:rsidR="006C1154" w:rsidRPr="00945121">
        <w:t>Figure A.</w:t>
      </w:r>
      <w:r w:rsidR="006C1154">
        <w:rPr>
          <w:noProof/>
        </w:rPr>
        <w:t>1</w:t>
      </w:r>
      <w:r w:rsidRPr="00945121">
        <w:rPr>
          <w:color w:val="000000" w:themeColor="text1"/>
        </w:rPr>
        <w:fldChar w:fldCharType="end"/>
      </w:r>
      <w:r w:rsidRPr="00945121">
        <w:rPr>
          <w:color w:val="000000" w:themeColor="text1"/>
        </w:rPr>
        <w:t xml:space="preserve"> correspond to the level and magnitude of the particular impact.</w:t>
      </w:r>
    </w:p>
    <w:p w14:paraId="6638549A" w14:textId="77777777" w:rsidR="00A2286B" w:rsidRPr="00945121" w:rsidRDefault="00A2286B" w:rsidP="002C0BA9">
      <w:pPr>
        <w:rPr>
          <w:color w:val="000000" w:themeColor="text1"/>
        </w:rPr>
      </w:pPr>
      <w:r w:rsidRPr="00945121">
        <w:rPr>
          <w:color w:val="000000" w:themeColor="text1"/>
        </w:rPr>
        <w:t>The following are considered during this process:</w:t>
      </w:r>
    </w:p>
    <w:p w14:paraId="5422EA00" w14:textId="05F3C92E" w:rsidR="00544C1A" w:rsidRPr="00945121" w:rsidRDefault="00544C1A" w:rsidP="00544C1A">
      <w:pPr>
        <w:pStyle w:val="ListBullet"/>
        <w:tabs>
          <w:tab w:val="clear" w:pos="397"/>
          <w:tab w:val="num" w:pos="567"/>
        </w:tabs>
        <w:rPr>
          <w:color w:val="000000" w:themeColor="text1"/>
        </w:rPr>
      </w:pPr>
      <w:bookmarkStart w:id="368" w:name="_Ref17718804"/>
      <w:r w:rsidRPr="00945121">
        <w:rPr>
          <w:color w:val="000000" w:themeColor="text1"/>
        </w:rPr>
        <w:t xml:space="preserve">At each geographic level below </w:t>
      </w:r>
      <w:r w:rsidR="00680581">
        <w:rPr>
          <w:color w:val="000000" w:themeColor="text1"/>
        </w:rPr>
        <w:t>‘N</w:t>
      </w:r>
      <w:r w:rsidRPr="00945121">
        <w:rPr>
          <w:color w:val="000000" w:themeColor="text1"/>
        </w:rPr>
        <w:t>ational</w:t>
      </w:r>
      <w:r w:rsidR="00680581">
        <w:rPr>
          <w:color w:val="000000" w:themeColor="text1"/>
        </w:rPr>
        <w:t>’</w:t>
      </w:r>
      <w:r w:rsidRPr="00945121">
        <w:rPr>
          <w:color w:val="000000" w:themeColor="text1"/>
        </w:rPr>
        <w:t>, an impact more serious than ‘</w:t>
      </w:r>
      <w:r w:rsidR="00680581">
        <w:rPr>
          <w:color w:val="000000" w:themeColor="text1"/>
        </w:rPr>
        <w:t>M</w:t>
      </w:r>
      <w:r w:rsidRPr="00945121">
        <w:rPr>
          <w:color w:val="000000" w:themeColor="text1"/>
        </w:rPr>
        <w:t>inor significance’ is considered at least '</w:t>
      </w:r>
      <w:r w:rsidR="00680581">
        <w:rPr>
          <w:color w:val="000000" w:themeColor="text1"/>
        </w:rPr>
        <w:t>M</w:t>
      </w:r>
      <w:r w:rsidRPr="00945121">
        <w:rPr>
          <w:color w:val="000000" w:themeColor="text1"/>
        </w:rPr>
        <w:t>inor significance' at the level above. For example, a ‘</w:t>
      </w:r>
      <w:r w:rsidR="00680581">
        <w:rPr>
          <w:color w:val="000000" w:themeColor="text1"/>
        </w:rPr>
        <w:t>S</w:t>
      </w:r>
      <w:r w:rsidRPr="00945121">
        <w:rPr>
          <w:color w:val="000000" w:themeColor="text1"/>
        </w:rPr>
        <w:t>ignificant’ impact at the state or territory level is considered equivalent to at least a ‘</w:t>
      </w:r>
      <w:r w:rsidR="00680581">
        <w:rPr>
          <w:color w:val="000000" w:themeColor="text1"/>
        </w:rPr>
        <w:t>M</w:t>
      </w:r>
      <w:r w:rsidRPr="00945121">
        <w:rPr>
          <w:color w:val="000000" w:themeColor="text1"/>
        </w:rPr>
        <w:t>inor significance’ impact at the national level.</w:t>
      </w:r>
    </w:p>
    <w:p w14:paraId="5A77EB6C" w14:textId="465526DC" w:rsidR="00544C1A" w:rsidRPr="00945121" w:rsidRDefault="00544C1A" w:rsidP="00544C1A">
      <w:pPr>
        <w:pStyle w:val="ListBullet"/>
        <w:tabs>
          <w:tab w:val="clear" w:pos="397"/>
          <w:tab w:val="num" w:pos="567"/>
        </w:tabs>
        <w:rPr>
          <w:color w:val="000000" w:themeColor="text1"/>
        </w:rPr>
      </w:pPr>
      <w:r w:rsidRPr="00945121">
        <w:rPr>
          <w:color w:val="000000" w:themeColor="text1"/>
        </w:rPr>
        <w:t>If the impact of a pest at a given level is in multiple states or territories, districts or regions or local areas, it is considered to represent at least the same magnitude of impact at the next highest geographic level. For example, a ‘</w:t>
      </w:r>
      <w:r w:rsidR="00680581">
        <w:rPr>
          <w:color w:val="000000" w:themeColor="text1"/>
        </w:rPr>
        <w:t>M</w:t>
      </w:r>
      <w:r w:rsidRPr="00945121">
        <w:rPr>
          <w:color w:val="000000" w:themeColor="text1"/>
        </w:rPr>
        <w:t>inor significance’ impact in multiple states or territories represents a ‘</w:t>
      </w:r>
      <w:r w:rsidR="00680581">
        <w:rPr>
          <w:color w:val="000000" w:themeColor="text1"/>
        </w:rPr>
        <w:t>M</w:t>
      </w:r>
      <w:r w:rsidRPr="00945121">
        <w:rPr>
          <w:color w:val="000000" w:themeColor="text1"/>
        </w:rPr>
        <w:t>inor significance’ impact at the national level.</w:t>
      </w:r>
    </w:p>
    <w:p w14:paraId="43FCF4E2" w14:textId="77777777" w:rsidR="00A2286B" w:rsidRPr="00945121" w:rsidRDefault="00A2286B" w:rsidP="00A2286B">
      <w:pPr>
        <w:pStyle w:val="ListBullet"/>
        <w:tabs>
          <w:tab w:val="clear" w:pos="397"/>
          <w:tab w:val="num" w:pos="567"/>
        </w:tabs>
        <w:rPr>
          <w:color w:val="000000" w:themeColor="text1"/>
        </w:rPr>
      </w:pPr>
      <w:r w:rsidRPr="00945121">
        <w:rPr>
          <w:color w:val="000000" w:themeColor="text1"/>
        </w:rPr>
        <w:t>The geographic distribution of an impact does not necessarily determine the impact. For example, an outbreak could occur on one orchard/farm, but the impact could potentially still be considered at a state or national level.</w:t>
      </w:r>
    </w:p>
    <w:p w14:paraId="5A4B526C" w14:textId="37407501" w:rsidR="00A2286B" w:rsidRPr="00945121" w:rsidRDefault="00A2286B" w:rsidP="002C0BA9">
      <w:pPr>
        <w:pStyle w:val="Caption"/>
      </w:pPr>
      <w:bookmarkStart w:id="369" w:name="_Ref90446454"/>
      <w:bookmarkStart w:id="370" w:name="_Toc100743591"/>
      <w:r w:rsidRPr="00945121">
        <w:t>Figure A.</w:t>
      </w:r>
      <w:fldSimple w:instr=" SEQ Figure \* ARABIC \s 2 ">
        <w:r w:rsidR="006C1154">
          <w:rPr>
            <w:noProof/>
          </w:rPr>
          <w:t>1</w:t>
        </w:r>
      </w:fldSimple>
      <w:bookmarkEnd w:id="369"/>
      <w:r w:rsidRPr="00945121">
        <w:t xml:space="preserve"> </w:t>
      </w:r>
      <w:r w:rsidR="00903252">
        <w:rPr>
          <w:szCs w:val="20"/>
        </w:rPr>
        <w:t xml:space="preserve">Decision rules for determining the impact score for each direct and indirect criterion, based on the </w:t>
      </w:r>
      <w:r w:rsidR="00903252" w:rsidRPr="00291290">
        <w:rPr>
          <w:i/>
          <w:iCs/>
          <w:szCs w:val="20"/>
        </w:rPr>
        <w:t>level of impact</w:t>
      </w:r>
      <w:r w:rsidR="00903252">
        <w:rPr>
          <w:szCs w:val="20"/>
        </w:rPr>
        <w:t xml:space="preserve"> and the </w:t>
      </w:r>
      <w:r w:rsidR="00903252" w:rsidRPr="00291290">
        <w:rPr>
          <w:i/>
          <w:iCs/>
          <w:szCs w:val="20"/>
        </w:rPr>
        <w:t>magnitude of impact</w:t>
      </w:r>
      <w:bookmarkEnd w:id="370"/>
    </w:p>
    <w:p w14:paraId="16A5EEA6" w14:textId="56746F63" w:rsidR="00A2286B" w:rsidRDefault="00A2286B" w:rsidP="00903252">
      <w:pPr>
        <w:spacing w:after="0"/>
      </w:pPr>
      <w:r w:rsidRPr="00945121">
        <w:rPr>
          <w:noProof/>
        </w:rPr>
        <w:drawing>
          <wp:inline distT="0" distB="0" distL="0" distR="0" wp14:anchorId="1654F5BE" wp14:editId="13AA90E9">
            <wp:extent cx="5760000" cy="4841462"/>
            <wp:effectExtent l="0" t="0" r="0" b="0"/>
            <wp:docPr id="14" name="Picture 14" descr="A diagrammatic representation of the direct and indirect impact score assessment of a pest over 4 geographical levels (from left to right)-national, regional, district and local. The measure of impact for each criterion is converted to an alphabetic score, denoted by increasing impact from A ('Unlikely to be discernible' in the lower region of the figure) to G ('Major significance' in the upper region of th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matic representation of the direct and indirect impact score assessment of a pest over 4 geographical levels (from left to right)-national, regional, district and local. The measure of impact for each criterion is converted to an alphabetic score, denoted by increasing impact from A ('Unlikely to be discernible' in the lower region of the figure) to G ('Major significance' in the upper region of the figure)."/>
                    <pic:cNvPicPr/>
                  </pic:nvPicPr>
                  <pic:blipFill>
                    <a:blip r:embed="rId88">
                      <a:extLst>
                        <a:ext uri="{28A0092B-C50C-407E-A947-70E740481C1C}">
                          <a14:useLocalDpi xmlns:a14="http://schemas.microsoft.com/office/drawing/2010/main" val="0"/>
                        </a:ext>
                      </a:extLst>
                    </a:blip>
                    <a:stretch>
                      <a:fillRect/>
                    </a:stretch>
                  </pic:blipFill>
                  <pic:spPr>
                    <a:xfrm>
                      <a:off x="0" y="0"/>
                      <a:ext cx="5760000" cy="4841462"/>
                    </a:xfrm>
                    <a:prstGeom prst="rect">
                      <a:avLst/>
                    </a:prstGeom>
                  </pic:spPr>
                </pic:pic>
              </a:graphicData>
            </a:graphic>
          </wp:inline>
        </w:drawing>
      </w:r>
    </w:p>
    <w:p w14:paraId="3F3AC663" w14:textId="77777777" w:rsidR="00903252" w:rsidRPr="00FC058C" w:rsidRDefault="00903252" w:rsidP="00764C63">
      <w:pPr>
        <w:pStyle w:val="FigureTableNoteSource"/>
      </w:pPr>
      <w:r w:rsidRPr="00FC058C">
        <w:t>For each criterion:</w:t>
      </w:r>
    </w:p>
    <w:p w14:paraId="2EC11EE7" w14:textId="5DD4E969" w:rsidR="002A61BA" w:rsidRPr="002A61BA" w:rsidRDefault="00903252" w:rsidP="002A61BA">
      <w:pPr>
        <w:pStyle w:val="FigureTableNoteSource"/>
        <w:ind w:left="357" w:hanging="357"/>
      </w:pPr>
      <w:r w:rsidRPr="00FC058C">
        <w:t>-</w:t>
      </w:r>
      <w:r w:rsidR="002A61BA">
        <w:tab/>
      </w:r>
      <w:r w:rsidRPr="00FC058C">
        <w:t xml:space="preserve">the </w:t>
      </w:r>
      <w:r w:rsidRPr="00FC058C">
        <w:rPr>
          <w:i/>
          <w:iCs/>
          <w:color w:val="000000"/>
        </w:rPr>
        <w:t>level of impact</w:t>
      </w:r>
      <w:r w:rsidRPr="00FC058C">
        <w:rPr>
          <w:color w:val="000000"/>
        </w:rPr>
        <w:t xml:space="preserve"> is </w:t>
      </w:r>
      <w:r w:rsidRPr="00FC058C">
        <w:t xml:space="preserve">estimated over </w:t>
      </w:r>
      <w:r w:rsidR="006F129C">
        <w:t>4</w:t>
      </w:r>
      <w:r w:rsidRPr="00FC058C">
        <w:t xml:space="preserve"> geographic levels: local, district, regional and national</w:t>
      </w:r>
    </w:p>
    <w:p w14:paraId="501B00F4" w14:textId="6D5F66E7" w:rsidR="00903252" w:rsidRPr="00FC058C" w:rsidRDefault="00903252" w:rsidP="002A61BA">
      <w:pPr>
        <w:pStyle w:val="FigureTableNoteSource"/>
        <w:ind w:left="357" w:hanging="357"/>
      </w:pPr>
      <w:r w:rsidRPr="00FC058C">
        <w:t>-</w:t>
      </w:r>
      <w:r w:rsidR="002A61BA">
        <w:tab/>
      </w:r>
      <w:r w:rsidRPr="00FC058C">
        <w:t xml:space="preserve">the </w:t>
      </w:r>
      <w:r w:rsidRPr="00FC058C">
        <w:rPr>
          <w:i/>
          <w:iCs/>
        </w:rPr>
        <w:t xml:space="preserve">magnitude of </w:t>
      </w:r>
      <w:r w:rsidRPr="00FC058C">
        <w:rPr>
          <w:i/>
          <w:iCs/>
          <w:color w:val="000000"/>
        </w:rPr>
        <w:t>impact</w:t>
      </w:r>
      <w:r w:rsidRPr="00FC058C">
        <w:rPr>
          <w:color w:val="000000"/>
        </w:rPr>
        <w:t xml:space="preserve"> </w:t>
      </w:r>
      <w:r w:rsidRPr="00FC058C">
        <w:t xml:space="preserve">at each of the </w:t>
      </w:r>
      <w:r w:rsidR="006F129C">
        <w:t>4</w:t>
      </w:r>
      <w:r w:rsidRPr="00FC058C">
        <w:t xml:space="preserve"> </w:t>
      </w:r>
      <w:r w:rsidRPr="00FC058C">
        <w:rPr>
          <w:color w:val="000000"/>
        </w:rPr>
        <w:t>geographic</w:t>
      </w:r>
      <w:r w:rsidRPr="00FC058C">
        <w:rPr>
          <w:color w:val="538135"/>
        </w:rPr>
        <w:t xml:space="preserve"> </w:t>
      </w:r>
      <w:r w:rsidRPr="00FC058C">
        <w:t xml:space="preserve">levels is described using </w:t>
      </w:r>
      <w:r w:rsidR="006F129C">
        <w:t>4</w:t>
      </w:r>
      <w:r w:rsidRPr="00FC058C">
        <w:t xml:space="preserve"> categories: unlikely to be discernible, minor significance, </w:t>
      </w:r>
      <w:r w:rsidRPr="00E60A49">
        <w:t>significant</w:t>
      </w:r>
      <w:r w:rsidRPr="00FC058C">
        <w:t xml:space="preserve"> and major significance</w:t>
      </w:r>
    </w:p>
    <w:p w14:paraId="4BE217DC" w14:textId="60E3051F" w:rsidR="00903252" w:rsidRPr="00945121" w:rsidRDefault="00903252" w:rsidP="002A61BA">
      <w:pPr>
        <w:pStyle w:val="FigureTableNoteSource"/>
        <w:ind w:left="357" w:hanging="357"/>
      </w:pPr>
      <w:r w:rsidRPr="00FC058C">
        <w:t>-</w:t>
      </w:r>
      <w:r w:rsidR="002A61BA">
        <w:tab/>
      </w:r>
      <w:r w:rsidRPr="00FC058C">
        <w:t>an impact score (A-G) is assigned by determining which of the shaded cells with bold font correspond to the level and magnitude of impact</w:t>
      </w:r>
      <w:r w:rsidR="007805A0">
        <w:t>.</w:t>
      </w:r>
    </w:p>
    <w:p w14:paraId="76C121FB" w14:textId="77777777" w:rsidR="00A2286B" w:rsidRPr="00945121" w:rsidRDefault="00A2286B" w:rsidP="002C0BA9">
      <w:pPr>
        <w:keepNext/>
        <w:rPr>
          <w:rStyle w:val="Strong"/>
        </w:rPr>
      </w:pPr>
      <w:r w:rsidRPr="00945121">
        <w:rPr>
          <w:rStyle w:val="Strong"/>
        </w:rPr>
        <w:t>Step2: Combining direct and indirect impacts</w:t>
      </w:r>
    </w:p>
    <w:p w14:paraId="6A41858E" w14:textId="6794E447" w:rsidR="00A2286B" w:rsidRPr="00945121" w:rsidRDefault="00A2286B" w:rsidP="002C0BA9">
      <w:pPr>
        <w:jc w:val="both"/>
        <w:rPr>
          <w:color w:val="000000" w:themeColor="text1"/>
        </w:rPr>
      </w:pPr>
      <w:r w:rsidRPr="00945121">
        <w:t xml:space="preserve">The overall consequence for each pest </w:t>
      </w:r>
      <w:r w:rsidRPr="00945121">
        <w:rPr>
          <w:color w:val="000000" w:themeColor="text1"/>
        </w:rPr>
        <w:t xml:space="preserve">or each group of pests </w:t>
      </w:r>
      <w:r w:rsidRPr="00945121">
        <w:t xml:space="preserve">is achieved by combining the impact scores (A–G) for each direct and indirect </w:t>
      </w:r>
      <w:r w:rsidRPr="00945121">
        <w:rPr>
          <w:color w:val="000000" w:themeColor="text1"/>
        </w:rPr>
        <w:t>criterion</w:t>
      </w:r>
      <w:r w:rsidRPr="00945121">
        <w:rPr>
          <w:color w:val="538135" w:themeColor="accent6" w:themeShade="BF"/>
        </w:rPr>
        <w:t xml:space="preserve"> </w:t>
      </w:r>
      <w:r w:rsidRPr="00945121">
        <w:t xml:space="preserve">using </w:t>
      </w:r>
      <w:r w:rsidRPr="00945121">
        <w:rPr>
          <w:color w:val="000000" w:themeColor="text1"/>
        </w:rPr>
        <w:t>the</w:t>
      </w:r>
      <w:r w:rsidRPr="00945121">
        <w:t xml:space="preserve"> decision rules </w:t>
      </w:r>
      <w:r w:rsidRPr="00945121">
        <w:rPr>
          <w:color w:val="000000" w:themeColor="text1"/>
        </w:rPr>
        <w:t>in</w:t>
      </w:r>
      <w:r w:rsidRPr="00945121">
        <w:rPr>
          <w:color w:val="538135" w:themeColor="accent6" w:themeShade="BF"/>
        </w:rPr>
        <w:t xml:space="preserve"> </w:t>
      </w:r>
      <w:r w:rsidRPr="00945121">
        <w:fldChar w:fldCharType="begin"/>
      </w:r>
      <w:r w:rsidRPr="00945121">
        <w:instrText xml:space="preserve"> REF _Ref524355002 \h  \* MERGEFORMAT </w:instrText>
      </w:r>
      <w:r w:rsidRPr="00945121">
        <w:fldChar w:fldCharType="separate"/>
      </w:r>
      <w:r w:rsidR="006C1154" w:rsidRPr="00945121">
        <w:t xml:space="preserve">Table </w:t>
      </w:r>
      <w:r w:rsidR="006C1154" w:rsidRPr="00945121">
        <w:rPr>
          <w:noProof/>
        </w:rPr>
        <w:t>A.</w:t>
      </w:r>
      <w:r w:rsidR="006C1154" w:rsidRPr="006C1154">
        <w:rPr>
          <w:noProof/>
          <w:color w:val="000000" w:themeColor="text1"/>
        </w:rPr>
        <w:t>3</w:t>
      </w:r>
      <w:r w:rsidRPr="00945121">
        <w:fldChar w:fldCharType="end"/>
      </w:r>
      <w:r w:rsidRPr="00945121">
        <w:t xml:space="preserve">. These rules are mutually exclusive, and are assessed in numerical order until one applies. </w:t>
      </w:r>
      <w:r w:rsidRPr="00945121">
        <w:rPr>
          <w:color w:val="000000" w:themeColor="text1"/>
        </w:rPr>
        <w:t>For example, if the first rule does not apply, the second rule is considered, and so on.</w:t>
      </w:r>
    </w:p>
    <w:p w14:paraId="6EAD7DA9" w14:textId="234F27C7" w:rsidR="00A2286B" w:rsidRPr="00945121" w:rsidRDefault="00A2286B" w:rsidP="002C0BA9">
      <w:pPr>
        <w:pStyle w:val="Tablecaption"/>
      </w:pPr>
      <w:bookmarkStart w:id="371" w:name="_Ref524355002"/>
      <w:bookmarkStart w:id="372" w:name="_Toc6906417"/>
      <w:bookmarkStart w:id="373" w:name="_Toc100743616"/>
      <w:bookmarkEnd w:id="366"/>
      <w:bookmarkEnd w:id="367"/>
      <w:bookmarkEnd w:id="368"/>
      <w:r w:rsidRPr="00945121">
        <w:t xml:space="preserve">Table </w:t>
      </w:r>
      <w:r w:rsidRPr="00945121">
        <w:rPr>
          <w:noProof/>
        </w:rPr>
        <w:t>A.</w:t>
      </w:r>
      <w:r w:rsidRPr="00945121">
        <w:rPr>
          <w:noProof/>
        </w:rPr>
        <w:fldChar w:fldCharType="begin"/>
      </w:r>
      <w:r w:rsidRPr="00945121">
        <w:rPr>
          <w:noProof/>
        </w:rPr>
        <w:instrText xml:space="preserve"> SEQ Table \* ARABIC \s 2 </w:instrText>
      </w:r>
      <w:r w:rsidRPr="00945121">
        <w:rPr>
          <w:noProof/>
        </w:rPr>
        <w:fldChar w:fldCharType="separate"/>
      </w:r>
      <w:r w:rsidR="006C1154">
        <w:rPr>
          <w:noProof/>
        </w:rPr>
        <w:t>3</w:t>
      </w:r>
      <w:r w:rsidRPr="00945121">
        <w:rPr>
          <w:noProof/>
        </w:rPr>
        <w:fldChar w:fldCharType="end"/>
      </w:r>
      <w:bookmarkEnd w:id="371"/>
      <w:r w:rsidRPr="00945121">
        <w:t xml:space="preserve"> Decision rules for determining the overall consequence rating for each pest</w:t>
      </w:r>
      <w:bookmarkEnd w:id="372"/>
      <w:bookmarkEnd w:id="373"/>
    </w:p>
    <w:tbl>
      <w:tblPr>
        <w:tblW w:w="5000" w:type="pct"/>
        <w:tblBorders>
          <w:top w:val="single" w:sz="4" w:space="0" w:color="auto"/>
          <w:bottom w:val="single" w:sz="4" w:space="0" w:color="auto"/>
        </w:tblBorders>
        <w:tblLook w:val="04A0" w:firstRow="1" w:lastRow="0" w:firstColumn="1" w:lastColumn="0" w:noHBand="0" w:noVBand="1"/>
      </w:tblPr>
      <w:tblGrid>
        <w:gridCol w:w="798"/>
        <w:gridCol w:w="5816"/>
        <w:gridCol w:w="2456"/>
      </w:tblGrid>
      <w:tr w:rsidR="00A2286B" w:rsidRPr="00945121" w14:paraId="6356C609" w14:textId="77777777" w:rsidTr="002C0BA9">
        <w:trPr>
          <w:trHeight w:val="414"/>
        </w:trPr>
        <w:tc>
          <w:tcPr>
            <w:tcW w:w="440" w:type="pct"/>
            <w:tcBorders>
              <w:top w:val="single" w:sz="4" w:space="0" w:color="auto"/>
              <w:bottom w:val="single" w:sz="4" w:space="0" w:color="auto"/>
            </w:tcBorders>
          </w:tcPr>
          <w:p w14:paraId="10BABDE0" w14:textId="77777777" w:rsidR="00A2286B" w:rsidRPr="00945121" w:rsidRDefault="00A2286B" w:rsidP="002C0BA9">
            <w:pPr>
              <w:pStyle w:val="TableHeading"/>
            </w:pPr>
            <w:r w:rsidRPr="00945121">
              <w:t>Rule</w:t>
            </w:r>
          </w:p>
        </w:tc>
        <w:tc>
          <w:tcPr>
            <w:tcW w:w="3206" w:type="pct"/>
            <w:tcBorders>
              <w:top w:val="single" w:sz="4" w:space="0" w:color="auto"/>
              <w:bottom w:val="single" w:sz="4" w:space="0" w:color="auto"/>
            </w:tcBorders>
          </w:tcPr>
          <w:p w14:paraId="6712E90E" w14:textId="77777777" w:rsidR="00A2286B" w:rsidRPr="00945121" w:rsidRDefault="00A2286B" w:rsidP="002C0BA9">
            <w:pPr>
              <w:pStyle w:val="TableHeading"/>
            </w:pPr>
            <w:r w:rsidRPr="00945121">
              <w:t>The impact scores for consequences of direct and indirect criteria</w:t>
            </w:r>
          </w:p>
        </w:tc>
        <w:tc>
          <w:tcPr>
            <w:tcW w:w="1354" w:type="pct"/>
            <w:tcBorders>
              <w:top w:val="single" w:sz="4" w:space="0" w:color="auto"/>
              <w:bottom w:val="single" w:sz="4" w:space="0" w:color="auto"/>
            </w:tcBorders>
          </w:tcPr>
          <w:p w14:paraId="5B839E25" w14:textId="77777777" w:rsidR="00A2286B" w:rsidRPr="00945121" w:rsidRDefault="00A2286B" w:rsidP="002C0BA9">
            <w:pPr>
              <w:pStyle w:val="TableHeading"/>
            </w:pPr>
            <w:r w:rsidRPr="00945121">
              <w:t>Overall consequence rating</w:t>
            </w:r>
          </w:p>
        </w:tc>
      </w:tr>
      <w:tr w:rsidR="00A2286B" w:rsidRPr="00945121" w14:paraId="22FF58A7" w14:textId="77777777" w:rsidTr="002C0BA9">
        <w:trPr>
          <w:trHeight w:val="414"/>
        </w:trPr>
        <w:tc>
          <w:tcPr>
            <w:tcW w:w="440" w:type="pct"/>
            <w:tcBorders>
              <w:top w:val="single" w:sz="4" w:space="0" w:color="auto"/>
              <w:bottom w:val="single" w:sz="4" w:space="0" w:color="BFBFBF" w:themeColor="background1" w:themeShade="BF"/>
            </w:tcBorders>
          </w:tcPr>
          <w:p w14:paraId="12F823E2" w14:textId="77777777" w:rsidR="00A2286B" w:rsidRPr="00945121" w:rsidRDefault="00A2286B" w:rsidP="002C0BA9">
            <w:pPr>
              <w:pStyle w:val="TableText"/>
              <w:keepNext/>
            </w:pPr>
            <w:r w:rsidRPr="00945121">
              <w:t>1</w:t>
            </w:r>
          </w:p>
        </w:tc>
        <w:tc>
          <w:tcPr>
            <w:tcW w:w="3206" w:type="pct"/>
            <w:tcBorders>
              <w:top w:val="single" w:sz="4" w:space="0" w:color="auto"/>
              <w:bottom w:val="single" w:sz="4" w:space="0" w:color="BFBFBF" w:themeColor="background1" w:themeShade="BF"/>
            </w:tcBorders>
          </w:tcPr>
          <w:p w14:paraId="54855C0F" w14:textId="77777777" w:rsidR="00A2286B" w:rsidRPr="00945121" w:rsidRDefault="00A2286B" w:rsidP="002C0BA9">
            <w:pPr>
              <w:pStyle w:val="TableText"/>
              <w:keepNext/>
            </w:pPr>
            <w:r w:rsidRPr="00945121">
              <w:t>Any criterion has an impact of ‘G’; or</w:t>
            </w:r>
            <w:r w:rsidRPr="00945121">
              <w:br/>
              <w:t>more than one criterion has an impact of ‘F’; or</w:t>
            </w:r>
            <w:r w:rsidRPr="00945121">
              <w:br/>
              <w:t>a single criterion has an impact of ‘F’ and each remaining criterion an ‘E’.</w:t>
            </w:r>
          </w:p>
        </w:tc>
        <w:tc>
          <w:tcPr>
            <w:tcW w:w="1354" w:type="pct"/>
            <w:tcBorders>
              <w:top w:val="single" w:sz="4" w:space="0" w:color="auto"/>
              <w:bottom w:val="single" w:sz="4" w:space="0" w:color="BFBFBF" w:themeColor="background1" w:themeShade="BF"/>
            </w:tcBorders>
          </w:tcPr>
          <w:p w14:paraId="1B2985D1" w14:textId="77777777" w:rsidR="00A2286B" w:rsidRPr="00945121" w:rsidRDefault="00A2286B" w:rsidP="002C0BA9">
            <w:pPr>
              <w:pStyle w:val="TableText"/>
              <w:keepNext/>
            </w:pPr>
            <w:r w:rsidRPr="00945121">
              <w:t>Extreme</w:t>
            </w:r>
          </w:p>
        </w:tc>
      </w:tr>
      <w:tr w:rsidR="00A2286B" w:rsidRPr="00945121" w14:paraId="5DC686DB" w14:textId="77777777" w:rsidTr="002C0BA9">
        <w:trPr>
          <w:trHeight w:val="414"/>
        </w:trPr>
        <w:tc>
          <w:tcPr>
            <w:tcW w:w="440" w:type="pct"/>
            <w:tcBorders>
              <w:top w:val="single" w:sz="4" w:space="0" w:color="BFBFBF" w:themeColor="background1" w:themeShade="BF"/>
              <w:bottom w:val="single" w:sz="4" w:space="0" w:color="BFBFBF" w:themeColor="background1" w:themeShade="BF"/>
            </w:tcBorders>
          </w:tcPr>
          <w:p w14:paraId="38F8BB36" w14:textId="77777777" w:rsidR="00A2286B" w:rsidRPr="00945121" w:rsidRDefault="00A2286B" w:rsidP="002C0BA9">
            <w:pPr>
              <w:pStyle w:val="TableText"/>
              <w:keepNext/>
            </w:pPr>
            <w:r w:rsidRPr="00945121">
              <w:t>2</w:t>
            </w:r>
          </w:p>
        </w:tc>
        <w:tc>
          <w:tcPr>
            <w:tcW w:w="3206" w:type="pct"/>
            <w:tcBorders>
              <w:top w:val="single" w:sz="4" w:space="0" w:color="BFBFBF" w:themeColor="background1" w:themeShade="BF"/>
              <w:bottom w:val="single" w:sz="4" w:space="0" w:color="BFBFBF" w:themeColor="background1" w:themeShade="BF"/>
            </w:tcBorders>
          </w:tcPr>
          <w:p w14:paraId="3932D777" w14:textId="77777777" w:rsidR="00A2286B" w:rsidRPr="00945121" w:rsidRDefault="00A2286B" w:rsidP="002C0BA9">
            <w:pPr>
              <w:pStyle w:val="TableText"/>
              <w:keepNext/>
            </w:pPr>
            <w:r w:rsidRPr="00945121">
              <w:t>A single criterion has an impact of ‘F’; or</w:t>
            </w:r>
            <w:r w:rsidRPr="00945121">
              <w:br/>
              <w:t>all criteria have an impact of ‘E’.</w:t>
            </w:r>
          </w:p>
        </w:tc>
        <w:tc>
          <w:tcPr>
            <w:tcW w:w="1354" w:type="pct"/>
            <w:tcBorders>
              <w:top w:val="single" w:sz="4" w:space="0" w:color="BFBFBF" w:themeColor="background1" w:themeShade="BF"/>
              <w:bottom w:val="single" w:sz="4" w:space="0" w:color="BFBFBF" w:themeColor="background1" w:themeShade="BF"/>
            </w:tcBorders>
          </w:tcPr>
          <w:p w14:paraId="6E80C9B1" w14:textId="77777777" w:rsidR="00A2286B" w:rsidRPr="00945121" w:rsidRDefault="00A2286B" w:rsidP="002C0BA9">
            <w:pPr>
              <w:pStyle w:val="TableText"/>
              <w:keepNext/>
            </w:pPr>
            <w:r w:rsidRPr="00945121">
              <w:t>High</w:t>
            </w:r>
          </w:p>
        </w:tc>
      </w:tr>
      <w:tr w:rsidR="00A2286B" w:rsidRPr="00945121" w14:paraId="4285416A" w14:textId="77777777" w:rsidTr="002C0BA9">
        <w:trPr>
          <w:trHeight w:val="414"/>
        </w:trPr>
        <w:tc>
          <w:tcPr>
            <w:tcW w:w="440" w:type="pct"/>
            <w:tcBorders>
              <w:top w:val="single" w:sz="4" w:space="0" w:color="BFBFBF" w:themeColor="background1" w:themeShade="BF"/>
              <w:bottom w:val="single" w:sz="4" w:space="0" w:color="BFBFBF" w:themeColor="background1" w:themeShade="BF"/>
            </w:tcBorders>
          </w:tcPr>
          <w:p w14:paraId="24306DA1" w14:textId="77777777" w:rsidR="00A2286B" w:rsidRPr="00945121" w:rsidRDefault="00A2286B" w:rsidP="002C0BA9">
            <w:pPr>
              <w:pStyle w:val="TableText"/>
              <w:keepNext/>
            </w:pPr>
            <w:r w:rsidRPr="00945121">
              <w:t>3</w:t>
            </w:r>
          </w:p>
        </w:tc>
        <w:tc>
          <w:tcPr>
            <w:tcW w:w="3206" w:type="pct"/>
            <w:tcBorders>
              <w:top w:val="single" w:sz="4" w:space="0" w:color="BFBFBF" w:themeColor="background1" w:themeShade="BF"/>
              <w:bottom w:val="single" w:sz="4" w:space="0" w:color="BFBFBF" w:themeColor="background1" w:themeShade="BF"/>
            </w:tcBorders>
          </w:tcPr>
          <w:p w14:paraId="70EA8CCE" w14:textId="77777777" w:rsidR="00A2286B" w:rsidRPr="00945121" w:rsidRDefault="00A2286B" w:rsidP="002C0BA9">
            <w:pPr>
              <w:pStyle w:val="TableText"/>
              <w:keepNext/>
            </w:pPr>
            <w:r w:rsidRPr="00945121">
              <w:t>One or more criteria have an impact of ‘E’; or</w:t>
            </w:r>
            <w:r w:rsidRPr="00945121">
              <w:br/>
              <w:t>all criteria have an impact of ‘D’.</w:t>
            </w:r>
          </w:p>
        </w:tc>
        <w:tc>
          <w:tcPr>
            <w:tcW w:w="1354" w:type="pct"/>
            <w:tcBorders>
              <w:top w:val="single" w:sz="4" w:space="0" w:color="BFBFBF" w:themeColor="background1" w:themeShade="BF"/>
              <w:bottom w:val="single" w:sz="4" w:space="0" w:color="BFBFBF" w:themeColor="background1" w:themeShade="BF"/>
            </w:tcBorders>
          </w:tcPr>
          <w:p w14:paraId="7128BA70" w14:textId="77777777" w:rsidR="00A2286B" w:rsidRPr="00945121" w:rsidRDefault="00A2286B" w:rsidP="002C0BA9">
            <w:pPr>
              <w:pStyle w:val="TableText"/>
              <w:keepNext/>
            </w:pPr>
            <w:r w:rsidRPr="00945121">
              <w:t>Moderate</w:t>
            </w:r>
          </w:p>
        </w:tc>
      </w:tr>
      <w:tr w:rsidR="00A2286B" w:rsidRPr="00945121" w14:paraId="7AF38594" w14:textId="77777777" w:rsidTr="002C0BA9">
        <w:trPr>
          <w:trHeight w:val="414"/>
        </w:trPr>
        <w:tc>
          <w:tcPr>
            <w:tcW w:w="440" w:type="pct"/>
            <w:tcBorders>
              <w:top w:val="single" w:sz="4" w:space="0" w:color="BFBFBF" w:themeColor="background1" w:themeShade="BF"/>
              <w:bottom w:val="single" w:sz="4" w:space="0" w:color="BFBFBF" w:themeColor="background1" w:themeShade="BF"/>
            </w:tcBorders>
          </w:tcPr>
          <w:p w14:paraId="0D2B5A8D" w14:textId="77777777" w:rsidR="00A2286B" w:rsidRPr="00945121" w:rsidRDefault="00A2286B" w:rsidP="002C0BA9">
            <w:pPr>
              <w:pStyle w:val="TableText"/>
              <w:keepNext/>
            </w:pPr>
            <w:r w:rsidRPr="00945121">
              <w:t>4</w:t>
            </w:r>
          </w:p>
        </w:tc>
        <w:tc>
          <w:tcPr>
            <w:tcW w:w="3206" w:type="pct"/>
            <w:tcBorders>
              <w:top w:val="single" w:sz="4" w:space="0" w:color="BFBFBF" w:themeColor="background1" w:themeShade="BF"/>
              <w:bottom w:val="single" w:sz="4" w:space="0" w:color="BFBFBF" w:themeColor="background1" w:themeShade="BF"/>
            </w:tcBorders>
          </w:tcPr>
          <w:p w14:paraId="533D7AEF" w14:textId="77777777" w:rsidR="00A2286B" w:rsidRPr="00945121" w:rsidRDefault="00A2286B" w:rsidP="002C0BA9">
            <w:pPr>
              <w:pStyle w:val="TableText"/>
              <w:keepNext/>
            </w:pPr>
            <w:r w:rsidRPr="00945121">
              <w:t>One or more criteria have an impact of ‘D’; or</w:t>
            </w:r>
            <w:r w:rsidRPr="00945121">
              <w:br/>
              <w:t>all criteria have an impact of ‘C’.</w:t>
            </w:r>
          </w:p>
        </w:tc>
        <w:tc>
          <w:tcPr>
            <w:tcW w:w="1354" w:type="pct"/>
            <w:tcBorders>
              <w:top w:val="single" w:sz="4" w:space="0" w:color="BFBFBF" w:themeColor="background1" w:themeShade="BF"/>
              <w:bottom w:val="single" w:sz="4" w:space="0" w:color="BFBFBF" w:themeColor="background1" w:themeShade="BF"/>
            </w:tcBorders>
          </w:tcPr>
          <w:p w14:paraId="78A20700" w14:textId="77777777" w:rsidR="00A2286B" w:rsidRPr="00945121" w:rsidRDefault="00A2286B" w:rsidP="002C0BA9">
            <w:pPr>
              <w:pStyle w:val="TableText"/>
              <w:keepNext/>
            </w:pPr>
            <w:r w:rsidRPr="00945121">
              <w:t>Low</w:t>
            </w:r>
          </w:p>
        </w:tc>
      </w:tr>
      <w:tr w:rsidR="00A2286B" w:rsidRPr="00945121" w14:paraId="5BD5113C" w14:textId="77777777" w:rsidTr="002C0BA9">
        <w:trPr>
          <w:trHeight w:val="414"/>
        </w:trPr>
        <w:tc>
          <w:tcPr>
            <w:tcW w:w="440" w:type="pct"/>
            <w:tcBorders>
              <w:top w:val="single" w:sz="4" w:space="0" w:color="BFBFBF" w:themeColor="background1" w:themeShade="BF"/>
              <w:bottom w:val="single" w:sz="4" w:space="0" w:color="BFBFBF" w:themeColor="background1" w:themeShade="BF"/>
            </w:tcBorders>
          </w:tcPr>
          <w:p w14:paraId="6B588542" w14:textId="77777777" w:rsidR="00A2286B" w:rsidRPr="00945121" w:rsidRDefault="00A2286B" w:rsidP="002C0BA9">
            <w:pPr>
              <w:pStyle w:val="TableText"/>
              <w:keepNext/>
            </w:pPr>
            <w:r w:rsidRPr="00945121">
              <w:t>5</w:t>
            </w:r>
          </w:p>
        </w:tc>
        <w:tc>
          <w:tcPr>
            <w:tcW w:w="3206" w:type="pct"/>
            <w:tcBorders>
              <w:top w:val="single" w:sz="4" w:space="0" w:color="BFBFBF" w:themeColor="background1" w:themeShade="BF"/>
              <w:bottom w:val="single" w:sz="4" w:space="0" w:color="BFBFBF" w:themeColor="background1" w:themeShade="BF"/>
            </w:tcBorders>
          </w:tcPr>
          <w:p w14:paraId="3DFD36FA" w14:textId="77777777" w:rsidR="00A2286B" w:rsidRPr="00945121" w:rsidRDefault="00A2286B" w:rsidP="002C0BA9">
            <w:pPr>
              <w:pStyle w:val="TableText"/>
              <w:keepNext/>
            </w:pPr>
            <w:r w:rsidRPr="00945121">
              <w:t>One or more criteria have an impact of ‘C’; or</w:t>
            </w:r>
            <w:r w:rsidRPr="00945121">
              <w:br/>
              <w:t>all criteria have an impact of ‘B’.</w:t>
            </w:r>
          </w:p>
        </w:tc>
        <w:tc>
          <w:tcPr>
            <w:tcW w:w="1354" w:type="pct"/>
            <w:tcBorders>
              <w:top w:val="single" w:sz="4" w:space="0" w:color="BFBFBF" w:themeColor="background1" w:themeShade="BF"/>
              <w:bottom w:val="single" w:sz="4" w:space="0" w:color="BFBFBF" w:themeColor="background1" w:themeShade="BF"/>
            </w:tcBorders>
          </w:tcPr>
          <w:p w14:paraId="3632F45B" w14:textId="77777777" w:rsidR="00A2286B" w:rsidRPr="00945121" w:rsidRDefault="00A2286B" w:rsidP="002C0BA9">
            <w:pPr>
              <w:pStyle w:val="TableText"/>
              <w:keepNext/>
            </w:pPr>
            <w:r w:rsidRPr="00945121">
              <w:t>Very Low</w:t>
            </w:r>
          </w:p>
        </w:tc>
      </w:tr>
      <w:tr w:rsidR="00A2286B" w:rsidRPr="00945121" w14:paraId="1000E05B" w14:textId="77777777" w:rsidTr="002C0BA9">
        <w:trPr>
          <w:trHeight w:val="414"/>
        </w:trPr>
        <w:tc>
          <w:tcPr>
            <w:tcW w:w="440" w:type="pct"/>
            <w:tcBorders>
              <w:top w:val="single" w:sz="4" w:space="0" w:color="BFBFBF" w:themeColor="background1" w:themeShade="BF"/>
            </w:tcBorders>
          </w:tcPr>
          <w:p w14:paraId="18032442" w14:textId="77777777" w:rsidR="00A2286B" w:rsidRPr="00945121" w:rsidRDefault="00A2286B" w:rsidP="002C0BA9">
            <w:pPr>
              <w:pStyle w:val="TableText"/>
            </w:pPr>
            <w:r w:rsidRPr="00945121">
              <w:t>6</w:t>
            </w:r>
          </w:p>
        </w:tc>
        <w:tc>
          <w:tcPr>
            <w:tcW w:w="3206" w:type="pct"/>
            <w:tcBorders>
              <w:top w:val="single" w:sz="4" w:space="0" w:color="BFBFBF" w:themeColor="background1" w:themeShade="BF"/>
            </w:tcBorders>
          </w:tcPr>
          <w:p w14:paraId="4B92BC50" w14:textId="77777777" w:rsidR="00A2286B" w:rsidRPr="00945121" w:rsidRDefault="00A2286B" w:rsidP="002C0BA9">
            <w:pPr>
              <w:pStyle w:val="TableText"/>
              <w:keepNext/>
            </w:pPr>
            <w:r w:rsidRPr="00945121">
              <w:t>One or more but not all criteria have an impact of ‘B’, and</w:t>
            </w:r>
            <w:r w:rsidRPr="00945121">
              <w:br/>
              <w:t>all remaining criteria have an impact of ‘A’.</w:t>
            </w:r>
          </w:p>
        </w:tc>
        <w:tc>
          <w:tcPr>
            <w:tcW w:w="1354" w:type="pct"/>
            <w:tcBorders>
              <w:top w:val="single" w:sz="4" w:space="0" w:color="BFBFBF" w:themeColor="background1" w:themeShade="BF"/>
            </w:tcBorders>
          </w:tcPr>
          <w:p w14:paraId="574F15B7" w14:textId="77777777" w:rsidR="00A2286B" w:rsidRPr="00945121" w:rsidRDefault="00A2286B" w:rsidP="002C0BA9">
            <w:pPr>
              <w:pStyle w:val="TableText"/>
              <w:keepNext/>
            </w:pPr>
            <w:r w:rsidRPr="00945121">
              <w:t>Negligible</w:t>
            </w:r>
          </w:p>
        </w:tc>
      </w:tr>
    </w:tbl>
    <w:p w14:paraId="0CABB27E" w14:textId="77777777" w:rsidR="00A2286B" w:rsidRPr="00945121" w:rsidRDefault="00A2286B" w:rsidP="00A2286B">
      <w:pPr>
        <w:pStyle w:val="Heading4-Appendix"/>
        <w:tabs>
          <w:tab w:val="clear" w:pos="567"/>
        </w:tabs>
        <w:ind w:left="360" w:hanging="360"/>
      </w:pPr>
      <w:r w:rsidRPr="00945121">
        <w:t>Estimation of the unrestricted risk</w:t>
      </w:r>
    </w:p>
    <w:p w14:paraId="31EB3E6D" w14:textId="4BDC563E" w:rsidR="00A2286B" w:rsidRPr="00945121" w:rsidRDefault="00A2286B" w:rsidP="002C0BA9">
      <w:r w:rsidRPr="00945121">
        <w:t xml:space="preserve">Once the assessment of the likelihood of entry, establishment and spread and for potential consequences are completed, the unrestricted risk can be determined for each pest or </w:t>
      </w:r>
      <w:r w:rsidR="003B36A8">
        <w:t xml:space="preserve">each </w:t>
      </w:r>
      <w:r w:rsidRPr="00945121">
        <w:t>group of pests. This is determined by using a risk estimation matrix (</w:t>
      </w:r>
      <w:r w:rsidRPr="00945121">
        <w:fldChar w:fldCharType="begin"/>
      </w:r>
      <w:r w:rsidRPr="00945121">
        <w:instrText xml:space="preserve"> REF _Ref524355015 \h  \* MERGEFORMAT </w:instrText>
      </w:r>
      <w:r w:rsidRPr="00945121">
        <w:fldChar w:fldCharType="separate"/>
      </w:r>
      <w:r w:rsidR="006C1154" w:rsidRPr="00945121">
        <w:t xml:space="preserve">Table </w:t>
      </w:r>
      <w:r w:rsidR="006C1154" w:rsidRPr="00945121">
        <w:rPr>
          <w:noProof/>
        </w:rPr>
        <w:t>A.</w:t>
      </w:r>
      <w:r w:rsidR="006C1154">
        <w:rPr>
          <w:noProof/>
        </w:rPr>
        <w:t>4</w:t>
      </w:r>
      <w:r w:rsidRPr="00945121">
        <w:fldChar w:fldCharType="end"/>
      </w:r>
      <w:r w:rsidRPr="00945121">
        <w:t>) to combine the estimates of the likelihood of entry, establishment and spread and the overall consequences of pest establishment and spread.</w:t>
      </w:r>
    </w:p>
    <w:p w14:paraId="28C6AD59" w14:textId="33FABB7F" w:rsidR="00A2286B" w:rsidRPr="00945121" w:rsidRDefault="00A2286B" w:rsidP="002C0BA9">
      <w:r w:rsidRPr="00945121">
        <w:t>When interpreting the risk estimation matrix, note the descriptors for each axis are similar (for example, Low, Moderate, High) but the vertical axis refers to likelihood and the horizontal axis refers to consequences. Accordingly, a Low</w:t>
      </w:r>
      <w:r w:rsidR="003B36A8">
        <w:t xml:space="preserve"> </w:t>
      </w:r>
      <w:r w:rsidRPr="00945121">
        <w:t>likelihood combined with High consequences, is not the same as a High likelihood combined with Low consequences—the matrix is not symmetrical. For example, the former combination would give an unrestricted risk rating of Moderate, whereas the latter would give a Low</w:t>
      </w:r>
      <w:r w:rsidR="003B36A8">
        <w:t xml:space="preserve"> </w:t>
      </w:r>
      <w:r w:rsidRPr="00945121">
        <w:t>rating.</w:t>
      </w:r>
      <w:bookmarkStart w:id="374" w:name="_Toc384979280"/>
    </w:p>
    <w:p w14:paraId="68F4E953" w14:textId="17C14811" w:rsidR="00A2286B" w:rsidRPr="00945121" w:rsidRDefault="00A2286B" w:rsidP="002C0BA9">
      <w:pPr>
        <w:pStyle w:val="Tablecaption"/>
      </w:pPr>
      <w:bookmarkStart w:id="375" w:name="_Ref524355015"/>
      <w:bookmarkStart w:id="376" w:name="_Toc6906418"/>
      <w:bookmarkStart w:id="377" w:name="_Toc100743617"/>
      <w:bookmarkEnd w:id="374"/>
      <w:r w:rsidRPr="00945121">
        <w:t xml:space="preserve">Table </w:t>
      </w:r>
      <w:r w:rsidRPr="00945121">
        <w:rPr>
          <w:noProof/>
        </w:rPr>
        <w:t>A.</w:t>
      </w:r>
      <w:r w:rsidRPr="00945121">
        <w:rPr>
          <w:noProof/>
        </w:rPr>
        <w:fldChar w:fldCharType="begin"/>
      </w:r>
      <w:r w:rsidRPr="00945121">
        <w:rPr>
          <w:noProof/>
        </w:rPr>
        <w:instrText xml:space="preserve"> SEQ Table \* ARABIC \s 2 </w:instrText>
      </w:r>
      <w:r w:rsidRPr="00945121">
        <w:rPr>
          <w:noProof/>
        </w:rPr>
        <w:fldChar w:fldCharType="separate"/>
      </w:r>
      <w:r w:rsidR="006C1154">
        <w:rPr>
          <w:noProof/>
        </w:rPr>
        <w:t>4</w:t>
      </w:r>
      <w:r w:rsidRPr="00945121">
        <w:rPr>
          <w:noProof/>
        </w:rPr>
        <w:fldChar w:fldCharType="end"/>
      </w:r>
      <w:bookmarkEnd w:id="375"/>
      <w:r w:rsidRPr="00945121">
        <w:t xml:space="preserve"> Risk estimation matrix</w:t>
      </w:r>
      <w:bookmarkEnd w:id="376"/>
      <w:bookmarkEnd w:id="377"/>
    </w:p>
    <w:tbl>
      <w:tblPr>
        <w:tblW w:w="5000" w:type="pct"/>
        <w:tblLook w:val="0000" w:firstRow="0" w:lastRow="0" w:firstColumn="0" w:lastColumn="0" w:noHBand="0" w:noVBand="0"/>
      </w:tblPr>
      <w:tblGrid>
        <w:gridCol w:w="1438"/>
        <w:gridCol w:w="1270"/>
        <w:gridCol w:w="1270"/>
        <w:gridCol w:w="1272"/>
        <w:gridCol w:w="1270"/>
        <w:gridCol w:w="1270"/>
        <w:gridCol w:w="1270"/>
      </w:tblGrid>
      <w:tr w:rsidR="00A2286B" w:rsidRPr="00945121" w14:paraId="77B3A348" w14:textId="77777777" w:rsidTr="002C0BA9">
        <w:trPr>
          <w:cantSplit/>
          <w:trHeight w:val="551"/>
        </w:trPr>
        <w:tc>
          <w:tcPr>
            <w:tcW w:w="793" w:type="pct"/>
            <w:vMerge w:val="restart"/>
            <w:tcBorders>
              <w:top w:val="single" w:sz="4" w:space="0" w:color="auto"/>
              <w:left w:val="single" w:sz="4" w:space="0" w:color="auto"/>
              <w:bottom w:val="single" w:sz="4" w:space="0" w:color="BFBFBF" w:themeColor="background1" w:themeShade="BF"/>
            </w:tcBorders>
            <w:vAlign w:val="bottom"/>
          </w:tcPr>
          <w:p w14:paraId="16A8059F" w14:textId="77777777" w:rsidR="00A2286B" w:rsidRPr="00945121" w:rsidRDefault="00A2286B" w:rsidP="002C0BA9">
            <w:pPr>
              <w:pStyle w:val="TableText"/>
              <w:keepNext/>
            </w:pPr>
            <w:r w:rsidRPr="00945121">
              <w:t>Likelihood of pest entry, establishment and spread</w:t>
            </w:r>
          </w:p>
        </w:tc>
        <w:tc>
          <w:tcPr>
            <w:tcW w:w="4207" w:type="pct"/>
            <w:gridSpan w:val="6"/>
            <w:tcBorders>
              <w:top w:val="single" w:sz="4" w:space="0" w:color="auto"/>
              <w:left w:val="nil"/>
              <w:bottom w:val="single" w:sz="4" w:space="0" w:color="BFBFBF" w:themeColor="background1" w:themeShade="BF"/>
              <w:right w:val="single" w:sz="4" w:space="0" w:color="auto"/>
            </w:tcBorders>
            <w:shd w:val="clear" w:color="auto" w:fill="auto"/>
            <w:vAlign w:val="bottom"/>
          </w:tcPr>
          <w:p w14:paraId="46EC70E4" w14:textId="77777777" w:rsidR="00A2286B" w:rsidRPr="00945121" w:rsidRDefault="00A2286B" w:rsidP="002C0BA9">
            <w:pPr>
              <w:pStyle w:val="TableText"/>
              <w:keepNext/>
            </w:pPr>
            <w:r w:rsidRPr="00945121">
              <w:t>Consequences of pest entry, establishment and spread</w:t>
            </w:r>
          </w:p>
        </w:tc>
      </w:tr>
      <w:tr w:rsidR="00A2286B" w:rsidRPr="00945121" w14:paraId="13479E59" w14:textId="77777777" w:rsidTr="002C0BA9">
        <w:trPr>
          <w:cantSplit/>
        </w:trPr>
        <w:tc>
          <w:tcPr>
            <w:tcW w:w="793" w:type="pct"/>
            <w:vMerge/>
            <w:tcBorders>
              <w:top w:val="single" w:sz="4" w:space="0" w:color="BFBFBF" w:themeColor="background1" w:themeShade="BF"/>
              <w:left w:val="single" w:sz="4" w:space="0" w:color="auto"/>
              <w:bottom w:val="single" w:sz="4" w:space="0" w:color="BFBFBF" w:themeColor="background1" w:themeShade="BF"/>
            </w:tcBorders>
          </w:tcPr>
          <w:p w14:paraId="418BF3CC" w14:textId="77777777" w:rsidR="00A2286B" w:rsidRPr="00945121" w:rsidRDefault="00A2286B" w:rsidP="002C0BA9">
            <w:pPr>
              <w:pStyle w:val="TableText"/>
              <w:keepNext/>
              <w:rPr>
                <w:color w:val="FFFFFF" w:themeColor="background1"/>
              </w:rPr>
            </w:pPr>
          </w:p>
        </w:tc>
        <w:tc>
          <w:tcPr>
            <w:tcW w:w="701" w:type="pct"/>
            <w:tcBorders>
              <w:top w:val="single" w:sz="4" w:space="0" w:color="BFBFBF" w:themeColor="background1" w:themeShade="BF"/>
              <w:left w:val="nil"/>
              <w:bottom w:val="single" w:sz="8" w:space="0" w:color="C0C0C0"/>
            </w:tcBorders>
            <w:shd w:val="clear" w:color="auto" w:fill="auto"/>
            <w:vAlign w:val="bottom"/>
          </w:tcPr>
          <w:p w14:paraId="3114AFA7" w14:textId="77777777" w:rsidR="00A2286B" w:rsidRPr="00945121" w:rsidRDefault="00A2286B" w:rsidP="002C0BA9">
            <w:pPr>
              <w:pStyle w:val="TableText"/>
              <w:keepNext/>
            </w:pPr>
            <w:r w:rsidRPr="00945121">
              <w:t xml:space="preserve">Negligible </w:t>
            </w:r>
          </w:p>
        </w:tc>
        <w:tc>
          <w:tcPr>
            <w:tcW w:w="701" w:type="pct"/>
            <w:tcBorders>
              <w:top w:val="single" w:sz="4" w:space="0" w:color="BFBFBF" w:themeColor="background1" w:themeShade="BF"/>
              <w:bottom w:val="single" w:sz="8" w:space="0" w:color="C0C0C0"/>
            </w:tcBorders>
            <w:shd w:val="clear" w:color="auto" w:fill="auto"/>
            <w:vAlign w:val="bottom"/>
          </w:tcPr>
          <w:p w14:paraId="01A36BA5" w14:textId="77777777" w:rsidR="00A2286B" w:rsidRPr="00945121" w:rsidRDefault="00A2286B" w:rsidP="002C0BA9">
            <w:pPr>
              <w:pStyle w:val="TableText"/>
              <w:keepNext/>
            </w:pPr>
            <w:r w:rsidRPr="00945121">
              <w:t>Very Low</w:t>
            </w:r>
          </w:p>
        </w:tc>
        <w:tc>
          <w:tcPr>
            <w:tcW w:w="702" w:type="pct"/>
            <w:tcBorders>
              <w:top w:val="single" w:sz="4" w:space="0" w:color="BFBFBF" w:themeColor="background1" w:themeShade="BF"/>
              <w:bottom w:val="single" w:sz="8" w:space="0" w:color="C0C0C0"/>
            </w:tcBorders>
            <w:shd w:val="clear" w:color="auto" w:fill="auto"/>
            <w:vAlign w:val="bottom"/>
          </w:tcPr>
          <w:p w14:paraId="7565417A" w14:textId="77777777" w:rsidR="00A2286B" w:rsidRPr="00945121" w:rsidRDefault="00A2286B" w:rsidP="002C0BA9">
            <w:pPr>
              <w:pStyle w:val="TableText"/>
              <w:keepNext/>
            </w:pPr>
            <w:r w:rsidRPr="00945121">
              <w:t xml:space="preserve">Low </w:t>
            </w:r>
          </w:p>
        </w:tc>
        <w:tc>
          <w:tcPr>
            <w:tcW w:w="701" w:type="pct"/>
            <w:tcBorders>
              <w:top w:val="single" w:sz="4" w:space="0" w:color="BFBFBF" w:themeColor="background1" w:themeShade="BF"/>
              <w:bottom w:val="single" w:sz="8" w:space="0" w:color="C0C0C0"/>
            </w:tcBorders>
            <w:shd w:val="clear" w:color="auto" w:fill="auto"/>
            <w:vAlign w:val="bottom"/>
          </w:tcPr>
          <w:p w14:paraId="488DC96D" w14:textId="77777777" w:rsidR="00A2286B" w:rsidRPr="00945121" w:rsidRDefault="00A2286B" w:rsidP="002C0BA9">
            <w:pPr>
              <w:pStyle w:val="TableText"/>
              <w:keepNext/>
            </w:pPr>
            <w:r w:rsidRPr="00945121">
              <w:t>Moderate</w:t>
            </w:r>
          </w:p>
        </w:tc>
        <w:tc>
          <w:tcPr>
            <w:tcW w:w="701" w:type="pct"/>
            <w:tcBorders>
              <w:top w:val="single" w:sz="4" w:space="0" w:color="BFBFBF" w:themeColor="background1" w:themeShade="BF"/>
              <w:bottom w:val="single" w:sz="8" w:space="0" w:color="C0C0C0"/>
            </w:tcBorders>
            <w:shd w:val="clear" w:color="auto" w:fill="auto"/>
            <w:vAlign w:val="bottom"/>
          </w:tcPr>
          <w:p w14:paraId="02753364" w14:textId="77777777" w:rsidR="00A2286B" w:rsidRPr="00945121" w:rsidRDefault="00A2286B" w:rsidP="002C0BA9">
            <w:pPr>
              <w:pStyle w:val="TableText"/>
              <w:keepNext/>
            </w:pPr>
            <w:r w:rsidRPr="00945121">
              <w:t>High</w:t>
            </w:r>
          </w:p>
        </w:tc>
        <w:tc>
          <w:tcPr>
            <w:tcW w:w="701" w:type="pct"/>
            <w:tcBorders>
              <w:top w:val="single" w:sz="4" w:space="0" w:color="BFBFBF" w:themeColor="background1" w:themeShade="BF"/>
              <w:bottom w:val="single" w:sz="8" w:space="0" w:color="C0C0C0"/>
              <w:right w:val="single" w:sz="4" w:space="0" w:color="auto"/>
            </w:tcBorders>
            <w:shd w:val="clear" w:color="auto" w:fill="auto"/>
            <w:vAlign w:val="bottom"/>
          </w:tcPr>
          <w:p w14:paraId="6541402B" w14:textId="77777777" w:rsidR="00A2286B" w:rsidRPr="00945121" w:rsidRDefault="00A2286B" w:rsidP="002C0BA9">
            <w:pPr>
              <w:pStyle w:val="TableText"/>
              <w:keepNext/>
            </w:pPr>
            <w:r w:rsidRPr="00945121">
              <w:t xml:space="preserve">Extreme </w:t>
            </w:r>
          </w:p>
        </w:tc>
      </w:tr>
      <w:tr w:rsidR="00A2286B" w:rsidRPr="00945121" w14:paraId="30F99E15" w14:textId="77777777" w:rsidTr="002C0BA9">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3D9275F4" w14:textId="77777777" w:rsidR="00A2286B" w:rsidRPr="00945121" w:rsidRDefault="00A2286B" w:rsidP="002C0BA9">
            <w:pPr>
              <w:pStyle w:val="TableText"/>
              <w:keepNext/>
            </w:pPr>
            <w:r w:rsidRPr="00945121">
              <w:t xml:space="preserve">High </w:t>
            </w:r>
          </w:p>
        </w:tc>
        <w:tc>
          <w:tcPr>
            <w:tcW w:w="701" w:type="pct"/>
            <w:tcBorders>
              <w:top w:val="single" w:sz="4" w:space="0" w:color="D9D9D9" w:themeColor="background1" w:themeShade="D9"/>
              <w:left w:val="single" w:sz="4" w:space="0" w:color="D9D9D9" w:themeColor="background1" w:themeShade="D9"/>
              <w:bottom w:val="single" w:sz="8" w:space="0" w:color="C0C0C0"/>
              <w:right w:val="single" w:sz="8" w:space="0" w:color="C0C0C0"/>
            </w:tcBorders>
            <w:shd w:val="clear" w:color="auto" w:fill="F2F2F2" w:themeFill="background1" w:themeFillShade="F2"/>
          </w:tcPr>
          <w:p w14:paraId="36C3DF44" w14:textId="77777777" w:rsidR="00A2286B" w:rsidRPr="00945121" w:rsidRDefault="00A2286B" w:rsidP="002C0BA9">
            <w:pPr>
              <w:pStyle w:val="TableText"/>
              <w:keepNext/>
            </w:pPr>
            <w:r w:rsidRPr="00945121">
              <w:t>Negligible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000000"/>
          </w:tcPr>
          <w:p w14:paraId="13591470" w14:textId="77777777" w:rsidR="00A2286B" w:rsidRPr="00945121" w:rsidRDefault="00A2286B" w:rsidP="002C0BA9">
            <w:pPr>
              <w:pStyle w:val="TableText"/>
              <w:keepNext/>
              <w:rPr>
                <w:color w:val="FFFFFF"/>
              </w:rPr>
            </w:pPr>
            <w:r w:rsidRPr="00945121">
              <w:rPr>
                <w:color w:val="FFFFFF"/>
              </w:rPr>
              <w:t>Very Low risk</w:t>
            </w:r>
          </w:p>
        </w:tc>
        <w:tc>
          <w:tcPr>
            <w:tcW w:w="702" w:type="pct"/>
            <w:tcBorders>
              <w:top w:val="single" w:sz="4" w:space="0" w:color="D9D9D9" w:themeColor="background1" w:themeShade="D9"/>
              <w:left w:val="single" w:sz="8" w:space="0" w:color="C0C0C0"/>
              <w:bottom w:val="single" w:sz="8" w:space="0" w:color="C0C0C0"/>
              <w:right w:val="single" w:sz="8" w:space="0" w:color="C0C0C0"/>
            </w:tcBorders>
            <w:shd w:val="clear" w:color="auto" w:fill="CCFFCC"/>
          </w:tcPr>
          <w:p w14:paraId="5B71D345" w14:textId="77777777" w:rsidR="00A2286B" w:rsidRPr="00945121" w:rsidRDefault="00A2286B" w:rsidP="002C0BA9">
            <w:pPr>
              <w:pStyle w:val="TableText"/>
              <w:keepNext/>
            </w:pPr>
            <w:r w:rsidRPr="00945121">
              <w:t>Low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FF99"/>
          </w:tcPr>
          <w:p w14:paraId="38C2DBF4" w14:textId="77777777" w:rsidR="00A2286B" w:rsidRPr="00945121" w:rsidRDefault="00A2286B" w:rsidP="002C0BA9">
            <w:pPr>
              <w:pStyle w:val="TableText"/>
              <w:keepNext/>
            </w:pPr>
            <w:r w:rsidRPr="00945121">
              <w:t>Moderate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CC99"/>
          </w:tcPr>
          <w:p w14:paraId="267CE9F9" w14:textId="77777777" w:rsidR="00A2286B" w:rsidRPr="00945121" w:rsidRDefault="00A2286B" w:rsidP="002C0BA9">
            <w:pPr>
              <w:pStyle w:val="TableText"/>
              <w:keepNext/>
            </w:pPr>
            <w:r w:rsidRPr="00945121">
              <w:t>High risk</w:t>
            </w:r>
          </w:p>
        </w:tc>
        <w:tc>
          <w:tcPr>
            <w:tcW w:w="701" w:type="pct"/>
            <w:tcBorders>
              <w:top w:val="single" w:sz="4" w:space="0" w:color="D9D9D9" w:themeColor="background1" w:themeShade="D9"/>
              <w:left w:val="single" w:sz="8" w:space="0" w:color="C0C0C0"/>
              <w:bottom w:val="single" w:sz="8" w:space="0" w:color="C0C0C0"/>
              <w:right w:val="single" w:sz="4" w:space="0" w:color="auto"/>
            </w:tcBorders>
            <w:shd w:val="clear" w:color="auto" w:fill="FF99CC"/>
          </w:tcPr>
          <w:p w14:paraId="2128B021" w14:textId="77777777" w:rsidR="00A2286B" w:rsidRPr="00945121" w:rsidRDefault="00A2286B" w:rsidP="002C0BA9">
            <w:pPr>
              <w:pStyle w:val="TableText"/>
              <w:keepNext/>
            </w:pPr>
            <w:r w:rsidRPr="00945121">
              <w:t>Extreme risk</w:t>
            </w:r>
          </w:p>
        </w:tc>
      </w:tr>
      <w:tr w:rsidR="00A2286B" w:rsidRPr="00945121" w14:paraId="28D93E63" w14:textId="77777777" w:rsidTr="002C0BA9">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73325907" w14:textId="77777777" w:rsidR="00A2286B" w:rsidRPr="00945121" w:rsidRDefault="00A2286B" w:rsidP="002C0BA9">
            <w:pPr>
              <w:pStyle w:val="TableText"/>
              <w:keepNext/>
            </w:pPr>
            <w:r w:rsidRPr="00945121">
              <w:t>Moderate</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6D8E53BB"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082F263F" w14:textId="77777777" w:rsidR="00A2286B" w:rsidRPr="00945121" w:rsidRDefault="00A2286B" w:rsidP="002C0BA9">
            <w:pPr>
              <w:pStyle w:val="TableText"/>
              <w:keepNext/>
              <w:rPr>
                <w:color w:val="FFFFFF"/>
              </w:rPr>
            </w:pPr>
            <w:r w:rsidRPr="00945121">
              <w:rPr>
                <w:color w:val="FFFFFF"/>
              </w:rPr>
              <w:t>Very Low risk</w:t>
            </w:r>
          </w:p>
        </w:tc>
        <w:tc>
          <w:tcPr>
            <w:tcW w:w="702" w:type="pct"/>
            <w:tcBorders>
              <w:top w:val="single" w:sz="8" w:space="0" w:color="C0C0C0"/>
              <w:left w:val="single" w:sz="8" w:space="0" w:color="C0C0C0"/>
              <w:bottom w:val="single" w:sz="8" w:space="0" w:color="C0C0C0"/>
              <w:right w:val="single" w:sz="8" w:space="0" w:color="C0C0C0"/>
            </w:tcBorders>
            <w:shd w:val="clear" w:color="auto" w:fill="CCFFCC"/>
          </w:tcPr>
          <w:p w14:paraId="13DAF55D" w14:textId="77777777" w:rsidR="00A2286B" w:rsidRPr="00945121" w:rsidRDefault="00A2286B" w:rsidP="002C0BA9">
            <w:pPr>
              <w:pStyle w:val="TableText"/>
              <w:keepNext/>
            </w:pPr>
            <w:r w:rsidRPr="00945121">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5203A648" w14:textId="77777777" w:rsidR="00A2286B" w:rsidRPr="00945121" w:rsidRDefault="00A2286B" w:rsidP="002C0BA9">
            <w:pPr>
              <w:pStyle w:val="TableText"/>
              <w:keepNext/>
            </w:pPr>
            <w:r w:rsidRPr="00945121">
              <w:t>Moderate risk</w:t>
            </w:r>
          </w:p>
        </w:tc>
        <w:tc>
          <w:tcPr>
            <w:tcW w:w="701" w:type="pct"/>
            <w:tcBorders>
              <w:top w:val="single" w:sz="8" w:space="0" w:color="C0C0C0"/>
              <w:left w:val="single" w:sz="8" w:space="0" w:color="C0C0C0"/>
              <w:bottom w:val="single" w:sz="8" w:space="0" w:color="C0C0C0"/>
              <w:right w:val="single" w:sz="8" w:space="0" w:color="C0C0C0"/>
            </w:tcBorders>
            <w:shd w:val="clear" w:color="auto" w:fill="FFCC99"/>
          </w:tcPr>
          <w:p w14:paraId="710F0C84" w14:textId="77777777" w:rsidR="00A2286B" w:rsidRPr="00945121" w:rsidRDefault="00A2286B" w:rsidP="002C0BA9">
            <w:pPr>
              <w:pStyle w:val="TableText"/>
              <w:keepNext/>
            </w:pPr>
            <w:r w:rsidRPr="00945121">
              <w:t>High risk</w:t>
            </w:r>
          </w:p>
        </w:tc>
        <w:tc>
          <w:tcPr>
            <w:tcW w:w="701" w:type="pct"/>
            <w:tcBorders>
              <w:top w:val="single" w:sz="8" w:space="0" w:color="C0C0C0"/>
              <w:left w:val="single" w:sz="8" w:space="0" w:color="C0C0C0"/>
              <w:bottom w:val="single" w:sz="8" w:space="0" w:color="C0C0C0"/>
              <w:right w:val="single" w:sz="4" w:space="0" w:color="auto"/>
            </w:tcBorders>
            <w:shd w:val="clear" w:color="auto" w:fill="FF99CC"/>
          </w:tcPr>
          <w:p w14:paraId="69602786" w14:textId="77777777" w:rsidR="00A2286B" w:rsidRPr="00945121" w:rsidRDefault="00A2286B" w:rsidP="002C0BA9">
            <w:pPr>
              <w:pStyle w:val="TableText"/>
              <w:keepNext/>
            </w:pPr>
            <w:r w:rsidRPr="00945121">
              <w:t>Extreme risk</w:t>
            </w:r>
          </w:p>
        </w:tc>
      </w:tr>
      <w:tr w:rsidR="00A2286B" w:rsidRPr="00945121" w14:paraId="756F8161" w14:textId="77777777" w:rsidTr="002C0BA9">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313B155C" w14:textId="77777777" w:rsidR="00A2286B" w:rsidRPr="00945121" w:rsidRDefault="00A2286B" w:rsidP="002C0BA9">
            <w:pPr>
              <w:pStyle w:val="TableText"/>
              <w:keepNext/>
            </w:pPr>
            <w:r w:rsidRPr="00945121">
              <w:t>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42AF4982"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59A3C6F5" w14:textId="77777777" w:rsidR="00A2286B" w:rsidRPr="00945121" w:rsidRDefault="00A2286B" w:rsidP="002C0BA9">
            <w:pPr>
              <w:pStyle w:val="TableText"/>
              <w:keepNext/>
            </w:pPr>
            <w:r w:rsidRPr="00945121">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000000"/>
          </w:tcPr>
          <w:p w14:paraId="7B1490D3" w14:textId="77777777" w:rsidR="00A2286B" w:rsidRPr="00945121" w:rsidRDefault="00A2286B" w:rsidP="002C0BA9">
            <w:pPr>
              <w:pStyle w:val="TableText"/>
              <w:keepNext/>
              <w:rPr>
                <w:color w:val="FFFFFF"/>
              </w:rPr>
            </w:pPr>
            <w:r w:rsidRPr="00945121">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5F04D71A" w14:textId="77777777" w:rsidR="00A2286B" w:rsidRPr="00945121" w:rsidRDefault="00A2286B" w:rsidP="002C0BA9">
            <w:pPr>
              <w:pStyle w:val="TableText"/>
              <w:keepNext/>
            </w:pPr>
            <w:r w:rsidRPr="00945121">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57BCE260" w14:textId="77777777" w:rsidR="00A2286B" w:rsidRPr="00945121" w:rsidRDefault="00A2286B" w:rsidP="002C0BA9">
            <w:pPr>
              <w:pStyle w:val="TableText"/>
              <w:keepNext/>
            </w:pPr>
            <w:r w:rsidRPr="00945121">
              <w:t>Moderate risk</w:t>
            </w:r>
          </w:p>
        </w:tc>
        <w:tc>
          <w:tcPr>
            <w:tcW w:w="701" w:type="pct"/>
            <w:tcBorders>
              <w:top w:val="single" w:sz="8" w:space="0" w:color="C0C0C0"/>
              <w:left w:val="single" w:sz="8" w:space="0" w:color="C0C0C0"/>
              <w:bottom w:val="single" w:sz="8" w:space="0" w:color="C0C0C0"/>
              <w:right w:val="single" w:sz="4" w:space="0" w:color="auto"/>
            </w:tcBorders>
            <w:shd w:val="clear" w:color="auto" w:fill="FFCC99"/>
          </w:tcPr>
          <w:p w14:paraId="0445663A" w14:textId="77777777" w:rsidR="00A2286B" w:rsidRPr="00945121" w:rsidRDefault="00A2286B" w:rsidP="002C0BA9">
            <w:pPr>
              <w:pStyle w:val="TableText"/>
              <w:keepNext/>
            </w:pPr>
            <w:r w:rsidRPr="00945121">
              <w:t>High risk</w:t>
            </w:r>
          </w:p>
        </w:tc>
      </w:tr>
      <w:tr w:rsidR="00A2286B" w:rsidRPr="00945121" w14:paraId="704DAA97" w14:textId="77777777" w:rsidTr="002C0BA9">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51C35CED" w14:textId="77777777" w:rsidR="00A2286B" w:rsidRPr="00945121" w:rsidRDefault="00A2286B" w:rsidP="002C0BA9">
            <w:pPr>
              <w:pStyle w:val="TableText"/>
              <w:keepNext/>
            </w:pPr>
            <w:r w:rsidRPr="00945121">
              <w:t>Very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4ED0BF25"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3941E07C" w14:textId="77777777" w:rsidR="00A2286B" w:rsidRPr="00945121" w:rsidRDefault="00A2286B" w:rsidP="002C0BA9">
            <w:pPr>
              <w:pStyle w:val="TableText"/>
              <w:keepNext/>
            </w:pPr>
            <w:r w:rsidRPr="00945121">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2F4DBA0F"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53E79017" w14:textId="77777777" w:rsidR="00A2286B" w:rsidRPr="00945121" w:rsidRDefault="00A2286B" w:rsidP="002C0BA9">
            <w:pPr>
              <w:pStyle w:val="TableText"/>
              <w:keepNext/>
              <w:rPr>
                <w:color w:val="FFFFFF"/>
              </w:rPr>
            </w:pPr>
            <w:r w:rsidRPr="00945121">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758F967F" w14:textId="77777777" w:rsidR="00A2286B" w:rsidRPr="00945121" w:rsidRDefault="00A2286B" w:rsidP="002C0BA9">
            <w:pPr>
              <w:pStyle w:val="TableText"/>
              <w:keepNext/>
            </w:pPr>
            <w:r w:rsidRPr="00945121">
              <w:t>Low risk</w:t>
            </w:r>
          </w:p>
        </w:tc>
        <w:tc>
          <w:tcPr>
            <w:tcW w:w="701" w:type="pct"/>
            <w:tcBorders>
              <w:top w:val="single" w:sz="8" w:space="0" w:color="C0C0C0"/>
              <w:left w:val="single" w:sz="8" w:space="0" w:color="C0C0C0"/>
              <w:bottom w:val="single" w:sz="8" w:space="0" w:color="C0C0C0"/>
              <w:right w:val="single" w:sz="4" w:space="0" w:color="auto"/>
            </w:tcBorders>
            <w:shd w:val="clear" w:color="auto" w:fill="FFFF99"/>
          </w:tcPr>
          <w:p w14:paraId="208D85AB" w14:textId="77777777" w:rsidR="00A2286B" w:rsidRPr="00945121" w:rsidRDefault="00A2286B" w:rsidP="002C0BA9">
            <w:pPr>
              <w:pStyle w:val="TableText"/>
              <w:keepNext/>
            </w:pPr>
            <w:r w:rsidRPr="00945121">
              <w:t>Moderate risk</w:t>
            </w:r>
          </w:p>
        </w:tc>
      </w:tr>
      <w:tr w:rsidR="00A2286B" w:rsidRPr="00945121" w14:paraId="2D88F3B1" w14:textId="77777777" w:rsidTr="002C0BA9">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6E9648E8" w14:textId="77777777" w:rsidR="00A2286B" w:rsidRPr="00945121" w:rsidRDefault="00A2286B" w:rsidP="002C0BA9">
            <w:pPr>
              <w:pStyle w:val="TableText"/>
              <w:keepNext/>
            </w:pPr>
            <w:r w:rsidRPr="00945121">
              <w:t>Extremely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1677D569"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0E42CAA1" w14:textId="77777777" w:rsidR="00A2286B" w:rsidRPr="00945121" w:rsidRDefault="00A2286B" w:rsidP="002C0BA9">
            <w:pPr>
              <w:pStyle w:val="TableText"/>
              <w:keepNext/>
            </w:pPr>
            <w:r w:rsidRPr="00945121">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33643FC8"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27EFA576"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2FAB767C" w14:textId="77777777" w:rsidR="00A2286B" w:rsidRPr="00945121" w:rsidRDefault="00A2286B" w:rsidP="002C0BA9">
            <w:pPr>
              <w:pStyle w:val="TableText"/>
              <w:keepNext/>
              <w:rPr>
                <w:color w:val="FFFFFF"/>
              </w:rPr>
            </w:pPr>
            <w:r w:rsidRPr="00945121">
              <w:rPr>
                <w:color w:val="FFFFFF"/>
              </w:rPr>
              <w:t>Very Low risk</w:t>
            </w:r>
          </w:p>
        </w:tc>
        <w:tc>
          <w:tcPr>
            <w:tcW w:w="701" w:type="pct"/>
            <w:tcBorders>
              <w:top w:val="single" w:sz="8" w:space="0" w:color="C0C0C0"/>
              <w:left w:val="single" w:sz="8" w:space="0" w:color="C0C0C0"/>
              <w:bottom w:val="single" w:sz="8" w:space="0" w:color="C0C0C0"/>
              <w:right w:val="single" w:sz="4" w:space="0" w:color="auto"/>
            </w:tcBorders>
            <w:shd w:val="clear" w:color="auto" w:fill="CCFFCC"/>
          </w:tcPr>
          <w:p w14:paraId="5FED4BFC" w14:textId="77777777" w:rsidR="00A2286B" w:rsidRPr="00945121" w:rsidRDefault="00A2286B" w:rsidP="002C0BA9">
            <w:pPr>
              <w:pStyle w:val="TableText"/>
              <w:keepNext/>
            </w:pPr>
            <w:r w:rsidRPr="00945121">
              <w:t>Low risk</w:t>
            </w:r>
          </w:p>
        </w:tc>
      </w:tr>
      <w:tr w:rsidR="00A2286B" w:rsidRPr="00945121" w14:paraId="378AA346" w14:textId="77777777" w:rsidTr="002C0BA9">
        <w:trPr>
          <w:cantSplit/>
        </w:trPr>
        <w:tc>
          <w:tcPr>
            <w:tcW w:w="793" w:type="pct"/>
            <w:tcBorders>
              <w:top w:val="single" w:sz="4" w:space="0" w:color="BFBFBF" w:themeColor="background1" w:themeShade="BF"/>
              <w:left w:val="single" w:sz="4" w:space="0" w:color="auto"/>
              <w:bottom w:val="single" w:sz="4" w:space="0" w:color="auto"/>
              <w:right w:val="single" w:sz="4" w:space="0" w:color="D9D9D9" w:themeColor="background1" w:themeShade="D9"/>
            </w:tcBorders>
          </w:tcPr>
          <w:p w14:paraId="79F98B6A" w14:textId="77777777" w:rsidR="00A2286B" w:rsidRPr="00945121" w:rsidRDefault="00A2286B" w:rsidP="002C0BA9">
            <w:pPr>
              <w:pStyle w:val="TableText"/>
            </w:pPr>
            <w:r w:rsidRPr="00945121">
              <w:t xml:space="preserve">Negligible </w:t>
            </w:r>
          </w:p>
        </w:tc>
        <w:tc>
          <w:tcPr>
            <w:tcW w:w="701" w:type="pct"/>
            <w:tcBorders>
              <w:top w:val="single" w:sz="8" w:space="0" w:color="C0C0C0"/>
              <w:left w:val="single" w:sz="4" w:space="0" w:color="D9D9D9" w:themeColor="background1" w:themeShade="D9"/>
              <w:bottom w:val="single" w:sz="4" w:space="0" w:color="auto"/>
              <w:right w:val="single" w:sz="8" w:space="0" w:color="C0C0C0"/>
            </w:tcBorders>
            <w:shd w:val="clear" w:color="auto" w:fill="F2F2F2" w:themeFill="background1" w:themeFillShade="F2"/>
          </w:tcPr>
          <w:p w14:paraId="75665199"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71555097" w14:textId="77777777" w:rsidR="00A2286B" w:rsidRPr="00945121" w:rsidRDefault="00A2286B" w:rsidP="002C0BA9">
            <w:pPr>
              <w:pStyle w:val="TableText"/>
              <w:keepNext/>
            </w:pPr>
            <w:r w:rsidRPr="00945121">
              <w:t>Negligible risk</w:t>
            </w:r>
          </w:p>
        </w:tc>
        <w:tc>
          <w:tcPr>
            <w:tcW w:w="702"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7101B45A"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6970D881"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292EB7CA" w14:textId="77777777" w:rsidR="00A2286B" w:rsidRPr="00945121" w:rsidRDefault="00A2286B" w:rsidP="002C0BA9">
            <w:pPr>
              <w:pStyle w:val="TableText"/>
              <w:keepNext/>
            </w:pPr>
            <w:r w:rsidRPr="00945121">
              <w:t>Negligible risk</w:t>
            </w:r>
          </w:p>
        </w:tc>
        <w:tc>
          <w:tcPr>
            <w:tcW w:w="701" w:type="pct"/>
            <w:tcBorders>
              <w:top w:val="single" w:sz="8" w:space="0" w:color="C0C0C0"/>
              <w:left w:val="single" w:sz="8" w:space="0" w:color="C0C0C0"/>
              <w:bottom w:val="single" w:sz="4" w:space="0" w:color="auto"/>
              <w:right w:val="single" w:sz="4" w:space="0" w:color="auto"/>
            </w:tcBorders>
            <w:shd w:val="clear" w:color="auto" w:fill="000000"/>
          </w:tcPr>
          <w:p w14:paraId="004D7B95" w14:textId="77777777" w:rsidR="00A2286B" w:rsidRPr="00945121" w:rsidRDefault="00A2286B" w:rsidP="002C0BA9">
            <w:pPr>
              <w:pStyle w:val="TableText"/>
              <w:keepNext/>
              <w:rPr>
                <w:color w:val="FFFFFF"/>
              </w:rPr>
            </w:pPr>
            <w:r w:rsidRPr="00945121">
              <w:rPr>
                <w:color w:val="FFFFFF"/>
              </w:rPr>
              <w:t>Very Low risk</w:t>
            </w:r>
          </w:p>
        </w:tc>
      </w:tr>
    </w:tbl>
    <w:p w14:paraId="5CA68B59" w14:textId="77777777" w:rsidR="00A2286B" w:rsidRPr="00945121" w:rsidRDefault="00A2286B" w:rsidP="00A2286B">
      <w:pPr>
        <w:pStyle w:val="Heading4-Appendix"/>
        <w:tabs>
          <w:tab w:val="clear" w:pos="567"/>
        </w:tabs>
        <w:ind w:left="360" w:hanging="360"/>
      </w:pPr>
      <w:r w:rsidRPr="00945121">
        <w:t>The appropriate level of protection (ALOP) for Australia</w:t>
      </w:r>
    </w:p>
    <w:p w14:paraId="7C3CB22A" w14:textId="77777777" w:rsidR="00A2286B" w:rsidRPr="00945121" w:rsidRDefault="00A2286B" w:rsidP="002C0BA9">
      <w:r w:rsidRPr="00945121">
        <w:t>The SPS Agreement defines the concept of an ‘appropriate level of sanitary or phytosanitary protection (ALOP)’ as the level of protection deemed appropriate by the WTO Member establishing a sanitary or phytosanitary measure to protect human, animal or plant life or health within its territory.</w:t>
      </w:r>
    </w:p>
    <w:p w14:paraId="3F8BF77C" w14:textId="629C5CF6" w:rsidR="00A2286B" w:rsidRPr="00945121" w:rsidRDefault="00A2286B" w:rsidP="002C0BA9">
      <w:r w:rsidRPr="00945121">
        <w:t xml:space="preserve">Like many other countries, Australia expresses its ALOP in qualitative terms. The ALOP for Australia, which reflects community expectations through government policy, is currently expressed as providing a high level of sanitary or phytosanitary protection aimed at reducing risk to a very low level, but not to zero. The band of cells in </w:t>
      </w:r>
      <w:r w:rsidRPr="00945121">
        <w:fldChar w:fldCharType="begin"/>
      </w:r>
      <w:r w:rsidRPr="00945121">
        <w:instrText xml:space="preserve"> REF _Ref524355015 \h  \* MERGEFORMAT </w:instrText>
      </w:r>
      <w:r w:rsidRPr="00945121">
        <w:fldChar w:fldCharType="separate"/>
      </w:r>
      <w:r w:rsidR="006C1154" w:rsidRPr="00945121">
        <w:t xml:space="preserve">Table </w:t>
      </w:r>
      <w:r w:rsidR="006C1154" w:rsidRPr="00945121">
        <w:rPr>
          <w:noProof/>
        </w:rPr>
        <w:t>A.</w:t>
      </w:r>
      <w:r w:rsidR="006C1154">
        <w:rPr>
          <w:noProof/>
        </w:rPr>
        <w:t>4</w:t>
      </w:r>
      <w:r w:rsidRPr="00945121">
        <w:fldChar w:fldCharType="end"/>
      </w:r>
      <w:r w:rsidRPr="00945121">
        <w:t xml:space="preserve"> marked ‘Very Low risk’ represents the ALOP for Australia.</w:t>
      </w:r>
    </w:p>
    <w:p w14:paraId="77A21E32" w14:textId="77777777" w:rsidR="00A2286B" w:rsidRPr="00945121" w:rsidRDefault="00A2286B" w:rsidP="00A2286B">
      <w:pPr>
        <w:pStyle w:val="Heading4-Appendix"/>
        <w:tabs>
          <w:tab w:val="clear" w:pos="567"/>
        </w:tabs>
        <w:ind w:left="360" w:hanging="360"/>
      </w:pPr>
      <w:bookmarkStart w:id="378" w:name="_Ref524681905"/>
      <w:r w:rsidRPr="00945121">
        <w:t>Adoption of outcomes from previous assessments</w:t>
      </w:r>
      <w:bookmarkEnd w:id="378"/>
    </w:p>
    <w:p w14:paraId="216D4F50" w14:textId="77777777" w:rsidR="00A2286B" w:rsidRPr="00945121" w:rsidRDefault="00A2286B" w:rsidP="002C0BA9">
      <w:r w:rsidRPr="00945121">
        <w:t>Outcomes of previous risk assessments have been adopted in this assessment for pests for which the risk profile is assessed as comparable to previously assessed situations.</w:t>
      </w:r>
    </w:p>
    <w:p w14:paraId="3521808E" w14:textId="77777777" w:rsidR="00270CA7" w:rsidRPr="00945121" w:rsidRDefault="00270CA7" w:rsidP="00270CA7">
      <w:r w:rsidRPr="00945121">
        <w:t xml:space="preserve">The prospective adoption of previous risk assessment ratings </w:t>
      </w:r>
      <w:bookmarkStart w:id="379" w:name="_Hlk100648085"/>
      <w:r>
        <w:t xml:space="preserve">for the likelihood of importation and the likelihood of distribution </w:t>
      </w:r>
      <w:bookmarkEnd w:id="379"/>
      <w:r w:rsidRPr="00945121">
        <w:t>is considered on a case-by-case basis by comparing factors relevant to the current commodity/country pathway with those assessed previously. For assessment of the likelihood of importation, factors considered/compared include the commodity type, the prevalence of the pest and commercial production practices</w:t>
      </w:r>
      <w:r w:rsidRPr="00937271">
        <w:t xml:space="preserve"> </w:t>
      </w:r>
      <w:r>
        <w:t>in the exporting country/region</w:t>
      </w:r>
      <w:r w:rsidRPr="00945121">
        <w:t xml:space="preserve">. For assessment of the likelihood of distribution of a pest the factors considered/compared include the commodity type, </w:t>
      </w:r>
      <w:r w:rsidRPr="00945121">
        <w:rPr>
          <w:color w:val="000000" w:themeColor="text1"/>
        </w:rPr>
        <w:t>the ways the imported produce will be distributed within Australia as a result of the processing, sale or disposal of the imported produce,</w:t>
      </w:r>
      <w:r>
        <w:rPr>
          <w:color w:val="000000" w:themeColor="text1"/>
        </w:rPr>
        <w:t xml:space="preserve"> and</w:t>
      </w:r>
      <w:r w:rsidRPr="00945121">
        <w:rPr>
          <w:color w:val="538135" w:themeColor="accent6" w:themeShade="BF"/>
        </w:rPr>
        <w:t xml:space="preserve"> </w:t>
      </w:r>
      <w:r w:rsidRPr="00945121">
        <w:t xml:space="preserve">the time of year when importation </w:t>
      </w:r>
      <w:r w:rsidRPr="00945121">
        <w:rPr>
          <w:color w:val="000000" w:themeColor="text1"/>
        </w:rPr>
        <w:t>occurs</w:t>
      </w:r>
      <w:r w:rsidRPr="00945121">
        <w:rPr>
          <w:color w:val="538135" w:themeColor="accent6" w:themeShade="BF"/>
        </w:rPr>
        <w:t xml:space="preserve">, </w:t>
      </w:r>
      <w:r w:rsidRPr="00945121">
        <w:rPr>
          <w:color w:val="000000" w:themeColor="text1"/>
        </w:rPr>
        <w:t>and</w:t>
      </w:r>
      <w:r w:rsidRPr="00945121">
        <w:t xml:space="preserve"> the availability and susceptibility of hosts at that time. After comparing these factors and reviewing the latest literature, previously determined ratings may be adopted if the department considers the likelihoods </w:t>
      </w:r>
      <w:r>
        <w:t xml:space="preserve">for the pathway being assessed </w:t>
      </w:r>
      <w:r w:rsidRPr="00945121">
        <w:t>to be comparable to those assigned in the previous assessment(s)</w:t>
      </w:r>
      <w:r>
        <w:t>, and there is no new information to suggest that the ratings assigned in the previous assessment(s) have changed</w:t>
      </w:r>
      <w:r w:rsidRPr="00945121">
        <w:t>.</w:t>
      </w:r>
    </w:p>
    <w:p w14:paraId="04AF4526" w14:textId="1867A30A" w:rsidR="00A2286B" w:rsidRPr="00945121" w:rsidRDefault="00A2286B" w:rsidP="002C0BA9">
      <w:r w:rsidRPr="00945121">
        <w:t xml:space="preserve">The likelihood of establishment and of spread of a pest species in the PRA area will be comparable between risk assessments, regardless of the </w:t>
      </w:r>
      <w:r w:rsidRPr="00945121">
        <w:rPr>
          <w:color w:val="000000" w:themeColor="text1"/>
        </w:rPr>
        <w:t xml:space="preserve">import </w:t>
      </w:r>
      <w:r w:rsidRPr="00945121">
        <w:t xml:space="preserve">pathway through which the pest </w:t>
      </w:r>
      <w:r w:rsidRPr="00945121">
        <w:rPr>
          <w:color w:val="000000" w:themeColor="text1"/>
        </w:rPr>
        <w:t>has entered the PRA area</w:t>
      </w:r>
      <w:r w:rsidR="00270CA7">
        <w:rPr>
          <w:color w:val="000000" w:themeColor="text1"/>
        </w:rPr>
        <w:t>. This is because</w:t>
      </w:r>
      <w:r w:rsidRPr="00945121">
        <w:t xml:space="preserve"> these likelihoods relate specifically to conditions and events that occur in the PRA area, and are independent of the import pathway. Similarly, the estimate of potential consequences associated with a pest species is also independent of the import pathway. Therefore, the likelihoods of establishment and of spread of a pest, and the estimate of potential consequences, are directly comparable between assessments</w:t>
      </w:r>
      <w:r w:rsidRPr="00945121">
        <w:rPr>
          <w:color w:val="538135" w:themeColor="accent6" w:themeShade="BF"/>
        </w:rPr>
        <w:t xml:space="preserve">. </w:t>
      </w:r>
      <w:r w:rsidRPr="00945121">
        <w:rPr>
          <w:color w:val="000000" w:themeColor="text1"/>
        </w:rPr>
        <w:t>If there is no new information available that would significantly change the ratings for establishment or spread or the consequences the pests may cause, the ratings assigned in the previous assessments for these components</w:t>
      </w:r>
      <w:r w:rsidRPr="00945121">
        <w:t xml:space="preserve"> may be adopted with confidence.</w:t>
      </w:r>
    </w:p>
    <w:p w14:paraId="52FC6C64" w14:textId="77777777" w:rsidR="00A2286B" w:rsidRPr="00945121" w:rsidRDefault="00A2286B" w:rsidP="00A2286B">
      <w:pPr>
        <w:pStyle w:val="Heading4-Appendix"/>
        <w:tabs>
          <w:tab w:val="clear" w:pos="567"/>
        </w:tabs>
        <w:ind w:left="360" w:hanging="360"/>
      </w:pPr>
      <w:bookmarkStart w:id="380" w:name="_Ref524681882"/>
      <w:bookmarkStart w:id="381" w:name="_Ref51070313"/>
      <w:r w:rsidRPr="00945121">
        <w:t>Application of Group PRA</w:t>
      </w:r>
      <w:bookmarkEnd w:id="380"/>
      <w:r w:rsidRPr="00945121">
        <w:t>s to this risk analysis</w:t>
      </w:r>
      <w:bookmarkEnd w:id="381"/>
    </w:p>
    <w:p w14:paraId="38D70AE6" w14:textId="77777777" w:rsidR="00A2286B" w:rsidRPr="00945121" w:rsidRDefault="00A2286B" w:rsidP="002C0BA9">
      <w:r w:rsidRPr="00945121">
        <w:t>The Group PRAs that were applied to this risk analysis are:</w:t>
      </w:r>
    </w:p>
    <w:p w14:paraId="2CC9F9D7" w14:textId="77777777" w:rsidR="00A2286B" w:rsidRPr="00945121" w:rsidRDefault="00A2286B" w:rsidP="00A2286B">
      <w:pPr>
        <w:pStyle w:val="ListBullet"/>
        <w:tabs>
          <w:tab w:val="clear" w:pos="397"/>
          <w:tab w:val="num" w:pos="567"/>
        </w:tabs>
      </w:pPr>
      <w:r w:rsidRPr="00945121">
        <w:t xml:space="preserve">the </w:t>
      </w:r>
      <w:r w:rsidRPr="00945121">
        <w:rPr>
          <w:i/>
        </w:rPr>
        <w:t>Final group pest risk analysis for thrips and orthotospoviruses on fresh fruit, vegetable, cut-flower and foliage imports</w:t>
      </w:r>
      <w:r w:rsidRPr="00945121">
        <w:rPr>
          <w:iCs/>
        </w:rPr>
        <w:t xml:space="preserve"> (thrips Group PRA) </w:t>
      </w:r>
      <w:r w:rsidRPr="00945121">
        <w:rPr>
          <w:iCs/>
          <w:noProof/>
        </w:rPr>
        <w:t>(DAWR 2017a)</w:t>
      </w:r>
      <w:r w:rsidRPr="00945121">
        <w:t>.</w:t>
      </w:r>
    </w:p>
    <w:p w14:paraId="5B82703D" w14:textId="77777777" w:rsidR="00A2286B" w:rsidRPr="00945121" w:rsidRDefault="00A2286B" w:rsidP="00A2286B">
      <w:pPr>
        <w:pStyle w:val="ListBullet"/>
        <w:tabs>
          <w:tab w:val="clear" w:pos="397"/>
          <w:tab w:val="num" w:pos="567"/>
        </w:tabs>
      </w:pPr>
      <w:r w:rsidRPr="00945121">
        <w:t xml:space="preserve">the </w:t>
      </w:r>
      <w:r w:rsidRPr="00945121">
        <w:rPr>
          <w:i/>
        </w:rPr>
        <w:t xml:space="preserve">Final group pest risk analysis for mealybugs and the viruses they transmit on fresh fruit, vegetable, cut-flower and foliage imports </w:t>
      </w:r>
      <w:r w:rsidRPr="00945121">
        <w:rPr>
          <w:iCs/>
        </w:rPr>
        <w:t xml:space="preserve">(mealybugs Group PRA) </w:t>
      </w:r>
      <w:r w:rsidRPr="00945121">
        <w:rPr>
          <w:iCs/>
          <w:noProof/>
        </w:rPr>
        <w:t>(DAWR 2019)</w:t>
      </w:r>
      <w:r w:rsidRPr="00945121">
        <w:rPr>
          <w:iCs/>
        </w:rPr>
        <w:t>.</w:t>
      </w:r>
    </w:p>
    <w:p w14:paraId="3618CAC6" w14:textId="77777777" w:rsidR="00A2286B" w:rsidRPr="00945121" w:rsidRDefault="00A2286B" w:rsidP="00A2286B">
      <w:pPr>
        <w:pStyle w:val="ListBullet"/>
        <w:tabs>
          <w:tab w:val="clear" w:pos="397"/>
          <w:tab w:val="num" w:pos="567"/>
        </w:tabs>
      </w:pPr>
      <w:r w:rsidRPr="00945121">
        <w:t xml:space="preserve">the </w:t>
      </w:r>
      <w:r w:rsidRPr="00945121">
        <w:rPr>
          <w:i/>
        </w:rPr>
        <w:t xml:space="preserve">Final group pest risk analysis for soft and hard scale insects on fresh fruit, vegetable, cut-flower and foliage imports </w:t>
      </w:r>
      <w:r w:rsidRPr="00945121">
        <w:rPr>
          <w:iCs/>
        </w:rPr>
        <w:t xml:space="preserve">(scales Group PRA) </w:t>
      </w:r>
      <w:r w:rsidRPr="00945121">
        <w:rPr>
          <w:iCs/>
          <w:noProof/>
        </w:rPr>
        <w:t>(DAWE 2021)</w:t>
      </w:r>
      <w:r w:rsidRPr="00945121">
        <w:rPr>
          <w:iCs/>
        </w:rPr>
        <w:t>.</w:t>
      </w:r>
    </w:p>
    <w:p w14:paraId="7027D602" w14:textId="77777777" w:rsidR="00A2286B" w:rsidRPr="00945121" w:rsidRDefault="00A2286B" w:rsidP="002C0BA9">
      <w:r w:rsidRPr="00945121">
        <w:t xml:space="preserve">The Group PRA approach is consistent with relevant international standards and requirements–including ISPM 2: </w:t>
      </w:r>
      <w:r w:rsidRPr="00945121">
        <w:rPr>
          <w:i/>
          <w:iCs/>
        </w:rPr>
        <w:t>Framework for Pest Risk Analysis</w:t>
      </w:r>
      <w:r w:rsidRPr="00945121">
        <w:t xml:space="preserve"> </w:t>
      </w:r>
      <w:r w:rsidRPr="00945121">
        <w:rPr>
          <w:noProof/>
        </w:rPr>
        <w:t>(FAO 2021a)</w:t>
      </w:r>
      <w:r w:rsidRPr="00945121">
        <w:t xml:space="preserve">, ISPM 11: Pest Risk Analysis for Quarantine Pests </w:t>
      </w:r>
      <w:r w:rsidRPr="00945121">
        <w:rPr>
          <w:noProof/>
        </w:rPr>
        <w:t>(FAO 2021d)</w:t>
      </w:r>
      <w:r w:rsidRPr="00945121">
        <w:t xml:space="preserve"> and the SPS Agreement </w:t>
      </w:r>
      <w:r w:rsidRPr="00945121">
        <w:rPr>
          <w:noProof/>
        </w:rPr>
        <w:t>(WTO 1995)</w:t>
      </w:r>
      <w:r w:rsidRPr="00945121">
        <w:t>. ISPM 2 states that ‘Specific organisms may … be analysed individually, or in groups where individual species share common biological characteristics.’</w:t>
      </w:r>
    </w:p>
    <w:p w14:paraId="434A00E3" w14:textId="5E77347E" w:rsidR="00A2286B" w:rsidRPr="00945121" w:rsidRDefault="00A2286B" w:rsidP="002C0BA9">
      <w:r w:rsidRPr="00945121">
        <w:t xml:space="preserve">Risk estimates derived from a Group PRA are ‘indicative’ in character. This is because the likelihood of entry (the combined likelihoods of importation and distribution) can be influenced by a range of pathway-specific factors, as explained in </w:t>
      </w:r>
      <w:r w:rsidR="004F2910" w:rsidRPr="00945121">
        <w:t>s</w:t>
      </w:r>
      <w:r w:rsidRPr="00945121">
        <w:t xml:space="preserve">ection </w:t>
      </w:r>
      <w:r w:rsidRPr="00945121">
        <w:fldChar w:fldCharType="begin"/>
      </w:r>
      <w:r w:rsidRPr="00945121">
        <w:instrText xml:space="preserve"> REF _Ref524681905 \r \h  \* MERGEFORMAT </w:instrText>
      </w:r>
      <w:r w:rsidRPr="00945121">
        <w:fldChar w:fldCharType="separate"/>
      </w:r>
      <w:r w:rsidR="006C1154">
        <w:t>A2.6</w:t>
      </w:r>
      <w:r w:rsidRPr="00945121">
        <w:fldChar w:fldCharType="end"/>
      </w:r>
      <w:r w:rsidRPr="00945121">
        <w:t>. Therefore, the indicative likelihood of entry from a Group PRA needs to be verified on a case-by-case basis.</w:t>
      </w:r>
    </w:p>
    <w:p w14:paraId="0910EF8B" w14:textId="27267C27" w:rsidR="00A2286B" w:rsidRPr="00945121" w:rsidRDefault="00A2286B" w:rsidP="002C0BA9">
      <w:r w:rsidRPr="00945121">
        <w:t xml:space="preserve">In contrast, and as noted in </w:t>
      </w:r>
      <w:r w:rsidR="004F2910" w:rsidRPr="00945121">
        <w:t>s</w:t>
      </w:r>
      <w:r w:rsidRPr="00945121">
        <w:t xml:space="preserve">ection </w:t>
      </w:r>
      <w:r w:rsidRPr="00945121">
        <w:fldChar w:fldCharType="begin"/>
      </w:r>
      <w:r w:rsidRPr="00945121">
        <w:instrText xml:space="preserve"> REF _Ref524681905 \r \h  \* MERGEFORMAT </w:instrText>
      </w:r>
      <w:r w:rsidRPr="00945121">
        <w:fldChar w:fldCharType="separate"/>
      </w:r>
      <w:r w:rsidR="006C1154">
        <w:t>A2.6</w:t>
      </w:r>
      <w:r w:rsidRPr="00945121">
        <w:fldChar w:fldCharType="end"/>
      </w:r>
      <w:r w:rsidRPr="00945121">
        <w:t>, the risk factors considered in the likelihoods of establishment and spread, and the potential consequences associated with a pest species are not pathway-specific, and are therefore comparable across all import pathways within the scope of the Group PRA. This is because at these latter stages of the risk analysis the pest is assumed to have already found a host within Australia at or beyond its point of entry. Therefore, unless there is specific evidence to suggest otherwise, a Group PRA assessment can be applied as the default outcome for any pest species on a plant import pathway once the previously assigned likelihood of entry has been verified.</w:t>
      </w:r>
    </w:p>
    <w:p w14:paraId="69C24A43" w14:textId="43FCB8B5" w:rsidR="00A2286B" w:rsidRPr="00945121" w:rsidRDefault="00A2286B" w:rsidP="002C0BA9">
      <w:r w:rsidRPr="00945121">
        <w:t>In a scenario where the likelihood of entry for a pest species on a commodity is assessed as different to the indicative estimate, the Group PRA-derived likelihoods of establishment and spread and the estimate of consequences can still be used, but the overall risk rating</w:t>
      </w:r>
      <w:r w:rsidR="005716FC" w:rsidRPr="00945121">
        <w:t xml:space="preserve"> (the URE)</w:t>
      </w:r>
      <w:r w:rsidRPr="00945121">
        <w:t xml:space="preserve"> may change.</w:t>
      </w:r>
    </w:p>
    <w:p w14:paraId="5DA7D0F8" w14:textId="5FC13EFE" w:rsidR="00A2286B" w:rsidRPr="00945121" w:rsidRDefault="00A2286B" w:rsidP="002C0BA9">
      <w:r w:rsidRPr="00945121">
        <w:t xml:space="preserve">Application of Group policy involves identification of up to </w:t>
      </w:r>
      <w:r w:rsidR="001D0D11">
        <w:t>3</w:t>
      </w:r>
      <w:r w:rsidRPr="00945121">
        <w:t xml:space="preserve"> species of each relevant group associated with the commodity pathway. However, if any other quarantine pests or regulated articles not included in this risk analysis and/or in the relevant group policies are detected at pre-export or on arrival in Australia, the relevant Group policy will also apply.</w:t>
      </w:r>
    </w:p>
    <w:p w14:paraId="0A0891C3" w14:textId="77777777" w:rsidR="00A2286B" w:rsidRPr="00945121" w:rsidRDefault="00A2286B" w:rsidP="00A2286B">
      <w:pPr>
        <w:pStyle w:val="Heading3-Appendix"/>
        <w:tabs>
          <w:tab w:val="clear" w:pos="360"/>
        </w:tabs>
      </w:pPr>
      <w:bookmarkStart w:id="382" w:name="_Toc389741444"/>
      <w:bookmarkStart w:id="383" w:name="_Toc6906042"/>
      <w:r w:rsidRPr="00945121">
        <w:t>Stage 3: Pest risk management</w:t>
      </w:r>
      <w:bookmarkEnd w:id="382"/>
      <w:bookmarkEnd w:id="383"/>
    </w:p>
    <w:p w14:paraId="05CCAD40" w14:textId="77777777" w:rsidR="00A2286B" w:rsidRPr="00945121" w:rsidRDefault="00A2286B" w:rsidP="002C0BA9">
      <w:r w:rsidRPr="00945121">
        <w:t>Pest risk management describes the process of identifying and implementing phytosanitary measures to manage risks to achieve the ALOP for Australia, while ensuring that any negative effects on trade are minimised.</w:t>
      </w:r>
    </w:p>
    <w:p w14:paraId="181F27B3" w14:textId="77777777" w:rsidR="00A2286B" w:rsidRPr="00945121" w:rsidRDefault="00A2286B" w:rsidP="002C0BA9">
      <w:r w:rsidRPr="00945121">
        <w:t>The conclusions from pest risk assessment are used to decide whether risk management is required and if so, the appropriate measures to be used. Where the unrestricted risk estimate does not achieve the ALOP for Australia, risk management measures are required to reduce this risk to a very low level. The guiding principle for risk management is to manage risk to achieve the ALOP for Australia. The effectiveness of any proposed/recommended phytosanitary measures (or combination of measures) is evaluated, using the same approach as used to evaluate the unrestricted risk, to ensure the restricted risk for the relevant pest or pests achieves the ALOP for Australia.</w:t>
      </w:r>
    </w:p>
    <w:p w14:paraId="7E42C162" w14:textId="77777777" w:rsidR="00A2286B" w:rsidRPr="00945121" w:rsidRDefault="00A2286B" w:rsidP="002C0BA9">
      <w:r w:rsidRPr="00945121">
        <w:t xml:space="preserve">ISPM 11 </w:t>
      </w:r>
      <w:r w:rsidRPr="00945121">
        <w:rPr>
          <w:noProof/>
        </w:rPr>
        <w:t>(FAO 2021d)</w:t>
      </w:r>
      <w:r w:rsidRPr="00945121">
        <w:t xml:space="preserve"> provides details on the identification and selection of appropriate risk management options and notes that the choice of measures should be based on their effectiveness in reducing the likelihood of entry of the pest.</w:t>
      </w:r>
    </w:p>
    <w:p w14:paraId="6201D81E" w14:textId="77777777" w:rsidR="00A2286B" w:rsidRPr="00945121" w:rsidRDefault="00A2286B" w:rsidP="002C0BA9">
      <w:r w:rsidRPr="00945121">
        <w:t>Examples given of measures commonly applied to traded commodities include:</w:t>
      </w:r>
    </w:p>
    <w:p w14:paraId="7BCCD920" w14:textId="77777777" w:rsidR="00A2286B" w:rsidRPr="00945121" w:rsidRDefault="00A2286B" w:rsidP="00A2286B">
      <w:pPr>
        <w:pStyle w:val="ListBullet"/>
        <w:tabs>
          <w:tab w:val="clear" w:pos="397"/>
          <w:tab w:val="num" w:pos="567"/>
        </w:tabs>
        <w:jc w:val="both"/>
      </w:pPr>
      <w:r w:rsidRPr="00945121">
        <w:t>options for consignments—for example, inspection or testing for freedom from pests, prohibition of parts of the host, a pre-entry or post-entry quarantine system, specified conditions on preparation of the consignment, specified treatment of the consignment, restrictions on end-use, distribution and periods of entry of the commodity</w:t>
      </w:r>
    </w:p>
    <w:p w14:paraId="7CB2A5D8" w14:textId="77777777" w:rsidR="00A2286B" w:rsidRPr="00945121" w:rsidRDefault="00A2286B" w:rsidP="00A2286B">
      <w:pPr>
        <w:pStyle w:val="ListBullet"/>
        <w:tabs>
          <w:tab w:val="clear" w:pos="397"/>
          <w:tab w:val="num" w:pos="567"/>
        </w:tabs>
        <w:jc w:val="both"/>
      </w:pPr>
      <w:r w:rsidRPr="00945121">
        <w:t>options preventing or reducing infestation in the crop—for example, treatment of the crop, restriction on the composition of a consignment so it is composed of plants belonging to resistant or less susceptible species, harvesting of plants at a certain age or specified time of the year, production in a certification scheme</w:t>
      </w:r>
    </w:p>
    <w:p w14:paraId="6C914E2C" w14:textId="77777777" w:rsidR="00A2286B" w:rsidRPr="00945121" w:rsidRDefault="00A2286B" w:rsidP="00A2286B">
      <w:pPr>
        <w:pStyle w:val="ListBullet"/>
        <w:tabs>
          <w:tab w:val="clear" w:pos="397"/>
          <w:tab w:val="num" w:pos="567"/>
        </w:tabs>
        <w:jc w:val="both"/>
      </w:pPr>
      <w:r w:rsidRPr="00945121">
        <w:t>options ensuring that the area, place or site of production or crop is free from the pest—for example, pest-free area, pest-free place of production or pest-free production site</w:t>
      </w:r>
    </w:p>
    <w:p w14:paraId="1D70CDD2" w14:textId="77777777" w:rsidR="00A2286B" w:rsidRPr="00945121" w:rsidRDefault="00A2286B" w:rsidP="00A2286B">
      <w:pPr>
        <w:pStyle w:val="ListBullet"/>
        <w:tabs>
          <w:tab w:val="clear" w:pos="397"/>
          <w:tab w:val="num" w:pos="567"/>
        </w:tabs>
        <w:jc w:val="both"/>
      </w:pPr>
      <w:r w:rsidRPr="00945121">
        <w:t>options for other types of pathways—for example, consider natural spread, measures for human travellers and their baggage, cleaning or disinfestations of contaminated machinery</w:t>
      </w:r>
    </w:p>
    <w:p w14:paraId="0B94B10E" w14:textId="77777777" w:rsidR="00A2286B" w:rsidRPr="00945121" w:rsidRDefault="00A2286B" w:rsidP="00A2286B">
      <w:pPr>
        <w:pStyle w:val="ListBullet"/>
        <w:tabs>
          <w:tab w:val="clear" w:pos="397"/>
          <w:tab w:val="num" w:pos="567"/>
        </w:tabs>
        <w:jc w:val="both"/>
      </w:pPr>
      <w:r w:rsidRPr="00945121">
        <w:t>options within the importing country—for example, surveillance and eradication programs</w:t>
      </w:r>
    </w:p>
    <w:p w14:paraId="62592FAA" w14:textId="77777777" w:rsidR="00A2286B" w:rsidRPr="00945121" w:rsidRDefault="00A2286B" w:rsidP="00A2286B">
      <w:pPr>
        <w:pStyle w:val="ListBullet"/>
        <w:tabs>
          <w:tab w:val="clear" w:pos="397"/>
          <w:tab w:val="num" w:pos="567"/>
        </w:tabs>
        <w:jc w:val="both"/>
        <w:sectPr w:rsidR="00A2286B" w:rsidRPr="00945121" w:rsidSect="002C0BA9">
          <w:headerReference w:type="default" r:id="rId89"/>
          <w:footerReference w:type="default" r:id="rId90"/>
          <w:pgSz w:w="11906" w:h="16838"/>
          <w:pgMar w:top="1418" w:right="1418" w:bottom="1418" w:left="1418" w:header="567" w:footer="454" w:gutter="0"/>
          <w:cols w:space="708"/>
          <w:docGrid w:linePitch="360"/>
        </w:sectPr>
      </w:pPr>
      <w:r w:rsidRPr="00945121">
        <w:t>prohibition of commodities—if no satisfactory measure can be found.</w:t>
      </w:r>
    </w:p>
    <w:p w14:paraId="128674D6" w14:textId="77777777" w:rsidR="00A2286B" w:rsidRPr="00945121" w:rsidRDefault="00A2286B" w:rsidP="002C0BA9">
      <w:pPr>
        <w:pStyle w:val="Heading2"/>
        <w:numPr>
          <w:ilvl w:val="0"/>
          <w:numId w:val="0"/>
        </w:numPr>
      </w:pPr>
      <w:bookmarkStart w:id="384" w:name="AppendixB"/>
      <w:bookmarkStart w:id="385" w:name="_Ref93053596"/>
      <w:bookmarkStart w:id="386" w:name="_Toc101857588"/>
      <w:bookmarkEnd w:id="351"/>
      <w:r w:rsidRPr="00945121">
        <w:t>Appendix B</w:t>
      </w:r>
      <w:bookmarkEnd w:id="384"/>
      <w:r w:rsidRPr="00945121">
        <w:t>: Initiation and categorisation for pests of oriental melon and rockmelon from Korea</w:t>
      </w:r>
      <w:bookmarkEnd w:id="385"/>
      <w:bookmarkEnd w:id="386"/>
    </w:p>
    <w:p w14:paraId="4B3CF4AE" w14:textId="37EE8CE7" w:rsidR="00A2286B" w:rsidRPr="00945121" w:rsidRDefault="00A2286B" w:rsidP="002C0BA9">
      <w:r w:rsidRPr="00945121">
        <w:t xml:space="preserve">The pest categorisation table does not represent a comprehensive list of all the pests associated with the entire oriental melon or rockmelon plant grown in Korea. Reference to soil-borne nematodes, soil-borne pathogens, wood-borer pests, root pests or pathogens, and secondary pests has not been made, as they are not directly related to the export pathway of </w:t>
      </w:r>
      <w:fldSimple w:instr=" REF  commodity \* Lower  \* MERGEFORMAT ">
        <w:r w:rsidR="006C1154" w:rsidRPr="00945121">
          <w:t>oriental melon and rockmelon fruit</w:t>
        </w:r>
      </w:fldSimple>
      <w:r w:rsidRPr="00945121">
        <w:t xml:space="preserve"> and would be addressed by Australia’s current approach to contaminating pests.</w:t>
      </w:r>
    </w:p>
    <w:p w14:paraId="7C83A73A" w14:textId="77777777" w:rsidR="00A2286B" w:rsidRPr="00945121" w:rsidRDefault="00A2286B" w:rsidP="002C0BA9">
      <w:r w:rsidRPr="00945121">
        <w:t>The steps in the initiation and categorisation processes are considered sequentially, with the assessment terminating at ‘Yes’ for column 3 (except for pests that are present, but under official control and/or pests of regional concern), or at the first ‘No’ for columns 4, 5, 6 or 7. In the final column of the table (column 8) the acronyms ‘EP’, 'GP', ‘NT’, ‘SA’ and ‘WA’ are used. The acronym ‘EP’ (existing policy) is used for pests that have been assessed by Australia and for which a policy exists. The acronym 'GP' (Group policy) is used for pests that have been assessed by Australia in a Group policy. The acronym 'RA' (regulated article) is used for pests that are known to vector pathogens of biosecurity concern and are therefore regulated articles. The acronym for the state or territory for which regional pest status is considered, such as ‘NT’ (Northern Territory), ‘SA’ (South Australia) or ‘WA’ (Western Australia), is used to identify organisms that have been recorded in some regions of Australia, and due to interstate quarantine regulations are considered regional quarantine pests.</w:t>
      </w:r>
    </w:p>
    <w:p w14:paraId="61B34B1D" w14:textId="77777777" w:rsidR="00A2286B" w:rsidRPr="00945121" w:rsidRDefault="00A2286B" w:rsidP="002C0BA9">
      <w:r w:rsidRPr="00945121">
        <w:t xml:space="preserve">The </w:t>
      </w:r>
      <w:r w:rsidRPr="00945121">
        <w:rPr>
          <w:i/>
        </w:rPr>
        <w:t>Final group pest risk analysis for thrips and orthotospoviruses on fresh fruit, vegetable, cut-flower and foliage imports</w:t>
      </w:r>
      <w:r w:rsidRPr="00945121">
        <w:t xml:space="preserve"> </w:t>
      </w:r>
      <w:r w:rsidRPr="00945121">
        <w:rPr>
          <w:noProof/>
        </w:rPr>
        <w:t>(DAWR 2017a)</w:t>
      </w:r>
      <w:r w:rsidRPr="00945121">
        <w:t xml:space="preserve">, the </w:t>
      </w:r>
      <w:r w:rsidRPr="00945121">
        <w:rPr>
          <w:i/>
        </w:rPr>
        <w:t xml:space="preserve">Final group pest risk analysis for mealybugs and the viruses they transmit on fresh fruit, vegetable, cut-flower and foliage imports </w:t>
      </w:r>
      <w:r w:rsidRPr="00945121">
        <w:rPr>
          <w:noProof/>
        </w:rPr>
        <w:t>(DAWR 2019)</w:t>
      </w:r>
      <w:r w:rsidRPr="00945121">
        <w:t xml:space="preserve"> and the </w:t>
      </w:r>
      <w:r w:rsidRPr="00945121">
        <w:rPr>
          <w:i/>
          <w:iCs/>
        </w:rPr>
        <w:t xml:space="preserve">Final group pest risk analysis for soft and hard scale insects on fresh fruit, vegetable, cut-flower and foliage imports </w:t>
      </w:r>
      <w:r w:rsidRPr="00945121">
        <w:rPr>
          <w:noProof/>
        </w:rPr>
        <w:t>(DAWE 2021)</w:t>
      </w:r>
      <w:r w:rsidRPr="00945121">
        <w:t xml:space="preserve"> have been applied in this risk analysis. Application of Group policy involves identification of up to 3 species of each relevant group associated with the commodity pathway. However, if any other quarantine pests or regulated articles not included in this risk analysis and/or in the relevant Group policies are detected at pre-export or on-arrival in Australia, the relevant Group policy will also apply.</w:t>
      </w:r>
    </w:p>
    <w:p w14:paraId="365578DE" w14:textId="77777777" w:rsidR="00A2286B" w:rsidRPr="00945121" w:rsidRDefault="00A2286B" w:rsidP="002C0BA9">
      <w:r w:rsidRPr="00945121">
        <w:t>The department is aware of the recent changes in fungal nomenclature which ended the separate naming of different states of fungi with a pleomorphic life cycle. However, as the nomenclature for these fungi is in a phase of transition and many priorities of names are still to be resolved, this report uses the generally accepted names and provides alternatively used names as synonyms, where required. The department is also aware of the changes in nomenclature of arthropod species based on the latest morphological and molecular reviews. As official lists of accepted fungus and arthropod names become available, these accepted names will be adopted.</w:t>
      </w:r>
    </w:p>
    <w:p w14:paraId="080AB49E" w14:textId="77777777" w:rsidR="00A2286B" w:rsidRPr="00945121" w:rsidRDefault="00A2286B" w:rsidP="002C0BA9">
      <w:pPr>
        <w:rPr>
          <w:color w:val="000000" w:themeColor="text1"/>
        </w:rPr>
      </w:pPr>
      <w:r w:rsidRPr="00945121">
        <w:t xml:space="preserve">A detailed description of the method used for a pest risk analysis is provided in </w:t>
      </w:r>
      <w:r w:rsidRPr="00945121">
        <w:rPr>
          <w:color w:val="000000" w:themeColor="text1"/>
        </w:rPr>
        <w:t>Appendix A.</w:t>
      </w:r>
    </w:p>
    <w:p w14:paraId="1DBFCE51" w14:textId="77777777" w:rsidR="00A2286B" w:rsidRPr="00945121" w:rsidRDefault="00A2286B" w:rsidP="002C0BA9">
      <w:pPr>
        <w:tabs>
          <w:tab w:val="left" w:pos="2019"/>
        </w:tabs>
        <w:sectPr w:rsidR="00A2286B" w:rsidRPr="00945121" w:rsidSect="002C0BA9">
          <w:headerReference w:type="default" r:id="rId91"/>
          <w:footerReference w:type="default" r:id="rId92"/>
          <w:pgSz w:w="11906" w:h="16838" w:code="9"/>
          <w:pgMar w:top="1418" w:right="1418" w:bottom="1418" w:left="1418" w:header="567" w:footer="454" w:gutter="0"/>
          <w:cols w:space="708"/>
          <w:docGrid w:linePitch="360"/>
        </w:sectPr>
      </w:pPr>
    </w:p>
    <w:tbl>
      <w:tblPr>
        <w:tblW w:w="5000" w:type="pct"/>
        <w:jc w:val="center"/>
        <w:tblBorders>
          <w:top w:val="single" w:sz="4" w:space="0" w:color="auto"/>
          <w:bottom w:val="single" w:sz="4" w:space="0" w:color="auto"/>
          <w:insideH w:val="single" w:sz="4" w:space="0" w:color="BFBFBF" w:themeColor="background1" w:themeShade="BF"/>
        </w:tblBorders>
        <w:tblLayout w:type="fixed"/>
        <w:tblLook w:val="00A0" w:firstRow="1" w:lastRow="0" w:firstColumn="1" w:lastColumn="0" w:noHBand="0" w:noVBand="0"/>
      </w:tblPr>
      <w:tblGrid>
        <w:gridCol w:w="1882"/>
        <w:gridCol w:w="1870"/>
        <w:gridCol w:w="1908"/>
        <w:gridCol w:w="1851"/>
        <w:gridCol w:w="1679"/>
        <w:gridCol w:w="1696"/>
        <w:gridCol w:w="1784"/>
        <w:gridCol w:w="1332"/>
      </w:tblGrid>
      <w:tr w:rsidR="00A2286B" w:rsidRPr="00945121" w14:paraId="015BAFD4" w14:textId="77777777" w:rsidTr="00C32D41">
        <w:trPr>
          <w:cantSplit/>
          <w:tblHeader/>
          <w:jc w:val="center"/>
        </w:trPr>
        <w:tc>
          <w:tcPr>
            <w:tcW w:w="1910" w:type="dxa"/>
            <w:tcBorders>
              <w:top w:val="single" w:sz="4" w:space="0" w:color="auto"/>
              <w:bottom w:val="nil"/>
            </w:tcBorders>
            <w:shd w:val="clear" w:color="auto" w:fill="auto"/>
          </w:tcPr>
          <w:p w14:paraId="625AC6C0" w14:textId="77777777" w:rsidR="00A2286B" w:rsidRPr="00945121" w:rsidRDefault="00A2286B" w:rsidP="002C0BA9">
            <w:pPr>
              <w:pStyle w:val="TableHeading"/>
            </w:pPr>
          </w:p>
        </w:tc>
        <w:tc>
          <w:tcPr>
            <w:tcW w:w="1899" w:type="dxa"/>
            <w:tcBorders>
              <w:top w:val="single" w:sz="4" w:space="0" w:color="auto"/>
              <w:bottom w:val="nil"/>
            </w:tcBorders>
            <w:shd w:val="clear" w:color="auto" w:fill="auto"/>
          </w:tcPr>
          <w:p w14:paraId="4F879EF9" w14:textId="77777777" w:rsidR="00A2286B" w:rsidRPr="00945121" w:rsidRDefault="00A2286B" w:rsidP="002C0BA9">
            <w:pPr>
              <w:pStyle w:val="TableHeading"/>
            </w:pPr>
          </w:p>
        </w:tc>
        <w:tc>
          <w:tcPr>
            <w:tcW w:w="1938" w:type="dxa"/>
            <w:tcBorders>
              <w:top w:val="single" w:sz="4" w:space="0" w:color="auto"/>
              <w:bottom w:val="nil"/>
            </w:tcBorders>
            <w:shd w:val="clear" w:color="auto" w:fill="auto"/>
          </w:tcPr>
          <w:p w14:paraId="20EA8D87" w14:textId="77777777" w:rsidR="00A2286B" w:rsidRPr="00945121" w:rsidRDefault="00A2286B" w:rsidP="002C0BA9">
            <w:pPr>
              <w:pStyle w:val="TableHeading"/>
            </w:pPr>
          </w:p>
        </w:tc>
        <w:tc>
          <w:tcPr>
            <w:tcW w:w="3585" w:type="dxa"/>
            <w:gridSpan w:val="2"/>
            <w:tcBorders>
              <w:top w:val="single" w:sz="4" w:space="0" w:color="auto"/>
              <w:bottom w:val="single" w:sz="4" w:space="0" w:color="auto"/>
            </w:tcBorders>
            <w:shd w:val="clear" w:color="auto" w:fill="auto"/>
          </w:tcPr>
          <w:p w14:paraId="61442A11" w14:textId="77777777" w:rsidR="00A2286B" w:rsidRPr="00945121" w:rsidRDefault="00A2286B" w:rsidP="002C0BA9">
            <w:pPr>
              <w:pStyle w:val="TableHeading"/>
            </w:pPr>
            <w:r w:rsidRPr="00945121">
              <w:t>Potential to enter on pathway</w:t>
            </w:r>
          </w:p>
        </w:tc>
        <w:tc>
          <w:tcPr>
            <w:tcW w:w="1722" w:type="dxa"/>
            <w:tcBorders>
              <w:top w:val="single" w:sz="4" w:space="0" w:color="auto"/>
              <w:bottom w:val="nil"/>
            </w:tcBorders>
            <w:shd w:val="clear" w:color="auto" w:fill="auto"/>
          </w:tcPr>
          <w:p w14:paraId="0F0EA698" w14:textId="77777777" w:rsidR="00A2286B" w:rsidRPr="00945121" w:rsidRDefault="00A2286B" w:rsidP="002C0BA9">
            <w:pPr>
              <w:pStyle w:val="TableHeading"/>
            </w:pPr>
          </w:p>
        </w:tc>
        <w:tc>
          <w:tcPr>
            <w:tcW w:w="1812" w:type="dxa"/>
            <w:tcBorders>
              <w:top w:val="single" w:sz="4" w:space="0" w:color="auto"/>
              <w:bottom w:val="nil"/>
            </w:tcBorders>
            <w:shd w:val="clear" w:color="auto" w:fill="auto"/>
          </w:tcPr>
          <w:p w14:paraId="4019D595" w14:textId="77777777" w:rsidR="00A2286B" w:rsidRPr="00945121" w:rsidRDefault="00A2286B" w:rsidP="002C0BA9">
            <w:pPr>
              <w:pStyle w:val="TableHeading"/>
            </w:pPr>
          </w:p>
        </w:tc>
        <w:tc>
          <w:tcPr>
            <w:tcW w:w="1352" w:type="dxa"/>
            <w:tcBorders>
              <w:top w:val="single" w:sz="4" w:space="0" w:color="auto"/>
              <w:bottom w:val="nil"/>
            </w:tcBorders>
            <w:shd w:val="clear" w:color="auto" w:fill="auto"/>
          </w:tcPr>
          <w:p w14:paraId="3A239018" w14:textId="77777777" w:rsidR="00A2286B" w:rsidRPr="00945121" w:rsidRDefault="00A2286B" w:rsidP="002C0BA9">
            <w:pPr>
              <w:pStyle w:val="TableHeading"/>
            </w:pPr>
          </w:p>
        </w:tc>
      </w:tr>
      <w:tr w:rsidR="00A2286B" w:rsidRPr="00945121" w14:paraId="7C976547" w14:textId="77777777" w:rsidTr="00C32D41">
        <w:trPr>
          <w:cantSplit/>
          <w:tblHeader/>
          <w:jc w:val="center"/>
        </w:trPr>
        <w:tc>
          <w:tcPr>
            <w:tcW w:w="1910" w:type="dxa"/>
            <w:tcBorders>
              <w:top w:val="nil"/>
              <w:bottom w:val="single" w:sz="4" w:space="0" w:color="auto"/>
            </w:tcBorders>
            <w:shd w:val="clear" w:color="auto" w:fill="auto"/>
          </w:tcPr>
          <w:p w14:paraId="357519F4" w14:textId="77777777" w:rsidR="00A2286B" w:rsidRPr="00945121" w:rsidRDefault="00A2286B" w:rsidP="002C0BA9">
            <w:pPr>
              <w:pStyle w:val="TableHeading"/>
            </w:pPr>
            <w:r w:rsidRPr="00945121">
              <w:t>Pest</w:t>
            </w:r>
          </w:p>
        </w:tc>
        <w:tc>
          <w:tcPr>
            <w:tcW w:w="1899" w:type="dxa"/>
            <w:tcBorders>
              <w:top w:val="nil"/>
              <w:bottom w:val="single" w:sz="4" w:space="0" w:color="auto"/>
            </w:tcBorders>
            <w:shd w:val="clear" w:color="auto" w:fill="auto"/>
          </w:tcPr>
          <w:p w14:paraId="6871797C" w14:textId="4A6D256E" w:rsidR="00A2286B" w:rsidRPr="00945121" w:rsidRDefault="00A2286B" w:rsidP="002C0BA9">
            <w:pPr>
              <w:pStyle w:val="TableHeading"/>
            </w:pPr>
            <w:r w:rsidRPr="00945121">
              <w:t xml:space="preserve">Present in </w:t>
            </w:r>
            <w:fldSimple w:instr=" REF  Country  \* MERGEFORMAT ">
              <w:r w:rsidR="006C1154" w:rsidRPr="006C1154">
                <w:rPr>
                  <w:rStyle w:val="PlaceholderText"/>
                  <w:color w:val="000000" w:themeColor="text1"/>
                </w:rPr>
                <w:t>Korea</w:t>
              </w:r>
            </w:fldSimple>
          </w:p>
        </w:tc>
        <w:tc>
          <w:tcPr>
            <w:tcW w:w="1938" w:type="dxa"/>
            <w:tcBorders>
              <w:top w:val="nil"/>
              <w:bottom w:val="single" w:sz="4" w:space="0" w:color="auto"/>
            </w:tcBorders>
            <w:shd w:val="clear" w:color="auto" w:fill="auto"/>
          </w:tcPr>
          <w:p w14:paraId="644E792A" w14:textId="77777777" w:rsidR="00A2286B" w:rsidRPr="00945121" w:rsidRDefault="00A2286B" w:rsidP="002C0BA9">
            <w:pPr>
              <w:pStyle w:val="TableHeading"/>
            </w:pPr>
            <w:r w:rsidRPr="00945121">
              <w:t>Present within Australia</w:t>
            </w:r>
          </w:p>
        </w:tc>
        <w:tc>
          <w:tcPr>
            <w:tcW w:w="1880" w:type="dxa"/>
            <w:tcBorders>
              <w:top w:val="single" w:sz="4" w:space="0" w:color="auto"/>
              <w:bottom w:val="single" w:sz="4" w:space="0" w:color="auto"/>
            </w:tcBorders>
            <w:shd w:val="clear" w:color="auto" w:fill="auto"/>
          </w:tcPr>
          <w:p w14:paraId="318B2869" w14:textId="77777777" w:rsidR="00A2286B" w:rsidRPr="00945121" w:rsidRDefault="00A2286B" w:rsidP="002C0BA9">
            <w:pPr>
              <w:pStyle w:val="TableHeading"/>
            </w:pPr>
            <w:r w:rsidRPr="00945121">
              <w:t>Potential for importation</w:t>
            </w:r>
          </w:p>
        </w:tc>
        <w:tc>
          <w:tcPr>
            <w:tcW w:w="1705" w:type="dxa"/>
            <w:tcBorders>
              <w:top w:val="single" w:sz="4" w:space="0" w:color="auto"/>
              <w:bottom w:val="single" w:sz="4" w:space="0" w:color="auto"/>
            </w:tcBorders>
          </w:tcPr>
          <w:p w14:paraId="429A0A0E" w14:textId="77777777" w:rsidR="00A2286B" w:rsidRPr="00945121" w:rsidRDefault="00A2286B" w:rsidP="002C0BA9">
            <w:pPr>
              <w:pStyle w:val="TableHeading"/>
            </w:pPr>
            <w:r w:rsidRPr="00945121">
              <w:t>Potential for distribution</w:t>
            </w:r>
          </w:p>
        </w:tc>
        <w:tc>
          <w:tcPr>
            <w:tcW w:w="1722" w:type="dxa"/>
            <w:tcBorders>
              <w:top w:val="nil"/>
              <w:bottom w:val="single" w:sz="4" w:space="0" w:color="auto"/>
            </w:tcBorders>
            <w:shd w:val="clear" w:color="auto" w:fill="auto"/>
          </w:tcPr>
          <w:p w14:paraId="2A80809F" w14:textId="77777777" w:rsidR="00A2286B" w:rsidRPr="00945121" w:rsidRDefault="00A2286B" w:rsidP="002C0BA9">
            <w:pPr>
              <w:pStyle w:val="TableHeading"/>
            </w:pPr>
            <w:r w:rsidRPr="00945121">
              <w:t>Potential for establishment and spread</w:t>
            </w:r>
          </w:p>
        </w:tc>
        <w:tc>
          <w:tcPr>
            <w:tcW w:w="1812" w:type="dxa"/>
            <w:tcBorders>
              <w:top w:val="nil"/>
              <w:bottom w:val="single" w:sz="4" w:space="0" w:color="auto"/>
            </w:tcBorders>
            <w:shd w:val="clear" w:color="auto" w:fill="auto"/>
          </w:tcPr>
          <w:p w14:paraId="1ED31CD2" w14:textId="77777777" w:rsidR="00A2286B" w:rsidRPr="00945121" w:rsidRDefault="00A2286B" w:rsidP="002C0BA9">
            <w:pPr>
              <w:pStyle w:val="TableHeading"/>
            </w:pPr>
            <w:r w:rsidRPr="00945121">
              <w:t>Potential for economic consequences</w:t>
            </w:r>
          </w:p>
        </w:tc>
        <w:tc>
          <w:tcPr>
            <w:tcW w:w="1352" w:type="dxa"/>
            <w:tcBorders>
              <w:top w:val="nil"/>
              <w:bottom w:val="single" w:sz="4" w:space="0" w:color="auto"/>
            </w:tcBorders>
            <w:shd w:val="clear" w:color="auto" w:fill="auto"/>
          </w:tcPr>
          <w:p w14:paraId="24055B97" w14:textId="77777777" w:rsidR="00A2286B" w:rsidRPr="00945121" w:rsidRDefault="00A2286B" w:rsidP="002C0BA9">
            <w:pPr>
              <w:pStyle w:val="TableHeading"/>
            </w:pPr>
            <w:r w:rsidRPr="00945121">
              <w:t>Pest risk assessment required</w:t>
            </w:r>
          </w:p>
        </w:tc>
      </w:tr>
      <w:tr w:rsidR="00A2286B" w:rsidRPr="00945121" w14:paraId="65990CC4" w14:textId="77777777" w:rsidTr="00526B64">
        <w:trPr>
          <w:cantSplit/>
          <w:trHeight w:val="75"/>
          <w:jc w:val="center"/>
        </w:trPr>
        <w:tc>
          <w:tcPr>
            <w:tcW w:w="14218" w:type="dxa"/>
            <w:gridSpan w:val="8"/>
            <w:tcBorders>
              <w:top w:val="single" w:sz="4" w:space="0" w:color="auto"/>
            </w:tcBorders>
            <w:shd w:val="clear" w:color="auto" w:fill="auto"/>
          </w:tcPr>
          <w:p w14:paraId="57154230" w14:textId="77777777" w:rsidR="00A2286B" w:rsidRPr="00945121" w:rsidRDefault="00A2286B" w:rsidP="002C0BA9">
            <w:pPr>
              <w:pStyle w:val="TableText"/>
              <w:keepNext/>
              <w:rPr>
                <w:rStyle w:val="Strong"/>
              </w:rPr>
            </w:pPr>
            <w:r w:rsidRPr="00945121">
              <w:rPr>
                <w:rStyle w:val="Strong"/>
              </w:rPr>
              <w:t>ARTHROPODS</w:t>
            </w:r>
          </w:p>
        </w:tc>
      </w:tr>
      <w:tr w:rsidR="00A2286B" w:rsidRPr="00945121" w14:paraId="7A5979AF" w14:textId="77777777" w:rsidTr="00526B64">
        <w:trPr>
          <w:cantSplit/>
          <w:trHeight w:val="75"/>
          <w:jc w:val="center"/>
        </w:trPr>
        <w:tc>
          <w:tcPr>
            <w:tcW w:w="14218" w:type="dxa"/>
            <w:gridSpan w:val="8"/>
            <w:shd w:val="clear" w:color="auto" w:fill="auto"/>
          </w:tcPr>
          <w:p w14:paraId="3B8BB988" w14:textId="77777777" w:rsidR="00A2286B" w:rsidRPr="00945121" w:rsidRDefault="00A2286B" w:rsidP="002C0BA9">
            <w:pPr>
              <w:pStyle w:val="TableText"/>
              <w:keepNext/>
              <w:rPr>
                <w:rStyle w:val="Strong"/>
              </w:rPr>
            </w:pPr>
            <w:r w:rsidRPr="00945121">
              <w:rPr>
                <w:rStyle w:val="Strong"/>
              </w:rPr>
              <w:t>Coleoptera</w:t>
            </w:r>
          </w:p>
        </w:tc>
      </w:tr>
      <w:tr w:rsidR="00A2286B" w:rsidRPr="00945121" w14:paraId="15944F6F" w14:textId="77777777" w:rsidTr="00C32D41">
        <w:trPr>
          <w:cantSplit/>
          <w:trHeight w:val="75"/>
          <w:jc w:val="center"/>
        </w:trPr>
        <w:tc>
          <w:tcPr>
            <w:tcW w:w="1910" w:type="dxa"/>
            <w:shd w:val="clear" w:color="auto" w:fill="auto"/>
          </w:tcPr>
          <w:p w14:paraId="559E2243" w14:textId="77777777" w:rsidR="00A2286B" w:rsidRPr="00945121" w:rsidRDefault="00A2286B" w:rsidP="002C0BA9">
            <w:pPr>
              <w:pStyle w:val="TableText"/>
            </w:pPr>
            <w:r w:rsidRPr="00945121">
              <w:rPr>
                <w:i/>
                <w:lang w:val="pt-BR"/>
              </w:rPr>
              <w:t>Aulacophora indica</w:t>
            </w:r>
            <w:r w:rsidRPr="00945121">
              <w:rPr>
                <w:lang w:val="pt-BR"/>
              </w:rPr>
              <w:t xml:space="preserve"> (Gmelin, 1790)</w:t>
            </w:r>
          </w:p>
          <w:p w14:paraId="2E954F90" w14:textId="77777777" w:rsidR="00A2286B" w:rsidRPr="00945121" w:rsidRDefault="00A2286B" w:rsidP="002C0BA9">
            <w:pPr>
              <w:pStyle w:val="TableText"/>
              <w:rPr>
                <w:lang w:val="pt-BR"/>
              </w:rPr>
            </w:pPr>
            <w:r w:rsidRPr="00945121">
              <w:rPr>
                <w:lang w:val="pt-BR"/>
              </w:rPr>
              <w:t>[Chrysomelidae]</w:t>
            </w:r>
          </w:p>
          <w:p w14:paraId="311A1E61" w14:textId="77777777" w:rsidR="00A2286B" w:rsidRPr="00945121" w:rsidRDefault="00A2286B" w:rsidP="002C0BA9">
            <w:pPr>
              <w:pStyle w:val="TableText"/>
              <w:rPr>
                <w:rStyle w:val="Emphasis"/>
              </w:rPr>
            </w:pPr>
            <w:r w:rsidRPr="00945121">
              <w:rPr>
                <w:lang w:val="pt-BR"/>
              </w:rPr>
              <w:t>Pumpkin beetle</w:t>
            </w:r>
          </w:p>
        </w:tc>
        <w:tc>
          <w:tcPr>
            <w:tcW w:w="1899" w:type="dxa"/>
            <w:shd w:val="clear" w:color="auto" w:fill="auto"/>
          </w:tcPr>
          <w:p w14:paraId="520C4BA0" w14:textId="77777777" w:rsidR="00A2286B" w:rsidRPr="00945121" w:rsidRDefault="00A2286B" w:rsidP="002C0BA9">
            <w:pPr>
              <w:pStyle w:val="TableText"/>
            </w:pPr>
            <w:r w:rsidRPr="00945121">
              <w:t xml:space="preserve">Yes </w:t>
            </w:r>
            <w:r w:rsidRPr="00945121">
              <w:rPr>
                <w:noProof/>
              </w:rPr>
              <w:t>(APQA 2019; Aston 2009)</w:t>
            </w:r>
            <w:r w:rsidRPr="00945121">
              <w:t>.</w:t>
            </w:r>
          </w:p>
        </w:tc>
        <w:tc>
          <w:tcPr>
            <w:tcW w:w="1938" w:type="dxa"/>
            <w:shd w:val="clear" w:color="auto" w:fill="auto"/>
          </w:tcPr>
          <w:p w14:paraId="3CBE118A" w14:textId="77777777" w:rsidR="00A2286B" w:rsidRPr="00945121" w:rsidRDefault="00A2286B" w:rsidP="002C0BA9">
            <w:pPr>
              <w:pStyle w:val="TableText"/>
            </w:pPr>
            <w:r w:rsidRPr="00945121">
              <w:rPr>
                <w:szCs w:val="16"/>
              </w:rPr>
              <w:t>No records found.</w:t>
            </w:r>
          </w:p>
        </w:tc>
        <w:tc>
          <w:tcPr>
            <w:tcW w:w="1880" w:type="dxa"/>
            <w:shd w:val="clear" w:color="auto" w:fill="auto"/>
          </w:tcPr>
          <w:p w14:paraId="62B3C1DC" w14:textId="77777777" w:rsidR="00A2286B" w:rsidRPr="00945121" w:rsidRDefault="00A2286B" w:rsidP="002C0BA9">
            <w:pPr>
              <w:pStyle w:val="TableText"/>
            </w:pPr>
            <w:r w:rsidRPr="00945121">
              <w:t xml:space="preserve">No. </w:t>
            </w:r>
            <w:r w:rsidRPr="00945121">
              <w:rPr>
                <w:i/>
                <w:lang w:val="pt-BR"/>
              </w:rPr>
              <w:t>Aulacophora indica</w:t>
            </w:r>
            <w:r w:rsidRPr="00945121">
              <w:rPr>
                <w:lang w:val="pt-BR"/>
              </w:rPr>
              <w:t xml:space="preserve"> </w:t>
            </w:r>
            <w:r w:rsidRPr="00945121">
              <w:t xml:space="preserve">adults feed on the leaves and sometimes flowers of cucurbits hosts, including oriental melon and rockmelon </w:t>
            </w:r>
            <w:r w:rsidRPr="00945121">
              <w:rPr>
                <w:noProof/>
              </w:rPr>
              <w:t>(Abe &amp; Matsuda 2005)</w:t>
            </w:r>
            <w:r w:rsidRPr="00945121">
              <w:t xml:space="preserve">. Eggs are laid in the soil, and the soil-dwelling larvae feed on the roots and lower parts of the stem of host plants </w:t>
            </w:r>
            <w:r w:rsidRPr="00945121">
              <w:rPr>
                <w:noProof/>
              </w:rPr>
              <w:t>(CABI 2022)</w:t>
            </w:r>
            <w:r w:rsidRPr="00945121">
              <w:t>.</w:t>
            </w:r>
          </w:p>
        </w:tc>
        <w:tc>
          <w:tcPr>
            <w:tcW w:w="1705" w:type="dxa"/>
          </w:tcPr>
          <w:p w14:paraId="2520EFE3" w14:textId="77777777" w:rsidR="00A2286B" w:rsidRPr="00945121" w:rsidRDefault="00A2286B" w:rsidP="002C0BA9">
            <w:pPr>
              <w:pStyle w:val="TableText"/>
            </w:pPr>
            <w:r w:rsidRPr="00945121">
              <w:t>Assessment not required.</w:t>
            </w:r>
          </w:p>
        </w:tc>
        <w:tc>
          <w:tcPr>
            <w:tcW w:w="1722" w:type="dxa"/>
            <w:shd w:val="clear" w:color="auto" w:fill="auto"/>
          </w:tcPr>
          <w:p w14:paraId="7B9F9E92" w14:textId="77777777" w:rsidR="00A2286B" w:rsidRPr="00945121" w:rsidRDefault="00A2286B" w:rsidP="002C0BA9">
            <w:pPr>
              <w:pStyle w:val="TableText"/>
            </w:pPr>
            <w:r w:rsidRPr="00945121">
              <w:t>Assessment not required.</w:t>
            </w:r>
          </w:p>
        </w:tc>
        <w:tc>
          <w:tcPr>
            <w:tcW w:w="1812" w:type="dxa"/>
            <w:shd w:val="clear" w:color="auto" w:fill="auto"/>
          </w:tcPr>
          <w:p w14:paraId="35932F57" w14:textId="77777777" w:rsidR="00A2286B" w:rsidRPr="00945121" w:rsidRDefault="00A2286B" w:rsidP="002C0BA9">
            <w:pPr>
              <w:pStyle w:val="TableText"/>
            </w:pPr>
            <w:r w:rsidRPr="00945121">
              <w:t>Assessment not required.</w:t>
            </w:r>
          </w:p>
        </w:tc>
        <w:tc>
          <w:tcPr>
            <w:tcW w:w="1352" w:type="dxa"/>
            <w:shd w:val="clear" w:color="auto" w:fill="auto"/>
          </w:tcPr>
          <w:p w14:paraId="6A8BF073" w14:textId="77777777" w:rsidR="00A2286B" w:rsidRPr="00945121" w:rsidRDefault="00A2286B" w:rsidP="002C0BA9">
            <w:pPr>
              <w:pStyle w:val="TableText"/>
            </w:pPr>
            <w:r w:rsidRPr="00945121">
              <w:t>No</w:t>
            </w:r>
          </w:p>
        </w:tc>
      </w:tr>
      <w:tr w:rsidR="00A2286B" w:rsidRPr="00945121" w14:paraId="11A3A887" w14:textId="77777777" w:rsidTr="00C32D41">
        <w:trPr>
          <w:cantSplit/>
          <w:trHeight w:val="75"/>
          <w:jc w:val="center"/>
        </w:trPr>
        <w:tc>
          <w:tcPr>
            <w:tcW w:w="1910" w:type="dxa"/>
            <w:shd w:val="clear" w:color="auto" w:fill="auto"/>
          </w:tcPr>
          <w:p w14:paraId="75B81F20" w14:textId="77777777" w:rsidR="00A2286B" w:rsidRPr="00945121" w:rsidRDefault="00A2286B" w:rsidP="002C0BA9">
            <w:pPr>
              <w:pStyle w:val="TableText"/>
              <w:rPr>
                <w:lang w:val="pt-BR"/>
              </w:rPr>
            </w:pPr>
            <w:r w:rsidRPr="00945121">
              <w:rPr>
                <w:i/>
                <w:lang w:val="pt-BR"/>
              </w:rPr>
              <w:t>Epilachna vigintioctomaculata</w:t>
            </w:r>
            <w:r w:rsidRPr="00945121">
              <w:rPr>
                <w:iCs/>
                <w:lang w:val="pt-BR"/>
              </w:rPr>
              <w:t xml:space="preserve"> </w:t>
            </w:r>
            <w:r w:rsidRPr="00945121">
              <w:rPr>
                <w:lang w:val="pt-BR"/>
              </w:rPr>
              <w:t>(Motschulsky, 1857)</w:t>
            </w:r>
          </w:p>
          <w:p w14:paraId="338F0B9B" w14:textId="77777777" w:rsidR="00A2286B" w:rsidRPr="00945121" w:rsidRDefault="00A2286B" w:rsidP="002C0BA9">
            <w:pPr>
              <w:pStyle w:val="TableText"/>
            </w:pPr>
            <w:r w:rsidRPr="00945121">
              <w:rPr>
                <w:lang w:val="pt-BR"/>
              </w:rPr>
              <w:t xml:space="preserve">Synonym: </w:t>
            </w:r>
            <w:r w:rsidRPr="00945121">
              <w:rPr>
                <w:i/>
                <w:lang w:val="pt-BR"/>
              </w:rPr>
              <w:t>Henosepilachna vigintioctomaculata</w:t>
            </w:r>
            <w:r w:rsidRPr="00945121">
              <w:rPr>
                <w:lang w:val="pt-BR"/>
              </w:rPr>
              <w:t xml:space="preserve"> (Motschulsky, 1857)</w:t>
            </w:r>
          </w:p>
          <w:p w14:paraId="11BD1240" w14:textId="77777777" w:rsidR="00A2286B" w:rsidRPr="00945121" w:rsidRDefault="00A2286B" w:rsidP="002C0BA9">
            <w:pPr>
              <w:pStyle w:val="TableText"/>
              <w:rPr>
                <w:lang w:val="pt-BR"/>
              </w:rPr>
            </w:pPr>
            <w:r w:rsidRPr="00945121">
              <w:rPr>
                <w:lang w:val="pt-BR"/>
              </w:rPr>
              <w:t>[Coccinellidae]</w:t>
            </w:r>
          </w:p>
          <w:p w14:paraId="1D71EC08" w14:textId="77777777" w:rsidR="00A2286B" w:rsidRPr="00945121" w:rsidRDefault="00A2286B" w:rsidP="002C0BA9">
            <w:pPr>
              <w:pStyle w:val="TableText"/>
              <w:rPr>
                <w:rStyle w:val="Emphasis"/>
              </w:rPr>
            </w:pPr>
            <w:r w:rsidRPr="00945121">
              <w:rPr>
                <w:lang w:val="pt-BR"/>
              </w:rPr>
              <w:t>Large 28-spotted lady beetle</w:t>
            </w:r>
          </w:p>
        </w:tc>
        <w:tc>
          <w:tcPr>
            <w:tcW w:w="1899" w:type="dxa"/>
            <w:shd w:val="clear" w:color="auto" w:fill="auto"/>
          </w:tcPr>
          <w:p w14:paraId="3678AD06" w14:textId="77777777" w:rsidR="00A2286B" w:rsidRPr="00945121" w:rsidRDefault="00A2286B" w:rsidP="002C0BA9">
            <w:pPr>
              <w:pStyle w:val="TableText"/>
            </w:pPr>
            <w:r w:rsidRPr="00945121">
              <w:t xml:space="preserve">Yes </w:t>
            </w:r>
            <w:r w:rsidRPr="00945121">
              <w:rPr>
                <w:noProof/>
              </w:rPr>
              <w:t>(APQA 2019; CABI 2022; Fasulati 2015)</w:t>
            </w:r>
            <w:r w:rsidRPr="00945121">
              <w:t>.</w:t>
            </w:r>
          </w:p>
        </w:tc>
        <w:tc>
          <w:tcPr>
            <w:tcW w:w="1938" w:type="dxa"/>
            <w:shd w:val="clear" w:color="auto" w:fill="auto"/>
          </w:tcPr>
          <w:p w14:paraId="4E9288E9" w14:textId="77777777" w:rsidR="00A2286B" w:rsidRPr="00945121" w:rsidRDefault="00A2286B" w:rsidP="002C0BA9">
            <w:pPr>
              <w:pStyle w:val="TableText"/>
            </w:pPr>
            <w:r w:rsidRPr="00945121">
              <w:rPr>
                <w:szCs w:val="16"/>
              </w:rPr>
              <w:t>No records found.</w:t>
            </w:r>
          </w:p>
        </w:tc>
        <w:tc>
          <w:tcPr>
            <w:tcW w:w="1880" w:type="dxa"/>
            <w:shd w:val="clear" w:color="auto" w:fill="auto"/>
          </w:tcPr>
          <w:p w14:paraId="669B224B" w14:textId="77777777" w:rsidR="00A2286B" w:rsidRPr="00945121" w:rsidRDefault="00A2286B" w:rsidP="002C0BA9">
            <w:pPr>
              <w:pStyle w:val="TableText"/>
            </w:pPr>
            <w:r w:rsidRPr="00945121">
              <w:t xml:space="preserve">No. All life stages of this species live and feed on the leaves of plant </w:t>
            </w:r>
            <w:r w:rsidRPr="00945121">
              <w:rPr>
                <w:noProof/>
              </w:rPr>
              <w:t>(Matsishina et al. 2019)</w:t>
            </w:r>
            <w:r w:rsidRPr="00945121">
              <w:t>.</w:t>
            </w:r>
          </w:p>
        </w:tc>
        <w:tc>
          <w:tcPr>
            <w:tcW w:w="1705" w:type="dxa"/>
          </w:tcPr>
          <w:p w14:paraId="687F744E" w14:textId="77777777" w:rsidR="00A2286B" w:rsidRPr="00945121" w:rsidRDefault="00A2286B" w:rsidP="002C0BA9">
            <w:pPr>
              <w:pStyle w:val="TableText"/>
            </w:pPr>
            <w:r w:rsidRPr="00945121">
              <w:t>Assessment not required.</w:t>
            </w:r>
          </w:p>
        </w:tc>
        <w:tc>
          <w:tcPr>
            <w:tcW w:w="1722" w:type="dxa"/>
            <w:shd w:val="clear" w:color="auto" w:fill="auto"/>
          </w:tcPr>
          <w:p w14:paraId="7C9DC51A" w14:textId="77777777" w:rsidR="00A2286B" w:rsidRPr="00945121" w:rsidRDefault="00A2286B" w:rsidP="002C0BA9">
            <w:pPr>
              <w:pStyle w:val="TableText"/>
            </w:pPr>
            <w:r w:rsidRPr="00945121">
              <w:t>Assessment not required.</w:t>
            </w:r>
          </w:p>
        </w:tc>
        <w:tc>
          <w:tcPr>
            <w:tcW w:w="1812" w:type="dxa"/>
            <w:shd w:val="clear" w:color="auto" w:fill="auto"/>
          </w:tcPr>
          <w:p w14:paraId="4B9F5E72" w14:textId="77777777" w:rsidR="00A2286B" w:rsidRPr="00945121" w:rsidRDefault="00A2286B" w:rsidP="002C0BA9">
            <w:pPr>
              <w:pStyle w:val="TableText"/>
            </w:pPr>
            <w:r w:rsidRPr="00945121">
              <w:t>Assessment not required.</w:t>
            </w:r>
          </w:p>
        </w:tc>
        <w:tc>
          <w:tcPr>
            <w:tcW w:w="1352" w:type="dxa"/>
            <w:shd w:val="clear" w:color="auto" w:fill="auto"/>
          </w:tcPr>
          <w:p w14:paraId="3BF719C0" w14:textId="77777777" w:rsidR="00A2286B" w:rsidRPr="00945121" w:rsidRDefault="00A2286B" w:rsidP="002C0BA9">
            <w:pPr>
              <w:pStyle w:val="TableText"/>
            </w:pPr>
            <w:r w:rsidRPr="00945121">
              <w:t>No</w:t>
            </w:r>
          </w:p>
        </w:tc>
      </w:tr>
      <w:tr w:rsidR="00A2286B" w:rsidRPr="00945121" w14:paraId="4276BBBB" w14:textId="77777777" w:rsidTr="00C32D41">
        <w:trPr>
          <w:cantSplit/>
          <w:trHeight w:val="75"/>
          <w:jc w:val="center"/>
        </w:trPr>
        <w:tc>
          <w:tcPr>
            <w:tcW w:w="1910" w:type="dxa"/>
            <w:shd w:val="clear" w:color="auto" w:fill="auto"/>
          </w:tcPr>
          <w:p w14:paraId="4E850B59" w14:textId="77777777" w:rsidR="00A2286B" w:rsidRPr="00945121" w:rsidRDefault="00A2286B" w:rsidP="002C0BA9">
            <w:pPr>
              <w:pStyle w:val="TableText"/>
              <w:rPr>
                <w:lang w:val="pt-BR"/>
              </w:rPr>
            </w:pPr>
            <w:r w:rsidRPr="00945121">
              <w:rPr>
                <w:i/>
                <w:lang w:val="pt-BR"/>
              </w:rPr>
              <w:t>Epilachna vigintioctopunctata</w:t>
            </w:r>
            <w:r w:rsidRPr="00945121">
              <w:rPr>
                <w:iCs/>
                <w:lang w:val="pt-BR"/>
              </w:rPr>
              <w:t xml:space="preserve"> </w:t>
            </w:r>
            <w:r w:rsidRPr="00945121">
              <w:rPr>
                <w:lang w:val="pt-BR"/>
              </w:rPr>
              <w:t>(Fabricius, 1775)</w:t>
            </w:r>
          </w:p>
          <w:p w14:paraId="61113A09" w14:textId="77777777" w:rsidR="00A2286B" w:rsidRPr="00945121" w:rsidRDefault="00A2286B" w:rsidP="002C0BA9">
            <w:pPr>
              <w:pStyle w:val="TableText"/>
            </w:pPr>
            <w:r w:rsidRPr="00945121">
              <w:rPr>
                <w:iCs/>
                <w:lang w:val="pt-BR"/>
              </w:rPr>
              <w:t>Synonym:</w:t>
            </w:r>
            <w:r w:rsidRPr="00945121">
              <w:rPr>
                <w:i/>
                <w:lang w:val="pt-BR"/>
              </w:rPr>
              <w:t xml:space="preserve"> Henosepilachna vigintioctopunctata</w:t>
            </w:r>
            <w:r w:rsidRPr="00945121">
              <w:rPr>
                <w:lang w:val="pt-BR"/>
              </w:rPr>
              <w:t xml:space="preserve"> (Fabricius, 1775)</w:t>
            </w:r>
          </w:p>
          <w:p w14:paraId="6CEC49E7" w14:textId="77777777" w:rsidR="00A2286B" w:rsidRPr="00945121" w:rsidRDefault="00A2286B" w:rsidP="002C0BA9">
            <w:pPr>
              <w:pStyle w:val="TableText"/>
              <w:rPr>
                <w:lang w:val="pt-BR"/>
              </w:rPr>
            </w:pPr>
            <w:r w:rsidRPr="00945121">
              <w:rPr>
                <w:lang w:val="pt-BR"/>
              </w:rPr>
              <w:t>[Coccinellidae]</w:t>
            </w:r>
          </w:p>
          <w:p w14:paraId="3FDC0C91" w14:textId="77777777" w:rsidR="00A2286B" w:rsidRPr="00945121" w:rsidRDefault="00A2286B" w:rsidP="002C0BA9">
            <w:pPr>
              <w:pStyle w:val="TableText"/>
              <w:rPr>
                <w:rStyle w:val="Emphasis"/>
              </w:rPr>
            </w:pPr>
            <w:r w:rsidRPr="00945121">
              <w:rPr>
                <w:lang w:val="pt-BR"/>
              </w:rPr>
              <w:t>Hadda beetle</w:t>
            </w:r>
          </w:p>
        </w:tc>
        <w:tc>
          <w:tcPr>
            <w:tcW w:w="1899" w:type="dxa"/>
            <w:shd w:val="clear" w:color="auto" w:fill="auto"/>
          </w:tcPr>
          <w:p w14:paraId="77DAF502" w14:textId="77777777" w:rsidR="00A2286B" w:rsidRPr="00945121" w:rsidRDefault="00A2286B" w:rsidP="002C0BA9">
            <w:pPr>
              <w:pStyle w:val="TableText"/>
            </w:pPr>
            <w:r w:rsidRPr="00945121">
              <w:t xml:space="preserve">Yes </w:t>
            </w:r>
            <w:r w:rsidRPr="00945121">
              <w:rPr>
                <w:noProof/>
              </w:rPr>
              <w:t>(APQA 2019; CABI 2022)</w:t>
            </w:r>
            <w:r w:rsidRPr="00945121">
              <w:t>.</w:t>
            </w:r>
          </w:p>
        </w:tc>
        <w:tc>
          <w:tcPr>
            <w:tcW w:w="1938" w:type="dxa"/>
            <w:shd w:val="clear" w:color="auto" w:fill="auto"/>
          </w:tcPr>
          <w:p w14:paraId="25F641DE" w14:textId="77777777" w:rsidR="00A2286B" w:rsidRPr="00945121" w:rsidRDefault="00A2286B" w:rsidP="002C0BA9">
            <w:pPr>
              <w:pStyle w:val="TableText"/>
            </w:pPr>
            <w:r w:rsidRPr="00945121">
              <w:t xml:space="preserve">Yes. NSW, NT, Qld, WA </w:t>
            </w:r>
            <w:r w:rsidRPr="00945121">
              <w:rPr>
                <w:noProof/>
              </w:rPr>
              <w:t>(APPD 2022; CABI 2022)</w:t>
            </w:r>
            <w:r w:rsidRPr="00945121">
              <w:t>.</w:t>
            </w:r>
          </w:p>
        </w:tc>
        <w:tc>
          <w:tcPr>
            <w:tcW w:w="1880" w:type="dxa"/>
            <w:shd w:val="clear" w:color="auto" w:fill="auto"/>
          </w:tcPr>
          <w:p w14:paraId="7349AA1A" w14:textId="77777777" w:rsidR="00A2286B" w:rsidRPr="00945121" w:rsidRDefault="00A2286B" w:rsidP="002C0BA9">
            <w:pPr>
              <w:pStyle w:val="TableText"/>
            </w:pPr>
            <w:r w:rsidRPr="00945121">
              <w:t>Assessment not required.</w:t>
            </w:r>
          </w:p>
        </w:tc>
        <w:tc>
          <w:tcPr>
            <w:tcW w:w="1705" w:type="dxa"/>
          </w:tcPr>
          <w:p w14:paraId="6C0F9A15" w14:textId="77777777" w:rsidR="00A2286B" w:rsidRPr="00945121" w:rsidRDefault="00A2286B" w:rsidP="002C0BA9">
            <w:pPr>
              <w:pStyle w:val="TableText"/>
            </w:pPr>
            <w:r w:rsidRPr="00945121">
              <w:t>Assessment not required.</w:t>
            </w:r>
          </w:p>
        </w:tc>
        <w:tc>
          <w:tcPr>
            <w:tcW w:w="1722" w:type="dxa"/>
            <w:shd w:val="clear" w:color="auto" w:fill="auto"/>
          </w:tcPr>
          <w:p w14:paraId="2D971489" w14:textId="77777777" w:rsidR="00A2286B" w:rsidRPr="00945121" w:rsidRDefault="00A2286B" w:rsidP="002C0BA9">
            <w:pPr>
              <w:pStyle w:val="TableText"/>
            </w:pPr>
            <w:r w:rsidRPr="00945121">
              <w:t>Assessment not required.</w:t>
            </w:r>
          </w:p>
        </w:tc>
        <w:tc>
          <w:tcPr>
            <w:tcW w:w="1812" w:type="dxa"/>
            <w:shd w:val="clear" w:color="auto" w:fill="auto"/>
          </w:tcPr>
          <w:p w14:paraId="17FB9DD2" w14:textId="77777777" w:rsidR="00A2286B" w:rsidRPr="00945121" w:rsidRDefault="00A2286B" w:rsidP="002C0BA9">
            <w:pPr>
              <w:pStyle w:val="TableText"/>
            </w:pPr>
            <w:r w:rsidRPr="00945121">
              <w:t>Assessment not required.</w:t>
            </w:r>
          </w:p>
        </w:tc>
        <w:tc>
          <w:tcPr>
            <w:tcW w:w="1352" w:type="dxa"/>
            <w:shd w:val="clear" w:color="auto" w:fill="auto"/>
          </w:tcPr>
          <w:p w14:paraId="2AE230CC" w14:textId="77777777" w:rsidR="00A2286B" w:rsidRPr="00945121" w:rsidRDefault="00A2286B" w:rsidP="002C0BA9">
            <w:pPr>
              <w:pStyle w:val="TableText"/>
            </w:pPr>
            <w:r w:rsidRPr="00945121">
              <w:t>No</w:t>
            </w:r>
          </w:p>
        </w:tc>
      </w:tr>
      <w:tr w:rsidR="00A2286B" w:rsidRPr="00945121" w14:paraId="6490C8AE" w14:textId="77777777" w:rsidTr="00526B64">
        <w:trPr>
          <w:cantSplit/>
          <w:trHeight w:val="75"/>
          <w:jc w:val="center"/>
        </w:trPr>
        <w:tc>
          <w:tcPr>
            <w:tcW w:w="14218" w:type="dxa"/>
            <w:gridSpan w:val="8"/>
            <w:shd w:val="clear" w:color="auto" w:fill="auto"/>
          </w:tcPr>
          <w:p w14:paraId="600CC28F" w14:textId="77777777" w:rsidR="00A2286B" w:rsidRPr="00945121" w:rsidRDefault="00A2286B" w:rsidP="002C0BA9">
            <w:pPr>
              <w:pStyle w:val="TableText"/>
              <w:keepNext/>
            </w:pPr>
            <w:r w:rsidRPr="00945121">
              <w:rPr>
                <w:rStyle w:val="Strong"/>
              </w:rPr>
              <w:t>Collembola</w:t>
            </w:r>
          </w:p>
        </w:tc>
      </w:tr>
      <w:tr w:rsidR="00A2286B" w:rsidRPr="00945121" w14:paraId="4306D6A0" w14:textId="77777777" w:rsidTr="00C32D41">
        <w:trPr>
          <w:cantSplit/>
          <w:trHeight w:val="75"/>
          <w:jc w:val="center"/>
        </w:trPr>
        <w:tc>
          <w:tcPr>
            <w:tcW w:w="1910" w:type="dxa"/>
            <w:shd w:val="clear" w:color="auto" w:fill="auto"/>
          </w:tcPr>
          <w:p w14:paraId="216FA829" w14:textId="77777777" w:rsidR="00A2286B" w:rsidRPr="00945121" w:rsidRDefault="00A2286B" w:rsidP="002C0BA9">
            <w:pPr>
              <w:pStyle w:val="TableText"/>
              <w:rPr>
                <w:lang w:val="pt-BR"/>
              </w:rPr>
            </w:pPr>
            <w:r w:rsidRPr="00945121">
              <w:rPr>
                <w:i/>
                <w:lang w:val="pt-BR"/>
              </w:rPr>
              <w:t>Bourletiella hortensis</w:t>
            </w:r>
            <w:r w:rsidRPr="00945121">
              <w:rPr>
                <w:iCs/>
                <w:lang w:val="pt-BR"/>
              </w:rPr>
              <w:t xml:space="preserve"> </w:t>
            </w:r>
            <w:r w:rsidRPr="00945121">
              <w:rPr>
                <w:lang w:val="pt-BR"/>
              </w:rPr>
              <w:t>(Johannsen, 1912)</w:t>
            </w:r>
          </w:p>
          <w:p w14:paraId="5392E46A" w14:textId="77777777" w:rsidR="00A2286B" w:rsidRPr="00945121" w:rsidRDefault="00A2286B" w:rsidP="002C0BA9">
            <w:pPr>
              <w:pStyle w:val="TableText"/>
              <w:rPr>
                <w:lang w:val="pt-BR"/>
              </w:rPr>
            </w:pPr>
            <w:r w:rsidRPr="00945121">
              <w:rPr>
                <w:lang w:val="pt-BR"/>
              </w:rPr>
              <w:t>[Bourletiellidae]</w:t>
            </w:r>
          </w:p>
          <w:p w14:paraId="4551A733" w14:textId="77777777" w:rsidR="00A2286B" w:rsidRPr="00945121" w:rsidRDefault="00A2286B" w:rsidP="002C0BA9">
            <w:pPr>
              <w:pStyle w:val="TableText"/>
              <w:rPr>
                <w:rStyle w:val="Emphasis"/>
              </w:rPr>
            </w:pPr>
            <w:r w:rsidRPr="00945121">
              <w:rPr>
                <w:lang w:val="pt-BR"/>
              </w:rPr>
              <w:t>Garden springtail</w:t>
            </w:r>
          </w:p>
        </w:tc>
        <w:tc>
          <w:tcPr>
            <w:tcW w:w="1899" w:type="dxa"/>
            <w:shd w:val="clear" w:color="auto" w:fill="auto"/>
          </w:tcPr>
          <w:p w14:paraId="6888308F" w14:textId="77777777" w:rsidR="00A2286B" w:rsidRPr="00945121" w:rsidRDefault="00A2286B" w:rsidP="002C0BA9">
            <w:pPr>
              <w:pStyle w:val="TableText"/>
            </w:pPr>
            <w:r w:rsidRPr="00945121">
              <w:t xml:space="preserve">Yes </w:t>
            </w:r>
            <w:r w:rsidRPr="00945121">
              <w:rPr>
                <w:noProof/>
              </w:rPr>
              <w:t>(APQA 2019; Lim et al. 2012)</w:t>
            </w:r>
            <w:r w:rsidRPr="00945121">
              <w:t>.</w:t>
            </w:r>
          </w:p>
        </w:tc>
        <w:tc>
          <w:tcPr>
            <w:tcW w:w="1938" w:type="dxa"/>
            <w:shd w:val="clear" w:color="auto" w:fill="auto"/>
          </w:tcPr>
          <w:p w14:paraId="4BBBC068" w14:textId="77777777" w:rsidR="00A2286B" w:rsidRPr="00945121" w:rsidRDefault="00A2286B" w:rsidP="002C0BA9">
            <w:pPr>
              <w:pStyle w:val="TableText"/>
            </w:pPr>
            <w:r w:rsidRPr="00945121">
              <w:t xml:space="preserve">Yes. SA, Tas., Vic., WA </w:t>
            </w:r>
            <w:r w:rsidRPr="00945121">
              <w:rPr>
                <w:noProof/>
              </w:rPr>
              <w:t>(Greenslade &amp; Ireson 1986; Ireson 1993)</w:t>
            </w:r>
            <w:r w:rsidRPr="00945121">
              <w:t>.</w:t>
            </w:r>
          </w:p>
        </w:tc>
        <w:tc>
          <w:tcPr>
            <w:tcW w:w="1880" w:type="dxa"/>
            <w:shd w:val="clear" w:color="auto" w:fill="auto"/>
          </w:tcPr>
          <w:p w14:paraId="7CD1232E" w14:textId="77777777" w:rsidR="00A2286B" w:rsidRPr="00945121" w:rsidRDefault="00A2286B" w:rsidP="002C0BA9">
            <w:pPr>
              <w:pStyle w:val="TableText"/>
            </w:pPr>
            <w:r w:rsidRPr="00945121">
              <w:t>Assessment not required.</w:t>
            </w:r>
          </w:p>
        </w:tc>
        <w:tc>
          <w:tcPr>
            <w:tcW w:w="1705" w:type="dxa"/>
          </w:tcPr>
          <w:p w14:paraId="7E3F8DE6" w14:textId="77777777" w:rsidR="00A2286B" w:rsidRPr="00945121" w:rsidRDefault="00A2286B" w:rsidP="002C0BA9">
            <w:pPr>
              <w:pStyle w:val="TableText"/>
            </w:pPr>
            <w:r w:rsidRPr="00945121">
              <w:t>Assessment not required.</w:t>
            </w:r>
          </w:p>
        </w:tc>
        <w:tc>
          <w:tcPr>
            <w:tcW w:w="1722" w:type="dxa"/>
            <w:shd w:val="clear" w:color="auto" w:fill="auto"/>
          </w:tcPr>
          <w:p w14:paraId="6733A9DD" w14:textId="77777777" w:rsidR="00A2286B" w:rsidRPr="00945121" w:rsidRDefault="00A2286B" w:rsidP="002C0BA9">
            <w:pPr>
              <w:pStyle w:val="TableText"/>
            </w:pPr>
            <w:r w:rsidRPr="00945121">
              <w:t>Assessment not required.</w:t>
            </w:r>
          </w:p>
        </w:tc>
        <w:tc>
          <w:tcPr>
            <w:tcW w:w="1812" w:type="dxa"/>
            <w:shd w:val="clear" w:color="auto" w:fill="auto"/>
          </w:tcPr>
          <w:p w14:paraId="4408601F" w14:textId="77777777" w:rsidR="00A2286B" w:rsidRPr="00945121" w:rsidRDefault="00A2286B" w:rsidP="002C0BA9">
            <w:pPr>
              <w:pStyle w:val="TableText"/>
            </w:pPr>
            <w:r w:rsidRPr="00945121">
              <w:t>Assessment not required.</w:t>
            </w:r>
          </w:p>
        </w:tc>
        <w:tc>
          <w:tcPr>
            <w:tcW w:w="1352" w:type="dxa"/>
            <w:shd w:val="clear" w:color="auto" w:fill="auto"/>
          </w:tcPr>
          <w:p w14:paraId="105C6121" w14:textId="77777777" w:rsidR="00A2286B" w:rsidRPr="00945121" w:rsidRDefault="00A2286B" w:rsidP="002C0BA9">
            <w:pPr>
              <w:pStyle w:val="TableText"/>
            </w:pPr>
            <w:r w:rsidRPr="00945121">
              <w:t>No</w:t>
            </w:r>
          </w:p>
        </w:tc>
      </w:tr>
      <w:tr w:rsidR="00A2286B" w:rsidRPr="00945121" w14:paraId="45C1DC95" w14:textId="77777777" w:rsidTr="00526B64">
        <w:trPr>
          <w:cantSplit/>
          <w:trHeight w:val="75"/>
          <w:jc w:val="center"/>
        </w:trPr>
        <w:tc>
          <w:tcPr>
            <w:tcW w:w="14218" w:type="dxa"/>
            <w:gridSpan w:val="8"/>
            <w:shd w:val="clear" w:color="auto" w:fill="auto"/>
          </w:tcPr>
          <w:p w14:paraId="78649555" w14:textId="77777777" w:rsidR="00A2286B" w:rsidRPr="00945121" w:rsidRDefault="00A2286B" w:rsidP="002C0BA9">
            <w:pPr>
              <w:pStyle w:val="TableText"/>
              <w:keepNext/>
            </w:pPr>
            <w:r w:rsidRPr="00945121">
              <w:rPr>
                <w:rStyle w:val="Strong"/>
              </w:rPr>
              <w:t>Diptera</w:t>
            </w:r>
          </w:p>
        </w:tc>
      </w:tr>
      <w:tr w:rsidR="00A2286B" w:rsidRPr="00945121" w14:paraId="67F70BDE" w14:textId="77777777" w:rsidTr="00C32D41">
        <w:trPr>
          <w:cantSplit/>
          <w:trHeight w:val="75"/>
          <w:jc w:val="center"/>
        </w:trPr>
        <w:tc>
          <w:tcPr>
            <w:tcW w:w="1910" w:type="dxa"/>
            <w:shd w:val="clear" w:color="auto" w:fill="auto"/>
          </w:tcPr>
          <w:p w14:paraId="39381FF7" w14:textId="77777777" w:rsidR="00A2286B" w:rsidRPr="00945121" w:rsidRDefault="00A2286B" w:rsidP="002C0BA9">
            <w:pPr>
              <w:pStyle w:val="TableText"/>
              <w:rPr>
                <w:lang w:val="pt-BR"/>
              </w:rPr>
            </w:pPr>
            <w:r w:rsidRPr="00945121">
              <w:rPr>
                <w:i/>
                <w:lang w:val="pt-BR"/>
              </w:rPr>
              <w:t>Bradysia impatiens</w:t>
            </w:r>
            <w:r w:rsidRPr="00945121">
              <w:rPr>
                <w:lang w:val="pt-BR"/>
              </w:rPr>
              <w:t xml:space="preserve"> (Johannsen, 1912)</w:t>
            </w:r>
          </w:p>
          <w:p w14:paraId="392F066C" w14:textId="77777777" w:rsidR="00A2286B" w:rsidRPr="00945121" w:rsidRDefault="00A2286B" w:rsidP="002C0BA9">
            <w:pPr>
              <w:pStyle w:val="TableText"/>
            </w:pPr>
            <w:r w:rsidRPr="00945121">
              <w:rPr>
                <w:lang w:val="pt-BR"/>
              </w:rPr>
              <w:t>Synonyms:</w:t>
            </w:r>
            <w:r w:rsidRPr="00945121">
              <w:rPr>
                <w:i/>
                <w:lang w:val="pt-BR"/>
              </w:rPr>
              <w:t xml:space="preserve"> Bradysia difformis </w:t>
            </w:r>
            <w:r w:rsidRPr="00945121">
              <w:rPr>
                <w:lang w:val="pt-BR"/>
              </w:rPr>
              <w:t>Frey, 1948;</w:t>
            </w:r>
            <w:r w:rsidRPr="00945121">
              <w:rPr>
                <w:i/>
                <w:lang w:val="pt-BR"/>
              </w:rPr>
              <w:t xml:space="preserve"> Bradysia agrestis </w:t>
            </w:r>
            <w:r w:rsidRPr="00945121">
              <w:rPr>
                <w:lang w:val="pt-BR"/>
              </w:rPr>
              <w:t>Sasakawa</w:t>
            </w:r>
            <w:r w:rsidRPr="00945121">
              <w:rPr>
                <w:i/>
                <w:lang w:val="pt-BR"/>
              </w:rPr>
              <w:t xml:space="preserve">, </w:t>
            </w:r>
            <w:r w:rsidRPr="00945121">
              <w:rPr>
                <w:lang w:val="pt-BR"/>
              </w:rPr>
              <w:t>1978</w:t>
            </w:r>
          </w:p>
          <w:p w14:paraId="5C161FD8" w14:textId="77777777" w:rsidR="00A2286B" w:rsidRPr="00945121" w:rsidRDefault="00A2286B" w:rsidP="002C0BA9">
            <w:pPr>
              <w:pStyle w:val="TableText"/>
              <w:rPr>
                <w:lang w:val="pt-BR"/>
              </w:rPr>
            </w:pPr>
            <w:r w:rsidRPr="00945121">
              <w:rPr>
                <w:lang w:val="pt-BR"/>
              </w:rPr>
              <w:t>[Sciaridae]</w:t>
            </w:r>
          </w:p>
          <w:p w14:paraId="57D08DAA" w14:textId="77777777" w:rsidR="00A2286B" w:rsidRPr="00945121" w:rsidRDefault="00A2286B" w:rsidP="002C0BA9">
            <w:pPr>
              <w:pStyle w:val="TableText"/>
              <w:rPr>
                <w:rStyle w:val="Emphasis"/>
              </w:rPr>
            </w:pPr>
            <w:r w:rsidRPr="00945121">
              <w:rPr>
                <w:lang w:val="pt-BR"/>
              </w:rPr>
              <w:t>Black fungus gnat</w:t>
            </w:r>
          </w:p>
        </w:tc>
        <w:tc>
          <w:tcPr>
            <w:tcW w:w="1899" w:type="dxa"/>
            <w:shd w:val="clear" w:color="auto" w:fill="auto"/>
          </w:tcPr>
          <w:p w14:paraId="76D797AF" w14:textId="77777777" w:rsidR="00A2286B" w:rsidRPr="00945121" w:rsidRDefault="00A2286B" w:rsidP="002C0BA9">
            <w:pPr>
              <w:pStyle w:val="TableText"/>
            </w:pPr>
            <w:r w:rsidRPr="00945121">
              <w:t xml:space="preserve">Yes </w:t>
            </w:r>
            <w:r w:rsidRPr="00945121">
              <w:rPr>
                <w:noProof/>
              </w:rPr>
              <w:t>(APQA 2019; Park et al. 2017b)</w:t>
            </w:r>
            <w:r w:rsidRPr="00945121">
              <w:t>.</w:t>
            </w:r>
          </w:p>
        </w:tc>
        <w:tc>
          <w:tcPr>
            <w:tcW w:w="1938" w:type="dxa"/>
            <w:shd w:val="clear" w:color="auto" w:fill="auto"/>
          </w:tcPr>
          <w:p w14:paraId="47E3081D" w14:textId="7194F5AC" w:rsidR="00A2286B" w:rsidRPr="00945121" w:rsidRDefault="00A2286B" w:rsidP="002C0BA9">
            <w:pPr>
              <w:pStyle w:val="TableText"/>
            </w:pPr>
            <w:r w:rsidRPr="00945121">
              <w:t xml:space="preserve">Yes. NSW, NT, Qld, SA, Tas., Vic., WA </w:t>
            </w:r>
            <w:r w:rsidRPr="00945121">
              <w:rPr>
                <w:noProof/>
              </w:rPr>
              <w:t>(</w:t>
            </w:r>
            <w:r w:rsidR="00FB3695" w:rsidRPr="00945121">
              <w:rPr>
                <w:noProof/>
              </w:rPr>
              <w:t>ABRS 2022</w:t>
            </w:r>
            <w:r w:rsidRPr="00945121">
              <w:rPr>
                <w:noProof/>
              </w:rPr>
              <w:t>; Broadley, Kauschke &amp; Mohrig 2018)</w:t>
            </w:r>
            <w:r w:rsidRPr="00945121">
              <w:t>.</w:t>
            </w:r>
          </w:p>
        </w:tc>
        <w:tc>
          <w:tcPr>
            <w:tcW w:w="1880" w:type="dxa"/>
            <w:shd w:val="clear" w:color="auto" w:fill="auto"/>
          </w:tcPr>
          <w:p w14:paraId="6BBB1DF8" w14:textId="77777777" w:rsidR="00A2286B" w:rsidRPr="00945121" w:rsidRDefault="00A2286B" w:rsidP="002C0BA9">
            <w:pPr>
              <w:pStyle w:val="TableText"/>
            </w:pPr>
            <w:r w:rsidRPr="00945121">
              <w:t>Assessment not required.</w:t>
            </w:r>
          </w:p>
        </w:tc>
        <w:tc>
          <w:tcPr>
            <w:tcW w:w="1705" w:type="dxa"/>
          </w:tcPr>
          <w:p w14:paraId="0479A058" w14:textId="77777777" w:rsidR="00A2286B" w:rsidRPr="00945121" w:rsidRDefault="00A2286B" w:rsidP="002C0BA9">
            <w:pPr>
              <w:pStyle w:val="TableText"/>
            </w:pPr>
            <w:r w:rsidRPr="00945121">
              <w:t>Assessment not required.</w:t>
            </w:r>
          </w:p>
        </w:tc>
        <w:tc>
          <w:tcPr>
            <w:tcW w:w="1722" w:type="dxa"/>
            <w:shd w:val="clear" w:color="auto" w:fill="auto"/>
          </w:tcPr>
          <w:p w14:paraId="4908FD26" w14:textId="77777777" w:rsidR="00A2286B" w:rsidRPr="00945121" w:rsidRDefault="00A2286B" w:rsidP="002C0BA9">
            <w:pPr>
              <w:pStyle w:val="TableText"/>
            </w:pPr>
            <w:r w:rsidRPr="00945121">
              <w:t>Assessment not required.</w:t>
            </w:r>
          </w:p>
        </w:tc>
        <w:tc>
          <w:tcPr>
            <w:tcW w:w="1812" w:type="dxa"/>
            <w:shd w:val="clear" w:color="auto" w:fill="auto"/>
          </w:tcPr>
          <w:p w14:paraId="78E488F2" w14:textId="77777777" w:rsidR="00A2286B" w:rsidRPr="00945121" w:rsidRDefault="00A2286B" w:rsidP="002C0BA9">
            <w:pPr>
              <w:pStyle w:val="TableText"/>
            </w:pPr>
            <w:r w:rsidRPr="00945121">
              <w:t>Assessment not required.</w:t>
            </w:r>
          </w:p>
        </w:tc>
        <w:tc>
          <w:tcPr>
            <w:tcW w:w="1352" w:type="dxa"/>
            <w:shd w:val="clear" w:color="auto" w:fill="auto"/>
          </w:tcPr>
          <w:p w14:paraId="7266AC90" w14:textId="77777777" w:rsidR="00A2286B" w:rsidRPr="00945121" w:rsidRDefault="00A2286B" w:rsidP="002C0BA9">
            <w:pPr>
              <w:pStyle w:val="TableText"/>
            </w:pPr>
            <w:r w:rsidRPr="00945121">
              <w:t>No</w:t>
            </w:r>
          </w:p>
        </w:tc>
      </w:tr>
      <w:tr w:rsidR="00A2286B" w:rsidRPr="00945121" w14:paraId="28B3E9C4" w14:textId="77777777" w:rsidTr="00C32D41">
        <w:trPr>
          <w:cantSplit/>
          <w:trHeight w:val="75"/>
          <w:jc w:val="center"/>
        </w:trPr>
        <w:tc>
          <w:tcPr>
            <w:tcW w:w="1910" w:type="dxa"/>
            <w:shd w:val="clear" w:color="auto" w:fill="auto"/>
          </w:tcPr>
          <w:p w14:paraId="0B8F31B9" w14:textId="77777777" w:rsidR="00A2286B" w:rsidRPr="00945121" w:rsidRDefault="00A2286B" w:rsidP="002C0BA9">
            <w:pPr>
              <w:pStyle w:val="TableText"/>
              <w:rPr>
                <w:lang w:val="pt-BR"/>
              </w:rPr>
            </w:pPr>
            <w:r w:rsidRPr="00945121">
              <w:rPr>
                <w:i/>
                <w:lang w:val="pt-BR"/>
              </w:rPr>
              <w:t>Delia platura</w:t>
            </w:r>
            <w:r w:rsidRPr="00945121">
              <w:rPr>
                <w:iCs/>
                <w:lang w:val="pt-BR"/>
              </w:rPr>
              <w:t xml:space="preserve"> </w:t>
            </w:r>
            <w:r w:rsidRPr="00945121">
              <w:rPr>
                <w:lang w:val="pt-BR"/>
              </w:rPr>
              <w:t>(Meigen, 1826)</w:t>
            </w:r>
          </w:p>
          <w:p w14:paraId="0F73332B" w14:textId="77777777" w:rsidR="00A2286B" w:rsidRPr="00945121" w:rsidRDefault="00A2286B" w:rsidP="002C0BA9">
            <w:pPr>
              <w:pStyle w:val="TableText"/>
              <w:rPr>
                <w:lang w:val="pt-BR"/>
              </w:rPr>
            </w:pPr>
            <w:r w:rsidRPr="00945121">
              <w:rPr>
                <w:lang w:val="pt-BR"/>
              </w:rPr>
              <w:t>[Anthomyiidae]</w:t>
            </w:r>
          </w:p>
          <w:p w14:paraId="517EAB7F" w14:textId="77777777" w:rsidR="00A2286B" w:rsidRPr="00945121" w:rsidRDefault="00A2286B" w:rsidP="002C0BA9">
            <w:pPr>
              <w:pStyle w:val="TableText"/>
              <w:rPr>
                <w:rStyle w:val="Emphasis"/>
              </w:rPr>
            </w:pPr>
            <w:r w:rsidRPr="00945121">
              <w:rPr>
                <w:lang w:val="pt-BR"/>
              </w:rPr>
              <w:t>Bean seed fly</w:t>
            </w:r>
          </w:p>
        </w:tc>
        <w:tc>
          <w:tcPr>
            <w:tcW w:w="1899" w:type="dxa"/>
            <w:shd w:val="clear" w:color="auto" w:fill="auto"/>
          </w:tcPr>
          <w:p w14:paraId="03860DCB" w14:textId="77777777" w:rsidR="00A2286B" w:rsidRPr="00945121" w:rsidRDefault="00A2286B" w:rsidP="002C0BA9">
            <w:pPr>
              <w:pStyle w:val="TableText"/>
            </w:pPr>
            <w:r w:rsidRPr="00945121">
              <w:t xml:space="preserve">Yes </w:t>
            </w:r>
            <w:r w:rsidRPr="00945121">
              <w:rPr>
                <w:noProof/>
              </w:rPr>
              <w:t>(APQA 2018; Paik et al. 2007)</w:t>
            </w:r>
            <w:r w:rsidRPr="00945121">
              <w:t>.</w:t>
            </w:r>
          </w:p>
        </w:tc>
        <w:tc>
          <w:tcPr>
            <w:tcW w:w="1938" w:type="dxa"/>
            <w:shd w:val="clear" w:color="auto" w:fill="auto"/>
          </w:tcPr>
          <w:p w14:paraId="48CBD261" w14:textId="29B610DC" w:rsidR="00A2286B" w:rsidRPr="00945121" w:rsidRDefault="00A2286B" w:rsidP="002C0BA9">
            <w:pPr>
              <w:pStyle w:val="TableText"/>
            </w:pPr>
            <w:r w:rsidRPr="00945121">
              <w:t xml:space="preserve">Yes. NSW, Qld, SA, Tas., Vic., WA </w:t>
            </w:r>
            <w:r w:rsidRPr="00945121">
              <w:rPr>
                <w:noProof/>
              </w:rPr>
              <w:t>(</w:t>
            </w:r>
            <w:r w:rsidR="00FB3695" w:rsidRPr="00945121">
              <w:rPr>
                <w:noProof/>
              </w:rPr>
              <w:t>ABRS 2022</w:t>
            </w:r>
            <w:r w:rsidRPr="00945121">
              <w:rPr>
                <w:noProof/>
              </w:rPr>
              <w:t>; APPD 2022)</w:t>
            </w:r>
            <w:r w:rsidRPr="00945121">
              <w:t>.</w:t>
            </w:r>
          </w:p>
        </w:tc>
        <w:tc>
          <w:tcPr>
            <w:tcW w:w="1880" w:type="dxa"/>
            <w:shd w:val="clear" w:color="auto" w:fill="auto"/>
          </w:tcPr>
          <w:p w14:paraId="4E529E77" w14:textId="77777777" w:rsidR="00A2286B" w:rsidRPr="00945121" w:rsidRDefault="00A2286B" w:rsidP="002C0BA9">
            <w:pPr>
              <w:pStyle w:val="TableText"/>
            </w:pPr>
            <w:r w:rsidRPr="00945121">
              <w:t>Assessment not required.</w:t>
            </w:r>
          </w:p>
        </w:tc>
        <w:tc>
          <w:tcPr>
            <w:tcW w:w="1705" w:type="dxa"/>
          </w:tcPr>
          <w:p w14:paraId="52962328" w14:textId="77777777" w:rsidR="00A2286B" w:rsidRPr="00945121" w:rsidRDefault="00A2286B" w:rsidP="002C0BA9">
            <w:pPr>
              <w:pStyle w:val="TableText"/>
            </w:pPr>
            <w:r w:rsidRPr="00945121">
              <w:t>Assessment not required.</w:t>
            </w:r>
          </w:p>
        </w:tc>
        <w:tc>
          <w:tcPr>
            <w:tcW w:w="1722" w:type="dxa"/>
            <w:shd w:val="clear" w:color="auto" w:fill="auto"/>
          </w:tcPr>
          <w:p w14:paraId="64CF8CE5" w14:textId="77777777" w:rsidR="00A2286B" w:rsidRPr="00945121" w:rsidRDefault="00A2286B" w:rsidP="002C0BA9">
            <w:pPr>
              <w:pStyle w:val="TableText"/>
            </w:pPr>
            <w:r w:rsidRPr="00945121">
              <w:t>Assessment not required.</w:t>
            </w:r>
          </w:p>
        </w:tc>
        <w:tc>
          <w:tcPr>
            <w:tcW w:w="1812" w:type="dxa"/>
            <w:shd w:val="clear" w:color="auto" w:fill="auto"/>
          </w:tcPr>
          <w:p w14:paraId="095D2574" w14:textId="77777777" w:rsidR="00A2286B" w:rsidRPr="00945121" w:rsidRDefault="00A2286B" w:rsidP="002C0BA9">
            <w:pPr>
              <w:pStyle w:val="TableText"/>
            </w:pPr>
            <w:r w:rsidRPr="00945121">
              <w:t>Assessment not required.</w:t>
            </w:r>
          </w:p>
        </w:tc>
        <w:tc>
          <w:tcPr>
            <w:tcW w:w="1352" w:type="dxa"/>
            <w:shd w:val="clear" w:color="auto" w:fill="auto"/>
          </w:tcPr>
          <w:p w14:paraId="55729B12" w14:textId="77777777" w:rsidR="00A2286B" w:rsidRPr="00945121" w:rsidRDefault="00A2286B" w:rsidP="002C0BA9">
            <w:pPr>
              <w:pStyle w:val="TableText"/>
            </w:pPr>
            <w:r w:rsidRPr="00945121">
              <w:t>No</w:t>
            </w:r>
          </w:p>
        </w:tc>
      </w:tr>
      <w:tr w:rsidR="00A2286B" w:rsidRPr="00945121" w14:paraId="431684FA" w14:textId="77777777" w:rsidTr="00C32D41">
        <w:trPr>
          <w:cantSplit/>
          <w:trHeight w:val="75"/>
          <w:jc w:val="center"/>
        </w:trPr>
        <w:tc>
          <w:tcPr>
            <w:tcW w:w="1910" w:type="dxa"/>
            <w:shd w:val="clear" w:color="auto" w:fill="auto"/>
          </w:tcPr>
          <w:p w14:paraId="191BD115" w14:textId="77777777" w:rsidR="00A2286B" w:rsidRPr="00945121" w:rsidRDefault="00A2286B" w:rsidP="002C0BA9">
            <w:pPr>
              <w:pStyle w:val="TableText"/>
              <w:rPr>
                <w:lang w:val="pt-BR"/>
              </w:rPr>
            </w:pPr>
            <w:r w:rsidRPr="00945121">
              <w:rPr>
                <w:i/>
                <w:lang w:val="pt-BR"/>
              </w:rPr>
              <w:t>Drosophila suzukii</w:t>
            </w:r>
            <w:r w:rsidRPr="00945121">
              <w:rPr>
                <w:iCs/>
                <w:lang w:val="pt-BR"/>
              </w:rPr>
              <w:t xml:space="preserve"> </w:t>
            </w:r>
            <w:r w:rsidRPr="00945121">
              <w:rPr>
                <w:lang w:val="pt-BR"/>
              </w:rPr>
              <w:t>(Matsumura, 1931)</w:t>
            </w:r>
          </w:p>
          <w:p w14:paraId="5B30D40A" w14:textId="77777777" w:rsidR="00A2286B" w:rsidRPr="00945121" w:rsidRDefault="00A2286B" w:rsidP="002C0BA9">
            <w:pPr>
              <w:pStyle w:val="TableText"/>
              <w:rPr>
                <w:lang w:val="pt-BR"/>
              </w:rPr>
            </w:pPr>
            <w:r w:rsidRPr="00945121">
              <w:rPr>
                <w:lang w:val="pt-BR"/>
              </w:rPr>
              <w:t>[Drosophilidae]</w:t>
            </w:r>
          </w:p>
          <w:p w14:paraId="7B43736C" w14:textId="77777777" w:rsidR="00A2286B" w:rsidRPr="00945121" w:rsidRDefault="00A2286B" w:rsidP="002C0BA9">
            <w:pPr>
              <w:pStyle w:val="TableText"/>
              <w:rPr>
                <w:rStyle w:val="Emphasis"/>
              </w:rPr>
            </w:pPr>
            <w:r w:rsidRPr="00945121">
              <w:rPr>
                <w:lang w:val="pt-BR"/>
              </w:rPr>
              <w:t>Spotted wing drosophila</w:t>
            </w:r>
          </w:p>
        </w:tc>
        <w:tc>
          <w:tcPr>
            <w:tcW w:w="1899" w:type="dxa"/>
            <w:shd w:val="clear" w:color="auto" w:fill="auto"/>
          </w:tcPr>
          <w:p w14:paraId="65AFF6BC" w14:textId="77777777" w:rsidR="00A2286B" w:rsidRPr="00945121" w:rsidRDefault="00A2286B" w:rsidP="002C0BA9">
            <w:pPr>
              <w:pStyle w:val="TableText"/>
            </w:pPr>
            <w:r w:rsidRPr="00945121">
              <w:t xml:space="preserve">Yes </w:t>
            </w:r>
            <w:r w:rsidRPr="00945121">
              <w:rPr>
                <w:noProof/>
              </w:rPr>
              <w:t>(Daane et al. 2016)</w:t>
            </w:r>
            <w:r w:rsidRPr="00945121">
              <w:t>.</w:t>
            </w:r>
          </w:p>
        </w:tc>
        <w:tc>
          <w:tcPr>
            <w:tcW w:w="1938" w:type="dxa"/>
            <w:shd w:val="clear" w:color="auto" w:fill="auto"/>
          </w:tcPr>
          <w:p w14:paraId="2A9977EB" w14:textId="77777777" w:rsidR="00A2286B" w:rsidRPr="00945121" w:rsidRDefault="00A2286B" w:rsidP="002C0BA9">
            <w:pPr>
              <w:pStyle w:val="TableText"/>
            </w:pPr>
            <w:r w:rsidRPr="00945121">
              <w:rPr>
                <w:szCs w:val="16"/>
              </w:rPr>
              <w:t>No records found.</w:t>
            </w:r>
          </w:p>
        </w:tc>
        <w:tc>
          <w:tcPr>
            <w:tcW w:w="1880" w:type="dxa"/>
            <w:shd w:val="clear" w:color="auto" w:fill="auto"/>
          </w:tcPr>
          <w:p w14:paraId="5C9A423E" w14:textId="77777777" w:rsidR="00A2286B" w:rsidRPr="00945121" w:rsidRDefault="00A2286B" w:rsidP="002C0BA9">
            <w:pPr>
              <w:pStyle w:val="TableText"/>
            </w:pPr>
            <w:r w:rsidRPr="00945121">
              <w:t xml:space="preserve">No. The department conducted a pest risk assessment for </w:t>
            </w:r>
            <w:r w:rsidRPr="00945121">
              <w:rPr>
                <w:i/>
                <w:iCs/>
              </w:rPr>
              <w:t>Drosophila suzukii,</w:t>
            </w:r>
            <w:r w:rsidRPr="00945121">
              <w:t xml:space="preserve"> and cucurbits were not considered a host </w:t>
            </w:r>
            <w:r w:rsidRPr="00945121">
              <w:rPr>
                <w:noProof/>
              </w:rPr>
              <w:t>(DAFF 2013)</w:t>
            </w:r>
            <w:r w:rsidRPr="00945121">
              <w:t>.</w:t>
            </w:r>
          </w:p>
          <w:p w14:paraId="24EC367E" w14:textId="77777777" w:rsidR="00A2286B" w:rsidRPr="00945121" w:rsidRDefault="00A2286B" w:rsidP="002C0BA9">
            <w:pPr>
              <w:pStyle w:val="TableText"/>
            </w:pPr>
            <w:r w:rsidRPr="00945121">
              <w:rPr>
                <w:i/>
              </w:rPr>
              <w:t>Drosophila suzukii</w:t>
            </w:r>
            <w:r w:rsidRPr="00945121">
              <w:t xml:space="preserve"> infests overripe or damaged host fruits and does not infest undamaged, ripe, thicker-skinned fruit </w:t>
            </w:r>
            <w:r w:rsidRPr="00945121">
              <w:rPr>
                <w:noProof/>
              </w:rPr>
              <w:t>(Harris, Hamby &amp; Zalom 2014)</w:t>
            </w:r>
            <w:r w:rsidRPr="00945121">
              <w:t>, such as melons.</w:t>
            </w:r>
          </w:p>
        </w:tc>
        <w:tc>
          <w:tcPr>
            <w:tcW w:w="1705" w:type="dxa"/>
          </w:tcPr>
          <w:p w14:paraId="14F33DD1" w14:textId="77777777" w:rsidR="00A2286B" w:rsidRPr="00945121" w:rsidRDefault="00A2286B" w:rsidP="002C0BA9">
            <w:pPr>
              <w:pStyle w:val="TableText"/>
            </w:pPr>
            <w:r w:rsidRPr="00945121">
              <w:t>Assessment not required.</w:t>
            </w:r>
          </w:p>
        </w:tc>
        <w:tc>
          <w:tcPr>
            <w:tcW w:w="1722" w:type="dxa"/>
            <w:shd w:val="clear" w:color="auto" w:fill="auto"/>
          </w:tcPr>
          <w:p w14:paraId="52973DB0" w14:textId="77777777" w:rsidR="00A2286B" w:rsidRPr="00945121" w:rsidRDefault="00A2286B" w:rsidP="002C0BA9">
            <w:pPr>
              <w:pStyle w:val="TableText"/>
            </w:pPr>
            <w:r w:rsidRPr="00945121">
              <w:t>Assessment not required.</w:t>
            </w:r>
          </w:p>
        </w:tc>
        <w:tc>
          <w:tcPr>
            <w:tcW w:w="1812" w:type="dxa"/>
            <w:shd w:val="clear" w:color="auto" w:fill="auto"/>
          </w:tcPr>
          <w:p w14:paraId="0F265CB6" w14:textId="77777777" w:rsidR="00A2286B" w:rsidRPr="00945121" w:rsidRDefault="00A2286B" w:rsidP="002C0BA9">
            <w:pPr>
              <w:pStyle w:val="TableText"/>
            </w:pPr>
            <w:r w:rsidRPr="00945121">
              <w:t>Assessment not required.</w:t>
            </w:r>
          </w:p>
        </w:tc>
        <w:tc>
          <w:tcPr>
            <w:tcW w:w="1352" w:type="dxa"/>
            <w:shd w:val="clear" w:color="auto" w:fill="auto"/>
          </w:tcPr>
          <w:p w14:paraId="4DBF6871" w14:textId="77777777" w:rsidR="00A2286B" w:rsidRPr="00945121" w:rsidRDefault="00A2286B" w:rsidP="002C0BA9">
            <w:pPr>
              <w:pStyle w:val="TableText"/>
            </w:pPr>
            <w:r w:rsidRPr="00945121">
              <w:t>No</w:t>
            </w:r>
          </w:p>
        </w:tc>
      </w:tr>
      <w:tr w:rsidR="00A2286B" w:rsidRPr="00945121" w14:paraId="6B9CF499" w14:textId="77777777" w:rsidTr="00C32D41">
        <w:trPr>
          <w:cantSplit/>
          <w:trHeight w:val="75"/>
          <w:jc w:val="center"/>
        </w:trPr>
        <w:tc>
          <w:tcPr>
            <w:tcW w:w="1910" w:type="dxa"/>
            <w:shd w:val="clear" w:color="auto" w:fill="auto"/>
          </w:tcPr>
          <w:p w14:paraId="51F84110" w14:textId="77777777" w:rsidR="00A2286B" w:rsidRPr="00945121" w:rsidRDefault="00A2286B" w:rsidP="002C0BA9">
            <w:pPr>
              <w:pStyle w:val="TableText"/>
              <w:rPr>
                <w:lang w:val="pt-BR"/>
              </w:rPr>
            </w:pPr>
            <w:r w:rsidRPr="00945121">
              <w:rPr>
                <w:i/>
                <w:lang w:val="pt-BR"/>
              </w:rPr>
              <w:t>Liriomyza bryoniae</w:t>
            </w:r>
            <w:r w:rsidRPr="00945121">
              <w:rPr>
                <w:iCs/>
                <w:lang w:val="pt-BR"/>
              </w:rPr>
              <w:t xml:space="preserve"> </w:t>
            </w:r>
            <w:r w:rsidRPr="00945121">
              <w:rPr>
                <w:lang w:val="pt-BR"/>
              </w:rPr>
              <w:t>(Kaltenbach, 1858)</w:t>
            </w:r>
          </w:p>
          <w:p w14:paraId="3BE4DF46" w14:textId="77777777" w:rsidR="00A2286B" w:rsidRPr="00945121" w:rsidRDefault="00A2286B" w:rsidP="002C0BA9">
            <w:pPr>
              <w:pStyle w:val="TableText"/>
              <w:rPr>
                <w:lang w:val="pt-BR"/>
              </w:rPr>
            </w:pPr>
            <w:r w:rsidRPr="00945121">
              <w:rPr>
                <w:lang w:val="pt-BR"/>
              </w:rPr>
              <w:t>[Agromyzidae]</w:t>
            </w:r>
          </w:p>
          <w:p w14:paraId="56565FD0" w14:textId="77777777" w:rsidR="00A2286B" w:rsidRPr="00945121" w:rsidRDefault="00A2286B" w:rsidP="002C0BA9">
            <w:pPr>
              <w:pStyle w:val="TableText"/>
              <w:rPr>
                <w:rStyle w:val="Emphasis"/>
              </w:rPr>
            </w:pPr>
            <w:r w:rsidRPr="00945121">
              <w:rPr>
                <w:lang w:val="pt-BR"/>
              </w:rPr>
              <w:t>Tomato leafminer</w:t>
            </w:r>
          </w:p>
        </w:tc>
        <w:tc>
          <w:tcPr>
            <w:tcW w:w="1899" w:type="dxa"/>
            <w:shd w:val="clear" w:color="auto" w:fill="auto"/>
          </w:tcPr>
          <w:p w14:paraId="4AA6912B" w14:textId="77777777" w:rsidR="00A2286B" w:rsidRPr="00945121" w:rsidRDefault="00A2286B" w:rsidP="002C0BA9">
            <w:pPr>
              <w:pStyle w:val="TableText"/>
            </w:pPr>
            <w:r w:rsidRPr="00945121">
              <w:t xml:space="preserve">Yes </w:t>
            </w:r>
            <w:r w:rsidRPr="00945121">
              <w:rPr>
                <w:noProof/>
              </w:rPr>
              <w:t>(APQA 2019; Maharjan, Oh &amp; Jung 2014)</w:t>
            </w:r>
            <w:r w:rsidRPr="00945121">
              <w:t>.</w:t>
            </w:r>
          </w:p>
        </w:tc>
        <w:tc>
          <w:tcPr>
            <w:tcW w:w="1938" w:type="dxa"/>
            <w:shd w:val="clear" w:color="auto" w:fill="auto"/>
          </w:tcPr>
          <w:p w14:paraId="731BF9F5" w14:textId="77777777" w:rsidR="00A2286B" w:rsidRPr="00945121" w:rsidRDefault="00A2286B" w:rsidP="002C0BA9">
            <w:pPr>
              <w:pStyle w:val="TableText"/>
            </w:pPr>
            <w:r w:rsidRPr="00945121">
              <w:rPr>
                <w:szCs w:val="16"/>
              </w:rPr>
              <w:t>No records found.</w:t>
            </w:r>
          </w:p>
        </w:tc>
        <w:tc>
          <w:tcPr>
            <w:tcW w:w="1880" w:type="dxa"/>
            <w:shd w:val="clear" w:color="auto" w:fill="auto"/>
          </w:tcPr>
          <w:p w14:paraId="135115F5" w14:textId="77777777" w:rsidR="00A2286B" w:rsidRPr="00945121" w:rsidRDefault="00A2286B" w:rsidP="002C0BA9">
            <w:pPr>
              <w:pStyle w:val="TableText"/>
            </w:pPr>
            <w:r w:rsidRPr="00945121">
              <w:t xml:space="preserve">No. </w:t>
            </w:r>
            <w:r w:rsidRPr="00945121">
              <w:rPr>
                <w:i/>
              </w:rPr>
              <w:t>Liriomyza bryoniae</w:t>
            </w:r>
            <w:r w:rsidRPr="00945121">
              <w:t xml:space="preserve"> is a leaf miner, primarily associated with the leaves of host plants. Adult females in this genus feed on, and oviposit into, the leaves of host plants, and the larvae feed within mines excavated in the leaf tissue </w:t>
            </w:r>
            <w:r w:rsidRPr="00945121">
              <w:rPr>
                <w:noProof/>
              </w:rPr>
              <w:t>(Parrella 1987)</w:t>
            </w:r>
            <w:r w:rsidRPr="00945121">
              <w:t>.</w:t>
            </w:r>
          </w:p>
        </w:tc>
        <w:tc>
          <w:tcPr>
            <w:tcW w:w="1705" w:type="dxa"/>
          </w:tcPr>
          <w:p w14:paraId="28C4057D" w14:textId="77777777" w:rsidR="00A2286B" w:rsidRPr="00945121" w:rsidRDefault="00A2286B" w:rsidP="002C0BA9">
            <w:pPr>
              <w:pStyle w:val="TableText"/>
            </w:pPr>
            <w:r w:rsidRPr="00945121">
              <w:t>Assessment not required.</w:t>
            </w:r>
          </w:p>
        </w:tc>
        <w:tc>
          <w:tcPr>
            <w:tcW w:w="1722" w:type="dxa"/>
            <w:shd w:val="clear" w:color="auto" w:fill="auto"/>
          </w:tcPr>
          <w:p w14:paraId="031349B5" w14:textId="77777777" w:rsidR="00A2286B" w:rsidRPr="00945121" w:rsidRDefault="00A2286B" w:rsidP="002C0BA9">
            <w:pPr>
              <w:pStyle w:val="TableText"/>
            </w:pPr>
            <w:r w:rsidRPr="00945121">
              <w:t>Assessment not required.</w:t>
            </w:r>
          </w:p>
        </w:tc>
        <w:tc>
          <w:tcPr>
            <w:tcW w:w="1812" w:type="dxa"/>
            <w:shd w:val="clear" w:color="auto" w:fill="auto"/>
          </w:tcPr>
          <w:p w14:paraId="15FF4833" w14:textId="77777777" w:rsidR="00A2286B" w:rsidRPr="00945121" w:rsidRDefault="00A2286B" w:rsidP="002C0BA9">
            <w:pPr>
              <w:pStyle w:val="TableText"/>
            </w:pPr>
            <w:r w:rsidRPr="00945121">
              <w:t>Assessment not required.</w:t>
            </w:r>
          </w:p>
        </w:tc>
        <w:tc>
          <w:tcPr>
            <w:tcW w:w="1352" w:type="dxa"/>
            <w:shd w:val="clear" w:color="auto" w:fill="auto"/>
          </w:tcPr>
          <w:p w14:paraId="7D817CC8" w14:textId="77777777" w:rsidR="00A2286B" w:rsidRPr="00945121" w:rsidRDefault="00A2286B" w:rsidP="002C0BA9">
            <w:pPr>
              <w:pStyle w:val="TableText"/>
            </w:pPr>
            <w:r w:rsidRPr="00945121">
              <w:t>No</w:t>
            </w:r>
          </w:p>
        </w:tc>
      </w:tr>
      <w:tr w:rsidR="00A2286B" w:rsidRPr="00945121" w14:paraId="362BD1E5" w14:textId="77777777" w:rsidTr="00C32D41">
        <w:trPr>
          <w:cantSplit/>
          <w:trHeight w:val="75"/>
          <w:jc w:val="center"/>
        </w:trPr>
        <w:tc>
          <w:tcPr>
            <w:tcW w:w="1910" w:type="dxa"/>
            <w:shd w:val="clear" w:color="auto" w:fill="auto"/>
          </w:tcPr>
          <w:p w14:paraId="7F6079CE" w14:textId="77777777" w:rsidR="00A2286B" w:rsidRPr="00945121" w:rsidRDefault="00A2286B" w:rsidP="002C0BA9">
            <w:pPr>
              <w:pStyle w:val="TableText"/>
              <w:rPr>
                <w:lang w:val="pt-BR"/>
              </w:rPr>
            </w:pPr>
            <w:r w:rsidRPr="00945121">
              <w:rPr>
                <w:i/>
                <w:lang w:val="pt-BR"/>
              </w:rPr>
              <w:t>Liriomyza trifolii</w:t>
            </w:r>
            <w:r w:rsidRPr="00945121">
              <w:rPr>
                <w:iCs/>
                <w:lang w:val="pt-BR"/>
              </w:rPr>
              <w:t xml:space="preserve"> </w:t>
            </w:r>
            <w:r w:rsidRPr="00945121">
              <w:rPr>
                <w:lang w:val="pt-BR"/>
              </w:rPr>
              <w:t>(Burgess, 1880)</w:t>
            </w:r>
          </w:p>
          <w:p w14:paraId="332DC727" w14:textId="77777777" w:rsidR="00A2286B" w:rsidRPr="00945121" w:rsidRDefault="00A2286B" w:rsidP="002C0BA9">
            <w:pPr>
              <w:pStyle w:val="TableText"/>
              <w:rPr>
                <w:lang w:val="pt-BR"/>
              </w:rPr>
            </w:pPr>
            <w:r w:rsidRPr="00945121">
              <w:rPr>
                <w:lang w:val="pt-BR"/>
              </w:rPr>
              <w:t>[Agromyzidae]</w:t>
            </w:r>
          </w:p>
          <w:p w14:paraId="7E3DEB9F" w14:textId="77777777" w:rsidR="00A2286B" w:rsidRPr="00945121" w:rsidRDefault="00A2286B" w:rsidP="002C0BA9">
            <w:pPr>
              <w:pStyle w:val="TableText"/>
              <w:rPr>
                <w:rStyle w:val="Emphasis"/>
              </w:rPr>
            </w:pPr>
            <w:r w:rsidRPr="00945121">
              <w:rPr>
                <w:lang w:val="pt-BR"/>
              </w:rPr>
              <w:t>American serpentine leafminer</w:t>
            </w:r>
          </w:p>
        </w:tc>
        <w:tc>
          <w:tcPr>
            <w:tcW w:w="1899" w:type="dxa"/>
            <w:shd w:val="clear" w:color="auto" w:fill="auto"/>
          </w:tcPr>
          <w:p w14:paraId="28852567" w14:textId="77777777" w:rsidR="00A2286B" w:rsidRPr="00945121" w:rsidRDefault="00A2286B" w:rsidP="002C0BA9">
            <w:pPr>
              <w:pStyle w:val="TableText"/>
            </w:pPr>
            <w:r w:rsidRPr="00945121">
              <w:t xml:space="preserve">Yes </w:t>
            </w:r>
            <w:r w:rsidRPr="00945121">
              <w:rPr>
                <w:noProof/>
              </w:rPr>
              <w:t>(APQA 2019; Han et al. 1996)</w:t>
            </w:r>
            <w:r w:rsidRPr="00945121">
              <w:t>.</w:t>
            </w:r>
          </w:p>
        </w:tc>
        <w:tc>
          <w:tcPr>
            <w:tcW w:w="1938" w:type="dxa"/>
            <w:shd w:val="clear" w:color="auto" w:fill="auto"/>
          </w:tcPr>
          <w:p w14:paraId="16F8B6F7" w14:textId="77777777" w:rsidR="00A2286B" w:rsidRPr="00945121" w:rsidRDefault="00A2286B" w:rsidP="002C0BA9">
            <w:pPr>
              <w:pStyle w:val="TableText"/>
            </w:pPr>
            <w:r w:rsidRPr="00945121">
              <w:t xml:space="preserve">Yes. Under official control (National) </w:t>
            </w:r>
            <w:r w:rsidRPr="00945121">
              <w:rPr>
                <w:noProof/>
              </w:rPr>
              <w:t>(IPPC 2021a)</w:t>
            </w:r>
            <w:r w:rsidRPr="00945121">
              <w:t xml:space="preserve">. Present with restricted distribution in Qld </w:t>
            </w:r>
            <w:r w:rsidRPr="00945121">
              <w:rPr>
                <w:noProof/>
              </w:rPr>
              <w:t>(Business Queensland 2021a)</w:t>
            </w:r>
            <w:r w:rsidRPr="00945121">
              <w:t xml:space="preserve"> and WA </w:t>
            </w:r>
            <w:r w:rsidRPr="00945121">
              <w:rPr>
                <w:noProof/>
              </w:rPr>
              <w:t>(DPIRD 2021)</w:t>
            </w:r>
            <w:r w:rsidRPr="00945121">
              <w:t>.</w:t>
            </w:r>
          </w:p>
        </w:tc>
        <w:tc>
          <w:tcPr>
            <w:tcW w:w="1880" w:type="dxa"/>
            <w:shd w:val="clear" w:color="auto" w:fill="auto"/>
          </w:tcPr>
          <w:p w14:paraId="5E8FCD56" w14:textId="77777777" w:rsidR="00A2286B" w:rsidRPr="00945121" w:rsidRDefault="00A2286B" w:rsidP="002C0BA9">
            <w:pPr>
              <w:pStyle w:val="TableText"/>
            </w:pPr>
            <w:r w:rsidRPr="00945121">
              <w:t xml:space="preserve">No. </w:t>
            </w:r>
            <w:r w:rsidRPr="00945121">
              <w:rPr>
                <w:i/>
                <w:lang w:val="pt-BR"/>
              </w:rPr>
              <w:t>Liriomyza trifolii</w:t>
            </w:r>
            <w:r w:rsidRPr="00945121">
              <w:rPr>
                <w:lang w:val="pt-BR"/>
              </w:rPr>
              <w:t xml:space="preserve"> is </w:t>
            </w:r>
            <w:r w:rsidRPr="00945121">
              <w:t xml:space="preserve">a leaf miner, primarily associated with the leaves of host plants. Adult females feed on, and oviposit into, the leaves of host plants and the larvae feed within mines excavated in the leaf tissue </w:t>
            </w:r>
            <w:r w:rsidRPr="00945121">
              <w:rPr>
                <w:noProof/>
              </w:rPr>
              <w:t>(Capinera 2017; Dogimont et al. 1999; Parrella 1987)</w:t>
            </w:r>
            <w:r w:rsidRPr="00945121">
              <w:t>.</w:t>
            </w:r>
          </w:p>
        </w:tc>
        <w:tc>
          <w:tcPr>
            <w:tcW w:w="1705" w:type="dxa"/>
          </w:tcPr>
          <w:p w14:paraId="4DC55181" w14:textId="77777777" w:rsidR="00A2286B" w:rsidRPr="00945121" w:rsidRDefault="00A2286B" w:rsidP="002C0BA9">
            <w:pPr>
              <w:pStyle w:val="TableText"/>
            </w:pPr>
            <w:r w:rsidRPr="00945121">
              <w:t>Assessment not required.</w:t>
            </w:r>
          </w:p>
        </w:tc>
        <w:tc>
          <w:tcPr>
            <w:tcW w:w="1722" w:type="dxa"/>
            <w:shd w:val="clear" w:color="auto" w:fill="auto"/>
          </w:tcPr>
          <w:p w14:paraId="25D4A5F8" w14:textId="77777777" w:rsidR="00A2286B" w:rsidRPr="00945121" w:rsidRDefault="00A2286B" w:rsidP="002C0BA9">
            <w:pPr>
              <w:pStyle w:val="TableText"/>
            </w:pPr>
            <w:r w:rsidRPr="00945121">
              <w:t>Assessment not required.</w:t>
            </w:r>
          </w:p>
        </w:tc>
        <w:tc>
          <w:tcPr>
            <w:tcW w:w="1812" w:type="dxa"/>
            <w:shd w:val="clear" w:color="auto" w:fill="auto"/>
          </w:tcPr>
          <w:p w14:paraId="69EFE858" w14:textId="77777777" w:rsidR="00A2286B" w:rsidRPr="00945121" w:rsidRDefault="00A2286B" w:rsidP="002C0BA9">
            <w:pPr>
              <w:pStyle w:val="TableText"/>
            </w:pPr>
            <w:r w:rsidRPr="00945121">
              <w:t>Assessment not required.</w:t>
            </w:r>
          </w:p>
        </w:tc>
        <w:tc>
          <w:tcPr>
            <w:tcW w:w="1352" w:type="dxa"/>
            <w:shd w:val="clear" w:color="auto" w:fill="auto"/>
          </w:tcPr>
          <w:p w14:paraId="33B15C39" w14:textId="77777777" w:rsidR="00A2286B" w:rsidRPr="00945121" w:rsidRDefault="00A2286B" w:rsidP="002C0BA9">
            <w:pPr>
              <w:pStyle w:val="TableText"/>
            </w:pPr>
            <w:r w:rsidRPr="00945121">
              <w:t>No</w:t>
            </w:r>
          </w:p>
        </w:tc>
      </w:tr>
      <w:tr w:rsidR="00A2286B" w:rsidRPr="00945121" w14:paraId="010FDAB6" w14:textId="77777777" w:rsidTr="00C32D41">
        <w:trPr>
          <w:cantSplit/>
          <w:trHeight w:val="75"/>
          <w:jc w:val="center"/>
        </w:trPr>
        <w:tc>
          <w:tcPr>
            <w:tcW w:w="1910" w:type="dxa"/>
            <w:shd w:val="clear" w:color="auto" w:fill="auto"/>
          </w:tcPr>
          <w:p w14:paraId="4A201A34" w14:textId="77777777" w:rsidR="00A2286B" w:rsidRPr="00945121" w:rsidRDefault="00A2286B" w:rsidP="002C0BA9">
            <w:pPr>
              <w:pStyle w:val="TableText"/>
              <w:rPr>
                <w:lang w:val="pt-BR"/>
              </w:rPr>
            </w:pPr>
            <w:r w:rsidRPr="00945121">
              <w:rPr>
                <w:i/>
                <w:lang w:val="pt-BR"/>
              </w:rPr>
              <w:t>Phytomyza horticola</w:t>
            </w:r>
            <w:r w:rsidRPr="00945121">
              <w:rPr>
                <w:iCs/>
                <w:lang w:val="pt-BR"/>
              </w:rPr>
              <w:t xml:space="preserve"> </w:t>
            </w:r>
            <w:r w:rsidRPr="00945121">
              <w:rPr>
                <w:lang w:val="pt-BR"/>
              </w:rPr>
              <w:t>Gourea, 1851</w:t>
            </w:r>
          </w:p>
          <w:p w14:paraId="4C9A18D4" w14:textId="77777777" w:rsidR="00A2286B" w:rsidRPr="00945121" w:rsidRDefault="00A2286B" w:rsidP="002C0BA9">
            <w:pPr>
              <w:pStyle w:val="TableText"/>
            </w:pPr>
            <w:r w:rsidRPr="00945121">
              <w:rPr>
                <w:lang w:val="pt-BR"/>
              </w:rPr>
              <w:t xml:space="preserve">Synonym: </w:t>
            </w:r>
            <w:r w:rsidRPr="00945121">
              <w:rPr>
                <w:i/>
                <w:iCs/>
                <w:lang w:val="pt-BR"/>
              </w:rPr>
              <w:t xml:space="preserve">Chromatomyia horticola </w:t>
            </w:r>
            <w:r w:rsidRPr="00945121">
              <w:rPr>
                <w:lang w:val="pt-BR"/>
              </w:rPr>
              <w:t>(Goureau, 1851)</w:t>
            </w:r>
          </w:p>
          <w:p w14:paraId="4EB751FC" w14:textId="77777777" w:rsidR="00A2286B" w:rsidRPr="00945121" w:rsidRDefault="00A2286B" w:rsidP="002C0BA9">
            <w:pPr>
              <w:pStyle w:val="TableText"/>
              <w:rPr>
                <w:lang w:val="pt-BR"/>
              </w:rPr>
            </w:pPr>
            <w:r w:rsidRPr="00945121">
              <w:rPr>
                <w:lang w:val="pt-BR"/>
              </w:rPr>
              <w:t>[Agromyzidae]</w:t>
            </w:r>
          </w:p>
          <w:p w14:paraId="69D109A2" w14:textId="77777777" w:rsidR="00A2286B" w:rsidRPr="00945121" w:rsidRDefault="00A2286B" w:rsidP="002C0BA9">
            <w:pPr>
              <w:pStyle w:val="TableText"/>
              <w:rPr>
                <w:rStyle w:val="Emphasis"/>
              </w:rPr>
            </w:pPr>
            <w:r w:rsidRPr="00945121">
              <w:rPr>
                <w:lang w:val="pt-BR"/>
              </w:rPr>
              <w:t>Pea leaf miner</w:t>
            </w:r>
          </w:p>
        </w:tc>
        <w:tc>
          <w:tcPr>
            <w:tcW w:w="1899" w:type="dxa"/>
            <w:shd w:val="clear" w:color="auto" w:fill="auto"/>
          </w:tcPr>
          <w:p w14:paraId="136B8AEF" w14:textId="77777777" w:rsidR="00A2286B" w:rsidRPr="00945121" w:rsidRDefault="00A2286B" w:rsidP="002C0BA9">
            <w:pPr>
              <w:pStyle w:val="TableText"/>
            </w:pPr>
            <w:r w:rsidRPr="00945121">
              <w:t xml:space="preserve">Yes </w:t>
            </w:r>
            <w:r w:rsidRPr="00945121">
              <w:rPr>
                <w:noProof/>
              </w:rPr>
              <w:t>(APQA 2019; Dempewolf 2010)</w:t>
            </w:r>
            <w:r w:rsidRPr="00945121">
              <w:t>.</w:t>
            </w:r>
          </w:p>
        </w:tc>
        <w:tc>
          <w:tcPr>
            <w:tcW w:w="1938" w:type="dxa"/>
            <w:shd w:val="clear" w:color="auto" w:fill="auto"/>
          </w:tcPr>
          <w:p w14:paraId="1FBDA8B3" w14:textId="77777777" w:rsidR="00A2286B" w:rsidRPr="00945121" w:rsidRDefault="00A2286B" w:rsidP="002C0BA9">
            <w:pPr>
              <w:pStyle w:val="TableText"/>
            </w:pPr>
            <w:r w:rsidRPr="00945121">
              <w:rPr>
                <w:szCs w:val="16"/>
              </w:rPr>
              <w:t>No records found.</w:t>
            </w:r>
          </w:p>
        </w:tc>
        <w:tc>
          <w:tcPr>
            <w:tcW w:w="1880" w:type="dxa"/>
            <w:shd w:val="clear" w:color="auto" w:fill="auto"/>
          </w:tcPr>
          <w:p w14:paraId="49FDA581" w14:textId="77777777" w:rsidR="00A2286B" w:rsidRPr="00945121" w:rsidRDefault="00A2286B" w:rsidP="002C0BA9">
            <w:pPr>
              <w:pStyle w:val="TableText"/>
            </w:pPr>
            <w:r w:rsidRPr="00945121">
              <w:t xml:space="preserve">No. </w:t>
            </w:r>
            <w:r w:rsidRPr="00945121">
              <w:rPr>
                <w:i/>
                <w:lang w:val="pt-BR"/>
              </w:rPr>
              <w:t>Phytomyza horticola</w:t>
            </w:r>
            <w:r w:rsidRPr="00945121">
              <w:rPr>
                <w:lang w:val="pt-BR"/>
              </w:rPr>
              <w:t xml:space="preserve"> is a </w:t>
            </w:r>
            <w:r w:rsidRPr="00945121">
              <w:t xml:space="preserve">leaf miner, primarily associated with leaves of host plants. Adult females oviposit in the leaves of host plants </w:t>
            </w:r>
            <w:r w:rsidRPr="00945121">
              <w:rPr>
                <w:noProof/>
              </w:rPr>
              <w:t>(Yoshida &amp; Sasakawa 1975)</w:t>
            </w:r>
            <w:r w:rsidRPr="00945121">
              <w:t xml:space="preserve">. The larvae feed within mines excavated within leaf tissue </w:t>
            </w:r>
            <w:r w:rsidRPr="00945121">
              <w:rPr>
                <w:noProof/>
              </w:rPr>
              <w:t>(Pitkin et al. 2019)</w:t>
            </w:r>
            <w:r w:rsidRPr="00945121">
              <w:t>.</w:t>
            </w:r>
          </w:p>
        </w:tc>
        <w:tc>
          <w:tcPr>
            <w:tcW w:w="1705" w:type="dxa"/>
          </w:tcPr>
          <w:p w14:paraId="22C334D6" w14:textId="77777777" w:rsidR="00A2286B" w:rsidRPr="00945121" w:rsidRDefault="00A2286B" w:rsidP="002C0BA9">
            <w:pPr>
              <w:pStyle w:val="TableText"/>
            </w:pPr>
            <w:r w:rsidRPr="00945121">
              <w:t>Assessment not required.</w:t>
            </w:r>
          </w:p>
        </w:tc>
        <w:tc>
          <w:tcPr>
            <w:tcW w:w="1722" w:type="dxa"/>
            <w:shd w:val="clear" w:color="auto" w:fill="auto"/>
          </w:tcPr>
          <w:p w14:paraId="35CEA998" w14:textId="77777777" w:rsidR="00A2286B" w:rsidRPr="00945121" w:rsidRDefault="00A2286B" w:rsidP="002C0BA9">
            <w:pPr>
              <w:pStyle w:val="TableText"/>
            </w:pPr>
            <w:r w:rsidRPr="00945121">
              <w:t>Assessment not required.</w:t>
            </w:r>
          </w:p>
        </w:tc>
        <w:tc>
          <w:tcPr>
            <w:tcW w:w="1812" w:type="dxa"/>
            <w:shd w:val="clear" w:color="auto" w:fill="auto"/>
          </w:tcPr>
          <w:p w14:paraId="544CFA5E" w14:textId="77777777" w:rsidR="00A2286B" w:rsidRPr="00945121" w:rsidRDefault="00A2286B" w:rsidP="002C0BA9">
            <w:pPr>
              <w:pStyle w:val="TableText"/>
            </w:pPr>
            <w:r w:rsidRPr="00945121">
              <w:t>Assessment not required.</w:t>
            </w:r>
          </w:p>
        </w:tc>
        <w:tc>
          <w:tcPr>
            <w:tcW w:w="1352" w:type="dxa"/>
            <w:shd w:val="clear" w:color="auto" w:fill="auto"/>
          </w:tcPr>
          <w:p w14:paraId="282DD34C" w14:textId="77777777" w:rsidR="00A2286B" w:rsidRPr="00945121" w:rsidRDefault="00A2286B" w:rsidP="002C0BA9">
            <w:pPr>
              <w:pStyle w:val="TableText"/>
            </w:pPr>
            <w:r w:rsidRPr="00945121">
              <w:t>No</w:t>
            </w:r>
          </w:p>
        </w:tc>
      </w:tr>
      <w:tr w:rsidR="00A2286B" w:rsidRPr="00945121" w14:paraId="31D779AA" w14:textId="77777777" w:rsidTr="00C32D41">
        <w:trPr>
          <w:cantSplit/>
          <w:trHeight w:val="75"/>
          <w:jc w:val="center"/>
        </w:trPr>
        <w:tc>
          <w:tcPr>
            <w:tcW w:w="1910" w:type="dxa"/>
            <w:shd w:val="clear" w:color="auto" w:fill="auto"/>
          </w:tcPr>
          <w:p w14:paraId="58463243" w14:textId="77777777" w:rsidR="00A2286B" w:rsidRPr="00945121" w:rsidRDefault="00A2286B" w:rsidP="002C0BA9">
            <w:pPr>
              <w:pStyle w:val="TableText"/>
              <w:rPr>
                <w:lang w:val="pt-BR"/>
              </w:rPr>
            </w:pPr>
            <w:r w:rsidRPr="00945121">
              <w:rPr>
                <w:i/>
                <w:lang w:val="pt-BR"/>
              </w:rPr>
              <w:t>Zeugodacus depressus</w:t>
            </w:r>
            <w:r w:rsidRPr="00945121">
              <w:rPr>
                <w:iCs/>
                <w:lang w:val="pt-BR"/>
              </w:rPr>
              <w:t xml:space="preserve"> </w:t>
            </w:r>
            <w:r w:rsidRPr="00945121">
              <w:rPr>
                <w:lang w:val="pt-BR"/>
              </w:rPr>
              <w:t>(Shiraki, 1933)</w:t>
            </w:r>
          </w:p>
          <w:p w14:paraId="18030C62" w14:textId="77777777" w:rsidR="00A2286B" w:rsidRPr="00945121" w:rsidRDefault="00A2286B" w:rsidP="002C0BA9">
            <w:pPr>
              <w:pStyle w:val="TableText"/>
            </w:pPr>
            <w:r w:rsidRPr="00945121">
              <w:rPr>
                <w:lang w:val="pt-BR"/>
              </w:rPr>
              <w:t xml:space="preserve">Synonym: </w:t>
            </w:r>
            <w:r w:rsidRPr="00945121">
              <w:rPr>
                <w:i/>
                <w:lang w:val="pt-BR"/>
              </w:rPr>
              <w:t xml:space="preserve">Bactrocera depressa </w:t>
            </w:r>
            <w:r w:rsidRPr="00945121">
              <w:rPr>
                <w:lang w:val="pt-BR"/>
              </w:rPr>
              <w:t>(Shiraki, 1933)</w:t>
            </w:r>
          </w:p>
          <w:p w14:paraId="47FEDAF3" w14:textId="77777777" w:rsidR="00A2286B" w:rsidRPr="00945121" w:rsidRDefault="00A2286B" w:rsidP="002C0BA9">
            <w:pPr>
              <w:pStyle w:val="TableText"/>
              <w:rPr>
                <w:lang w:val="pt-BR"/>
              </w:rPr>
            </w:pPr>
            <w:r w:rsidRPr="00945121">
              <w:rPr>
                <w:lang w:val="pt-BR"/>
              </w:rPr>
              <w:t>[Tephritidae]</w:t>
            </w:r>
          </w:p>
          <w:p w14:paraId="172283D5" w14:textId="77777777" w:rsidR="00A2286B" w:rsidRPr="00945121" w:rsidRDefault="00A2286B" w:rsidP="002C0BA9">
            <w:pPr>
              <w:pStyle w:val="TableText"/>
              <w:rPr>
                <w:rStyle w:val="Emphasis"/>
              </w:rPr>
            </w:pPr>
            <w:r w:rsidRPr="00945121">
              <w:rPr>
                <w:lang w:val="pt-BR"/>
              </w:rPr>
              <w:t>Pumpkin fruit fly</w:t>
            </w:r>
          </w:p>
        </w:tc>
        <w:tc>
          <w:tcPr>
            <w:tcW w:w="1899" w:type="dxa"/>
            <w:shd w:val="clear" w:color="auto" w:fill="auto"/>
          </w:tcPr>
          <w:p w14:paraId="222836E8" w14:textId="77777777" w:rsidR="00A2286B" w:rsidRPr="00945121" w:rsidRDefault="00A2286B" w:rsidP="002C0BA9">
            <w:pPr>
              <w:pStyle w:val="TableText"/>
            </w:pPr>
            <w:r w:rsidRPr="00945121">
              <w:t xml:space="preserve">Yes </w:t>
            </w:r>
            <w:r w:rsidRPr="00945121">
              <w:rPr>
                <w:noProof/>
              </w:rPr>
              <w:t>(APQA 2019; Han, Choi &amp; Ro 2017)</w:t>
            </w:r>
            <w:r w:rsidRPr="00945121">
              <w:t>.</w:t>
            </w:r>
          </w:p>
        </w:tc>
        <w:tc>
          <w:tcPr>
            <w:tcW w:w="1938" w:type="dxa"/>
            <w:shd w:val="clear" w:color="auto" w:fill="auto"/>
          </w:tcPr>
          <w:p w14:paraId="7BCF226B" w14:textId="77777777" w:rsidR="00A2286B" w:rsidRPr="00945121" w:rsidRDefault="00A2286B" w:rsidP="002C0BA9">
            <w:pPr>
              <w:pStyle w:val="TableText"/>
            </w:pPr>
            <w:r w:rsidRPr="00945121">
              <w:rPr>
                <w:szCs w:val="16"/>
              </w:rPr>
              <w:t>No records found.</w:t>
            </w:r>
          </w:p>
        </w:tc>
        <w:tc>
          <w:tcPr>
            <w:tcW w:w="1880" w:type="dxa"/>
            <w:shd w:val="clear" w:color="auto" w:fill="auto"/>
          </w:tcPr>
          <w:p w14:paraId="54684F4B" w14:textId="77777777" w:rsidR="00A2286B" w:rsidRPr="00945121" w:rsidRDefault="00A2286B" w:rsidP="002C0BA9">
            <w:pPr>
              <w:pStyle w:val="TableText"/>
            </w:pPr>
            <w:r w:rsidRPr="00945121">
              <w:t xml:space="preserve">Yes. </w:t>
            </w:r>
            <w:r w:rsidRPr="00945121">
              <w:rPr>
                <w:i/>
              </w:rPr>
              <w:t>Zeugodacus depressus</w:t>
            </w:r>
            <w:r w:rsidRPr="00945121">
              <w:t xml:space="preserve"> is an agricultural pest infesting pulp of cucurbitaceous fruits including </w:t>
            </w:r>
            <w:r w:rsidRPr="00945121">
              <w:rPr>
                <w:i/>
              </w:rPr>
              <w:t xml:space="preserve">C. melo </w:t>
            </w:r>
            <w:r w:rsidRPr="00945121">
              <w:rPr>
                <w:noProof/>
              </w:rPr>
              <w:t>(Han, Choi &amp; Ro 2017)</w:t>
            </w:r>
            <w:r w:rsidRPr="00945121">
              <w:t xml:space="preserve">. Adult females lay eggs inside fruits, and the larvae feed on the fruit pulp </w:t>
            </w:r>
            <w:r w:rsidRPr="00945121">
              <w:rPr>
                <w:noProof/>
              </w:rPr>
              <w:t>(Jeong et al. 2017)</w:t>
            </w:r>
            <w:r w:rsidRPr="00945121">
              <w:t>.</w:t>
            </w:r>
          </w:p>
        </w:tc>
        <w:tc>
          <w:tcPr>
            <w:tcW w:w="1705" w:type="dxa"/>
          </w:tcPr>
          <w:p w14:paraId="40B6C3CB" w14:textId="77777777" w:rsidR="00A2286B" w:rsidRPr="00945121" w:rsidRDefault="00A2286B" w:rsidP="002C0BA9">
            <w:pPr>
              <w:pStyle w:val="TableText"/>
            </w:pPr>
            <w:r w:rsidRPr="00945121">
              <w:t>Yes. Fresh melons without obvious signs of infestation could potentially be distributed via the wholesale and retail trade pathway. Pupating flies in the fruit could emerge and disperse to new hosts available in Australia.</w:t>
            </w:r>
          </w:p>
        </w:tc>
        <w:tc>
          <w:tcPr>
            <w:tcW w:w="1722" w:type="dxa"/>
            <w:shd w:val="clear" w:color="auto" w:fill="auto"/>
          </w:tcPr>
          <w:p w14:paraId="3E820A87" w14:textId="492E982C" w:rsidR="00A2286B" w:rsidRPr="00945121" w:rsidRDefault="00A2286B" w:rsidP="002C0BA9">
            <w:pPr>
              <w:pStyle w:val="TableText"/>
            </w:pPr>
            <w:r w:rsidRPr="00945121">
              <w:t xml:space="preserve">Yes. </w:t>
            </w:r>
            <w:r w:rsidRPr="00945121">
              <w:rPr>
                <w:i/>
              </w:rPr>
              <w:t>Zeugodacus depressus</w:t>
            </w:r>
            <w:r w:rsidRPr="00945121">
              <w:t xml:space="preserve"> has the potential to establish and spread in Australia, as suitable hosts and environments are available. Its host range is restricted to members of Cucurbitaceae and Solanaceae, and it is found in parts of Asia </w:t>
            </w:r>
            <w:r w:rsidRPr="00945121">
              <w:rPr>
                <w:noProof/>
              </w:rPr>
              <w:t>(Norrbom 202</w:t>
            </w:r>
            <w:r w:rsidR="00107AE0" w:rsidRPr="00945121">
              <w:rPr>
                <w:noProof/>
              </w:rPr>
              <w:t>2</w:t>
            </w:r>
            <w:r w:rsidRPr="00945121">
              <w:rPr>
                <w:noProof/>
              </w:rPr>
              <w:t>)</w:t>
            </w:r>
            <w:r w:rsidRPr="00945121">
              <w:t>. Its host range and geographic distribution suggest it could establish and spread in Australia.</w:t>
            </w:r>
          </w:p>
        </w:tc>
        <w:tc>
          <w:tcPr>
            <w:tcW w:w="1812" w:type="dxa"/>
            <w:shd w:val="clear" w:color="auto" w:fill="auto"/>
          </w:tcPr>
          <w:p w14:paraId="1DDAB755" w14:textId="77777777" w:rsidR="00A2286B" w:rsidRPr="00945121" w:rsidRDefault="00A2286B" w:rsidP="002C0BA9">
            <w:pPr>
              <w:pStyle w:val="TableText"/>
            </w:pPr>
            <w:r w:rsidRPr="00945121">
              <w:t xml:space="preserve">Yes. </w:t>
            </w:r>
            <w:r w:rsidRPr="00945121">
              <w:rPr>
                <w:i/>
              </w:rPr>
              <w:t>Zeugodacus depressus</w:t>
            </w:r>
            <w:r w:rsidRPr="00945121">
              <w:t xml:space="preserve"> has the potential for economic consequences in Australia. It is an internal fruit pest of various plants in the Cucurbitaceae family, inflicting economic damage especially to pumpkins. There are also records of </w:t>
            </w:r>
            <w:r w:rsidRPr="00945121">
              <w:rPr>
                <w:i/>
              </w:rPr>
              <w:t>Z. depressus</w:t>
            </w:r>
            <w:r w:rsidRPr="00945121">
              <w:t xml:space="preserve"> affecting</w:t>
            </w:r>
            <w:r w:rsidRPr="00945121" w:rsidDel="007D2F93">
              <w:t xml:space="preserve"> </w:t>
            </w:r>
            <w:r w:rsidRPr="00945121">
              <w:t xml:space="preserve">watermelon, melon, cucumber and tomato </w:t>
            </w:r>
            <w:r w:rsidRPr="00945121">
              <w:rPr>
                <w:noProof/>
              </w:rPr>
              <w:t>(Han, Choi &amp; Ro 2017)</w:t>
            </w:r>
            <w:r w:rsidRPr="00945121">
              <w:t>, which are commercial crops of economic importance in Australia.</w:t>
            </w:r>
          </w:p>
        </w:tc>
        <w:tc>
          <w:tcPr>
            <w:tcW w:w="1352" w:type="dxa"/>
            <w:shd w:val="clear" w:color="auto" w:fill="auto"/>
          </w:tcPr>
          <w:p w14:paraId="6AB80CFF" w14:textId="77777777" w:rsidR="00A2286B" w:rsidRPr="00945121" w:rsidRDefault="00A2286B" w:rsidP="002C0BA9">
            <w:pPr>
              <w:pStyle w:val="TableText"/>
            </w:pPr>
            <w:r w:rsidRPr="00945121">
              <w:t>Yes</w:t>
            </w:r>
          </w:p>
        </w:tc>
      </w:tr>
      <w:tr w:rsidR="00A2286B" w:rsidRPr="00945121" w14:paraId="247D976C" w14:textId="77777777" w:rsidTr="00526B64">
        <w:trPr>
          <w:cantSplit/>
          <w:trHeight w:val="75"/>
          <w:jc w:val="center"/>
        </w:trPr>
        <w:tc>
          <w:tcPr>
            <w:tcW w:w="14218" w:type="dxa"/>
            <w:gridSpan w:val="8"/>
            <w:shd w:val="clear" w:color="auto" w:fill="auto"/>
          </w:tcPr>
          <w:p w14:paraId="32633F3B" w14:textId="77777777" w:rsidR="00A2286B" w:rsidRPr="00945121" w:rsidRDefault="00A2286B" w:rsidP="002C0BA9">
            <w:pPr>
              <w:pStyle w:val="TableText"/>
              <w:keepNext/>
            </w:pPr>
            <w:r w:rsidRPr="00945121">
              <w:rPr>
                <w:rStyle w:val="Strong"/>
              </w:rPr>
              <w:t>Hemiptera</w:t>
            </w:r>
          </w:p>
        </w:tc>
      </w:tr>
      <w:tr w:rsidR="00A2286B" w:rsidRPr="00945121" w14:paraId="5EB8A04D" w14:textId="77777777" w:rsidTr="00C32D41">
        <w:trPr>
          <w:cantSplit/>
          <w:trHeight w:val="75"/>
          <w:jc w:val="center"/>
        </w:trPr>
        <w:tc>
          <w:tcPr>
            <w:tcW w:w="1910" w:type="dxa"/>
            <w:shd w:val="clear" w:color="auto" w:fill="auto"/>
          </w:tcPr>
          <w:p w14:paraId="0126CDAD" w14:textId="77777777" w:rsidR="00A2286B" w:rsidRPr="00945121" w:rsidRDefault="00A2286B" w:rsidP="002C0BA9">
            <w:pPr>
              <w:pStyle w:val="TableText"/>
              <w:rPr>
                <w:lang w:val="pt-BR"/>
              </w:rPr>
            </w:pPr>
            <w:r w:rsidRPr="00945121">
              <w:rPr>
                <w:i/>
                <w:lang w:val="pt-BR"/>
              </w:rPr>
              <w:t>Aphis gossypii</w:t>
            </w:r>
            <w:r w:rsidRPr="00945121">
              <w:rPr>
                <w:iCs/>
                <w:lang w:val="pt-BR"/>
              </w:rPr>
              <w:t xml:space="preserve"> </w:t>
            </w:r>
            <w:r w:rsidRPr="00945121">
              <w:rPr>
                <w:lang w:val="pt-BR"/>
              </w:rPr>
              <w:t>Glover, 1877</w:t>
            </w:r>
          </w:p>
          <w:p w14:paraId="48AD053E" w14:textId="77777777" w:rsidR="00A2286B" w:rsidRPr="00945121" w:rsidRDefault="00A2286B" w:rsidP="002C0BA9">
            <w:pPr>
              <w:pStyle w:val="TableText"/>
              <w:rPr>
                <w:lang w:val="pt-BR"/>
              </w:rPr>
            </w:pPr>
            <w:r w:rsidRPr="00945121">
              <w:rPr>
                <w:lang w:val="pt-BR"/>
              </w:rPr>
              <w:t>[Aphididae]</w:t>
            </w:r>
          </w:p>
          <w:p w14:paraId="30AEF97C" w14:textId="77777777" w:rsidR="00A2286B" w:rsidRPr="00945121" w:rsidRDefault="00A2286B" w:rsidP="002C0BA9">
            <w:pPr>
              <w:pStyle w:val="TableText"/>
              <w:rPr>
                <w:rStyle w:val="Emphasis"/>
              </w:rPr>
            </w:pPr>
            <w:r w:rsidRPr="00945121">
              <w:rPr>
                <w:lang w:val="pt-BR"/>
              </w:rPr>
              <w:t>Melon aphid</w:t>
            </w:r>
          </w:p>
        </w:tc>
        <w:tc>
          <w:tcPr>
            <w:tcW w:w="1899" w:type="dxa"/>
            <w:shd w:val="clear" w:color="auto" w:fill="auto"/>
          </w:tcPr>
          <w:p w14:paraId="43A5E6CF" w14:textId="77777777" w:rsidR="00A2286B" w:rsidRPr="00945121" w:rsidRDefault="00A2286B" w:rsidP="002C0BA9">
            <w:pPr>
              <w:pStyle w:val="TableText"/>
            </w:pPr>
            <w:r w:rsidRPr="00945121">
              <w:t xml:space="preserve">Yes </w:t>
            </w:r>
            <w:r w:rsidRPr="00945121">
              <w:rPr>
                <w:noProof/>
              </w:rPr>
              <w:t>(APQA 2019; Vuong, Kim &amp; Song 2001)</w:t>
            </w:r>
            <w:r w:rsidRPr="00945121">
              <w:t>.</w:t>
            </w:r>
          </w:p>
        </w:tc>
        <w:tc>
          <w:tcPr>
            <w:tcW w:w="1938" w:type="dxa"/>
            <w:shd w:val="clear" w:color="auto" w:fill="auto"/>
          </w:tcPr>
          <w:p w14:paraId="4E946818" w14:textId="61300C2A" w:rsidR="00A2286B" w:rsidRPr="00945121" w:rsidRDefault="00A2286B" w:rsidP="002C0BA9">
            <w:pPr>
              <w:pStyle w:val="TableText"/>
            </w:pPr>
            <w:r w:rsidRPr="00945121">
              <w:t xml:space="preserve">Yes. NSW, NT, Qld, SA, Tas., Vic., WA </w:t>
            </w:r>
            <w:r w:rsidRPr="00945121">
              <w:rPr>
                <w:noProof/>
              </w:rPr>
              <w:t>(</w:t>
            </w:r>
            <w:r w:rsidR="00FB3695" w:rsidRPr="00945121">
              <w:rPr>
                <w:noProof/>
              </w:rPr>
              <w:t>ABRS 2022</w:t>
            </w:r>
            <w:r w:rsidRPr="00945121">
              <w:rPr>
                <w:noProof/>
              </w:rPr>
              <w:t>; APPD 2022)</w:t>
            </w:r>
            <w:r w:rsidRPr="00945121">
              <w:t>.</w:t>
            </w:r>
          </w:p>
          <w:p w14:paraId="2E6A32D7" w14:textId="75DBCA38" w:rsidR="00A2286B" w:rsidRPr="00945121" w:rsidRDefault="00A2286B" w:rsidP="002C0BA9">
            <w:pPr>
              <w:pStyle w:val="TableText"/>
            </w:pPr>
            <w:r w:rsidRPr="00945121">
              <w:t xml:space="preserve">Because </w:t>
            </w:r>
            <w:r w:rsidRPr="00945121">
              <w:rPr>
                <w:i/>
              </w:rPr>
              <w:t>A. gossypii</w:t>
            </w:r>
            <w:r w:rsidRPr="00945121">
              <w:t xml:space="preserve"> is a persistent vector of Cucurbit aphid-borne yellows virus (CABYV) (which is absent from Australia but is present in Korea) </w:t>
            </w:r>
            <w:r w:rsidRPr="00945121">
              <w:rPr>
                <w:noProof/>
              </w:rPr>
              <w:t>(Choi &amp; Choi 2016)</w:t>
            </w:r>
            <w:r w:rsidRPr="00945121">
              <w:t xml:space="preserve">, the potential to </w:t>
            </w:r>
            <w:r w:rsidR="00393332" w:rsidRPr="00945121">
              <w:t>enter</w:t>
            </w:r>
            <w:r w:rsidRPr="00945121">
              <w:t xml:space="preserve"> on the pathway needs to be assessed.</w:t>
            </w:r>
          </w:p>
        </w:tc>
        <w:tc>
          <w:tcPr>
            <w:tcW w:w="1880" w:type="dxa"/>
            <w:shd w:val="clear" w:color="auto" w:fill="auto"/>
          </w:tcPr>
          <w:p w14:paraId="3B2D3EF1" w14:textId="77777777" w:rsidR="00A2286B" w:rsidRPr="00945121" w:rsidRDefault="00A2286B" w:rsidP="002C0BA9">
            <w:pPr>
              <w:pStyle w:val="TableText"/>
            </w:pPr>
            <w:r w:rsidRPr="00945121">
              <w:t>No.</w:t>
            </w:r>
            <w:r w:rsidRPr="00945121">
              <w:rPr>
                <w:i/>
                <w:sz w:val="22"/>
                <w:lang w:val="pt-BR"/>
              </w:rPr>
              <w:t xml:space="preserve"> </w:t>
            </w:r>
            <w:r w:rsidRPr="00945121">
              <w:rPr>
                <w:i/>
                <w:lang w:val="pt-BR"/>
              </w:rPr>
              <w:t>Aphis gossypii</w:t>
            </w:r>
            <w:r w:rsidRPr="00945121">
              <w:rPr>
                <w:rFonts w:ascii="Verdana" w:hAnsi="Verdana"/>
                <w:szCs w:val="18"/>
                <w:shd w:val="clear" w:color="auto" w:fill="FFFFFF"/>
              </w:rPr>
              <w:t xml:space="preserve"> </w:t>
            </w:r>
            <w:r w:rsidRPr="00945121">
              <w:t xml:space="preserve">feed on the underside of leaves or growing tips of vines by sucking plant sap </w:t>
            </w:r>
            <w:r w:rsidRPr="00945121">
              <w:rPr>
                <w:noProof/>
              </w:rPr>
              <w:t>(Capinera 2018)</w:t>
            </w:r>
            <w:r w:rsidRPr="00945121">
              <w:t xml:space="preserve">. </w:t>
            </w:r>
            <w:r w:rsidRPr="00945121">
              <w:rPr>
                <w:iCs/>
              </w:rPr>
              <w:t>It</w:t>
            </w:r>
            <w:r w:rsidRPr="00945121">
              <w:rPr>
                <w:i/>
              </w:rPr>
              <w:t xml:space="preserve"> </w:t>
            </w:r>
            <w:r w:rsidRPr="00945121">
              <w:t xml:space="preserve">is not considered to feed directly on mature reproductive structures (fruits, berries, nuts) or roots even if infestation levels are high. </w:t>
            </w:r>
            <w:r w:rsidRPr="00945121">
              <w:rPr>
                <w:noProof/>
              </w:rPr>
              <w:t>(CABI 2022)</w:t>
            </w:r>
            <w:r w:rsidRPr="00945121">
              <w:t>. Any individuals occurring incidentally on fruit are likely to be removed during harvest and packing house processes.</w:t>
            </w:r>
          </w:p>
        </w:tc>
        <w:tc>
          <w:tcPr>
            <w:tcW w:w="1705" w:type="dxa"/>
          </w:tcPr>
          <w:p w14:paraId="51D47F69" w14:textId="77777777" w:rsidR="00A2286B" w:rsidRPr="00945121" w:rsidRDefault="00A2286B" w:rsidP="002C0BA9">
            <w:pPr>
              <w:pStyle w:val="TableText"/>
            </w:pPr>
            <w:r w:rsidRPr="00945121">
              <w:t>Assessment not required.</w:t>
            </w:r>
          </w:p>
        </w:tc>
        <w:tc>
          <w:tcPr>
            <w:tcW w:w="1722" w:type="dxa"/>
            <w:shd w:val="clear" w:color="auto" w:fill="auto"/>
          </w:tcPr>
          <w:p w14:paraId="6028D382" w14:textId="77777777" w:rsidR="00A2286B" w:rsidRPr="00945121" w:rsidRDefault="00A2286B" w:rsidP="002C0BA9">
            <w:pPr>
              <w:pStyle w:val="TableText"/>
            </w:pPr>
            <w:r w:rsidRPr="00945121">
              <w:t>Assessment not required.</w:t>
            </w:r>
          </w:p>
        </w:tc>
        <w:tc>
          <w:tcPr>
            <w:tcW w:w="1812" w:type="dxa"/>
            <w:shd w:val="clear" w:color="auto" w:fill="auto"/>
          </w:tcPr>
          <w:p w14:paraId="1946FF71" w14:textId="77777777" w:rsidR="00A2286B" w:rsidRPr="00945121" w:rsidRDefault="00A2286B" w:rsidP="002C0BA9">
            <w:pPr>
              <w:pStyle w:val="TableText"/>
            </w:pPr>
            <w:r w:rsidRPr="00945121">
              <w:t>Assessment not required.</w:t>
            </w:r>
          </w:p>
        </w:tc>
        <w:tc>
          <w:tcPr>
            <w:tcW w:w="1352" w:type="dxa"/>
            <w:shd w:val="clear" w:color="auto" w:fill="auto"/>
          </w:tcPr>
          <w:p w14:paraId="53C24407" w14:textId="77777777" w:rsidR="00A2286B" w:rsidRPr="00945121" w:rsidRDefault="00A2286B" w:rsidP="002C0BA9">
            <w:pPr>
              <w:pStyle w:val="TableText"/>
            </w:pPr>
            <w:r w:rsidRPr="00945121">
              <w:t>No</w:t>
            </w:r>
          </w:p>
        </w:tc>
      </w:tr>
      <w:tr w:rsidR="00A2286B" w:rsidRPr="00945121" w14:paraId="2EE2647D" w14:textId="77777777" w:rsidTr="00C32D41">
        <w:trPr>
          <w:cantSplit/>
          <w:trHeight w:val="75"/>
          <w:jc w:val="center"/>
        </w:trPr>
        <w:tc>
          <w:tcPr>
            <w:tcW w:w="1910" w:type="dxa"/>
            <w:shd w:val="clear" w:color="auto" w:fill="auto"/>
          </w:tcPr>
          <w:p w14:paraId="6BEA890E" w14:textId="77777777" w:rsidR="00A2286B" w:rsidRPr="00945121" w:rsidRDefault="00A2286B" w:rsidP="002C0BA9">
            <w:pPr>
              <w:pStyle w:val="TableText"/>
              <w:rPr>
                <w:lang w:val="pt-BR"/>
              </w:rPr>
            </w:pPr>
            <w:r w:rsidRPr="00945121">
              <w:rPr>
                <w:i/>
                <w:lang w:val="pt-BR"/>
              </w:rPr>
              <w:t>Aulacorthum solani</w:t>
            </w:r>
            <w:r w:rsidRPr="00945121">
              <w:rPr>
                <w:iCs/>
                <w:lang w:val="pt-BR"/>
              </w:rPr>
              <w:t xml:space="preserve"> </w:t>
            </w:r>
            <w:r w:rsidRPr="00945121">
              <w:rPr>
                <w:lang w:val="pt-BR"/>
              </w:rPr>
              <w:t>(Kaltenbach, 1843)</w:t>
            </w:r>
          </w:p>
          <w:p w14:paraId="1F98CB2F" w14:textId="77777777" w:rsidR="00A2286B" w:rsidRPr="00945121" w:rsidRDefault="00A2286B" w:rsidP="002C0BA9">
            <w:pPr>
              <w:pStyle w:val="TableText"/>
              <w:rPr>
                <w:lang w:val="pt-BR"/>
              </w:rPr>
            </w:pPr>
            <w:r w:rsidRPr="00945121">
              <w:rPr>
                <w:lang w:val="pt-BR"/>
              </w:rPr>
              <w:t>[Aphididae]</w:t>
            </w:r>
          </w:p>
          <w:p w14:paraId="43B78F88" w14:textId="77777777" w:rsidR="00A2286B" w:rsidRPr="00945121" w:rsidRDefault="00A2286B" w:rsidP="002C0BA9">
            <w:pPr>
              <w:pStyle w:val="TableText"/>
              <w:rPr>
                <w:rStyle w:val="Emphasis"/>
              </w:rPr>
            </w:pPr>
            <w:r w:rsidRPr="00945121">
              <w:rPr>
                <w:lang w:val="pt-BR"/>
              </w:rPr>
              <w:t>Foxglove aphid</w:t>
            </w:r>
          </w:p>
        </w:tc>
        <w:tc>
          <w:tcPr>
            <w:tcW w:w="1899" w:type="dxa"/>
            <w:shd w:val="clear" w:color="auto" w:fill="auto"/>
          </w:tcPr>
          <w:p w14:paraId="740A3CDA" w14:textId="77777777" w:rsidR="00A2286B" w:rsidRPr="00945121" w:rsidRDefault="00A2286B" w:rsidP="002C0BA9">
            <w:pPr>
              <w:pStyle w:val="TableText"/>
            </w:pPr>
            <w:r w:rsidRPr="00945121">
              <w:t xml:space="preserve">Yes </w:t>
            </w:r>
            <w:r w:rsidRPr="00945121">
              <w:rPr>
                <w:noProof/>
              </w:rPr>
              <w:t>(APQA 2019; Lee, Kim &amp; Lee 2008)</w:t>
            </w:r>
            <w:r w:rsidRPr="00945121">
              <w:t>.</w:t>
            </w:r>
          </w:p>
        </w:tc>
        <w:tc>
          <w:tcPr>
            <w:tcW w:w="1938" w:type="dxa"/>
            <w:shd w:val="clear" w:color="auto" w:fill="auto"/>
          </w:tcPr>
          <w:p w14:paraId="47CD7F57" w14:textId="0903751D" w:rsidR="00A2286B" w:rsidRPr="00945121" w:rsidRDefault="00A2286B" w:rsidP="002C0BA9">
            <w:pPr>
              <w:pStyle w:val="TableText"/>
            </w:pPr>
            <w:r w:rsidRPr="00945121">
              <w:t xml:space="preserve">Yes. NSW, Qld, SA, Tas., Vic., WA </w:t>
            </w:r>
            <w:r w:rsidRPr="00945121">
              <w:rPr>
                <w:noProof/>
              </w:rPr>
              <w:t>(</w:t>
            </w:r>
            <w:r w:rsidR="00FB3695" w:rsidRPr="00945121">
              <w:rPr>
                <w:noProof/>
              </w:rPr>
              <w:t>ABRS 2022</w:t>
            </w:r>
            <w:r w:rsidRPr="00945121">
              <w:rPr>
                <w:noProof/>
              </w:rPr>
              <w:t>; APPD 2022)</w:t>
            </w:r>
            <w:r w:rsidRPr="00945121">
              <w:t>.</w:t>
            </w:r>
          </w:p>
        </w:tc>
        <w:tc>
          <w:tcPr>
            <w:tcW w:w="1880" w:type="dxa"/>
            <w:shd w:val="clear" w:color="auto" w:fill="auto"/>
          </w:tcPr>
          <w:p w14:paraId="319B0818" w14:textId="77777777" w:rsidR="00A2286B" w:rsidRPr="00945121" w:rsidRDefault="00A2286B" w:rsidP="002C0BA9">
            <w:pPr>
              <w:pStyle w:val="TableText"/>
            </w:pPr>
            <w:r w:rsidRPr="00945121">
              <w:t>Assessment not required.</w:t>
            </w:r>
          </w:p>
        </w:tc>
        <w:tc>
          <w:tcPr>
            <w:tcW w:w="1705" w:type="dxa"/>
          </w:tcPr>
          <w:p w14:paraId="2392523E" w14:textId="77777777" w:rsidR="00A2286B" w:rsidRPr="00945121" w:rsidRDefault="00A2286B" w:rsidP="002C0BA9">
            <w:pPr>
              <w:pStyle w:val="TableText"/>
            </w:pPr>
            <w:r w:rsidRPr="00945121">
              <w:t>Assessment not required.</w:t>
            </w:r>
          </w:p>
        </w:tc>
        <w:tc>
          <w:tcPr>
            <w:tcW w:w="1722" w:type="dxa"/>
            <w:shd w:val="clear" w:color="auto" w:fill="auto"/>
          </w:tcPr>
          <w:p w14:paraId="3F69DFFA" w14:textId="77777777" w:rsidR="00A2286B" w:rsidRPr="00945121" w:rsidRDefault="00A2286B" w:rsidP="002C0BA9">
            <w:pPr>
              <w:pStyle w:val="TableText"/>
            </w:pPr>
            <w:r w:rsidRPr="00945121">
              <w:t>Assessment not required.</w:t>
            </w:r>
          </w:p>
        </w:tc>
        <w:tc>
          <w:tcPr>
            <w:tcW w:w="1812" w:type="dxa"/>
            <w:shd w:val="clear" w:color="auto" w:fill="auto"/>
          </w:tcPr>
          <w:p w14:paraId="5BC25049" w14:textId="77777777" w:rsidR="00A2286B" w:rsidRPr="00945121" w:rsidRDefault="00A2286B" w:rsidP="002C0BA9">
            <w:pPr>
              <w:pStyle w:val="TableText"/>
            </w:pPr>
            <w:r w:rsidRPr="00945121">
              <w:t>Assessment not required.</w:t>
            </w:r>
          </w:p>
        </w:tc>
        <w:tc>
          <w:tcPr>
            <w:tcW w:w="1352" w:type="dxa"/>
            <w:shd w:val="clear" w:color="auto" w:fill="auto"/>
          </w:tcPr>
          <w:p w14:paraId="488EF1E3" w14:textId="77777777" w:rsidR="00A2286B" w:rsidRPr="00945121" w:rsidRDefault="00A2286B" w:rsidP="002C0BA9">
            <w:pPr>
              <w:pStyle w:val="TableText"/>
            </w:pPr>
            <w:r w:rsidRPr="00945121">
              <w:t>No</w:t>
            </w:r>
          </w:p>
        </w:tc>
      </w:tr>
      <w:tr w:rsidR="00A2286B" w:rsidRPr="00945121" w14:paraId="1AEF97C1" w14:textId="77777777" w:rsidTr="00C32D41">
        <w:trPr>
          <w:cantSplit/>
          <w:trHeight w:val="75"/>
          <w:jc w:val="center"/>
        </w:trPr>
        <w:tc>
          <w:tcPr>
            <w:tcW w:w="1910" w:type="dxa"/>
            <w:shd w:val="clear" w:color="auto" w:fill="auto"/>
          </w:tcPr>
          <w:p w14:paraId="3E35CCC7" w14:textId="77777777" w:rsidR="00A2286B" w:rsidRPr="00945121" w:rsidRDefault="00A2286B" w:rsidP="002C0BA9">
            <w:pPr>
              <w:pStyle w:val="TableText"/>
              <w:rPr>
                <w:lang w:val="pt-BR"/>
              </w:rPr>
            </w:pPr>
            <w:r w:rsidRPr="00945121">
              <w:rPr>
                <w:i/>
                <w:lang w:val="pt-BR"/>
              </w:rPr>
              <w:t>Bemisia tabaci</w:t>
            </w:r>
            <w:r w:rsidRPr="00945121">
              <w:rPr>
                <w:iCs/>
                <w:lang w:val="pt-BR"/>
              </w:rPr>
              <w:t xml:space="preserve"> </w:t>
            </w:r>
            <w:r w:rsidRPr="00945121">
              <w:rPr>
                <w:lang w:val="pt-BR"/>
              </w:rPr>
              <w:t>(Gennadius, 1889) complex</w:t>
            </w:r>
          </w:p>
          <w:p w14:paraId="30FDBF11" w14:textId="77777777" w:rsidR="00A2286B" w:rsidRPr="00945121" w:rsidRDefault="00A2286B" w:rsidP="002C0BA9">
            <w:pPr>
              <w:pStyle w:val="TableText"/>
              <w:rPr>
                <w:lang w:val="pt-BR"/>
              </w:rPr>
            </w:pPr>
            <w:r w:rsidRPr="00945121">
              <w:rPr>
                <w:lang w:val="pt-BR"/>
              </w:rPr>
              <w:t>[Aleyrodidae]</w:t>
            </w:r>
          </w:p>
          <w:p w14:paraId="1197C1AD" w14:textId="77777777" w:rsidR="00A2286B" w:rsidRPr="00945121" w:rsidRDefault="00A2286B" w:rsidP="002C0BA9">
            <w:pPr>
              <w:pStyle w:val="TableText"/>
              <w:rPr>
                <w:rStyle w:val="Emphasis"/>
              </w:rPr>
            </w:pPr>
            <w:r w:rsidRPr="00945121">
              <w:rPr>
                <w:lang w:val="pt-BR"/>
              </w:rPr>
              <w:t>Silverleaf whitefly</w:t>
            </w:r>
          </w:p>
        </w:tc>
        <w:tc>
          <w:tcPr>
            <w:tcW w:w="1899" w:type="dxa"/>
            <w:shd w:val="clear" w:color="auto" w:fill="auto"/>
          </w:tcPr>
          <w:p w14:paraId="05EDBCCE" w14:textId="77777777" w:rsidR="00A2286B" w:rsidRPr="00945121" w:rsidRDefault="00A2286B" w:rsidP="002C0BA9">
            <w:pPr>
              <w:pStyle w:val="TableText"/>
            </w:pPr>
            <w:r w:rsidRPr="00945121">
              <w:t xml:space="preserve">Yes. Putative species MED, MEAM1 and JpL are present in Korea </w:t>
            </w:r>
            <w:r w:rsidRPr="00945121">
              <w:rPr>
                <w:noProof/>
              </w:rPr>
              <w:t>(APQA 2018; Lee et al. 2010; Park et al. 2012a)</w:t>
            </w:r>
            <w:r w:rsidRPr="00945121">
              <w:t>.</w:t>
            </w:r>
          </w:p>
        </w:tc>
        <w:tc>
          <w:tcPr>
            <w:tcW w:w="1938" w:type="dxa"/>
            <w:shd w:val="clear" w:color="auto" w:fill="auto"/>
          </w:tcPr>
          <w:p w14:paraId="0C70CBBC" w14:textId="77777777" w:rsidR="00A2286B" w:rsidRPr="00945121" w:rsidRDefault="00A2286B" w:rsidP="002C0BA9">
            <w:pPr>
              <w:pStyle w:val="TableText"/>
            </w:pPr>
            <w:r w:rsidRPr="00945121">
              <w:t xml:space="preserve">Yes, but only some members of the complex (AUS1, AUS II and MEAM 1) are known to be present in Australia. Other species in the complex remain absent from Australia. The </w:t>
            </w:r>
            <w:r w:rsidRPr="00945121">
              <w:rPr>
                <w:i/>
                <w:iCs/>
              </w:rPr>
              <w:t xml:space="preserve">B. tabaci </w:t>
            </w:r>
            <w:r w:rsidRPr="00945121">
              <w:t>complex</w:t>
            </w:r>
            <w:r w:rsidRPr="00945121">
              <w:rPr>
                <w:i/>
                <w:iCs/>
              </w:rPr>
              <w:t xml:space="preserve"> </w:t>
            </w:r>
            <w:r w:rsidRPr="00945121">
              <w:t xml:space="preserve">is a known vector for begomoviruses, several of which are quarantine pests of concern for Australia </w:t>
            </w:r>
            <w:r w:rsidRPr="00945121">
              <w:rPr>
                <w:noProof/>
              </w:rPr>
              <w:t>(Fiallo-Olivé et al. 2020)</w:t>
            </w:r>
            <w:r w:rsidRPr="00945121">
              <w:t xml:space="preserve">. Therefore, the </w:t>
            </w:r>
            <w:r w:rsidRPr="00945121">
              <w:rPr>
                <w:i/>
                <w:iCs/>
              </w:rPr>
              <w:t>B. tabaci</w:t>
            </w:r>
            <w:r w:rsidRPr="00945121">
              <w:t xml:space="preserve"> complex, including those species known to be present in Australia, are regulated articles for Australia.</w:t>
            </w:r>
          </w:p>
        </w:tc>
        <w:tc>
          <w:tcPr>
            <w:tcW w:w="1880" w:type="dxa"/>
            <w:shd w:val="clear" w:color="auto" w:fill="auto"/>
          </w:tcPr>
          <w:p w14:paraId="5E4494CE" w14:textId="77777777" w:rsidR="00A2286B" w:rsidRPr="00945121" w:rsidRDefault="00A2286B" w:rsidP="002C0BA9">
            <w:pPr>
              <w:pStyle w:val="TableText"/>
            </w:pPr>
            <w:r w:rsidRPr="00945121">
              <w:t xml:space="preserve">No. This pest is not known to be associated with melon fruit. </w:t>
            </w:r>
            <w:r w:rsidRPr="00945121">
              <w:rPr>
                <w:i/>
              </w:rPr>
              <w:t>Bemisia tabaci</w:t>
            </w:r>
            <w:r w:rsidRPr="00945121">
              <w:rPr>
                <w:iCs/>
              </w:rPr>
              <w:t xml:space="preserve"> eggs</w:t>
            </w:r>
            <w:r w:rsidRPr="00945121">
              <w:rPr>
                <w:i/>
              </w:rPr>
              <w:t xml:space="preserve"> </w:t>
            </w:r>
            <w:r w:rsidRPr="00945121">
              <w:t xml:space="preserve">are laid on the underside of the leaves </w:t>
            </w:r>
            <w:r w:rsidRPr="00945121">
              <w:rPr>
                <w:noProof/>
              </w:rPr>
              <w:t>(CABI 2022)</w:t>
            </w:r>
            <w:r w:rsidRPr="00945121">
              <w:t xml:space="preserve">, and nymphs and adults feed on the leaf sap </w:t>
            </w:r>
            <w:r w:rsidRPr="00945121">
              <w:rPr>
                <w:noProof/>
              </w:rPr>
              <w:t>(McAuslane 2009)</w:t>
            </w:r>
            <w:r w:rsidRPr="00945121">
              <w:t xml:space="preserve">. On </w:t>
            </w:r>
            <w:r w:rsidRPr="00945121">
              <w:rPr>
                <w:i/>
                <w:iCs/>
              </w:rPr>
              <w:t>C. melo</w:t>
            </w:r>
            <w:r w:rsidRPr="00945121">
              <w:t xml:space="preserve"> they infest leaves and stems, and heavy infestations lead to distorted chlorotic leaves and premature leaf drop </w:t>
            </w:r>
            <w:r w:rsidRPr="00945121">
              <w:rPr>
                <w:noProof/>
              </w:rPr>
              <w:t>(Alegbejo &amp; Banwo 2005)</w:t>
            </w:r>
            <w:r w:rsidRPr="00945121">
              <w:t>.</w:t>
            </w:r>
          </w:p>
        </w:tc>
        <w:tc>
          <w:tcPr>
            <w:tcW w:w="1705" w:type="dxa"/>
          </w:tcPr>
          <w:p w14:paraId="080D94CE" w14:textId="77777777" w:rsidR="00A2286B" w:rsidRPr="00945121" w:rsidRDefault="00A2286B" w:rsidP="002C0BA9">
            <w:pPr>
              <w:pStyle w:val="TableText"/>
            </w:pPr>
            <w:r w:rsidRPr="00945121">
              <w:t>Assessment not required.</w:t>
            </w:r>
          </w:p>
        </w:tc>
        <w:tc>
          <w:tcPr>
            <w:tcW w:w="1722" w:type="dxa"/>
            <w:shd w:val="clear" w:color="auto" w:fill="auto"/>
          </w:tcPr>
          <w:p w14:paraId="0C1260E1" w14:textId="77777777" w:rsidR="00A2286B" w:rsidRPr="00945121" w:rsidRDefault="00A2286B" w:rsidP="002C0BA9">
            <w:pPr>
              <w:pStyle w:val="TableText"/>
            </w:pPr>
            <w:r w:rsidRPr="00945121">
              <w:t>Assessment not required.</w:t>
            </w:r>
          </w:p>
        </w:tc>
        <w:tc>
          <w:tcPr>
            <w:tcW w:w="1812" w:type="dxa"/>
            <w:shd w:val="clear" w:color="auto" w:fill="auto"/>
          </w:tcPr>
          <w:p w14:paraId="381B5A80" w14:textId="77777777" w:rsidR="00A2286B" w:rsidRPr="00945121" w:rsidRDefault="00A2286B" w:rsidP="002C0BA9">
            <w:pPr>
              <w:pStyle w:val="TableText"/>
            </w:pPr>
            <w:r w:rsidRPr="00945121">
              <w:t>Assessment not required.</w:t>
            </w:r>
          </w:p>
        </w:tc>
        <w:tc>
          <w:tcPr>
            <w:tcW w:w="1352" w:type="dxa"/>
            <w:shd w:val="clear" w:color="auto" w:fill="auto"/>
          </w:tcPr>
          <w:p w14:paraId="0C6BB446" w14:textId="77777777" w:rsidR="00A2286B" w:rsidRPr="00945121" w:rsidRDefault="00A2286B" w:rsidP="002C0BA9">
            <w:pPr>
              <w:pStyle w:val="TableText"/>
            </w:pPr>
            <w:r w:rsidRPr="00945121">
              <w:t>No</w:t>
            </w:r>
          </w:p>
        </w:tc>
      </w:tr>
      <w:tr w:rsidR="00A2286B" w:rsidRPr="00945121" w14:paraId="10B6D8F1" w14:textId="77777777" w:rsidTr="00C32D41">
        <w:trPr>
          <w:cantSplit/>
          <w:trHeight w:val="75"/>
          <w:jc w:val="center"/>
        </w:trPr>
        <w:tc>
          <w:tcPr>
            <w:tcW w:w="1910" w:type="dxa"/>
            <w:shd w:val="clear" w:color="auto" w:fill="auto"/>
          </w:tcPr>
          <w:p w14:paraId="749D9509" w14:textId="77777777" w:rsidR="00A2286B" w:rsidRPr="00945121" w:rsidRDefault="00A2286B" w:rsidP="002C0BA9">
            <w:pPr>
              <w:pStyle w:val="TableText"/>
              <w:rPr>
                <w:lang w:val="pt-BR"/>
              </w:rPr>
            </w:pPr>
            <w:r w:rsidRPr="00945121">
              <w:rPr>
                <w:i/>
                <w:lang w:val="pt-BR"/>
              </w:rPr>
              <w:t>Dolycoris baccarum</w:t>
            </w:r>
            <w:r w:rsidRPr="00945121">
              <w:rPr>
                <w:iCs/>
                <w:lang w:val="pt-BR"/>
              </w:rPr>
              <w:t xml:space="preserve"> </w:t>
            </w:r>
            <w:r w:rsidRPr="00945121">
              <w:rPr>
                <w:lang w:val="pt-BR"/>
              </w:rPr>
              <w:t>(Linnaeus, 1758)</w:t>
            </w:r>
          </w:p>
          <w:p w14:paraId="5C6B76E0" w14:textId="77777777" w:rsidR="00A2286B" w:rsidRPr="00945121" w:rsidRDefault="00A2286B" w:rsidP="002C0BA9">
            <w:pPr>
              <w:pStyle w:val="TableText"/>
              <w:rPr>
                <w:lang w:val="pt-BR"/>
              </w:rPr>
            </w:pPr>
            <w:r w:rsidRPr="00945121">
              <w:rPr>
                <w:lang w:val="pt-BR"/>
              </w:rPr>
              <w:t>[Pentatomidae]</w:t>
            </w:r>
          </w:p>
          <w:p w14:paraId="21BC4BEA" w14:textId="77777777" w:rsidR="00A2286B" w:rsidRPr="00945121" w:rsidRDefault="00A2286B" w:rsidP="002C0BA9">
            <w:pPr>
              <w:pStyle w:val="TableText"/>
              <w:rPr>
                <w:rStyle w:val="Emphasis"/>
              </w:rPr>
            </w:pPr>
            <w:r w:rsidRPr="00945121">
              <w:rPr>
                <w:lang w:val="pt-BR"/>
              </w:rPr>
              <w:t>Sloe bug</w:t>
            </w:r>
          </w:p>
        </w:tc>
        <w:tc>
          <w:tcPr>
            <w:tcW w:w="1899" w:type="dxa"/>
            <w:shd w:val="clear" w:color="auto" w:fill="auto"/>
          </w:tcPr>
          <w:p w14:paraId="4FB90FFF" w14:textId="77777777" w:rsidR="00A2286B" w:rsidRPr="00945121" w:rsidRDefault="00A2286B" w:rsidP="002C0BA9">
            <w:pPr>
              <w:pStyle w:val="TableText"/>
            </w:pPr>
            <w:r w:rsidRPr="00945121">
              <w:t xml:space="preserve">Yes </w:t>
            </w:r>
            <w:r w:rsidRPr="00945121">
              <w:rPr>
                <w:noProof/>
              </w:rPr>
              <w:t>(APQA 2019; Kim et al. 2006)</w:t>
            </w:r>
            <w:r w:rsidRPr="00945121">
              <w:t>.</w:t>
            </w:r>
          </w:p>
        </w:tc>
        <w:tc>
          <w:tcPr>
            <w:tcW w:w="1938" w:type="dxa"/>
            <w:shd w:val="clear" w:color="auto" w:fill="auto"/>
          </w:tcPr>
          <w:p w14:paraId="09A78820" w14:textId="77777777" w:rsidR="00A2286B" w:rsidRPr="00945121" w:rsidRDefault="00A2286B" w:rsidP="002C0BA9">
            <w:pPr>
              <w:pStyle w:val="TableText"/>
            </w:pPr>
            <w:r w:rsidRPr="00945121">
              <w:rPr>
                <w:szCs w:val="16"/>
              </w:rPr>
              <w:t>No records found.</w:t>
            </w:r>
          </w:p>
        </w:tc>
        <w:tc>
          <w:tcPr>
            <w:tcW w:w="1880" w:type="dxa"/>
            <w:shd w:val="clear" w:color="auto" w:fill="auto"/>
          </w:tcPr>
          <w:p w14:paraId="7B1DE8F8" w14:textId="77777777" w:rsidR="00A2286B" w:rsidRPr="00945121" w:rsidRDefault="00A2286B" w:rsidP="002C0BA9">
            <w:pPr>
              <w:pStyle w:val="TableText"/>
            </w:pPr>
            <w:r w:rsidRPr="00945121">
              <w:t>No. This pest is not known to be associated with melon fruit.</w:t>
            </w:r>
            <w:r w:rsidRPr="00945121">
              <w:rPr>
                <w:i/>
              </w:rPr>
              <w:t xml:space="preserve"> Dolycoris baccarum </w:t>
            </w:r>
            <w:r w:rsidRPr="00945121">
              <w:t xml:space="preserve">is listed in Korea’s technical market access submission as associated with the leaves of </w:t>
            </w:r>
            <w:r w:rsidRPr="00945121">
              <w:rPr>
                <w:i/>
              </w:rPr>
              <w:t>C. melo</w:t>
            </w:r>
            <w:r w:rsidRPr="00945121">
              <w:t xml:space="preserve"> </w:t>
            </w:r>
            <w:r w:rsidRPr="00945121">
              <w:rPr>
                <w:noProof/>
              </w:rPr>
              <w:t>(APQA 2019)</w:t>
            </w:r>
            <w:r w:rsidRPr="00945121">
              <w:t>.</w:t>
            </w:r>
            <w:r w:rsidRPr="00945121">
              <w:rPr>
                <w:i/>
              </w:rPr>
              <w:t xml:space="preserve"> </w:t>
            </w:r>
            <w:r w:rsidRPr="00945121">
              <w:t xml:space="preserve">Little information is available on the biology of this species, however pentatomid bugs generally lay their eggs on the underside of leaves of their hosts </w:t>
            </w:r>
            <w:r w:rsidRPr="00945121">
              <w:rPr>
                <w:noProof/>
              </w:rPr>
              <w:t>(Esselbaugh 1946; McPherson 2018)</w:t>
            </w:r>
            <w:r w:rsidRPr="00945121">
              <w:t>.</w:t>
            </w:r>
          </w:p>
        </w:tc>
        <w:tc>
          <w:tcPr>
            <w:tcW w:w="1705" w:type="dxa"/>
          </w:tcPr>
          <w:p w14:paraId="457F7EE2" w14:textId="77777777" w:rsidR="00A2286B" w:rsidRPr="00945121" w:rsidRDefault="00A2286B" w:rsidP="002C0BA9">
            <w:pPr>
              <w:pStyle w:val="TableText"/>
            </w:pPr>
            <w:r w:rsidRPr="00945121">
              <w:t>Assessment not required.</w:t>
            </w:r>
          </w:p>
        </w:tc>
        <w:tc>
          <w:tcPr>
            <w:tcW w:w="1722" w:type="dxa"/>
            <w:shd w:val="clear" w:color="auto" w:fill="auto"/>
          </w:tcPr>
          <w:p w14:paraId="473389A1" w14:textId="77777777" w:rsidR="00A2286B" w:rsidRPr="00945121" w:rsidRDefault="00A2286B" w:rsidP="002C0BA9">
            <w:pPr>
              <w:pStyle w:val="TableText"/>
            </w:pPr>
            <w:r w:rsidRPr="00945121">
              <w:t>Assessment not required.</w:t>
            </w:r>
          </w:p>
        </w:tc>
        <w:tc>
          <w:tcPr>
            <w:tcW w:w="1812" w:type="dxa"/>
            <w:shd w:val="clear" w:color="auto" w:fill="auto"/>
          </w:tcPr>
          <w:p w14:paraId="1F33C40D" w14:textId="77777777" w:rsidR="00A2286B" w:rsidRPr="00945121" w:rsidRDefault="00A2286B" w:rsidP="002C0BA9">
            <w:pPr>
              <w:pStyle w:val="TableText"/>
            </w:pPr>
            <w:r w:rsidRPr="00945121">
              <w:t>Assessment not required.</w:t>
            </w:r>
          </w:p>
        </w:tc>
        <w:tc>
          <w:tcPr>
            <w:tcW w:w="1352" w:type="dxa"/>
            <w:shd w:val="clear" w:color="auto" w:fill="auto"/>
          </w:tcPr>
          <w:p w14:paraId="1FF4E30B" w14:textId="77777777" w:rsidR="00A2286B" w:rsidRPr="00945121" w:rsidRDefault="00A2286B" w:rsidP="002C0BA9">
            <w:pPr>
              <w:pStyle w:val="TableText"/>
            </w:pPr>
            <w:r w:rsidRPr="00945121">
              <w:t>No</w:t>
            </w:r>
          </w:p>
        </w:tc>
      </w:tr>
      <w:tr w:rsidR="00A2286B" w:rsidRPr="00945121" w14:paraId="40C31C7A" w14:textId="77777777" w:rsidTr="00C32D41">
        <w:trPr>
          <w:cantSplit/>
          <w:trHeight w:val="75"/>
          <w:jc w:val="center"/>
        </w:trPr>
        <w:tc>
          <w:tcPr>
            <w:tcW w:w="1910" w:type="dxa"/>
            <w:shd w:val="clear" w:color="auto" w:fill="auto"/>
          </w:tcPr>
          <w:p w14:paraId="51AD5504" w14:textId="77777777" w:rsidR="00A2286B" w:rsidRPr="00945121" w:rsidRDefault="00A2286B" w:rsidP="002C0BA9">
            <w:pPr>
              <w:pStyle w:val="TableText"/>
              <w:rPr>
                <w:lang w:val="pt-BR"/>
              </w:rPr>
            </w:pPr>
            <w:r w:rsidRPr="00945121">
              <w:rPr>
                <w:i/>
                <w:lang w:val="pt-BR"/>
              </w:rPr>
              <w:t>Megymenum gracilicorne</w:t>
            </w:r>
            <w:r w:rsidRPr="00945121">
              <w:rPr>
                <w:iCs/>
                <w:lang w:val="pt-BR"/>
              </w:rPr>
              <w:t xml:space="preserve"> </w:t>
            </w:r>
            <w:r w:rsidRPr="00945121">
              <w:rPr>
                <w:lang w:val="pt-BR"/>
              </w:rPr>
              <w:t>Dallas, 1851</w:t>
            </w:r>
          </w:p>
          <w:p w14:paraId="01A34E87" w14:textId="77777777" w:rsidR="00A2286B" w:rsidRPr="00945121" w:rsidRDefault="00A2286B" w:rsidP="002C0BA9">
            <w:pPr>
              <w:pStyle w:val="TableText"/>
              <w:rPr>
                <w:lang w:val="pt-BR"/>
              </w:rPr>
            </w:pPr>
            <w:r w:rsidRPr="00945121">
              <w:rPr>
                <w:lang w:val="pt-BR"/>
              </w:rPr>
              <w:t>[Dinidoridae]</w:t>
            </w:r>
          </w:p>
          <w:p w14:paraId="71083CE0" w14:textId="77777777" w:rsidR="00A2286B" w:rsidRPr="00945121" w:rsidRDefault="00A2286B" w:rsidP="002C0BA9">
            <w:pPr>
              <w:pStyle w:val="TableText"/>
              <w:rPr>
                <w:rStyle w:val="Emphasis"/>
              </w:rPr>
            </w:pPr>
            <w:r w:rsidRPr="00945121">
              <w:rPr>
                <w:lang w:val="pt-BR"/>
              </w:rPr>
              <w:t>Cucurbit shield bug</w:t>
            </w:r>
          </w:p>
        </w:tc>
        <w:tc>
          <w:tcPr>
            <w:tcW w:w="1899" w:type="dxa"/>
            <w:shd w:val="clear" w:color="auto" w:fill="auto"/>
          </w:tcPr>
          <w:p w14:paraId="6414412E" w14:textId="77777777" w:rsidR="00A2286B" w:rsidRPr="00945121" w:rsidRDefault="00A2286B" w:rsidP="002C0BA9">
            <w:pPr>
              <w:pStyle w:val="TableText"/>
            </w:pPr>
            <w:r w:rsidRPr="00945121">
              <w:t xml:space="preserve">Yes </w:t>
            </w:r>
            <w:r w:rsidRPr="00945121">
              <w:rPr>
                <w:noProof/>
              </w:rPr>
              <w:t>(APQA 2019; Lim &amp; Park 2009)</w:t>
            </w:r>
            <w:r w:rsidRPr="00945121">
              <w:t>.</w:t>
            </w:r>
          </w:p>
        </w:tc>
        <w:tc>
          <w:tcPr>
            <w:tcW w:w="1938" w:type="dxa"/>
            <w:shd w:val="clear" w:color="auto" w:fill="auto"/>
          </w:tcPr>
          <w:p w14:paraId="781564FD" w14:textId="77777777" w:rsidR="00A2286B" w:rsidRPr="00945121" w:rsidRDefault="00A2286B" w:rsidP="002C0BA9">
            <w:pPr>
              <w:pStyle w:val="TableText"/>
            </w:pPr>
            <w:r w:rsidRPr="00945121">
              <w:t>No records found.</w:t>
            </w:r>
          </w:p>
        </w:tc>
        <w:tc>
          <w:tcPr>
            <w:tcW w:w="1880" w:type="dxa"/>
            <w:shd w:val="clear" w:color="auto" w:fill="auto"/>
          </w:tcPr>
          <w:p w14:paraId="67D03199" w14:textId="0B3DD961" w:rsidR="00A2286B" w:rsidRPr="00945121" w:rsidRDefault="00A2286B" w:rsidP="002C0BA9">
            <w:pPr>
              <w:pStyle w:val="TableText"/>
            </w:pPr>
            <w:r w:rsidRPr="00945121">
              <w:t xml:space="preserve">No. Members of this family feed on the sap of host plants </w:t>
            </w:r>
            <w:r w:rsidRPr="00945121">
              <w:rPr>
                <w:noProof/>
              </w:rPr>
              <w:t>(ALA 2022)</w:t>
            </w:r>
            <w:r w:rsidRPr="00945121">
              <w:rPr>
                <w:i/>
              </w:rPr>
              <w:t>.</w:t>
            </w:r>
            <w:r w:rsidRPr="00945121">
              <w:t xml:space="preserve"> </w:t>
            </w:r>
            <w:r w:rsidRPr="00945121">
              <w:rPr>
                <w:i/>
                <w:iCs/>
              </w:rPr>
              <w:t>Megymenum gracilicorne</w:t>
            </w:r>
            <w:r w:rsidRPr="00945121">
              <w:t xml:space="preserve"> is listed in Korea’s technical market access submission as being associated with leaves of </w:t>
            </w:r>
            <w:r w:rsidRPr="00945121">
              <w:rPr>
                <w:i/>
                <w:iCs/>
              </w:rPr>
              <w:t>C.</w:t>
            </w:r>
            <w:r w:rsidR="00503CBF">
              <w:rPr>
                <w:i/>
                <w:iCs/>
              </w:rPr>
              <w:t> </w:t>
            </w:r>
            <w:r w:rsidRPr="00945121">
              <w:rPr>
                <w:i/>
                <w:iCs/>
              </w:rPr>
              <w:t>melo</w:t>
            </w:r>
            <w:r w:rsidRPr="00945121">
              <w:t xml:space="preserve"> </w:t>
            </w:r>
            <w:r w:rsidRPr="00945121">
              <w:rPr>
                <w:noProof/>
              </w:rPr>
              <w:t>(APQA 2019)</w:t>
            </w:r>
            <w:r w:rsidRPr="00945121">
              <w:t>. It is not known to be associated with melon fruit.</w:t>
            </w:r>
          </w:p>
        </w:tc>
        <w:tc>
          <w:tcPr>
            <w:tcW w:w="1705" w:type="dxa"/>
          </w:tcPr>
          <w:p w14:paraId="390BA5CE" w14:textId="77777777" w:rsidR="00A2286B" w:rsidRPr="00945121" w:rsidRDefault="00A2286B" w:rsidP="002C0BA9">
            <w:pPr>
              <w:pStyle w:val="TableText"/>
            </w:pPr>
            <w:r w:rsidRPr="00945121">
              <w:t>Assessment not required.</w:t>
            </w:r>
          </w:p>
        </w:tc>
        <w:tc>
          <w:tcPr>
            <w:tcW w:w="1722" w:type="dxa"/>
            <w:shd w:val="clear" w:color="auto" w:fill="auto"/>
          </w:tcPr>
          <w:p w14:paraId="0EE4A6E8" w14:textId="77777777" w:rsidR="00A2286B" w:rsidRPr="00945121" w:rsidRDefault="00A2286B" w:rsidP="002C0BA9">
            <w:pPr>
              <w:pStyle w:val="TableText"/>
            </w:pPr>
            <w:r w:rsidRPr="00945121">
              <w:t>Assessment not required.</w:t>
            </w:r>
          </w:p>
        </w:tc>
        <w:tc>
          <w:tcPr>
            <w:tcW w:w="1812" w:type="dxa"/>
            <w:shd w:val="clear" w:color="auto" w:fill="auto"/>
          </w:tcPr>
          <w:p w14:paraId="74E3C84D" w14:textId="77777777" w:rsidR="00A2286B" w:rsidRPr="00945121" w:rsidRDefault="00A2286B" w:rsidP="002C0BA9">
            <w:pPr>
              <w:pStyle w:val="TableText"/>
            </w:pPr>
            <w:r w:rsidRPr="00945121">
              <w:t>Assessment not required.</w:t>
            </w:r>
          </w:p>
        </w:tc>
        <w:tc>
          <w:tcPr>
            <w:tcW w:w="1352" w:type="dxa"/>
            <w:shd w:val="clear" w:color="auto" w:fill="auto"/>
          </w:tcPr>
          <w:p w14:paraId="618830C0" w14:textId="77777777" w:rsidR="00A2286B" w:rsidRPr="00945121" w:rsidRDefault="00A2286B" w:rsidP="002C0BA9">
            <w:pPr>
              <w:pStyle w:val="TableText"/>
            </w:pPr>
            <w:r w:rsidRPr="00945121">
              <w:t>No</w:t>
            </w:r>
          </w:p>
        </w:tc>
      </w:tr>
      <w:tr w:rsidR="00A2286B" w:rsidRPr="00945121" w14:paraId="0AB67BC0" w14:textId="77777777" w:rsidTr="00C32D41">
        <w:trPr>
          <w:cantSplit/>
          <w:trHeight w:val="75"/>
          <w:jc w:val="center"/>
        </w:trPr>
        <w:tc>
          <w:tcPr>
            <w:tcW w:w="1910" w:type="dxa"/>
            <w:shd w:val="clear" w:color="auto" w:fill="auto"/>
          </w:tcPr>
          <w:p w14:paraId="18284F49" w14:textId="77777777" w:rsidR="00A2286B" w:rsidRPr="00945121" w:rsidRDefault="00A2286B" w:rsidP="002C0BA9">
            <w:pPr>
              <w:pStyle w:val="TableText"/>
              <w:rPr>
                <w:lang w:val="pt-BR"/>
              </w:rPr>
            </w:pPr>
            <w:r w:rsidRPr="00945121">
              <w:rPr>
                <w:i/>
                <w:lang w:val="pt-BR"/>
              </w:rPr>
              <w:t>Myzus persicae</w:t>
            </w:r>
            <w:r w:rsidRPr="00945121">
              <w:rPr>
                <w:iCs/>
                <w:lang w:val="pt-BR"/>
              </w:rPr>
              <w:t xml:space="preserve"> </w:t>
            </w:r>
            <w:r w:rsidRPr="00945121">
              <w:rPr>
                <w:lang w:val="pt-BR"/>
              </w:rPr>
              <w:t>(Sulzer, 1776)</w:t>
            </w:r>
          </w:p>
          <w:p w14:paraId="5D766AA0" w14:textId="77777777" w:rsidR="00A2286B" w:rsidRPr="00945121" w:rsidRDefault="00A2286B" w:rsidP="002C0BA9">
            <w:pPr>
              <w:pStyle w:val="TableText"/>
              <w:rPr>
                <w:lang w:val="pt-BR"/>
              </w:rPr>
            </w:pPr>
            <w:r w:rsidRPr="00945121">
              <w:rPr>
                <w:lang w:val="pt-BR"/>
              </w:rPr>
              <w:t>[Aphididae]</w:t>
            </w:r>
          </w:p>
          <w:p w14:paraId="22E5646D" w14:textId="77777777" w:rsidR="00A2286B" w:rsidRPr="00945121" w:rsidRDefault="00A2286B" w:rsidP="002C0BA9">
            <w:pPr>
              <w:pStyle w:val="TableText"/>
              <w:rPr>
                <w:rStyle w:val="Emphasis"/>
              </w:rPr>
            </w:pPr>
            <w:r w:rsidRPr="00945121">
              <w:rPr>
                <w:lang w:val="pt-BR"/>
              </w:rPr>
              <w:t>Green peach aphid</w:t>
            </w:r>
          </w:p>
        </w:tc>
        <w:tc>
          <w:tcPr>
            <w:tcW w:w="1899" w:type="dxa"/>
            <w:shd w:val="clear" w:color="auto" w:fill="auto"/>
          </w:tcPr>
          <w:p w14:paraId="554A7D71" w14:textId="77777777" w:rsidR="00A2286B" w:rsidRPr="00945121" w:rsidRDefault="00A2286B" w:rsidP="002C0BA9">
            <w:pPr>
              <w:pStyle w:val="TableText"/>
            </w:pPr>
            <w:r w:rsidRPr="00945121">
              <w:t xml:space="preserve">Yes </w:t>
            </w:r>
            <w:r w:rsidRPr="00945121">
              <w:rPr>
                <w:noProof/>
              </w:rPr>
              <w:t>(APQA 2019; Vuong, Kim &amp; Song 2001)</w:t>
            </w:r>
            <w:r w:rsidRPr="00945121">
              <w:t>.</w:t>
            </w:r>
          </w:p>
        </w:tc>
        <w:tc>
          <w:tcPr>
            <w:tcW w:w="1938" w:type="dxa"/>
            <w:shd w:val="clear" w:color="auto" w:fill="auto"/>
          </w:tcPr>
          <w:p w14:paraId="25BB3BB5" w14:textId="63C281E6" w:rsidR="00A2286B" w:rsidRPr="00945121" w:rsidRDefault="00A2286B" w:rsidP="002C0BA9">
            <w:pPr>
              <w:pStyle w:val="TableText"/>
            </w:pPr>
            <w:r w:rsidRPr="00945121">
              <w:t xml:space="preserve">Yes. NSW, NT, Qld, SA, Tas., Vic., WA </w:t>
            </w:r>
            <w:r w:rsidRPr="00945121">
              <w:rPr>
                <w:noProof/>
              </w:rPr>
              <w:t>(</w:t>
            </w:r>
            <w:r w:rsidR="00FB3695" w:rsidRPr="00945121">
              <w:rPr>
                <w:noProof/>
              </w:rPr>
              <w:t>ABRS 2022</w:t>
            </w:r>
            <w:r w:rsidRPr="00945121">
              <w:rPr>
                <w:noProof/>
              </w:rPr>
              <w:t>; APPD 2022)</w:t>
            </w:r>
            <w:r w:rsidRPr="00945121">
              <w:t>.</w:t>
            </w:r>
          </w:p>
        </w:tc>
        <w:tc>
          <w:tcPr>
            <w:tcW w:w="1880" w:type="dxa"/>
            <w:shd w:val="clear" w:color="auto" w:fill="auto"/>
          </w:tcPr>
          <w:p w14:paraId="1AEE5890" w14:textId="77777777" w:rsidR="00A2286B" w:rsidRPr="00945121" w:rsidRDefault="00A2286B" w:rsidP="002C0BA9">
            <w:pPr>
              <w:pStyle w:val="TableText"/>
            </w:pPr>
            <w:r w:rsidRPr="00945121">
              <w:t>Assessment not required.</w:t>
            </w:r>
          </w:p>
        </w:tc>
        <w:tc>
          <w:tcPr>
            <w:tcW w:w="1705" w:type="dxa"/>
          </w:tcPr>
          <w:p w14:paraId="44C83C91" w14:textId="77777777" w:rsidR="00A2286B" w:rsidRPr="00945121" w:rsidRDefault="00A2286B" w:rsidP="002C0BA9">
            <w:pPr>
              <w:pStyle w:val="TableText"/>
            </w:pPr>
            <w:r w:rsidRPr="00945121">
              <w:t>Assessment not required.</w:t>
            </w:r>
          </w:p>
        </w:tc>
        <w:tc>
          <w:tcPr>
            <w:tcW w:w="1722" w:type="dxa"/>
            <w:shd w:val="clear" w:color="auto" w:fill="auto"/>
          </w:tcPr>
          <w:p w14:paraId="50C85F9D" w14:textId="77777777" w:rsidR="00A2286B" w:rsidRPr="00945121" w:rsidRDefault="00A2286B" w:rsidP="002C0BA9">
            <w:pPr>
              <w:pStyle w:val="TableText"/>
            </w:pPr>
            <w:r w:rsidRPr="00945121">
              <w:t>Assessment not required.</w:t>
            </w:r>
          </w:p>
        </w:tc>
        <w:tc>
          <w:tcPr>
            <w:tcW w:w="1812" w:type="dxa"/>
            <w:shd w:val="clear" w:color="auto" w:fill="auto"/>
          </w:tcPr>
          <w:p w14:paraId="3208FB2E" w14:textId="77777777" w:rsidR="00A2286B" w:rsidRPr="00945121" w:rsidRDefault="00A2286B" w:rsidP="002C0BA9">
            <w:pPr>
              <w:pStyle w:val="TableText"/>
            </w:pPr>
            <w:r w:rsidRPr="00945121">
              <w:t>Assessment not required.</w:t>
            </w:r>
          </w:p>
        </w:tc>
        <w:tc>
          <w:tcPr>
            <w:tcW w:w="1352" w:type="dxa"/>
            <w:shd w:val="clear" w:color="auto" w:fill="auto"/>
          </w:tcPr>
          <w:p w14:paraId="1D98D1D4" w14:textId="77777777" w:rsidR="00A2286B" w:rsidRPr="00945121" w:rsidRDefault="00A2286B" w:rsidP="002C0BA9">
            <w:pPr>
              <w:pStyle w:val="TableText"/>
            </w:pPr>
            <w:r w:rsidRPr="00945121">
              <w:t>No</w:t>
            </w:r>
          </w:p>
        </w:tc>
      </w:tr>
      <w:tr w:rsidR="00A2286B" w:rsidRPr="00945121" w14:paraId="31B18FCB" w14:textId="77777777" w:rsidTr="00C32D41">
        <w:trPr>
          <w:cantSplit/>
          <w:trHeight w:val="75"/>
          <w:jc w:val="center"/>
        </w:trPr>
        <w:tc>
          <w:tcPr>
            <w:tcW w:w="1910" w:type="dxa"/>
            <w:shd w:val="clear" w:color="auto" w:fill="auto"/>
          </w:tcPr>
          <w:p w14:paraId="15B61E0A" w14:textId="77777777" w:rsidR="00A2286B" w:rsidRPr="00945121" w:rsidRDefault="00A2286B" w:rsidP="002C0BA9">
            <w:pPr>
              <w:pStyle w:val="TableText"/>
              <w:rPr>
                <w:lang w:val="pt-BR"/>
              </w:rPr>
            </w:pPr>
            <w:r w:rsidRPr="00945121">
              <w:rPr>
                <w:i/>
                <w:lang w:val="pt-BR"/>
              </w:rPr>
              <w:t>Trialeurodes vaporariorum</w:t>
            </w:r>
            <w:r w:rsidRPr="00945121">
              <w:rPr>
                <w:iCs/>
                <w:lang w:val="pt-BR"/>
              </w:rPr>
              <w:t xml:space="preserve"> </w:t>
            </w:r>
            <w:r w:rsidRPr="00945121">
              <w:rPr>
                <w:lang w:val="pt-BR"/>
              </w:rPr>
              <w:t>(Westwood, 1856)</w:t>
            </w:r>
          </w:p>
          <w:p w14:paraId="06AB1C56" w14:textId="77777777" w:rsidR="00A2286B" w:rsidRPr="00945121" w:rsidRDefault="00A2286B" w:rsidP="002C0BA9">
            <w:pPr>
              <w:pStyle w:val="TableText"/>
              <w:rPr>
                <w:lang w:val="pt-BR"/>
              </w:rPr>
            </w:pPr>
            <w:r w:rsidRPr="00945121">
              <w:rPr>
                <w:lang w:val="pt-BR"/>
              </w:rPr>
              <w:t>[Aleyrodidae]</w:t>
            </w:r>
          </w:p>
          <w:p w14:paraId="6D6AB348" w14:textId="77777777" w:rsidR="00A2286B" w:rsidRPr="00945121" w:rsidRDefault="00A2286B" w:rsidP="002C0BA9">
            <w:pPr>
              <w:pStyle w:val="TableText"/>
              <w:rPr>
                <w:rStyle w:val="Emphasis"/>
              </w:rPr>
            </w:pPr>
            <w:r w:rsidRPr="00945121">
              <w:rPr>
                <w:lang w:val="pt-BR"/>
              </w:rPr>
              <w:t>Greenhouse white fly</w:t>
            </w:r>
          </w:p>
        </w:tc>
        <w:tc>
          <w:tcPr>
            <w:tcW w:w="1899" w:type="dxa"/>
            <w:shd w:val="clear" w:color="auto" w:fill="auto"/>
          </w:tcPr>
          <w:p w14:paraId="316CB928" w14:textId="77777777" w:rsidR="00A2286B" w:rsidRPr="00945121" w:rsidRDefault="00A2286B" w:rsidP="002C0BA9">
            <w:pPr>
              <w:pStyle w:val="TableText"/>
            </w:pPr>
            <w:r w:rsidRPr="00945121">
              <w:t xml:space="preserve">Yes </w:t>
            </w:r>
            <w:r w:rsidRPr="00945121">
              <w:rPr>
                <w:noProof/>
              </w:rPr>
              <w:t>(APQA 2019; Choi et al. 2003)</w:t>
            </w:r>
            <w:r w:rsidRPr="00945121">
              <w:t>.</w:t>
            </w:r>
          </w:p>
        </w:tc>
        <w:tc>
          <w:tcPr>
            <w:tcW w:w="1938" w:type="dxa"/>
            <w:shd w:val="clear" w:color="auto" w:fill="auto"/>
          </w:tcPr>
          <w:p w14:paraId="330811DE" w14:textId="2FB94E2C" w:rsidR="00A2286B" w:rsidRPr="00945121" w:rsidRDefault="00A2286B" w:rsidP="002C0BA9">
            <w:pPr>
              <w:pStyle w:val="TableText"/>
            </w:pPr>
            <w:r w:rsidRPr="00945121">
              <w:t xml:space="preserve">Yes. NSW, NT, Qld, SA, Tas., Vic., WA </w:t>
            </w:r>
            <w:r w:rsidRPr="00945121">
              <w:rPr>
                <w:noProof/>
              </w:rPr>
              <w:t>(</w:t>
            </w:r>
            <w:r w:rsidR="00FB3695" w:rsidRPr="00945121">
              <w:rPr>
                <w:noProof/>
              </w:rPr>
              <w:t>ABRS 2022</w:t>
            </w:r>
            <w:r w:rsidRPr="00945121">
              <w:rPr>
                <w:noProof/>
              </w:rPr>
              <w:t>; APPD 2022)</w:t>
            </w:r>
            <w:r w:rsidRPr="00945121">
              <w:t>.</w:t>
            </w:r>
          </w:p>
        </w:tc>
        <w:tc>
          <w:tcPr>
            <w:tcW w:w="1880" w:type="dxa"/>
            <w:shd w:val="clear" w:color="auto" w:fill="auto"/>
          </w:tcPr>
          <w:p w14:paraId="57A23F6C" w14:textId="77777777" w:rsidR="00A2286B" w:rsidRPr="00945121" w:rsidRDefault="00A2286B" w:rsidP="002C0BA9">
            <w:pPr>
              <w:pStyle w:val="TableText"/>
            </w:pPr>
            <w:r w:rsidRPr="00945121">
              <w:t>Assessment not required.</w:t>
            </w:r>
          </w:p>
        </w:tc>
        <w:tc>
          <w:tcPr>
            <w:tcW w:w="1705" w:type="dxa"/>
          </w:tcPr>
          <w:p w14:paraId="066800E8" w14:textId="77777777" w:rsidR="00A2286B" w:rsidRPr="00945121" w:rsidRDefault="00A2286B" w:rsidP="002C0BA9">
            <w:pPr>
              <w:pStyle w:val="TableText"/>
            </w:pPr>
            <w:r w:rsidRPr="00945121">
              <w:t>Assessment not required.</w:t>
            </w:r>
          </w:p>
        </w:tc>
        <w:tc>
          <w:tcPr>
            <w:tcW w:w="1722" w:type="dxa"/>
            <w:shd w:val="clear" w:color="auto" w:fill="auto"/>
          </w:tcPr>
          <w:p w14:paraId="5EF7829F" w14:textId="77777777" w:rsidR="00A2286B" w:rsidRPr="00945121" w:rsidRDefault="00A2286B" w:rsidP="002C0BA9">
            <w:pPr>
              <w:pStyle w:val="TableText"/>
            </w:pPr>
            <w:r w:rsidRPr="00945121">
              <w:t>Assessment not required.</w:t>
            </w:r>
          </w:p>
        </w:tc>
        <w:tc>
          <w:tcPr>
            <w:tcW w:w="1812" w:type="dxa"/>
            <w:shd w:val="clear" w:color="auto" w:fill="auto"/>
          </w:tcPr>
          <w:p w14:paraId="585AEC65" w14:textId="77777777" w:rsidR="00A2286B" w:rsidRPr="00945121" w:rsidRDefault="00A2286B" w:rsidP="002C0BA9">
            <w:pPr>
              <w:pStyle w:val="TableText"/>
            </w:pPr>
            <w:r w:rsidRPr="00945121">
              <w:t>Assessment not required.</w:t>
            </w:r>
          </w:p>
        </w:tc>
        <w:tc>
          <w:tcPr>
            <w:tcW w:w="1352" w:type="dxa"/>
            <w:shd w:val="clear" w:color="auto" w:fill="auto"/>
          </w:tcPr>
          <w:p w14:paraId="332BC857" w14:textId="77777777" w:rsidR="00A2286B" w:rsidRPr="00945121" w:rsidRDefault="00A2286B" w:rsidP="002C0BA9">
            <w:pPr>
              <w:pStyle w:val="TableText"/>
            </w:pPr>
            <w:r w:rsidRPr="00945121">
              <w:t>No</w:t>
            </w:r>
          </w:p>
        </w:tc>
      </w:tr>
      <w:tr w:rsidR="00A2286B" w:rsidRPr="00945121" w14:paraId="34D5DDB6" w14:textId="77777777" w:rsidTr="00C32D41">
        <w:trPr>
          <w:cantSplit/>
          <w:trHeight w:val="75"/>
          <w:jc w:val="center"/>
        </w:trPr>
        <w:tc>
          <w:tcPr>
            <w:tcW w:w="1910" w:type="dxa"/>
            <w:shd w:val="clear" w:color="auto" w:fill="auto"/>
          </w:tcPr>
          <w:p w14:paraId="03E61E97" w14:textId="77777777" w:rsidR="00A2286B" w:rsidRPr="00945121" w:rsidRDefault="00A2286B" w:rsidP="002C0BA9">
            <w:pPr>
              <w:pStyle w:val="TableText"/>
              <w:rPr>
                <w:lang w:val="pt-BR"/>
              </w:rPr>
            </w:pPr>
            <w:r w:rsidRPr="00945121">
              <w:rPr>
                <w:i/>
                <w:lang w:val="pt-BR"/>
              </w:rPr>
              <w:t>Tropidothorax cruciger</w:t>
            </w:r>
            <w:r w:rsidRPr="00945121">
              <w:rPr>
                <w:iCs/>
                <w:lang w:val="pt-BR"/>
              </w:rPr>
              <w:t xml:space="preserve"> </w:t>
            </w:r>
            <w:r w:rsidRPr="00945121">
              <w:rPr>
                <w:lang w:val="pt-BR"/>
              </w:rPr>
              <w:t>(Motschulsky, 1860)</w:t>
            </w:r>
          </w:p>
          <w:p w14:paraId="2E30310B" w14:textId="77777777" w:rsidR="00A2286B" w:rsidRPr="00945121" w:rsidRDefault="00A2286B" w:rsidP="002C0BA9">
            <w:pPr>
              <w:pStyle w:val="TableText"/>
              <w:rPr>
                <w:lang w:val="pt-BR"/>
              </w:rPr>
            </w:pPr>
            <w:r w:rsidRPr="00945121">
              <w:rPr>
                <w:lang w:val="pt-BR"/>
              </w:rPr>
              <w:t>[Lygaeidae]</w:t>
            </w:r>
          </w:p>
          <w:p w14:paraId="09D63097" w14:textId="77777777" w:rsidR="00A2286B" w:rsidRPr="00945121" w:rsidRDefault="00A2286B" w:rsidP="002C0BA9">
            <w:pPr>
              <w:pStyle w:val="TableText"/>
              <w:rPr>
                <w:rStyle w:val="Emphasis"/>
              </w:rPr>
            </w:pPr>
            <w:r w:rsidRPr="00945121">
              <w:rPr>
                <w:lang w:val="pt-BR"/>
              </w:rPr>
              <w:t>Lygaeid bug</w:t>
            </w:r>
          </w:p>
        </w:tc>
        <w:tc>
          <w:tcPr>
            <w:tcW w:w="1899" w:type="dxa"/>
            <w:shd w:val="clear" w:color="auto" w:fill="auto"/>
          </w:tcPr>
          <w:p w14:paraId="7912D02B" w14:textId="77777777" w:rsidR="00A2286B" w:rsidRPr="00945121" w:rsidRDefault="00A2286B" w:rsidP="002C0BA9">
            <w:pPr>
              <w:pStyle w:val="TableText"/>
            </w:pPr>
            <w:r w:rsidRPr="00945121">
              <w:t xml:space="preserve">Yes </w:t>
            </w:r>
            <w:r w:rsidRPr="00945121">
              <w:rPr>
                <w:noProof/>
              </w:rPr>
              <w:t>(APQA 2019; Byun et al. 2009; Kim et al. 2000)</w:t>
            </w:r>
            <w:r w:rsidRPr="00945121">
              <w:t>.</w:t>
            </w:r>
          </w:p>
        </w:tc>
        <w:tc>
          <w:tcPr>
            <w:tcW w:w="1938" w:type="dxa"/>
            <w:shd w:val="clear" w:color="auto" w:fill="auto"/>
          </w:tcPr>
          <w:p w14:paraId="61C8EE1E" w14:textId="77777777" w:rsidR="00A2286B" w:rsidRPr="00945121" w:rsidRDefault="00A2286B" w:rsidP="002C0BA9">
            <w:pPr>
              <w:pStyle w:val="TableText"/>
            </w:pPr>
            <w:r w:rsidRPr="00945121">
              <w:rPr>
                <w:szCs w:val="16"/>
              </w:rPr>
              <w:t>No records found.</w:t>
            </w:r>
          </w:p>
        </w:tc>
        <w:tc>
          <w:tcPr>
            <w:tcW w:w="1880" w:type="dxa"/>
            <w:shd w:val="clear" w:color="auto" w:fill="auto"/>
          </w:tcPr>
          <w:p w14:paraId="7463CF56" w14:textId="77777777" w:rsidR="00A2286B" w:rsidRPr="00945121" w:rsidRDefault="00A2286B" w:rsidP="002C0BA9">
            <w:pPr>
              <w:pStyle w:val="TableText"/>
            </w:pPr>
            <w:r w:rsidRPr="00945121">
              <w:t xml:space="preserve">No. This species feeds on sap from buds and leaves of host plants </w:t>
            </w:r>
            <w:r w:rsidRPr="00945121">
              <w:rPr>
                <w:noProof/>
              </w:rPr>
              <w:t>(Kim et al. 2001)</w:t>
            </w:r>
            <w:r w:rsidRPr="00945121">
              <w:t>.</w:t>
            </w:r>
          </w:p>
        </w:tc>
        <w:tc>
          <w:tcPr>
            <w:tcW w:w="1705" w:type="dxa"/>
          </w:tcPr>
          <w:p w14:paraId="3415F94C" w14:textId="77777777" w:rsidR="00A2286B" w:rsidRPr="00945121" w:rsidRDefault="00A2286B" w:rsidP="002C0BA9">
            <w:pPr>
              <w:pStyle w:val="TableText"/>
            </w:pPr>
            <w:r w:rsidRPr="00945121">
              <w:t>Assessment not required.</w:t>
            </w:r>
          </w:p>
        </w:tc>
        <w:tc>
          <w:tcPr>
            <w:tcW w:w="1722" w:type="dxa"/>
            <w:shd w:val="clear" w:color="auto" w:fill="auto"/>
          </w:tcPr>
          <w:p w14:paraId="4A09B78B" w14:textId="77777777" w:rsidR="00A2286B" w:rsidRPr="00945121" w:rsidRDefault="00A2286B" w:rsidP="002C0BA9">
            <w:pPr>
              <w:pStyle w:val="TableText"/>
            </w:pPr>
            <w:r w:rsidRPr="00945121">
              <w:t>Assessment not required.</w:t>
            </w:r>
          </w:p>
        </w:tc>
        <w:tc>
          <w:tcPr>
            <w:tcW w:w="1812" w:type="dxa"/>
            <w:shd w:val="clear" w:color="auto" w:fill="auto"/>
          </w:tcPr>
          <w:p w14:paraId="71D32EA7" w14:textId="77777777" w:rsidR="00A2286B" w:rsidRPr="00945121" w:rsidRDefault="00A2286B" w:rsidP="002C0BA9">
            <w:pPr>
              <w:pStyle w:val="TableText"/>
            </w:pPr>
            <w:r w:rsidRPr="00945121">
              <w:t>Assessment not required.</w:t>
            </w:r>
          </w:p>
        </w:tc>
        <w:tc>
          <w:tcPr>
            <w:tcW w:w="1352" w:type="dxa"/>
            <w:shd w:val="clear" w:color="auto" w:fill="auto"/>
          </w:tcPr>
          <w:p w14:paraId="4DB1B0BB" w14:textId="77777777" w:rsidR="00A2286B" w:rsidRPr="00945121" w:rsidRDefault="00A2286B" w:rsidP="002C0BA9">
            <w:pPr>
              <w:pStyle w:val="TableText"/>
            </w:pPr>
            <w:r w:rsidRPr="00945121">
              <w:t>No</w:t>
            </w:r>
          </w:p>
        </w:tc>
      </w:tr>
      <w:tr w:rsidR="00A2286B" w:rsidRPr="00945121" w14:paraId="2DFCCD00" w14:textId="77777777" w:rsidTr="00526B64">
        <w:trPr>
          <w:cantSplit/>
          <w:trHeight w:val="75"/>
          <w:jc w:val="center"/>
        </w:trPr>
        <w:tc>
          <w:tcPr>
            <w:tcW w:w="14218" w:type="dxa"/>
            <w:gridSpan w:val="8"/>
            <w:shd w:val="clear" w:color="auto" w:fill="auto"/>
          </w:tcPr>
          <w:p w14:paraId="0BA7588D" w14:textId="77777777" w:rsidR="00A2286B" w:rsidRPr="00945121" w:rsidRDefault="00A2286B" w:rsidP="002C0BA9">
            <w:pPr>
              <w:pStyle w:val="TableText"/>
              <w:keepNext/>
            </w:pPr>
            <w:r w:rsidRPr="00945121">
              <w:rPr>
                <w:rStyle w:val="Strong"/>
              </w:rPr>
              <w:t>Lepidoptera</w:t>
            </w:r>
          </w:p>
        </w:tc>
      </w:tr>
      <w:tr w:rsidR="00A2286B" w:rsidRPr="00945121" w14:paraId="3556C791" w14:textId="77777777" w:rsidTr="00C32D41">
        <w:trPr>
          <w:cantSplit/>
          <w:trHeight w:val="75"/>
          <w:jc w:val="center"/>
        </w:trPr>
        <w:tc>
          <w:tcPr>
            <w:tcW w:w="1910" w:type="dxa"/>
            <w:shd w:val="clear" w:color="auto" w:fill="auto"/>
          </w:tcPr>
          <w:p w14:paraId="5651402E" w14:textId="77777777" w:rsidR="00A2286B" w:rsidRPr="00945121" w:rsidRDefault="00A2286B" w:rsidP="002C0BA9">
            <w:pPr>
              <w:pStyle w:val="TableText"/>
              <w:rPr>
                <w:lang w:val="pt-BR"/>
              </w:rPr>
            </w:pPr>
            <w:r w:rsidRPr="00945121">
              <w:rPr>
                <w:i/>
                <w:lang w:val="pt-BR"/>
              </w:rPr>
              <w:t>Agrotis ipsilon</w:t>
            </w:r>
            <w:r w:rsidRPr="00945121">
              <w:rPr>
                <w:iCs/>
                <w:lang w:val="pt-BR"/>
              </w:rPr>
              <w:t xml:space="preserve"> </w:t>
            </w:r>
            <w:r w:rsidRPr="00945121">
              <w:rPr>
                <w:lang w:val="pt-BR"/>
              </w:rPr>
              <w:t>(Hufnagel, 1766)</w:t>
            </w:r>
          </w:p>
          <w:p w14:paraId="061813FC" w14:textId="77777777" w:rsidR="00A2286B" w:rsidRPr="00945121" w:rsidRDefault="00A2286B" w:rsidP="002C0BA9">
            <w:pPr>
              <w:pStyle w:val="TableText"/>
              <w:rPr>
                <w:lang w:val="pt-BR"/>
              </w:rPr>
            </w:pPr>
            <w:r w:rsidRPr="00945121">
              <w:rPr>
                <w:lang w:val="pt-BR"/>
              </w:rPr>
              <w:t>[Noctuidae]</w:t>
            </w:r>
          </w:p>
          <w:p w14:paraId="64C353E8" w14:textId="77777777" w:rsidR="00A2286B" w:rsidRPr="00945121" w:rsidRDefault="00A2286B" w:rsidP="002C0BA9">
            <w:pPr>
              <w:pStyle w:val="TableText"/>
              <w:rPr>
                <w:rStyle w:val="Emphasis"/>
              </w:rPr>
            </w:pPr>
            <w:r w:rsidRPr="00945121">
              <w:rPr>
                <w:lang w:val="pt-BR"/>
              </w:rPr>
              <w:t>Black cutworm</w:t>
            </w:r>
          </w:p>
        </w:tc>
        <w:tc>
          <w:tcPr>
            <w:tcW w:w="1899" w:type="dxa"/>
            <w:shd w:val="clear" w:color="auto" w:fill="auto"/>
          </w:tcPr>
          <w:p w14:paraId="3476CF50" w14:textId="77777777" w:rsidR="00A2286B" w:rsidRPr="00945121" w:rsidRDefault="00A2286B" w:rsidP="002C0BA9">
            <w:pPr>
              <w:pStyle w:val="TableText"/>
            </w:pPr>
            <w:r w:rsidRPr="00945121">
              <w:t xml:space="preserve">Yes </w:t>
            </w:r>
            <w:r w:rsidRPr="00945121">
              <w:rPr>
                <w:noProof/>
              </w:rPr>
              <w:t>(APQA 2019; Carter 1984)</w:t>
            </w:r>
            <w:r w:rsidRPr="00945121">
              <w:t>.</w:t>
            </w:r>
          </w:p>
        </w:tc>
        <w:tc>
          <w:tcPr>
            <w:tcW w:w="1938" w:type="dxa"/>
            <w:shd w:val="clear" w:color="auto" w:fill="auto"/>
          </w:tcPr>
          <w:p w14:paraId="4CFBF658" w14:textId="4A9E57C7" w:rsidR="00A2286B" w:rsidRPr="00945121" w:rsidRDefault="00A2286B" w:rsidP="002C0BA9">
            <w:pPr>
              <w:pStyle w:val="TableText"/>
            </w:pPr>
            <w:r w:rsidRPr="00945121">
              <w:t xml:space="preserve">Yes. NSW, NT, Qld, SA, Tas., WA </w:t>
            </w:r>
            <w:r w:rsidRPr="00945121">
              <w:rPr>
                <w:noProof/>
              </w:rPr>
              <w:t>(</w:t>
            </w:r>
            <w:r w:rsidR="00FB3695" w:rsidRPr="00945121">
              <w:rPr>
                <w:noProof/>
              </w:rPr>
              <w:t>ABRS 2022</w:t>
            </w:r>
            <w:r w:rsidRPr="00945121">
              <w:rPr>
                <w:noProof/>
              </w:rPr>
              <w:t>; APPD 2022)</w:t>
            </w:r>
            <w:r w:rsidRPr="00945121">
              <w:t>.</w:t>
            </w:r>
          </w:p>
        </w:tc>
        <w:tc>
          <w:tcPr>
            <w:tcW w:w="1880" w:type="dxa"/>
            <w:shd w:val="clear" w:color="auto" w:fill="auto"/>
          </w:tcPr>
          <w:p w14:paraId="79267657" w14:textId="77777777" w:rsidR="00A2286B" w:rsidRPr="00945121" w:rsidRDefault="00A2286B" w:rsidP="002C0BA9">
            <w:pPr>
              <w:pStyle w:val="TableText"/>
            </w:pPr>
            <w:r w:rsidRPr="00945121">
              <w:t>Assessment not required.</w:t>
            </w:r>
          </w:p>
        </w:tc>
        <w:tc>
          <w:tcPr>
            <w:tcW w:w="1705" w:type="dxa"/>
          </w:tcPr>
          <w:p w14:paraId="5396E8C8" w14:textId="77777777" w:rsidR="00A2286B" w:rsidRPr="00945121" w:rsidRDefault="00A2286B" w:rsidP="002C0BA9">
            <w:pPr>
              <w:pStyle w:val="TableText"/>
            </w:pPr>
            <w:r w:rsidRPr="00945121">
              <w:t>Assessment not required.</w:t>
            </w:r>
          </w:p>
        </w:tc>
        <w:tc>
          <w:tcPr>
            <w:tcW w:w="1722" w:type="dxa"/>
            <w:shd w:val="clear" w:color="auto" w:fill="auto"/>
          </w:tcPr>
          <w:p w14:paraId="5F6D2030" w14:textId="77777777" w:rsidR="00A2286B" w:rsidRPr="00945121" w:rsidRDefault="00A2286B" w:rsidP="002C0BA9">
            <w:pPr>
              <w:pStyle w:val="TableText"/>
            </w:pPr>
            <w:r w:rsidRPr="00945121">
              <w:t>Assessment not required.</w:t>
            </w:r>
          </w:p>
        </w:tc>
        <w:tc>
          <w:tcPr>
            <w:tcW w:w="1812" w:type="dxa"/>
            <w:shd w:val="clear" w:color="auto" w:fill="auto"/>
          </w:tcPr>
          <w:p w14:paraId="7878C1FA" w14:textId="77777777" w:rsidR="00A2286B" w:rsidRPr="00945121" w:rsidRDefault="00A2286B" w:rsidP="002C0BA9">
            <w:pPr>
              <w:pStyle w:val="TableText"/>
            </w:pPr>
            <w:r w:rsidRPr="00945121">
              <w:t>Assessment not required.</w:t>
            </w:r>
          </w:p>
        </w:tc>
        <w:tc>
          <w:tcPr>
            <w:tcW w:w="1352" w:type="dxa"/>
            <w:shd w:val="clear" w:color="auto" w:fill="auto"/>
          </w:tcPr>
          <w:p w14:paraId="4BB68D47" w14:textId="77777777" w:rsidR="00A2286B" w:rsidRPr="00945121" w:rsidRDefault="00A2286B" w:rsidP="002C0BA9">
            <w:pPr>
              <w:pStyle w:val="TableText"/>
            </w:pPr>
            <w:r w:rsidRPr="00945121">
              <w:t>No</w:t>
            </w:r>
          </w:p>
        </w:tc>
      </w:tr>
      <w:tr w:rsidR="00A2286B" w:rsidRPr="00945121" w14:paraId="5A942816" w14:textId="77777777" w:rsidTr="00C32D41">
        <w:trPr>
          <w:cantSplit/>
          <w:trHeight w:val="75"/>
          <w:jc w:val="center"/>
        </w:trPr>
        <w:tc>
          <w:tcPr>
            <w:tcW w:w="1910" w:type="dxa"/>
            <w:shd w:val="clear" w:color="auto" w:fill="auto"/>
          </w:tcPr>
          <w:p w14:paraId="5D32D94B" w14:textId="77777777" w:rsidR="00A2286B" w:rsidRPr="00945121" w:rsidRDefault="00A2286B" w:rsidP="002C0BA9">
            <w:pPr>
              <w:pStyle w:val="TableText"/>
              <w:rPr>
                <w:lang w:val="pt-BR"/>
              </w:rPr>
            </w:pPr>
            <w:r w:rsidRPr="00945121">
              <w:rPr>
                <w:i/>
                <w:lang w:val="pt-BR"/>
              </w:rPr>
              <w:t>Agrotis segetum</w:t>
            </w:r>
            <w:r w:rsidRPr="00945121">
              <w:rPr>
                <w:iCs/>
                <w:lang w:val="pt-BR"/>
              </w:rPr>
              <w:t xml:space="preserve"> </w:t>
            </w:r>
            <w:r w:rsidRPr="00945121">
              <w:rPr>
                <w:lang w:val="pt-BR"/>
              </w:rPr>
              <w:t>(</w:t>
            </w:r>
            <w:r w:rsidRPr="00945121">
              <w:rPr>
                <w:iCs/>
                <w:lang w:val="pt-BR"/>
              </w:rPr>
              <w:t xml:space="preserve">Denis &amp; </w:t>
            </w:r>
            <w:r w:rsidRPr="00945121">
              <w:rPr>
                <w:lang w:val="pt-BR"/>
              </w:rPr>
              <w:t>Schiffermüller, 1775)</w:t>
            </w:r>
          </w:p>
          <w:p w14:paraId="02C7075D" w14:textId="77777777" w:rsidR="00A2286B" w:rsidRPr="00945121" w:rsidRDefault="00A2286B" w:rsidP="002C0BA9">
            <w:pPr>
              <w:pStyle w:val="TableText"/>
              <w:rPr>
                <w:lang w:val="pt-BR"/>
              </w:rPr>
            </w:pPr>
            <w:r w:rsidRPr="00945121">
              <w:rPr>
                <w:lang w:val="pt-BR"/>
              </w:rPr>
              <w:t>[Noctuidae]</w:t>
            </w:r>
          </w:p>
          <w:p w14:paraId="28722A97" w14:textId="77777777" w:rsidR="00A2286B" w:rsidRPr="00945121" w:rsidRDefault="00A2286B" w:rsidP="002C0BA9">
            <w:pPr>
              <w:pStyle w:val="TableText"/>
              <w:rPr>
                <w:rStyle w:val="Emphasis"/>
              </w:rPr>
            </w:pPr>
            <w:r w:rsidRPr="00945121">
              <w:rPr>
                <w:lang w:val="pt-BR"/>
              </w:rPr>
              <w:t>Turnip moth</w:t>
            </w:r>
          </w:p>
        </w:tc>
        <w:tc>
          <w:tcPr>
            <w:tcW w:w="1899" w:type="dxa"/>
            <w:shd w:val="clear" w:color="auto" w:fill="auto"/>
          </w:tcPr>
          <w:p w14:paraId="3ED8B85A" w14:textId="77777777" w:rsidR="00A2286B" w:rsidRPr="00945121" w:rsidRDefault="00A2286B" w:rsidP="002C0BA9">
            <w:pPr>
              <w:pStyle w:val="TableText"/>
            </w:pPr>
            <w:r w:rsidRPr="00945121">
              <w:t xml:space="preserve">Yes </w:t>
            </w:r>
            <w:r w:rsidRPr="00945121">
              <w:rPr>
                <w:noProof/>
              </w:rPr>
              <w:t>(APQA 2018; CABI 2022; Choo et al. 1998)</w:t>
            </w:r>
            <w:r w:rsidRPr="00945121">
              <w:t>.</w:t>
            </w:r>
          </w:p>
        </w:tc>
        <w:tc>
          <w:tcPr>
            <w:tcW w:w="1938" w:type="dxa"/>
            <w:shd w:val="clear" w:color="auto" w:fill="auto"/>
          </w:tcPr>
          <w:p w14:paraId="1B2528D8" w14:textId="77777777" w:rsidR="00A2286B" w:rsidRPr="00945121" w:rsidRDefault="00A2286B" w:rsidP="002C0BA9">
            <w:pPr>
              <w:pStyle w:val="TableText"/>
            </w:pPr>
            <w:r w:rsidRPr="00945121">
              <w:t>No records found.</w:t>
            </w:r>
          </w:p>
        </w:tc>
        <w:tc>
          <w:tcPr>
            <w:tcW w:w="1880" w:type="dxa"/>
            <w:shd w:val="clear" w:color="auto" w:fill="auto"/>
          </w:tcPr>
          <w:p w14:paraId="7B9C9944" w14:textId="77777777" w:rsidR="00A2286B" w:rsidRPr="00945121" w:rsidRDefault="00A2286B" w:rsidP="002C0BA9">
            <w:pPr>
              <w:pStyle w:val="TableText"/>
            </w:pPr>
            <w:r w:rsidRPr="00945121">
              <w:t xml:space="preserve">No. Eggs sometimes occur on the underside of leaves of host seedlings, but are most commonly laid in the soil </w:t>
            </w:r>
            <w:r w:rsidRPr="00945121">
              <w:rPr>
                <w:noProof/>
              </w:rPr>
              <w:t>(Esbjerg &amp; Lauritzen 2010; Moir et al. 2007)</w:t>
            </w:r>
            <w:r w:rsidRPr="00945121">
              <w:t xml:space="preserve">. Larvae feed on roots, stems, growing tips, flower buds and leaves </w:t>
            </w:r>
            <w:r w:rsidRPr="00945121">
              <w:rPr>
                <w:noProof/>
              </w:rPr>
              <w:t>(Moir et al. 2007)</w:t>
            </w:r>
            <w:r w:rsidRPr="00945121">
              <w:t xml:space="preserve">. </w:t>
            </w:r>
          </w:p>
        </w:tc>
        <w:tc>
          <w:tcPr>
            <w:tcW w:w="1705" w:type="dxa"/>
          </w:tcPr>
          <w:p w14:paraId="41B0CBC0" w14:textId="77777777" w:rsidR="00A2286B" w:rsidRPr="00945121" w:rsidRDefault="00A2286B" w:rsidP="002C0BA9">
            <w:pPr>
              <w:pStyle w:val="TableText"/>
            </w:pPr>
            <w:r w:rsidRPr="00945121">
              <w:t>Assessment not required.</w:t>
            </w:r>
          </w:p>
        </w:tc>
        <w:tc>
          <w:tcPr>
            <w:tcW w:w="1722" w:type="dxa"/>
            <w:shd w:val="clear" w:color="auto" w:fill="auto"/>
          </w:tcPr>
          <w:p w14:paraId="36855CF1" w14:textId="77777777" w:rsidR="00A2286B" w:rsidRPr="00945121" w:rsidRDefault="00A2286B" w:rsidP="002C0BA9">
            <w:pPr>
              <w:pStyle w:val="TableText"/>
            </w:pPr>
            <w:r w:rsidRPr="00945121">
              <w:t>Assessment not required.</w:t>
            </w:r>
          </w:p>
        </w:tc>
        <w:tc>
          <w:tcPr>
            <w:tcW w:w="1812" w:type="dxa"/>
            <w:shd w:val="clear" w:color="auto" w:fill="auto"/>
          </w:tcPr>
          <w:p w14:paraId="354B5B60" w14:textId="77777777" w:rsidR="00A2286B" w:rsidRPr="00945121" w:rsidRDefault="00A2286B" w:rsidP="002C0BA9">
            <w:pPr>
              <w:pStyle w:val="TableText"/>
            </w:pPr>
            <w:r w:rsidRPr="00945121">
              <w:t>Assessment not required.</w:t>
            </w:r>
          </w:p>
        </w:tc>
        <w:tc>
          <w:tcPr>
            <w:tcW w:w="1352" w:type="dxa"/>
            <w:shd w:val="clear" w:color="auto" w:fill="auto"/>
          </w:tcPr>
          <w:p w14:paraId="26FD32D7" w14:textId="77777777" w:rsidR="00A2286B" w:rsidRPr="00945121" w:rsidRDefault="00A2286B" w:rsidP="002C0BA9">
            <w:pPr>
              <w:pStyle w:val="TableText"/>
            </w:pPr>
            <w:r w:rsidRPr="00945121">
              <w:t>No</w:t>
            </w:r>
          </w:p>
        </w:tc>
      </w:tr>
      <w:tr w:rsidR="00A2286B" w:rsidRPr="00945121" w14:paraId="43C1FC27" w14:textId="77777777" w:rsidTr="00C32D41">
        <w:trPr>
          <w:cantSplit/>
          <w:trHeight w:val="75"/>
          <w:jc w:val="center"/>
        </w:trPr>
        <w:tc>
          <w:tcPr>
            <w:tcW w:w="1910" w:type="dxa"/>
            <w:shd w:val="clear" w:color="auto" w:fill="auto"/>
          </w:tcPr>
          <w:p w14:paraId="00D2C6DD" w14:textId="77777777" w:rsidR="00A2286B" w:rsidRPr="00945121" w:rsidRDefault="00A2286B" w:rsidP="002C0BA9">
            <w:pPr>
              <w:pStyle w:val="TableText"/>
              <w:rPr>
                <w:lang w:val="pt-BR"/>
              </w:rPr>
            </w:pPr>
            <w:r w:rsidRPr="00945121">
              <w:rPr>
                <w:i/>
                <w:lang w:val="pt-BR"/>
              </w:rPr>
              <w:t>Anadevidia peponis</w:t>
            </w:r>
            <w:r w:rsidRPr="00945121">
              <w:rPr>
                <w:lang w:val="pt-BR"/>
              </w:rPr>
              <w:t xml:space="preserve"> (Fabricius, 1775)</w:t>
            </w:r>
          </w:p>
          <w:p w14:paraId="3123AADB" w14:textId="77777777" w:rsidR="00A2286B" w:rsidRPr="00945121" w:rsidRDefault="00A2286B" w:rsidP="002C0BA9">
            <w:pPr>
              <w:pStyle w:val="TableText"/>
              <w:rPr>
                <w:lang w:val="pt-BR"/>
              </w:rPr>
            </w:pPr>
            <w:r w:rsidRPr="00945121">
              <w:rPr>
                <w:lang w:val="pt-BR"/>
              </w:rPr>
              <w:t>[Noctuidae]</w:t>
            </w:r>
          </w:p>
          <w:p w14:paraId="405E7198" w14:textId="77777777" w:rsidR="00A2286B" w:rsidRPr="00945121" w:rsidRDefault="00A2286B" w:rsidP="002C0BA9">
            <w:pPr>
              <w:pStyle w:val="TableText"/>
              <w:rPr>
                <w:rStyle w:val="Emphasis"/>
              </w:rPr>
            </w:pPr>
            <w:r w:rsidRPr="00945121">
              <w:rPr>
                <w:lang w:val="pt-BR"/>
              </w:rPr>
              <w:t>Snake gourd semilooper</w:t>
            </w:r>
          </w:p>
        </w:tc>
        <w:tc>
          <w:tcPr>
            <w:tcW w:w="1899" w:type="dxa"/>
            <w:shd w:val="clear" w:color="auto" w:fill="auto"/>
          </w:tcPr>
          <w:p w14:paraId="0238B7FD" w14:textId="77777777" w:rsidR="00A2286B" w:rsidRPr="00945121" w:rsidRDefault="00A2286B" w:rsidP="002C0BA9">
            <w:pPr>
              <w:pStyle w:val="TableText"/>
            </w:pPr>
            <w:r w:rsidRPr="00945121">
              <w:t xml:space="preserve">Yes </w:t>
            </w:r>
            <w:r w:rsidRPr="00945121">
              <w:rPr>
                <w:noProof/>
              </w:rPr>
              <w:t>(APQA 2019; Han, Jin &amp; Park 2005)</w:t>
            </w:r>
            <w:r w:rsidRPr="00945121">
              <w:t>.</w:t>
            </w:r>
          </w:p>
        </w:tc>
        <w:tc>
          <w:tcPr>
            <w:tcW w:w="1938" w:type="dxa"/>
            <w:shd w:val="clear" w:color="auto" w:fill="auto"/>
          </w:tcPr>
          <w:p w14:paraId="54F725F2" w14:textId="77777777" w:rsidR="00A2286B" w:rsidRPr="00945121" w:rsidRDefault="00A2286B" w:rsidP="002C0BA9">
            <w:pPr>
              <w:pStyle w:val="TableText"/>
            </w:pPr>
            <w:r w:rsidRPr="00945121">
              <w:t xml:space="preserve">Yes. Under official control (Regional) for WA </w:t>
            </w:r>
            <w:r w:rsidRPr="00945121">
              <w:rPr>
                <w:noProof/>
              </w:rPr>
              <w:t>(Government of Western Australia 2022)</w:t>
            </w:r>
            <w:r w:rsidRPr="00945121">
              <w:t xml:space="preserve">. Present in NSW, Qld </w:t>
            </w:r>
            <w:r w:rsidRPr="00945121">
              <w:rPr>
                <w:noProof/>
              </w:rPr>
              <w:t>(APPD 2022; Common 1990)</w:t>
            </w:r>
            <w:r w:rsidRPr="00945121">
              <w:t>.</w:t>
            </w:r>
          </w:p>
        </w:tc>
        <w:tc>
          <w:tcPr>
            <w:tcW w:w="1880" w:type="dxa"/>
            <w:shd w:val="clear" w:color="auto" w:fill="auto"/>
          </w:tcPr>
          <w:p w14:paraId="2877A83C" w14:textId="77777777" w:rsidR="00A2286B" w:rsidRPr="00945121" w:rsidRDefault="00A2286B" w:rsidP="002C0BA9">
            <w:pPr>
              <w:pStyle w:val="TableText"/>
            </w:pPr>
            <w:r w:rsidRPr="00945121">
              <w:t xml:space="preserve">No. </w:t>
            </w:r>
            <w:r w:rsidRPr="00945121">
              <w:rPr>
                <w:i/>
              </w:rPr>
              <w:t xml:space="preserve">Anadevidia peponis </w:t>
            </w:r>
            <w:r w:rsidRPr="00945121">
              <w:t xml:space="preserve">females oviposit on the underside of leaves of cucurbit hosts </w:t>
            </w:r>
            <w:r w:rsidRPr="00945121">
              <w:rPr>
                <w:noProof/>
              </w:rPr>
              <w:t>(Herbison-Evans &amp; Crossley 2022)</w:t>
            </w:r>
            <w:r w:rsidRPr="00945121">
              <w:t xml:space="preserve">. Larvae in this subfamily generally feed on foliage, and occasionally flowers </w:t>
            </w:r>
            <w:r w:rsidRPr="00945121">
              <w:rPr>
                <w:noProof/>
              </w:rPr>
              <w:t>(Common 1990)</w:t>
            </w:r>
            <w:r w:rsidRPr="00945121">
              <w:t>.</w:t>
            </w:r>
          </w:p>
        </w:tc>
        <w:tc>
          <w:tcPr>
            <w:tcW w:w="1705" w:type="dxa"/>
          </w:tcPr>
          <w:p w14:paraId="117DBED2" w14:textId="77777777" w:rsidR="00A2286B" w:rsidRPr="00945121" w:rsidRDefault="00A2286B" w:rsidP="002C0BA9">
            <w:pPr>
              <w:pStyle w:val="TableText"/>
            </w:pPr>
            <w:r w:rsidRPr="00945121">
              <w:t>Assessment not required.</w:t>
            </w:r>
          </w:p>
        </w:tc>
        <w:tc>
          <w:tcPr>
            <w:tcW w:w="1722" w:type="dxa"/>
            <w:shd w:val="clear" w:color="auto" w:fill="auto"/>
          </w:tcPr>
          <w:p w14:paraId="200E3A89" w14:textId="77777777" w:rsidR="00A2286B" w:rsidRPr="00945121" w:rsidRDefault="00A2286B" w:rsidP="002C0BA9">
            <w:pPr>
              <w:pStyle w:val="TableText"/>
            </w:pPr>
            <w:r w:rsidRPr="00945121">
              <w:t>Assessment not required.</w:t>
            </w:r>
          </w:p>
        </w:tc>
        <w:tc>
          <w:tcPr>
            <w:tcW w:w="1812" w:type="dxa"/>
            <w:shd w:val="clear" w:color="auto" w:fill="auto"/>
          </w:tcPr>
          <w:p w14:paraId="5CE84EBE" w14:textId="77777777" w:rsidR="00A2286B" w:rsidRPr="00945121" w:rsidRDefault="00A2286B" w:rsidP="002C0BA9">
            <w:pPr>
              <w:pStyle w:val="TableText"/>
            </w:pPr>
            <w:r w:rsidRPr="00945121">
              <w:t>Assessment not required.</w:t>
            </w:r>
          </w:p>
        </w:tc>
        <w:tc>
          <w:tcPr>
            <w:tcW w:w="1352" w:type="dxa"/>
            <w:shd w:val="clear" w:color="auto" w:fill="auto"/>
          </w:tcPr>
          <w:p w14:paraId="5721B8F9" w14:textId="77777777" w:rsidR="00A2286B" w:rsidRPr="00945121" w:rsidRDefault="00A2286B" w:rsidP="002C0BA9">
            <w:pPr>
              <w:pStyle w:val="TableText"/>
            </w:pPr>
            <w:r w:rsidRPr="00945121">
              <w:t>No</w:t>
            </w:r>
          </w:p>
        </w:tc>
      </w:tr>
      <w:tr w:rsidR="00A2286B" w:rsidRPr="00945121" w14:paraId="326B8052" w14:textId="77777777" w:rsidTr="00C32D41">
        <w:trPr>
          <w:cantSplit/>
          <w:trHeight w:val="75"/>
          <w:jc w:val="center"/>
        </w:trPr>
        <w:tc>
          <w:tcPr>
            <w:tcW w:w="1910" w:type="dxa"/>
            <w:shd w:val="clear" w:color="auto" w:fill="auto"/>
          </w:tcPr>
          <w:p w14:paraId="3ADF6652" w14:textId="77777777" w:rsidR="00A1597D" w:rsidRDefault="00A2286B" w:rsidP="002C0BA9">
            <w:pPr>
              <w:pStyle w:val="TableText"/>
              <w:rPr>
                <w:lang w:val="pt-BR"/>
              </w:rPr>
            </w:pPr>
            <w:r w:rsidRPr="00945121">
              <w:rPr>
                <w:i/>
                <w:lang w:val="pt-BR"/>
              </w:rPr>
              <w:t>Calyptra thalictri</w:t>
            </w:r>
            <w:r w:rsidRPr="00945121">
              <w:rPr>
                <w:lang w:val="pt-BR"/>
              </w:rPr>
              <w:t xml:space="preserve"> (Borkhausen, 1790)</w:t>
            </w:r>
          </w:p>
          <w:p w14:paraId="03F339E4" w14:textId="506E0240" w:rsidR="00A2286B" w:rsidRPr="00945121" w:rsidRDefault="00A2286B" w:rsidP="002C0BA9">
            <w:pPr>
              <w:pStyle w:val="TableText"/>
              <w:rPr>
                <w:lang w:val="pt-BR"/>
              </w:rPr>
            </w:pPr>
            <w:r w:rsidRPr="00945121">
              <w:rPr>
                <w:lang w:val="pt-BR"/>
              </w:rPr>
              <w:t>Synonym:</w:t>
            </w:r>
            <w:r w:rsidRPr="00945121">
              <w:rPr>
                <w:i/>
                <w:lang w:val="pt-BR"/>
              </w:rPr>
              <w:t xml:space="preserve"> Calpe thalictri </w:t>
            </w:r>
            <w:r w:rsidRPr="00945121">
              <w:rPr>
                <w:lang w:val="pt-BR"/>
              </w:rPr>
              <w:t>(Borkhausen, 1790)</w:t>
            </w:r>
          </w:p>
          <w:p w14:paraId="25008B83" w14:textId="77777777" w:rsidR="00A2286B" w:rsidRPr="00945121" w:rsidRDefault="00A2286B" w:rsidP="002C0BA9">
            <w:pPr>
              <w:pStyle w:val="TableText"/>
              <w:rPr>
                <w:lang w:val="pt-BR"/>
              </w:rPr>
            </w:pPr>
            <w:r w:rsidRPr="00945121">
              <w:rPr>
                <w:lang w:val="pt-BR"/>
              </w:rPr>
              <w:t>[Erebidae]</w:t>
            </w:r>
          </w:p>
          <w:p w14:paraId="20F4F676" w14:textId="77777777" w:rsidR="00A2286B" w:rsidRPr="00945121" w:rsidRDefault="00A2286B" w:rsidP="002C0BA9">
            <w:pPr>
              <w:pStyle w:val="TableText"/>
              <w:rPr>
                <w:rStyle w:val="Emphasis"/>
              </w:rPr>
            </w:pPr>
            <w:r w:rsidRPr="00945121">
              <w:rPr>
                <w:lang w:val="pt-BR"/>
              </w:rPr>
              <w:t>Fruit-piercing moth</w:t>
            </w:r>
          </w:p>
        </w:tc>
        <w:tc>
          <w:tcPr>
            <w:tcW w:w="1899" w:type="dxa"/>
            <w:shd w:val="clear" w:color="auto" w:fill="auto"/>
          </w:tcPr>
          <w:p w14:paraId="709FC67C" w14:textId="77777777" w:rsidR="00A2286B" w:rsidRPr="00945121" w:rsidRDefault="00A2286B" w:rsidP="002C0BA9">
            <w:pPr>
              <w:pStyle w:val="TableText"/>
            </w:pPr>
            <w:r w:rsidRPr="00945121">
              <w:t xml:space="preserve">Yes </w:t>
            </w:r>
            <w:r w:rsidRPr="00945121">
              <w:rPr>
                <w:noProof/>
              </w:rPr>
              <w:t>(APQA 2019; Yoon &amp; Lee 1974)</w:t>
            </w:r>
            <w:r w:rsidRPr="00945121">
              <w:t>.</w:t>
            </w:r>
          </w:p>
        </w:tc>
        <w:tc>
          <w:tcPr>
            <w:tcW w:w="1938" w:type="dxa"/>
            <w:shd w:val="clear" w:color="auto" w:fill="auto"/>
          </w:tcPr>
          <w:p w14:paraId="3C8E7709" w14:textId="77777777" w:rsidR="00A2286B" w:rsidRPr="00945121" w:rsidRDefault="00A2286B" w:rsidP="002C0BA9">
            <w:pPr>
              <w:pStyle w:val="TableText"/>
            </w:pPr>
            <w:r w:rsidRPr="00945121">
              <w:rPr>
                <w:szCs w:val="16"/>
              </w:rPr>
              <w:t>No records found.</w:t>
            </w:r>
          </w:p>
        </w:tc>
        <w:tc>
          <w:tcPr>
            <w:tcW w:w="1880" w:type="dxa"/>
            <w:shd w:val="clear" w:color="auto" w:fill="auto"/>
          </w:tcPr>
          <w:p w14:paraId="40797501" w14:textId="77777777" w:rsidR="00A2286B" w:rsidRPr="00945121" w:rsidRDefault="00A2286B" w:rsidP="002C0BA9">
            <w:pPr>
              <w:pStyle w:val="TableText"/>
            </w:pPr>
            <w:r w:rsidRPr="00945121">
              <w:t xml:space="preserve">No. </w:t>
            </w:r>
            <w:r w:rsidRPr="00945121">
              <w:rPr>
                <w:i/>
                <w:lang w:val="pt-BR"/>
              </w:rPr>
              <w:t>Calyptra thalictri</w:t>
            </w:r>
            <w:r w:rsidRPr="00945121">
              <w:rPr>
                <w:lang w:val="pt-BR"/>
              </w:rPr>
              <w:t xml:space="preserve"> </w:t>
            </w:r>
            <w:r w:rsidRPr="00945121">
              <w:t xml:space="preserve">larvae feed on the leaves of host plants at night and often drop to the ground if disturbed </w:t>
            </w:r>
            <w:r w:rsidRPr="00945121">
              <w:rPr>
                <w:noProof/>
              </w:rPr>
              <w:t>(Hattori 1969)</w:t>
            </w:r>
            <w:r w:rsidRPr="00945121">
              <w:t xml:space="preserve">. In Korea, adult moths feed during summer and autumn on ripe fruits. They feed primarily on soft-skinned and thick-skinned fruits such as grapes and citrus </w:t>
            </w:r>
            <w:r w:rsidRPr="00945121">
              <w:rPr>
                <w:noProof/>
              </w:rPr>
              <w:t>(Zaspel 2008)</w:t>
            </w:r>
            <w:r w:rsidRPr="00945121">
              <w:t>. This pest is not known to be associated with oriental melon or rockmelon fruit.</w:t>
            </w:r>
          </w:p>
        </w:tc>
        <w:tc>
          <w:tcPr>
            <w:tcW w:w="1705" w:type="dxa"/>
          </w:tcPr>
          <w:p w14:paraId="0E8A6DF3" w14:textId="77777777" w:rsidR="00A2286B" w:rsidRPr="00945121" w:rsidRDefault="00A2286B" w:rsidP="002C0BA9">
            <w:pPr>
              <w:pStyle w:val="TableText"/>
            </w:pPr>
            <w:r w:rsidRPr="00945121">
              <w:t>Assessment not required.</w:t>
            </w:r>
          </w:p>
        </w:tc>
        <w:tc>
          <w:tcPr>
            <w:tcW w:w="1722" w:type="dxa"/>
            <w:shd w:val="clear" w:color="auto" w:fill="auto"/>
          </w:tcPr>
          <w:p w14:paraId="6FA8BACC" w14:textId="77777777" w:rsidR="00A2286B" w:rsidRPr="00945121" w:rsidRDefault="00A2286B" w:rsidP="002C0BA9">
            <w:pPr>
              <w:pStyle w:val="TableText"/>
            </w:pPr>
            <w:r w:rsidRPr="00945121">
              <w:t>Assessment not required.</w:t>
            </w:r>
          </w:p>
        </w:tc>
        <w:tc>
          <w:tcPr>
            <w:tcW w:w="1812" w:type="dxa"/>
            <w:shd w:val="clear" w:color="auto" w:fill="auto"/>
          </w:tcPr>
          <w:p w14:paraId="371314CD" w14:textId="77777777" w:rsidR="00A2286B" w:rsidRPr="00945121" w:rsidRDefault="00A2286B" w:rsidP="002C0BA9">
            <w:pPr>
              <w:pStyle w:val="TableText"/>
            </w:pPr>
            <w:r w:rsidRPr="00945121">
              <w:t>Assessment not required.</w:t>
            </w:r>
          </w:p>
        </w:tc>
        <w:tc>
          <w:tcPr>
            <w:tcW w:w="1352" w:type="dxa"/>
            <w:shd w:val="clear" w:color="auto" w:fill="auto"/>
          </w:tcPr>
          <w:p w14:paraId="7211DD81" w14:textId="77777777" w:rsidR="00A2286B" w:rsidRPr="00945121" w:rsidRDefault="00A2286B" w:rsidP="002C0BA9">
            <w:pPr>
              <w:pStyle w:val="TableText"/>
            </w:pPr>
            <w:r w:rsidRPr="00945121">
              <w:t>No</w:t>
            </w:r>
          </w:p>
        </w:tc>
      </w:tr>
      <w:tr w:rsidR="00A2286B" w:rsidRPr="00945121" w14:paraId="07F3AE2A" w14:textId="77777777" w:rsidTr="00C32D41">
        <w:trPr>
          <w:cantSplit/>
          <w:trHeight w:val="75"/>
          <w:jc w:val="center"/>
        </w:trPr>
        <w:tc>
          <w:tcPr>
            <w:tcW w:w="1910" w:type="dxa"/>
            <w:shd w:val="clear" w:color="auto" w:fill="auto"/>
          </w:tcPr>
          <w:p w14:paraId="61269757" w14:textId="77777777" w:rsidR="00A2286B" w:rsidRPr="00945121" w:rsidRDefault="00A2286B" w:rsidP="002C0BA9">
            <w:pPr>
              <w:pStyle w:val="TableText"/>
              <w:rPr>
                <w:lang w:val="pt-BR"/>
              </w:rPr>
            </w:pPr>
            <w:r w:rsidRPr="00945121">
              <w:rPr>
                <w:i/>
                <w:lang w:val="pt-BR"/>
              </w:rPr>
              <w:t>Chrysodeixis eriosoma</w:t>
            </w:r>
            <w:r w:rsidRPr="00945121">
              <w:rPr>
                <w:lang w:val="pt-BR"/>
              </w:rPr>
              <w:t xml:space="preserve"> (Doubleday, 1843)</w:t>
            </w:r>
          </w:p>
          <w:p w14:paraId="2088BE5F" w14:textId="77777777" w:rsidR="00A2286B" w:rsidRPr="00945121" w:rsidRDefault="00A2286B" w:rsidP="002C0BA9">
            <w:pPr>
              <w:pStyle w:val="TableText"/>
              <w:rPr>
                <w:lang w:val="pt-BR"/>
              </w:rPr>
            </w:pPr>
            <w:r w:rsidRPr="00945121">
              <w:rPr>
                <w:lang w:val="pt-BR"/>
              </w:rPr>
              <w:t>[Noctuidae]</w:t>
            </w:r>
          </w:p>
          <w:p w14:paraId="38FC0D37" w14:textId="77777777" w:rsidR="00A2286B" w:rsidRPr="00945121" w:rsidRDefault="00A2286B" w:rsidP="002C0BA9">
            <w:pPr>
              <w:pStyle w:val="TableText"/>
              <w:rPr>
                <w:rStyle w:val="Emphasis"/>
              </w:rPr>
            </w:pPr>
            <w:r w:rsidRPr="00945121">
              <w:rPr>
                <w:lang w:val="pt-BR"/>
              </w:rPr>
              <w:t>Green garden looper</w:t>
            </w:r>
          </w:p>
        </w:tc>
        <w:tc>
          <w:tcPr>
            <w:tcW w:w="1899" w:type="dxa"/>
            <w:shd w:val="clear" w:color="auto" w:fill="auto"/>
          </w:tcPr>
          <w:p w14:paraId="3893D47E" w14:textId="77777777" w:rsidR="00A2286B" w:rsidRPr="00945121" w:rsidRDefault="00A2286B" w:rsidP="002C0BA9">
            <w:pPr>
              <w:pStyle w:val="TableText"/>
            </w:pPr>
            <w:r w:rsidRPr="00945121">
              <w:t xml:space="preserve">Yes </w:t>
            </w:r>
            <w:r w:rsidRPr="00945121">
              <w:rPr>
                <w:noProof/>
              </w:rPr>
              <w:t>(APQA 2019; CABI 2022; Yang et al. 2006)</w:t>
            </w:r>
            <w:r w:rsidRPr="00945121">
              <w:t>.</w:t>
            </w:r>
          </w:p>
        </w:tc>
        <w:tc>
          <w:tcPr>
            <w:tcW w:w="1938" w:type="dxa"/>
            <w:shd w:val="clear" w:color="auto" w:fill="auto"/>
          </w:tcPr>
          <w:p w14:paraId="1A4BB3A0" w14:textId="77777777" w:rsidR="00A2286B" w:rsidRPr="00945121" w:rsidRDefault="00A2286B" w:rsidP="002C0BA9">
            <w:pPr>
              <w:pStyle w:val="TableText"/>
            </w:pPr>
            <w:r w:rsidRPr="00945121">
              <w:t xml:space="preserve">Yes, NSW, NT, Qld, SA, Tas., Vic., WA </w:t>
            </w:r>
            <w:r w:rsidRPr="00945121">
              <w:rPr>
                <w:noProof/>
              </w:rPr>
              <w:t>(APPD 2022; CABI 2022; Government of Western Australia 2022)</w:t>
            </w:r>
            <w:r w:rsidRPr="00945121">
              <w:t>.</w:t>
            </w:r>
          </w:p>
        </w:tc>
        <w:tc>
          <w:tcPr>
            <w:tcW w:w="1880" w:type="dxa"/>
            <w:shd w:val="clear" w:color="auto" w:fill="auto"/>
          </w:tcPr>
          <w:p w14:paraId="6536D066" w14:textId="77777777" w:rsidR="00A2286B" w:rsidRPr="00945121" w:rsidRDefault="00A2286B" w:rsidP="002C0BA9">
            <w:pPr>
              <w:pStyle w:val="TableText"/>
            </w:pPr>
            <w:r w:rsidRPr="00945121">
              <w:t>Assessment not required.</w:t>
            </w:r>
          </w:p>
        </w:tc>
        <w:tc>
          <w:tcPr>
            <w:tcW w:w="1705" w:type="dxa"/>
          </w:tcPr>
          <w:p w14:paraId="02E5B9A4" w14:textId="77777777" w:rsidR="00A2286B" w:rsidRPr="00945121" w:rsidRDefault="00A2286B" w:rsidP="002C0BA9">
            <w:pPr>
              <w:pStyle w:val="TableText"/>
            </w:pPr>
            <w:r w:rsidRPr="00945121">
              <w:t>Assessment not required.</w:t>
            </w:r>
          </w:p>
        </w:tc>
        <w:tc>
          <w:tcPr>
            <w:tcW w:w="1722" w:type="dxa"/>
            <w:shd w:val="clear" w:color="auto" w:fill="auto"/>
          </w:tcPr>
          <w:p w14:paraId="420F8139" w14:textId="77777777" w:rsidR="00A2286B" w:rsidRPr="00945121" w:rsidRDefault="00A2286B" w:rsidP="002C0BA9">
            <w:pPr>
              <w:pStyle w:val="TableText"/>
            </w:pPr>
            <w:r w:rsidRPr="00945121">
              <w:t>Assessment not required.</w:t>
            </w:r>
          </w:p>
        </w:tc>
        <w:tc>
          <w:tcPr>
            <w:tcW w:w="1812" w:type="dxa"/>
            <w:shd w:val="clear" w:color="auto" w:fill="auto"/>
          </w:tcPr>
          <w:p w14:paraId="67DD4DD6" w14:textId="77777777" w:rsidR="00A2286B" w:rsidRPr="00945121" w:rsidRDefault="00A2286B" w:rsidP="002C0BA9">
            <w:pPr>
              <w:pStyle w:val="TableText"/>
            </w:pPr>
            <w:r w:rsidRPr="00945121">
              <w:t>Assessment not required.</w:t>
            </w:r>
          </w:p>
        </w:tc>
        <w:tc>
          <w:tcPr>
            <w:tcW w:w="1352" w:type="dxa"/>
            <w:shd w:val="clear" w:color="auto" w:fill="auto"/>
          </w:tcPr>
          <w:p w14:paraId="2FFFEB53" w14:textId="77777777" w:rsidR="00A2286B" w:rsidRPr="00945121" w:rsidRDefault="00A2286B" w:rsidP="002C0BA9">
            <w:pPr>
              <w:pStyle w:val="TableText"/>
            </w:pPr>
            <w:r w:rsidRPr="00945121">
              <w:t>No</w:t>
            </w:r>
          </w:p>
        </w:tc>
      </w:tr>
      <w:tr w:rsidR="00A2286B" w:rsidRPr="00945121" w14:paraId="79907E4B" w14:textId="77777777" w:rsidTr="00C32D41">
        <w:trPr>
          <w:cantSplit/>
          <w:trHeight w:val="75"/>
          <w:jc w:val="center"/>
        </w:trPr>
        <w:tc>
          <w:tcPr>
            <w:tcW w:w="1910" w:type="dxa"/>
            <w:shd w:val="clear" w:color="auto" w:fill="auto"/>
          </w:tcPr>
          <w:p w14:paraId="2A6D4106" w14:textId="77777777" w:rsidR="00A2286B" w:rsidRPr="00945121" w:rsidRDefault="00A2286B" w:rsidP="002C0BA9">
            <w:pPr>
              <w:pStyle w:val="TableText"/>
              <w:rPr>
                <w:lang w:val="pt-BR"/>
              </w:rPr>
            </w:pPr>
            <w:r w:rsidRPr="00945121">
              <w:rPr>
                <w:bCs/>
                <w:i/>
              </w:rPr>
              <w:t>Ctenoplusia agnata</w:t>
            </w:r>
            <w:r w:rsidRPr="00945121">
              <w:rPr>
                <w:lang w:val="pt-BR"/>
              </w:rPr>
              <w:t xml:space="preserve"> (</w:t>
            </w:r>
            <w:r w:rsidRPr="00945121">
              <w:rPr>
                <w:bCs/>
                <w:iCs/>
              </w:rPr>
              <w:t>Staudinger, 1892</w:t>
            </w:r>
            <w:r w:rsidRPr="00945121">
              <w:rPr>
                <w:lang w:val="pt-BR"/>
              </w:rPr>
              <w:t>)</w:t>
            </w:r>
          </w:p>
          <w:p w14:paraId="3C644CC3" w14:textId="77777777" w:rsidR="00A2286B" w:rsidRPr="00945121" w:rsidRDefault="00A2286B" w:rsidP="002C0BA9">
            <w:pPr>
              <w:pStyle w:val="TableText"/>
            </w:pPr>
            <w:r w:rsidRPr="00945121">
              <w:rPr>
                <w:lang w:val="pt-BR"/>
              </w:rPr>
              <w:t>Synonyms:</w:t>
            </w:r>
            <w:r w:rsidRPr="00945121">
              <w:rPr>
                <w:i/>
                <w:lang w:val="pt-BR"/>
              </w:rPr>
              <w:t xml:space="preserve"> Acanthoplusia agnata </w:t>
            </w:r>
            <w:r w:rsidRPr="00945121">
              <w:rPr>
                <w:iCs/>
                <w:lang w:val="pt-BR"/>
              </w:rPr>
              <w:t>(</w:t>
            </w:r>
            <w:r w:rsidRPr="00945121">
              <w:rPr>
                <w:lang w:val="pt-BR"/>
              </w:rPr>
              <w:t>Staudinger, 1892);</w:t>
            </w:r>
            <w:r w:rsidRPr="00945121">
              <w:rPr>
                <w:bCs/>
                <w:i/>
              </w:rPr>
              <w:t xml:space="preserve"> Chrysodeixis</w:t>
            </w:r>
            <w:r w:rsidRPr="00945121">
              <w:rPr>
                <w:b/>
                <w:bCs/>
                <w:i/>
              </w:rPr>
              <w:t xml:space="preserve"> </w:t>
            </w:r>
            <w:r w:rsidRPr="00945121">
              <w:rPr>
                <w:bCs/>
                <w:i/>
              </w:rPr>
              <w:t xml:space="preserve">agnata </w:t>
            </w:r>
            <w:r w:rsidRPr="00945121">
              <w:rPr>
                <w:bCs/>
                <w:iCs/>
              </w:rPr>
              <w:t>(Staudinger, 1892)</w:t>
            </w:r>
          </w:p>
          <w:p w14:paraId="6EE1968D" w14:textId="77777777" w:rsidR="00A2286B" w:rsidRPr="00945121" w:rsidRDefault="00A2286B" w:rsidP="002C0BA9">
            <w:pPr>
              <w:pStyle w:val="TableText"/>
              <w:rPr>
                <w:lang w:val="pt-BR"/>
              </w:rPr>
            </w:pPr>
            <w:r w:rsidRPr="00945121">
              <w:rPr>
                <w:lang w:val="pt-BR"/>
              </w:rPr>
              <w:t>[Noctuidae]</w:t>
            </w:r>
          </w:p>
          <w:p w14:paraId="5F598486" w14:textId="77777777" w:rsidR="00A2286B" w:rsidRPr="00945121" w:rsidRDefault="00A2286B" w:rsidP="002C0BA9">
            <w:pPr>
              <w:pStyle w:val="TableText"/>
              <w:rPr>
                <w:rStyle w:val="Emphasis"/>
              </w:rPr>
            </w:pPr>
            <w:r w:rsidRPr="00945121">
              <w:rPr>
                <w:lang w:val="pt-BR"/>
              </w:rPr>
              <w:t>Three-spotted plusia</w:t>
            </w:r>
          </w:p>
        </w:tc>
        <w:tc>
          <w:tcPr>
            <w:tcW w:w="1899" w:type="dxa"/>
            <w:shd w:val="clear" w:color="auto" w:fill="auto"/>
          </w:tcPr>
          <w:p w14:paraId="083DF8B4" w14:textId="77777777" w:rsidR="00A2286B" w:rsidRPr="00945121" w:rsidRDefault="00A2286B" w:rsidP="002C0BA9">
            <w:pPr>
              <w:pStyle w:val="TableText"/>
            </w:pPr>
            <w:r w:rsidRPr="00945121">
              <w:t xml:space="preserve">Yes </w:t>
            </w:r>
            <w:r w:rsidRPr="00945121">
              <w:rPr>
                <w:noProof/>
              </w:rPr>
              <w:t>(APQA 2019; Li et al. 2014)</w:t>
            </w:r>
            <w:r w:rsidRPr="00945121">
              <w:t>.</w:t>
            </w:r>
          </w:p>
        </w:tc>
        <w:tc>
          <w:tcPr>
            <w:tcW w:w="1938" w:type="dxa"/>
            <w:shd w:val="clear" w:color="auto" w:fill="auto"/>
          </w:tcPr>
          <w:p w14:paraId="4C7AB3B5" w14:textId="77777777" w:rsidR="00A2286B" w:rsidRPr="00945121" w:rsidRDefault="00A2286B" w:rsidP="002C0BA9">
            <w:pPr>
              <w:pStyle w:val="TableText"/>
            </w:pPr>
            <w:r w:rsidRPr="00945121">
              <w:rPr>
                <w:szCs w:val="16"/>
              </w:rPr>
              <w:t>No records found.</w:t>
            </w:r>
          </w:p>
        </w:tc>
        <w:tc>
          <w:tcPr>
            <w:tcW w:w="1880" w:type="dxa"/>
            <w:shd w:val="clear" w:color="auto" w:fill="auto"/>
          </w:tcPr>
          <w:p w14:paraId="1A4D07F0" w14:textId="77777777" w:rsidR="00A2286B" w:rsidRPr="00945121" w:rsidRDefault="00A2286B" w:rsidP="002C0BA9">
            <w:pPr>
              <w:pStyle w:val="TableText"/>
            </w:pPr>
            <w:r w:rsidRPr="00945121">
              <w:t xml:space="preserve">No. </w:t>
            </w:r>
            <w:r w:rsidRPr="00945121">
              <w:rPr>
                <w:bCs/>
                <w:i/>
              </w:rPr>
              <w:t>Ctenoplusia agnata</w:t>
            </w:r>
            <w:r w:rsidRPr="00945121">
              <w:rPr>
                <w:lang w:val="pt-BR"/>
              </w:rPr>
              <w:t xml:space="preserve"> </w:t>
            </w:r>
            <w:r w:rsidRPr="00945121">
              <w:t xml:space="preserve">is listed in Korea’s technical market access submission as feeding on the leaves of </w:t>
            </w:r>
            <w:r w:rsidRPr="00945121">
              <w:rPr>
                <w:i/>
              </w:rPr>
              <w:t>C. melo</w:t>
            </w:r>
            <w:r w:rsidRPr="00945121">
              <w:t xml:space="preserve"> </w:t>
            </w:r>
            <w:r w:rsidRPr="00945121">
              <w:rPr>
                <w:noProof/>
              </w:rPr>
              <w:t>(APQA 2019)</w:t>
            </w:r>
            <w:r w:rsidRPr="00945121">
              <w:t>. This pest is not known to be associated with melon fruit.</w:t>
            </w:r>
          </w:p>
        </w:tc>
        <w:tc>
          <w:tcPr>
            <w:tcW w:w="1705" w:type="dxa"/>
          </w:tcPr>
          <w:p w14:paraId="18364C38" w14:textId="77777777" w:rsidR="00A2286B" w:rsidRPr="00945121" w:rsidRDefault="00A2286B" w:rsidP="002C0BA9">
            <w:pPr>
              <w:pStyle w:val="TableText"/>
            </w:pPr>
            <w:r w:rsidRPr="00945121">
              <w:t>Assessment not required.</w:t>
            </w:r>
          </w:p>
        </w:tc>
        <w:tc>
          <w:tcPr>
            <w:tcW w:w="1722" w:type="dxa"/>
            <w:shd w:val="clear" w:color="auto" w:fill="auto"/>
          </w:tcPr>
          <w:p w14:paraId="7616C580" w14:textId="77777777" w:rsidR="00A2286B" w:rsidRPr="00945121" w:rsidRDefault="00A2286B" w:rsidP="002C0BA9">
            <w:pPr>
              <w:pStyle w:val="TableText"/>
            </w:pPr>
            <w:r w:rsidRPr="00945121">
              <w:t>Assessment not required.</w:t>
            </w:r>
          </w:p>
        </w:tc>
        <w:tc>
          <w:tcPr>
            <w:tcW w:w="1812" w:type="dxa"/>
            <w:shd w:val="clear" w:color="auto" w:fill="auto"/>
          </w:tcPr>
          <w:p w14:paraId="62A3B270" w14:textId="77777777" w:rsidR="00A2286B" w:rsidRPr="00945121" w:rsidRDefault="00A2286B" w:rsidP="002C0BA9">
            <w:pPr>
              <w:pStyle w:val="TableText"/>
            </w:pPr>
            <w:r w:rsidRPr="00945121">
              <w:t>Assessment not required.</w:t>
            </w:r>
          </w:p>
        </w:tc>
        <w:tc>
          <w:tcPr>
            <w:tcW w:w="1352" w:type="dxa"/>
            <w:shd w:val="clear" w:color="auto" w:fill="auto"/>
          </w:tcPr>
          <w:p w14:paraId="3D01651A" w14:textId="77777777" w:rsidR="00A2286B" w:rsidRPr="00945121" w:rsidRDefault="00A2286B" w:rsidP="002C0BA9">
            <w:pPr>
              <w:pStyle w:val="TableText"/>
            </w:pPr>
            <w:r w:rsidRPr="00945121">
              <w:t>No</w:t>
            </w:r>
          </w:p>
        </w:tc>
      </w:tr>
      <w:tr w:rsidR="00A2286B" w:rsidRPr="00945121" w14:paraId="603A7BBB" w14:textId="77777777" w:rsidTr="00C32D41">
        <w:trPr>
          <w:cantSplit/>
          <w:trHeight w:val="75"/>
          <w:jc w:val="center"/>
        </w:trPr>
        <w:tc>
          <w:tcPr>
            <w:tcW w:w="1910" w:type="dxa"/>
            <w:shd w:val="clear" w:color="auto" w:fill="auto"/>
          </w:tcPr>
          <w:p w14:paraId="3749FA02" w14:textId="77777777" w:rsidR="00A2286B" w:rsidRPr="00945121" w:rsidRDefault="00A2286B" w:rsidP="002C0BA9">
            <w:pPr>
              <w:pStyle w:val="TableText"/>
              <w:rPr>
                <w:lang w:val="pt-BR"/>
              </w:rPr>
            </w:pPr>
            <w:r w:rsidRPr="00945121">
              <w:rPr>
                <w:i/>
                <w:lang w:val="pt-BR"/>
              </w:rPr>
              <w:t>Diaphania indica</w:t>
            </w:r>
            <w:r w:rsidRPr="00945121">
              <w:rPr>
                <w:lang w:val="pt-BR"/>
              </w:rPr>
              <w:t xml:space="preserve"> (Saunders, 1851)</w:t>
            </w:r>
          </w:p>
          <w:p w14:paraId="2C08F4D2" w14:textId="77777777" w:rsidR="00A2286B" w:rsidRPr="00945121" w:rsidRDefault="00A2286B" w:rsidP="002C0BA9">
            <w:pPr>
              <w:pStyle w:val="TableText"/>
              <w:rPr>
                <w:lang w:val="pt-BR"/>
              </w:rPr>
            </w:pPr>
            <w:r w:rsidRPr="00945121">
              <w:rPr>
                <w:lang w:val="pt-BR"/>
              </w:rPr>
              <w:t>[Crambidae]</w:t>
            </w:r>
          </w:p>
          <w:p w14:paraId="6EA4EAD0" w14:textId="77777777" w:rsidR="00A2286B" w:rsidRPr="00945121" w:rsidRDefault="00A2286B" w:rsidP="002C0BA9">
            <w:pPr>
              <w:pStyle w:val="TableText"/>
              <w:rPr>
                <w:rStyle w:val="Emphasis"/>
              </w:rPr>
            </w:pPr>
            <w:r w:rsidRPr="00945121">
              <w:rPr>
                <w:lang w:val="pt-BR"/>
              </w:rPr>
              <w:t>Cotton caterpillar</w:t>
            </w:r>
          </w:p>
        </w:tc>
        <w:tc>
          <w:tcPr>
            <w:tcW w:w="1899" w:type="dxa"/>
            <w:shd w:val="clear" w:color="auto" w:fill="auto"/>
          </w:tcPr>
          <w:p w14:paraId="47D11530" w14:textId="77777777" w:rsidR="00A2286B" w:rsidRPr="00945121" w:rsidRDefault="00A2286B" w:rsidP="002C0BA9">
            <w:pPr>
              <w:pStyle w:val="TableText"/>
            </w:pPr>
            <w:r w:rsidRPr="00945121">
              <w:t xml:space="preserve">Yes </w:t>
            </w:r>
            <w:r w:rsidRPr="00945121">
              <w:rPr>
                <w:noProof/>
              </w:rPr>
              <w:t>(APQA 2019; CABI 2022)</w:t>
            </w:r>
            <w:r w:rsidRPr="00945121">
              <w:t>.</w:t>
            </w:r>
          </w:p>
        </w:tc>
        <w:tc>
          <w:tcPr>
            <w:tcW w:w="1938" w:type="dxa"/>
            <w:shd w:val="clear" w:color="auto" w:fill="auto"/>
          </w:tcPr>
          <w:p w14:paraId="3B26B45F" w14:textId="77777777" w:rsidR="00A2286B" w:rsidRPr="00945121" w:rsidRDefault="00A2286B" w:rsidP="002C0BA9">
            <w:pPr>
              <w:pStyle w:val="TableText"/>
            </w:pPr>
            <w:r w:rsidRPr="00945121">
              <w:t xml:space="preserve">Yes. NSW, NT, Qld, WA </w:t>
            </w:r>
            <w:r w:rsidRPr="00945121">
              <w:rPr>
                <w:noProof/>
              </w:rPr>
              <w:t>(APPD 2022)</w:t>
            </w:r>
            <w:r w:rsidRPr="00945121">
              <w:t>.</w:t>
            </w:r>
          </w:p>
        </w:tc>
        <w:tc>
          <w:tcPr>
            <w:tcW w:w="1880" w:type="dxa"/>
            <w:shd w:val="clear" w:color="auto" w:fill="auto"/>
          </w:tcPr>
          <w:p w14:paraId="56E2637F" w14:textId="77777777" w:rsidR="00A2286B" w:rsidRPr="00945121" w:rsidRDefault="00A2286B" w:rsidP="002C0BA9">
            <w:pPr>
              <w:pStyle w:val="TableText"/>
            </w:pPr>
            <w:r w:rsidRPr="00945121">
              <w:t>Assessment not required.</w:t>
            </w:r>
          </w:p>
        </w:tc>
        <w:tc>
          <w:tcPr>
            <w:tcW w:w="1705" w:type="dxa"/>
          </w:tcPr>
          <w:p w14:paraId="460FE7D0" w14:textId="77777777" w:rsidR="00A2286B" w:rsidRPr="00945121" w:rsidRDefault="00A2286B" w:rsidP="002C0BA9">
            <w:pPr>
              <w:pStyle w:val="TableText"/>
            </w:pPr>
            <w:r w:rsidRPr="00945121">
              <w:t>Assessment not required.</w:t>
            </w:r>
          </w:p>
        </w:tc>
        <w:tc>
          <w:tcPr>
            <w:tcW w:w="1722" w:type="dxa"/>
            <w:shd w:val="clear" w:color="auto" w:fill="auto"/>
          </w:tcPr>
          <w:p w14:paraId="6B3CE6E2" w14:textId="77777777" w:rsidR="00A2286B" w:rsidRPr="00945121" w:rsidRDefault="00A2286B" w:rsidP="002C0BA9">
            <w:pPr>
              <w:pStyle w:val="TableText"/>
            </w:pPr>
            <w:r w:rsidRPr="00945121">
              <w:t>Assessment not required.</w:t>
            </w:r>
          </w:p>
        </w:tc>
        <w:tc>
          <w:tcPr>
            <w:tcW w:w="1812" w:type="dxa"/>
            <w:shd w:val="clear" w:color="auto" w:fill="auto"/>
          </w:tcPr>
          <w:p w14:paraId="1A726184" w14:textId="77777777" w:rsidR="00A2286B" w:rsidRPr="00945121" w:rsidRDefault="00A2286B" w:rsidP="002C0BA9">
            <w:pPr>
              <w:pStyle w:val="TableText"/>
            </w:pPr>
            <w:r w:rsidRPr="00945121">
              <w:t>Assessment not required.</w:t>
            </w:r>
          </w:p>
        </w:tc>
        <w:tc>
          <w:tcPr>
            <w:tcW w:w="1352" w:type="dxa"/>
            <w:shd w:val="clear" w:color="auto" w:fill="auto"/>
          </w:tcPr>
          <w:p w14:paraId="3113D0B5" w14:textId="77777777" w:rsidR="00A2286B" w:rsidRPr="00945121" w:rsidRDefault="00A2286B" w:rsidP="002C0BA9">
            <w:pPr>
              <w:pStyle w:val="TableText"/>
            </w:pPr>
            <w:r w:rsidRPr="00945121">
              <w:t>No</w:t>
            </w:r>
          </w:p>
        </w:tc>
      </w:tr>
      <w:tr w:rsidR="00A2286B" w:rsidRPr="00945121" w14:paraId="37225A92" w14:textId="77777777" w:rsidTr="00C32D41">
        <w:trPr>
          <w:cantSplit/>
          <w:trHeight w:val="75"/>
          <w:jc w:val="center"/>
        </w:trPr>
        <w:tc>
          <w:tcPr>
            <w:tcW w:w="1910" w:type="dxa"/>
            <w:shd w:val="clear" w:color="auto" w:fill="auto"/>
          </w:tcPr>
          <w:p w14:paraId="3EA995D1" w14:textId="77777777" w:rsidR="00A2286B" w:rsidRPr="00945121" w:rsidRDefault="00A2286B" w:rsidP="002C0BA9">
            <w:pPr>
              <w:pStyle w:val="TableText"/>
              <w:rPr>
                <w:lang w:val="pt-BR"/>
              </w:rPr>
            </w:pPr>
            <w:r w:rsidRPr="00945121">
              <w:rPr>
                <w:i/>
                <w:lang w:val="pt-BR"/>
              </w:rPr>
              <w:t>Helicoverpa armigera</w:t>
            </w:r>
            <w:r w:rsidRPr="00945121">
              <w:rPr>
                <w:lang w:val="pt-BR"/>
              </w:rPr>
              <w:t xml:space="preserve"> (Hübner, 1808)</w:t>
            </w:r>
          </w:p>
          <w:p w14:paraId="0AE54773" w14:textId="77777777" w:rsidR="00A2286B" w:rsidRPr="00945121" w:rsidRDefault="00A2286B" w:rsidP="002C0BA9">
            <w:pPr>
              <w:pStyle w:val="TableText"/>
              <w:rPr>
                <w:lang w:val="pt-BR"/>
              </w:rPr>
            </w:pPr>
            <w:r w:rsidRPr="00945121">
              <w:rPr>
                <w:lang w:val="pt-BR"/>
              </w:rPr>
              <w:t>[Noctuidae]</w:t>
            </w:r>
          </w:p>
          <w:p w14:paraId="18F2B60F" w14:textId="77777777" w:rsidR="00A2286B" w:rsidRPr="00945121" w:rsidRDefault="00A2286B" w:rsidP="002C0BA9">
            <w:pPr>
              <w:pStyle w:val="TableText"/>
              <w:rPr>
                <w:rStyle w:val="Emphasis"/>
              </w:rPr>
            </w:pPr>
            <w:r w:rsidRPr="00945121">
              <w:rPr>
                <w:lang w:val="pt-BR"/>
              </w:rPr>
              <w:t>Cotton bollworm</w:t>
            </w:r>
          </w:p>
        </w:tc>
        <w:tc>
          <w:tcPr>
            <w:tcW w:w="1899" w:type="dxa"/>
            <w:shd w:val="clear" w:color="auto" w:fill="auto"/>
          </w:tcPr>
          <w:p w14:paraId="323F2887" w14:textId="77777777" w:rsidR="00A2286B" w:rsidRPr="00945121" w:rsidRDefault="00A2286B" w:rsidP="002C0BA9">
            <w:pPr>
              <w:pStyle w:val="TableText"/>
            </w:pPr>
            <w:r w:rsidRPr="00945121">
              <w:t xml:space="preserve">Yes </w:t>
            </w:r>
            <w:r w:rsidRPr="00945121">
              <w:rPr>
                <w:noProof/>
              </w:rPr>
              <w:t>(APQA 2019; CABI 2022)</w:t>
            </w:r>
            <w:r w:rsidRPr="00945121">
              <w:t>.</w:t>
            </w:r>
          </w:p>
        </w:tc>
        <w:tc>
          <w:tcPr>
            <w:tcW w:w="1938" w:type="dxa"/>
            <w:shd w:val="clear" w:color="auto" w:fill="auto"/>
          </w:tcPr>
          <w:p w14:paraId="3C029D08" w14:textId="327FCDDB" w:rsidR="00A2286B" w:rsidRPr="00945121" w:rsidRDefault="00A2286B" w:rsidP="002C0BA9">
            <w:pPr>
              <w:pStyle w:val="TableText"/>
            </w:pPr>
            <w:r w:rsidRPr="00945121">
              <w:t xml:space="preserve">Yes. NSW, NT, Qld, SA, Tas., Vic., WA </w:t>
            </w:r>
            <w:r w:rsidRPr="00945121">
              <w:rPr>
                <w:noProof/>
              </w:rPr>
              <w:t>(</w:t>
            </w:r>
            <w:r w:rsidR="00FB3695" w:rsidRPr="00945121">
              <w:rPr>
                <w:noProof/>
              </w:rPr>
              <w:t>ABRS 2022</w:t>
            </w:r>
            <w:r w:rsidRPr="00945121">
              <w:rPr>
                <w:noProof/>
              </w:rPr>
              <w:t>; APPD 2022)</w:t>
            </w:r>
            <w:r w:rsidRPr="00945121">
              <w:t>.</w:t>
            </w:r>
          </w:p>
        </w:tc>
        <w:tc>
          <w:tcPr>
            <w:tcW w:w="1880" w:type="dxa"/>
            <w:shd w:val="clear" w:color="auto" w:fill="auto"/>
          </w:tcPr>
          <w:p w14:paraId="4B4F1B84" w14:textId="77777777" w:rsidR="00A2286B" w:rsidRPr="00945121" w:rsidRDefault="00A2286B" w:rsidP="002C0BA9">
            <w:pPr>
              <w:pStyle w:val="TableText"/>
            </w:pPr>
            <w:r w:rsidRPr="00945121">
              <w:t>Assessment not required.</w:t>
            </w:r>
          </w:p>
        </w:tc>
        <w:tc>
          <w:tcPr>
            <w:tcW w:w="1705" w:type="dxa"/>
          </w:tcPr>
          <w:p w14:paraId="34DF681A" w14:textId="77777777" w:rsidR="00A2286B" w:rsidRPr="00945121" w:rsidRDefault="00A2286B" w:rsidP="002C0BA9">
            <w:pPr>
              <w:pStyle w:val="TableText"/>
            </w:pPr>
            <w:r w:rsidRPr="00945121">
              <w:t>Assessment not required.</w:t>
            </w:r>
          </w:p>
        </w:tc>
        <w:tc>
          <w:tcPr>
            <w:tcW w:w="1722" w:type="dxa"/>
            <w:shd w:val="clear" w:color="auto" w:fill="auto"/>
          </w:tcPr>
          <w:p w14:paraId="79A97C6B" w14:textId="77777777" w:rsidR="00A2286B" w:rsidRPr="00945121" w:rsidRDefault="00A2286B" w:rsidP="002C0BA9">
            <w:pPr>
              <w:pStyle w:val="TableText"/>
            </w:pPr>
            <w:r w:rsidRPr="00945121">
              <w:t>Assessment not required.</w:t>
            </w:r>
          </w:p>
        </w:tc>
        <w:tc>
          <w:tcPr>
            <w:tcW w:w="1812" w:type="dxa"/>
            <w:shd w:val="clear" w:color="auto" w:fill="auto"/>
          </w:tcPr>
          <w:p w14:paraId="7616FFF1" w14:textId="77777777" w:rsidR="00A2286B" w:rsidRPr="00945121" w:rsidRDefault="00A2286B" w:rsidP="002C0BA9">
            <w:pPr>
              <w:pStyle w:val="TableText"/>
            </w:pPr>
            <w:r w:rsidRPr="00945121">
              <w:t>Assessment not required.</w:t>
            </w:r>
          </w:p>
        </w:tc>
        <w:tc>
          <w:tcPr>
            <w:tcW w:w="1352" w:type="dxa"/>
            <w:shd w:val="clear" w:color="auto" w:fill="auto"/>
          </w:tcPr>
          <w:p w14:paraId="6B65B01E" w14:textId="77777777" w:rsidR="00A2286B" w:rsidRPr="00945121" w:rsidRDefault="00A2286B" w:rsidP="002C0BA9">
            <w:pPr>
              <w:pStyle w:val="TableText"/>
            </w:pPr>
            <w:r w:rsidRPr="00945121">
              <w:t>No</w:t>
            </w:r>
          </w:p>
        </w:tc>
      </w:tr>
      <w:tr w:rsidR="00A2286B" w:rsidRPr="00945121" w14:paraId="5DE7F953" w14:textId="77777777" w:rsidTr="00C32D41">
        <w:trPr>
          <w:cantSplit/>
          <w:trHeight w:val="75"/>
          <w:jc w:val="center"/>
        </w:trPr>
        <w:tc>
          <w:tcPr>
            <w:tcW w:w="1910" w:type="dxa"/>
            <w:shd w:val="clear" w:color="auto" w:fill="auto"/>
          </w:tcPr>
          <w:p w14:paraId="3BF96DA1" w14:textId="77777777" w:rsidR="00A2286B" w:rsidRPr="00945121" w:rsidRDefault="00A2286B" w:rsidP="002C0BA9">
            <w:pPr>
              <w:pStyle w:val="TableText"/>
              <w:rPr>
                <w:lang w:val="pt-BR"/>
              </w:rPr>
            </w:pPr>
            <w:r w:rsidRPr="00945121">
              <w:rPr>
                <w:i/>
                <w:lang w:val="pt-BR"/>
              </w:rPr>
              <w:t>Helicoverpa assulta</w:t>
            </w:r>
            <w:r w:rsidRPr="00945121">
              <w:rPr>
                <w:lang w:val="pt-BR"/>
              </w:rPr>
              <w:t xml:space="preserve"> (Guenée, 1852)</w:t>
            </w:r>
          </w:p>
          <w:p w14:paraId="6AEF841D" w14:textId="77777777" w:rsidR="00A2286B" w:rsidRPr="00945121" w:rsidRDefault="00A2286B" w:rsidP="002C0BA9">
            <w:pPr>
              <w:pStyle w:val="TableText"/>
              <w:rPr>
                <w:lang w:val="pt-BR"/>
              </w:rPr>
            </w:pPr>
            <w:r w:rsidRPr="00945121">
              <w:rPr>
                <w:lang w:val="pt-BR"/>
              </w:rPr>
              <w:t>[Noctuidae]</w:t>
            </w:r>
          </w:p>
          <w:p w14:paraId="01AC4972" w14:textId="77777777" w:rsidR="00A2286B" w:rsidRPr="00945121" w:rsidRDefault="00A2286B" w:rsidP="002C0BA9">
            <w:pPr>
              <w:pStyle w:val="TableText"/>
              <w:rPr>
                <w:rStyle w:val="Emphasis"/>
              </w:rPr>
            </w:pPr>
            <w:r w:rsidRPr="00945121">
              <w:rPr>
                <w:lang w:val="pt-BR"/>
              </w:rPr>
              <w:t>Oriental tobacco budworm</w:t>
            </w:r>
          </w:p>
        </w:tc>
        <w:tc>
          <w:tcPr>
            <w:tcW w:w="1899" w:type="dxa"/>
            <w:shd w:val="clear" w:color="auto" w:fill="auto"/>
          </w:tcPr>
          <w:p w14:paraId="498A4619" w14:textId="77777777" w:rsidR="00A2286B" w:rsidRPr="00945121" w:rsidRDefault="00A2286B" w:rsidP="002C0BA9">
            <w:pPr>
              <w:pStyle w:val="TableText"/>
            </w:pPr>
            <w:r w:rsidRPr="00945121">
              <w:t xml:space="preserve">Yes </w:t>
            </w:r>
            <w:r w:rsidRPr="00945121">
              <w:rPr>
                <w:noProof/>
              </w:rPr>
              <w:t>(APQA 2019; CABI 2022)</w:t>
            </w:r>
            <w:r w:rsidRPr="00945121">
              <w:t>.</w:t>
            </w:r>
          </w:p>
        </w:tc>
        <w:tc>
          <w:tcPr>
            <w:tcW w:w="1938" w:type="dxa"/>
            <w:shd w:val="clear" w:color="auto" w:fill="auto"/>
          </w:tcPr>
          <w:p w14:paraId="58B002F3" w14:textId="338D0856" w:rsidR="00A2286B" w:rsidRPr="00945121" w:rsidRDefault="00A2286B" w:rsidP="002C0BA9">
            <w:pPr>
              <w:pStyle w:val="TableText"/>
            </w:pPr>
            <w:r w:rsidRPr="00945121">
              <w:t xml:space="preserve">Yes. NSW, NT, Qld, WA </w:t>
            </w:r>
            <w:r w:rsidRPr="00945121">
              <w:rPr>
                <w:noProof/>
              </w:rPr>
              <w:t>(</w:t>
            </w:r>
            <w:r w:rsidR="00FB3695" w:rsidRPr="00945121">
              <w:rPr>
                <w:noProof/>
              </w:rPr>
              <w:t>ABRS 2022</w:t>
            </w:r>
            <w:r w:rsidRPr="00945121">
              <w:rPr>
                <w:noProof/>
              </w:rPr>
              <w:t>; APPD 2022)</w:t>
            </w:r>
            <w:r w:rsidRPr="00945121">
              <w:t>.</w:t>
            </w:r>
          </w:p>
        </w:tc>
        <w:tc>
          <w:tcPr>
            <w:tcW w:w="1880" w:type="dxa"/>
            <w:shd w:val="clear" w:color="auto" w:fill="auto"/>
          </w:tcPr>
          <w:p w14:paraId="736E1B43" w14:textId="77777777" w:rsidR="00A2286B" w:rsidRPr="00945121" w:rsidRDefault="00A2286B" w:rsidP="002C0BA9">
            <w:pPr>
              <w:pStyle w:val="TableText"/>
            </w:pPr>
            <w:r w:rsidRPr="00945121">
              <w:t>Assessment not required.</w:t>
            </w:r>
          </w:p>
        </w:tc>
        <w:tc>
          <w:tcPr>
            <w:tcW w:w="1705" w:type="dxa"/>
          </w:tcPr>
          <w:p w14:paraId="6218C443" w14:textId="77777777" w:rsidR="00A2286B" w:rsidRPr="00945121" w:rsidRDefault="00A2286B" w:rsidP="002C0BA9">
            <w:pPr>
              <w:pStyle w:val="TableText"/>
            </w:pPr>
            <w:r w:rsidRPr="00945121">
              <w:t>Assessment not required.</w:t>
            </w:r>
          </w:p>
        </w:tc>
        <w:tc>
          <w:tcPr>
            <w:tcW w:w="1722" w:type="dxa"/>
            <w:shd w:val="clear" w:color="auto" w:fill="auto"/>
          </w:tcPr>
          <w:p w14:paraId="6B2E1FF8" w14:textId="77777777" w:rsidR="00A2286B" w:rsidRPr="00945121" w:rsidRDefault="00A2286B" w:rsidP="002C0BA9">
            <w:pPr>
              <w:pStyle w:val="TableText"/>
            </w:pPr>
            <w:r w:rsidRPr="00945121">
              <w:t>Assessment not required.</w:t>
            </w:r>
          </w:p>
        </w:tc>
        <w:tc>
          <w:tcPr>
            <w:tcW w:w="1812" w:type="dxa"/>
            <w:shd w:val="clear" w:color="auto" w:fill="auto"/>
          </w:tcPr>
          <w:p w14:paraId="638D60EE" w14:textId="77777777" w:rsidR="00A2286B" w:rsidRPr="00945121" w:rsidRDefault="00A2286B" w:rsidP="002C0BA9">
            <w:pPr>
              <w:pStyle w:val="TableText"/>
            </w:pPr>
            <w:r w:rsidRPr="00945121">
              <w:t>Assessment not required.</w:t>
            </w:r>
          </w:p>
        </w:tc>
        <w:tc>
          <w:tcPr>
            <w:tcW w:w="1352" w:type="dxa"/>
            <w:shd w:val="clear" w:color="auto" w:fill="auto"/>
          </w:tcPr>
          <w:p w14:paraId="41CC83C5" w14:textId="77777777" w:rsidR="00A2286B" w:rsidRPr="00945121" w:rsidRDefault="00A2286B" w:rsidP="002C0BA9">
            <w:pPr>
              <w:pStyle w:val="TableText"/>
            </w:pPr>
            <w:r w:rsidRPr="00945121">
              <w:t>No</w:t>
            </w:r>
          </w:p>
        </w:tc>
      </w:tr>
      <w:tr w:rsidR="00A2286B" w:rsidRPr="00945121" w14:paraId="6D4BE291" w14:textId="77777777" w:rsidTr="00C32D41">
        <w:trPr>
          <w:cantSplit/>
          <w:trHeight w:val="75"/>
          <w:jc w:val="center"/>
        </w:trPr>
        <w:tc>
          <w:tcPr>
            <w:tcW w:w="1910" w:type="dxa"/>
            <w:shd w:val="clear" w:color="auto" w:fill="auto"/>
          </w:tcPr>
          <w:p w14:paraId="2754E069" w14:textId="77777777" w:rsidR="00A2286B" w:rsidRPr="00945121" w:rsidRDefault="00A2286B" w:rsidP="002C0BA9">
            <w:pPr>
              <w:pStyle w:val="TableText"/>
              <w:rPr>
                <w:lang w:val="pt-BR"/>
              </w:rPr>
            </w:pPr>
            <w:r w:rsidRPr="00945121">
              <w:rPr>
                <w:i/>
                <w:lang w:val="pt-BR"/>
              </w:rPr>
              <w:t>Peridroma saucia</w:t>
            </w:r>
            <w:r w:rsidRPr="00945121">
              <w:rPr>
                <w:lang w:val="pt-BR"/>
              </w:rPr>
              <w:t xml:space="preserve"> (Hübner, 1808)</w:t>
            </w:r>
          </w:p>
          <w:p w14:paraId="7E31EE43" w14:textId="77777777" w:rsidR="00A2286B" w:rsidRPr="00945121" w:rsidRDefault="00A2286B" w:rsidP="002C0BA9">
            <w:pPr>
              <w:pStyle w:val="TableText"/>
              <w:rPr>
                <w:lang w:val="pt-BR"/>
              </w:rPr>
            </w:pPr>
            <w:r w:rsidRPr="00945121">
              <w:rPr>
                <w:lang w:val="pt-BR"/>
              </w:rPr>
              <w:t>[Noctuidae]</w:t>
            </w:r>
          </w:p>
          <w:p w14:paraId="5C8E838A" w14:textId="77777777" w:rsidR="00A2286B" w:rsidRPr="00945121" w:rsidRDefault="00A2286B" w:rsidP="002C0BA9">
            <w:pPr>
              <w:pStyle w:val="TableText"/>
              <w:rPr>
                <w:rStyle w:val="Emphasis"/>
              </w:rPr>
            </w:pPr>
            <w:r w:rsidRPr="00945121">
              <w:rPr>
                <w:lang w:val="pt-BR"/>
              </w:rPr>
              <w:t>Variegated cutworm</w:t>
            </w:r>
          </w:p>
        </w:tc>
        <w:tc>
          <w:tcPr>
            <w:tcW w:w="1899" w:type="dxa"/>
            <w:shd w:val="clear" w:color="auto" w:fill="auto"/>
          </w:tcPr>
          <w:p w14:paraId="62592111" w14:textId="77777777" w:rsidR="00A2286B" w:rsidRPr="00945121" w:rsidRDefault="00A2286B" w:rsidP="002C0BA9">
            <w:pPr>
              <w:pStyle w:val="TableText"/>
            </w:pPr>
            <w:r w:rsidRPr="00945121">
              <w:t xml:space="preserve">Yes </w:t>
            </w:r>
            <w:r w:rsidRPr="00945121">
              <w:rPr>
                <w:noProof/>
              </w:rPr>
              <w:t>(APQA 2019; Choi et al. 2009)</w:t>
            </w:r>
            <w:r w:rsidRPr="00945121">
              <w:t>.</w:t>
            </w:r>
          </w:p>
        </w:tc>
        <w:tc>
          <w:tcPr>
            <w:tcW w:w="1938" w:type="dxa"/>
            <w:shd w:val="clear" w:color="auto" w:fill="auto"/>
          </w:tcPr>
          <w:p w14:paraId="10568483" w14:textId="77777777" w:rsidR="00A2286B" w:rsidRPr="00945121" w:rsidRDefault="00A2286B" w:rsidP="002C0BA9">
            <w:pPr>
              <w:pStyle w:val="TableText"/>
            </w:pPr>
            <w:r w:rsidRPr="00945121">
              <w:rPr>
                <w:szCs w:val="16"/>
              </w:rPr>
              <w:t>No records found.</w:t>
            </w:r>
          </w:p>
        </w:tc>
        <w:tc>
          <w:tcPr>
            <w:tcW w:w="1880" w:type="dxa"/>
            <w:shd w:val="clear" w:color="auto" w:fill="auto"/>
          </w:tcPr>
          <w:p w14:paraId="62264851" w14:textId="77777777" w:rsidR="00A2286B" w:rsidRPr="00945121" w:rsidRDefault="00A2286B" w:rsidP="002C0BA9">
            <w:pPr>
              <w:pStyle w:val="TableText"/>
            </w:pPr>
            <w:r w:rsidRPr="00945121">
              <w:t xml:space="preserve">No. </w:t>
            </w:r>
            <w:r w:rsidRPr="00945121">
              <w:rPr>
                <w:i/>
              </w:rPr>
              <w:t xml:space="preserve">Peridroma saucia </w:t>
            </w:r>
            <w:r w:rsidRPr="00945121">
              <w:t xml:space="preserve">eggs are laid on twigs and stems of host plants. Larvae feed on flowers, leaves and developing fruits, often cutting plant stems off at the base </w:t>
            </w:r>
            <w:r w:rsidRPr="00945121">
              <w:rPr>
                <w:noProof/>
              </w:rPr>
              <w:t>(CABI 2022; Mau &amp; Martin Kessing 2007)</w:t>
            </w:r>
            <w:r w:rsidRPr="00945121">
              <w:t>. This pest is not known to be associated with mature melon fruit.</w:t>
            </w:r>
          </w:p>
        </w:tc>
        <w:tc>
          <w:tcPr>
            <w:tcW w:w="1705" w:type="dxa"/>
          </w:tcPr>
          <w:p w14:paraId="71B12423" w14:textId="77777777" w:rsidR="00A2286B" w:rsidRPr="00945121" w:rsidRDefault="00A2286B" w:rsidP="002C0BA9">
            <w:pPr>
              <w:pStyle w:val="TableText"/>
            </w:pPr>
            <w:r w:rsidRPr="00945121">
              <w:t>Assessment not required.</w:t>
            </w:r>
          </w:p>
        </w:tc>
        <w:tc>
          <w:tcPr>
            <w:tcW w:w="1722" w:type="dxa"/>
            <w:shd w:val="clear" w:color="auto" w:fill="auto"/>
          </w:tcPr>
          <w:p w14:paraId="33C45551" w14:textId="77777777" w:rsidR="00A2286B" w:rsidRPr="00945121" w:rsidRDefault="00A2286B" w:rsidP="002C0BA9">
            <w:pPr>
              <w:pStyle w:val="TableText"/>
            </w:pPr>
            <w:r w:rsidRPr="00945121">
              <w:t>Assessment not required.</w:t>
            </w:r>
          </w:p>
        </w:tc>
        <w:tc>
          <w:tcPr>
            <w:tcW w:w="1812" w:type="dxa"/>
            <w:shd w:val="clear" w:color="auto" w:fill="auto"/>
          </w:tcPr>
          <w:p w14:paraId="0E09CEFC" w14:textId="77777777" w:rsidR="00A2286B" w:rsidRPr="00945121" w:rsidRDefault="00A2286B" w:rsidP="002C0BA9">
            <w:pPr>
              <w:pStyle w:val="TableText"/>
            </w:pPr>
            <w:r w:rsidRPr="00945121">
              <w:t>Assessment not required.</w:t>
            </w:r>
          </w:p>
        </w:tc>
        <w:tc>
          <w:tcPr>
            <w:tcW w:w="1352" w:type="dxa"/>
            <w:shd w:val="clear" w:color="auto" w:fill="auto"/>
          </w:tcPr>
          <w:p w14:paraId="295642C2" w14:textId="77777777" w:rsidR="00A2286B" w:rsidRPr="00945121" w:rsidRDefault="00A2286B" w:rsidP="002C0BA9">
            <w:pPr>
              <w:pStyle w:val="TableText"/>
            </w:pPr>
            <w:r w:rsidRPr="00945121">
              <w:t>No</w:t>
            </w:r>
          </w:p>
        </w:tc>
      </w:tr>
      <w:tr w:rsidR="00A2286B" w:rsidRPr="00945121" w14:paraId="7631AE31" w14:textId="77777777" w:rsidTr="00C32D41">
        <w:trPr>
          <w:cantSplit/>
          <w:trHeight w:val="75"/>
          <w:jc w:val="center"/>
        </w:trPr>
        <w:tc>
          <w:tcPr>
            <w:tcW w:w="1910" w:type="dxa"/>
            <w:shd w:val="clear" w:color="auto" w:fill="auto"/>
          </w:tcPr>
          <w:p w14:paraId="133FC991" w14:textId="77777777" w:rsidR="00A2286B" w:rsidRPr="00945121" w:rsidRDefault="00A2286B" w:rsidP="002C0BA9">
            <w:pPr>
              <w:pStyle w:val="TableText"/>
              <w:rPr>
                <w:lang w:val="pt-BR"/>
              </w:rPr>
            </w:pPr>
            <w:r w:rsidRPr="00945121">
              <w:rPr>
                <w:i/>
                <w:lang w:val="pt-BR"/>
              </w:rPr>
              <w:t>Scopula superior</w:t>
            </w:r>
            <w:r w:rsidRPr="00945121">
              <w:rPr>
                <w:lang w:val="pt-BR"/>
              </w:rPr>
              <w:t xml:space="preserve"> (Butler, 1878)</w:t>
            </w:r>
          </w:p>
          <w:p w14:paraId="112480F1" w14:textId="77777777" w:rsidR="00A2286B" w:rsidRPr="00945121" w:rsidRDefault="00A2286B" w:rsidP="002C0BA9">
            <w:pPr>
              <w:pStyle w:val="TableText"/>
              <w:rPr>
                <w:lang w:val="pt-BR"/>
              </w:rPr>
            </w:pPr>
            <w:r w:rsidRPr="00945121">
              <w:rPr>
                <w:lang w:val="pt-BR"/>
              </w:rPr>
              <w:t>[Geometridae]</w:t>
            </w:r>
          </w:p>
          <w:p w14:paraId="4073590B" w14:textId="77777777" w:rsidR="00A2286B" w:rsidRPr="00945121" w:rsidRDefault="00A2286B" w:rsidP="002C0BA9">
            <w:pPr>
              <w:pStyle w:val="TableText"/>
              <w:rPr>
                <w:rStyle w:val="Emphasis"/>
              </w:rPr>
            </w:pPr>
            <w:r w:rsidRPr="00945121">
              <w:rPr>
                <w:lang w:val="pt-BR"/>
              </w:rPr>
              <w:t>Yellow rippled white looper moth</w:t>
            </w:r>
          </w:p>
        </w:tc>
        <w:tc>
          <w:tcPr>
            <w:tcW w:w="1899" w:type="dxa"/>
            <w:shd w:val="clear" w:color="auto" w:fill="auto"/>
          </w:tcPr>
          <w:p w14:paraId="242BDD61" w14:textId="77777777" w:rsidR="00A2286B" w:rsidRPr="00945121" w:rsidRDefault="00A2286B" w:rsidP="002C0BA9">
            <w:pPr>
              <w:pStyle w:val="TableText"/>
            </w:pPr>
            <w:r w:rsidRPr="00945121">
              <w:t xml:space="preserve">Yes </w:t>
            </w:r>
            <w:r w:rsidRPr="00945121">
              <w:rPr>
                <w:noProof/>
              </w:rPr>
              <w:t>(APQA 2019; Choi &amp; Kim 2016)</w:t>
            </w:r>
            <w:r w:rsidRPr="00945121">
              <w:t>.</w:t>
            </w:r>
          </w:p>
        </w:tc>
        <w:tc>
          <w:tcPr>
            <w:tcW w:w="1938" w:type="dxa"/>
            <w:shd w:val="clear" w:color="auto" w:fill="auto"/>
          </w:tcPr>
          <w:p w14:paraId="41D898AC" w14:textId="77777777" w:rsidR="00A2286B" w:rsidRPr="00945121" w:rsidRDefault="00A2286B" w:rsidP="002C0BA9">
            <w:pPr>
              <w:pStyle w:val="TableText"/>
            </w:pPr>
            <w:r w:rsidRPr="00945121">
              <w:rPr>
                <w:szCs w:val="16"/>
              </w:rPr>
              <w:t>No records found.</w:t>
            </w:r>
          </w:p>
        </w:tc>
        <w:tc>
          <w:tcPr>
            <w:tcW w:w="1880" w:type="dxa"/>
            <w:shd w:val="clear" w:color="auto" w:fill="auto"/>
          </w:tcPr>
          <w:p w14:paraId="2D65CE6F" w14:textId="77777777" w:rsidR="00A2286B" w:rsidRPr="00945121" w:rsidRDefault="00A2286B" w:rsidP="002C0BA9">
            <w:pPr>
              <w:pStyle w:val="TableText"/>
            </w:pPr>
            <w:r w:rsidRPr="00945121">
              <w:t>No.</w:t>
            </w:r>
            <w:r w:rsidRPr="00945121">
              <w:rPr>
                <w:sz w:val="22"/>
              </w:rPr>
              <w:t xml:space="preserve"> </w:t>
            </w:r>
            <w:r w:rsidRPr="00945121">
              <w:t xml:space="preserve">This species is associated with leaves of </w:t>
            </w:r>
            <w:r w:rsidRPr="00945121">
              <w:rPr>
                <w:i/>
              </w:rPr>
              <w:t>C. melo</w:t>
            </w:r>
            <w:r w:rsidRPr="00945121">
              <w:t xml:space="preserve"> </w:t>
            </w:r>
            <w:r w:rsidRPr="00945121">
              <w:rPr>
                <w:noProof/>
              </w:rPr>
              <w:t>(APQA 2018)</w:t>
            </w:r>
            <w:r w:rsidRPr="00945121">
              <w:t>.</w:t>
            </w:r>
          </w:p>
        </w:tc>
        <w:tc>
          <w:tcPr>
            <w:tcW w:w="1705" w:type="dxa"/>
          </w:tcPr>
          <w:p w14:paraId="35AD4AE5" w14:textId="77777777" w:rsidR="00A2286B" w:rsidRPr="00945121" w:rsidRDefault="00A2286B" w:rsidP="002C0BA9">
            <w:pPr>
              <w:pStyle w:val="TableText"/>
            </w:pPr>
            <w:r w:rsidRPr="00945121">
              <w:t>Assessment not required.</w:t>
            </w:r>
          </w:p>
        </w:tc>
        <w:tc>
          <w:tcPr>
            <w:tcW w:w="1722" w:type="dxa"/>
            <w:shd w:val="clear" w:color="auto" w:fill="auto"/>
          </w:tcPr>
          <w:p w14:paraId="541F1379" w14:textId="77777777" w:rsidR="00A2286B" w:rsidRPr="00945121" w:rsidRDefault="00A2286B" w:rsidP="002C0BA9">
            <w:pPr>
              <w:pStyle w:val="TableText"/>
            </w:pPr>
            <w:r w:rsidRPr="00945121">
              <w:t>Assessment not required.</w:t>
            </w:r>
          </w:p>
        </w:tc>
        <w:tc>
          <w:tcPr>
            <w:tcW w:w="1812" w:type="dxa"/>
            <w:shd w:val="clear" w:color="auto" w:fill="auto"/>
          </w:tcPr>
          <w:p w14:paraId="473AF275" w14:textId="77777777" w:rsidR="00A2286B" w:rsidRPr="00945121" w:rsidRDefault="00A2286B" w:rsidP="002C0BA9">
            <w:pPr>
              <w:pStyle w:val="TableText"/>
            </w:pPr>
            <w:r w:rsidRPr="00945121">
              <w:t>Assessment not required.</w:t>
            </w:r>
          </w:p>
        </w:tc>
        <w:tc>
          <w:tcPr>
            <w:tcW w:w="1352" w:type="dxa"/>
            <w:shd w:val="clear" w:color="auto" w:fill="auto"/>
          </w:tcPr>
          <w:p w14:paraId="3B7442C1" w14:textId="77777777" w:rsidR="00A2286B" w:rsidRPr="00945121" w:rsidRDefault="00A2286B" w:rsidP="002C0BA9">
            <w:pPr>
              <w:pStyle w:val="TableText"/>
            </w:pPr>
            <w:r w:rsidRPr="00945121">
              <w:t>No</w:t>
            </w:r>
          </w:p>
        </w:tc>
      </w:tr>
      <w:tr w:rsidR="00A2286B" w:rsidRPr="00945121" w14:paraId="1CAC97B3" w14:textId="77777777" w:rsidTr="00C32D41">
        <w:trPr>
          <w:cantSplit/>
          <w:trHeight w:val="75"/>
          <w:jc w:val="center"/>
        </w:trPr>
        <w:tc>
          <w:tcPr>
            <w:tcW w:w="1910" w:type="dxa"/>
            <w:shd w:val="clear" w:color="auto" w:fill="auto"/>
          </w:tcPr>
          <w:p w14:paraId="6AF483F6" w14:textId="77777777" w:rsidR="00A2286B" w:rsidRPr="00945121" w:rsidRDefault="00A2286B" w:rsidP="002C0BA9">
            <w:pPr>
              <w:pStyle w:val="TableText"/>
              <w:rPr>
                <w:lang w:val="pt-BR"/>
              </w:rPr>
            </w:pPr>
            <w:r w:rsidRPr="00945121">
              <w:rPr>
                <w:i/>
                <w:lang w:val="pt-BR"/>
              </w:rPr>
              <w:t>Spodoptera exigua</w:t>
            </w:r>
            <w:r w:rsidRPr="00945121">
              <w:rPr>
                <w:lang w:val="pt-BR"/>
              </w:rPr>
              <w:t xml:space="preserve"> (Hübner, 1808)</w:t>
            </w:r>
          </w:p>
          <w:p w14:paraId="41775F71" w14:textId="77777777" w:rsidR="00A2286B" w:rsidRPr="00945121" w:rsidRDefault="00A2286B" w:rsidP="002C0BA9">
            <w:pPr>
              <w:pStyle w:val="TableText"/>
              <w:rPr>
                <w:lang w:val="pt-BR"/>
              </w:rPr>
            </w:pPr>
            <w:r w:rsidRPr="00945121">
              <w:rPr>
                <w:lang w:val="pt-BR"/>
              </w:rPr>
              <w:t>[Noctuidae]</w:t>
            </w:r>
          </w:p>
          <w:p w14:paraId="1B953B42" w14:textId="77777777" w:rsidR="00A2286B" w:rsidRPr="00945121" w:rsidRDefault="00A2286B" w:rsidP="002C0BA9">
            <w:pPr>
              <w:pStyle w:val="TableText"/>
              <w:rPr>
                <w:rStyle w:val="Emphasis"/>
              </w:rPr>
            </w:pPr>
            <w:r w:rsidRPr="00945121">
              <w:rPr>
                <w:lang w:val="pt-BR"/>
              </w:rPr>
              <w:t>Lesser armyworm</w:t>
            </w:r>
          </w:p>
        </w:tc>
        <w:tc>
          <w:tcPr>
            <w:tcW w:w="1899" w:type="dxa"/>
            <w:shd w:val="clear" w:color="auto" w:fill="auto"/>
          </w:tcPr>
          <w:p w14:paraId="470F1836" w14:textId="77777777" w:rsidR="00A2286B" w:rsidRPr="00945121" w:rsidRDefault="00A2286B" w:rsidP="002C0BA9">
            <w:pPr>
              <w:pStyle w:val="TableText"/>
            </w:pPr>
            <w:r w:rsidRPr="00945121">
              <w:t xml:space="preserve">Yes </w:t>
            </w:r>
            <w:r w:rsidRPr="00945121">
              <w:rPr>
                <w:noProof/>
              </w:rPr>
              <w:t>(APQA 2019; Jung, Park &amp; Boo 2003)</w:t>
            </w:r>
            <w:r w:rsidRPr="00945121">
              <w:t>.</w:t>
            </w:r>
          </w:p>
        </w:tc>
        <w:tc>
          <w:tcPr>
            <w:tcW w:w="1938" w:type="dxa"/>
            <w:shd w:val="clear" w:color="auto" w:fill="auto"/>
          </w:tcPr>
          <w:p w14:paraId="2920A32A" w14:textId="51D69972" w:rsidR="00A2286B" w:rsidRPr="00945121" w:rsidRDefault="00A2286B" w:rsidP="002C0BA9">
            <w:pPr>
              <w:pStyle w:val="TableText"/>
            </w:pPr>
            <w:r w:rsidRPr="00945121">
              <w:t xml:space="preserve">Yes. NSW, NT, Qld, SA, Tas., Vic., WA, </w:t>
            </w:r>
            <w:r w:rsidRPr="00945121">
              <w:rPr>
                <w:noProof/>
              </w:rPr>
              <w:t>(</w:t>
            </w:r>
            <w:r w:rsidR="00FB3695" w:rsidRPr="00945121">
              <w:rPr>
                <w:noProof/>
              </w:rPr>
              <w:t>ABRS 2022</w:t>
            </w:r>
            <w:r w:rsidRPr="00945121">
              <w:rPr>
                <w:noProof/>
              </w:rPr>
              <w:t>; APPD 2022)</w:t>
            </w:r>
            <w:r w:rsidRPr="00945121">
              <w:t>.</w:t>
            </w:r>
          </w:p>
        </w:tc>
        <w:tc>
          <w:tcPr>
            <w:tcW w:w="1880" w:type="dxa"/>
            <w:shd w:val="clear" w:color="auto" w:fill="auto"/>
          </w:tcPr>
          <w:p w14:paraId="64204A0A" w14:textId="77777777" w:rsidR="00A2286B" w:rsidRPr="00945121" w:rsidRDefault="00A2286B" w:rsidP="002C0BA9">
            <w:pPr>
              <w:pStyle w:val="TableText"/>
            </w:pPr>
            <w:r w:rsidRPr="00945121">
              <w:t>Assessment not required.</w:t>
            </w:r>
          </w:p>
        </w:tc>
        <w:tc>
          <w:tcPr>
            <w:tcW w:w="1705" w:type="dxa"/>
          </w:tcPr>
          <w:p w14:paraId="45C53BEC" w14:textId="77777777" w:rsidR="00A2286B" w:rsidRPr="00945121" w:rsidRDefault="00A2286B" w:rsidP="002C0BA9">
            <w:pPr>
              <w:pStyle w:val="TableText"/>
            </w:pPr>
            <w:r w:rsidRPr="00945121">
              <w:t>Assessment not required.</w:t>
            </w:r>
          </w:p>
        </w:tc>
        <w:tc>
          <w:tcPr>
            <w:tcW w:w="1722" w:type="dxa"/>
            <w:shd w:val="clear" w:color="auto" w:fill="auto"/>
          </w:tcPr>
          <w:p w14:paraId="3A98A1DB" w14:textId="77777777" w:rsidR="00A2286B" w:rsidRPr="00945121" w:rsidRDefault="00A2286B" w:rsidP="002C0BA9">
            <w:pPr>
              <w:pStyle w:val="TableText"/>
            </w:pPr>
            <w:r w:rsidRPr="00945121">
              <w:t>Assessment not required.</w:t>
            </w:r>
          </w:p>
        </w:tc>
        <w:tc>
          <w:tcPr>
            <w:tcW w:w="1812" w:type="dxa"/>
            <w:shd w:val="clear" w:color="auto" w:fill="auto"/>
          </w:tcPr>
          <w:p w14:paraId="0C860F3A" w14:textId="77777777" w:rsidR="00A2286B" w:rsidRPr="00945121" w:rsidRDefault="00A2286B" w:rsidP="002C0BA9">
            <w:pPr>
              <w:pStyle w:val="TableText"/>
            </w:pPr>
            <w:r w:rsidRPr="00945121">
              <w:t>Assessment not required.</w:t>
            </w:r>
          </w:p>
        </w:tc>
        <w:tc>
          <w:tcPr>
            <w:tcW w:w="1352" w:type="dxa"/>
            <w:shd w:val="clear" w:color="auto" w:fill="auto"/>
          </w:tcPr>
          <w:p w14:paraId="0E02CE2F" w14:textId="77777777" w:rsidR="00A2286B" w:rsidRPr="00945121" w:rsidRDefault="00A2286B" w:rsidP="002C0BA9">
            <w:pPr>
              <w:pStyle w:val="TableText"/>
            </w:pPr>
            <w:r w:rsidRPr="00945121">
              <w:t>No</w:t>
            </w:r>
          </w:p>
        </w:tc>
      </w:tr>
      <w:tr w:rsidR="00A2286B" w:rsidRPr="00945121" w14:paraId="74AD23E6" w14:textId="77777777" w:rsidTr="00C32D41">
        <w:trPr>
          <w:cantSplit/>
          <w:trHeight w:val="75"/>
          <w:jc w:val="center"/>
        </w:trPr>
        <w:tc>
          <w:tcPr>
            <w:tcW w:w="1910" w:type="dxa"/>
            <w:shd w:val="clear" w:color="auto" w:fill="auto"/>
          </w:tcPr>
          <w:p w14:paraId="24447177" w14:textId="77777777" w:rsidR="00A2286B" w:rsidRPr="00945121" w:rsidRDefault="00A2286B" w:rsidP="002C0BA9">
            <w:pPr>
              <w:pStyle w:val="TableText"/>
              <w:rPr>
                <w:iCs/>
                <w:lang w:val="pt-BR"/>
              </w:rPr>
            </w:pPr>
            <w:r w:rsidRPr="00945121">
              <w:rPr>
                <w:i/>
                <w:lang w:val="pt-BR"/>
              </w:rPr>
              <w:t xml:space="preserve">Spodoptera frugiperda </w:t>
            </w:r>
            <w:r w:rsidRPr="00945121">
              <w:rPr>
                <w:iCs/>
                <w:lang w:val="pt-BR"/>
              </w:rPr>
              <w:t>(Smith, 1797)</w:t>
            </w:r>
          </w:p>
          <w:p w14:paraId="70C1A7FC" w14:textId="77777777" w:rsidR="00A2286B" w:rsidRPr="00945121" w:rsidRDefault="00A2286B" w:rsidP="002C0BA9">
            <w:pPr>
              <w:pStyle w:val="TableText"/>
              <w:rPr>
                <w:lang w:val="pt-BR"/>
              </w:rPr>
            </w:pPr>
            <w:r w:rsidRPr="00945121">
              <w:rPr>
                <w:lang w:val="pt-BR"/>
              </w:rPr>
              <w:t>[Noctuidae]</w:t>
            </w:r>
          </w:p>
          <w:p w14:paraId="505672DF" w14:textId="77777777" w:rsidR="00A2286B" w:rsidRPr="00945121" w:rsidRDefault="00A2286B" w:rsidP="002C0BA9">
            <w:pPr>
              <w:pStyle w:val="TableText"/>
              <w:rPr>
                <w:rStyle w:val="Emphasis"/>
              </w:rPr>
            </w:pPr>
            <w:r w:rsidRPr="00945121">
              <w:rPr>
                <w:iCs/>
                <w:lang w:val="pt-BR"/>
              </w:rPr>
              <w:t>Fall armyworm</w:t>
            </w:r>
          </w:p>
        </w:tc>
        <w:tc>
          <w:tcPr>
            <w:tcW w:w="1899" w:type="dxa"/>
            <w:shd w:val="clear" w:color="auto" w:fill="auto"/>
          </w:tcPr>
          <w:p w14:paraId="1F81A676" w14:textId="77777777" w:rsidR="00A2286B" w:rsidRPr="00945121" w:rsidRDefault="00A2286B" w:rsidP="002C0BA9">
            <w:pPr>
              <w:pStyle w:val="TableText"/>
            </w:pPr>
            <w:r w:rsidRPr="00945121">
              <w:t xml:space="preserve">Yes </w:t>
            </w:r>
            <w:r w:rsidRPr="00945121">
              <w:rPr>
                <w:noProof/>
              </w:rPr>
              <w:t>(CABI 2022)</w:t>
            </w:r>
            <w:r w:rsidRPr="00945121">
              <w:t>.</w:t>
            </w:r>
          </w:p>
        </w:tc>
        <w:tc>
          <w:tcPr>
            <w:tcW w:w="1938" w:type="dxa"/>
            <w:shd w:val="clear" w:color="auto" w:fill="auto"/>
          </w:tcPr>
          <w:p w14:paraId="4BDBC15A" w14:textId="77777777" w:rsidR="00A2286B" w:rsidRPr="00945121" w:rsidRDefault="00A2286B" w:rsidP="002C0BA9">
            <w:pPr>
              <w:pStyle w:val="TableText"/>
            </w:pPr>
            <w:r w:rsidRPr="00945121">
              <w:t xml:space="preserve">Yes. NSW, NT, Qld, Tas., Vic., WA </w:t>
            </w:r>
            <w:r w:rsidRPr="00945121">
              <w:rPr>
                <w:noProof/>
              </w:rPr>
              <w:t>(CABI 2022; Government of Western Australia 2022; IPPC 2021b)</w:t>
            </w:r>
            <w:r w:rsidRPr="00945121">
              <w:t>.</w:t>
            </w:r>
          </w:p>
        </w:tc>
        <w:tc>
          <w:tcPr>
            <w:tcW w:w="1880" w:type="dxa"/>
            <w:shd w:val="clear" w:color="auto" w:fill="auto"/>
          </w:tcPr>
          <w:p w14:paraId="48957449" w14:textId="77777777" w:rsidR="00A2286B" w:rsidRPr="00945121" w:rsidRDefault="00A2286B" w:rsidP="002C0BA9">
            <w:pPr>
              <w:pStyle w:val="TableText"/>
            </w:pPr>
            <w:r w:rsidRPr="00945121">
              <w:t>Assessment not required.</w:t>
            </w:r>
          </w:p>
        </w:tc>
        <w:tc>
          <w:tcPr>
            <w:tcW w:w="1705" w:type="dxa"/>
          </w:tcPr>
          <w:p w14:paraId="289ADF26" w14:textId="77777777" w:rsidR="00A2286B" w:rsidRPr="00945121" w:rsidRDefault="00A2286B" w:rsidP="002C0BA9">
            <w:pPr>
              <w:pStyle w:val="TableText"/>
            </w:pPr>
            <w:r w:rsidRPr="00945121">
              <w:t>Assessment not required.</w:t>
            </w:r>
          </w:p>
        </w:tc>
        <w:tc>
          <w:tcPr>
            <w:tcW w:w="1722" w:type="dxa"/>
            <w:shd w:val="clear" w:color="auto" w:fill="auto"/>
          </w:tcPr>
          <w:p w14:paraId="586F8B58" w14:textId="77777777" w:rsidR="00A2286B" w:rsidRPr="00945121" w:rsidRDefault="00A2286B" w:rsidP="002C0BA9">
            <w:pPr>
              <w:pStyle w:val="TableText"/>
            </w:pPr>
            <w:r w:rsidRPr="00945121">
              <w:t>Assessment not required.</w:t>
            </w:r>
          </w:p>
        </w:tc>
        <w:tc>
          <w:tcPr>
            <w:tcW w:w="1812" w:type="dxa"/>
            <w:shd w:val="clear" w:color="auto" w:fill="auto"/>
          </w:tcPr>
          <w:p w14:paraId="4A41A74E" w14:textId="77777777" w:rsidR="00A2286B" w:rsidRPr="00945121" w:rsidRDefault="00A2286B" w:rsidP="002C0BA9">
            <w:pPr>
              <w:pStyle w:val="TableText"/>
            </w:pPr>
            <w:r w:rsidRPr="00945121">
              <w:t>Assessment not required.</w:t>
            </w:r>
          </w:p>
        </w:tc>
        <w:tc>
          <w:tcPr>
            <w:tcW w:w="1352" w:type="dxa"/>
            <w:shd w:val="clear" w:color="auto" w:fill="auto"/>
          </w:tcPr>
          <w:p w14:paraId="53BC2A3C" w14:textId="77777777" w:rsidR="00A2286B" w:rsidRPr="00945121" w:rsidRDefault="00A2286B" w:rsidP="002C0BA9">
            <w:pPr>
              <w:pStyle w:val="TableText"/>
            </w:pPr>
            <w:r w:rsidRPr="00945121">
              <w:t>No</w:t>
            </w:r>
          </w:p>
        </w:tc>
      </w:tr>
      <w:tr w:rsidR="00A2286B" w:rsidRPr="00945121" w14:paraId="7F9101D9" w14:textId="77777777" w:rsidTr="00C32D41">
        <w:trPr>
          <w:cantSplit/>
          <w:trHeight w:val="75"/>
          <w:jc w:val="center"/>
        </w:trPr>
        <w:tc>
          <w:tcPr>
            <w:tcW w:w="1910" w:type="dxa"/>
            <w:shd w:val="clear" w:color="auto" w:fill="auto"/>
          </w:tcPr>
          <w:p w14:paraId="3147222C" w14:textId="77777777" w:rsidR="00A2286B" w:rsidRPr="00945121" w:rsidRDefault="00A2286B" w:rsidP="002C0BA9">
            <w:pPr>
              <w:pStyle w:val="TableText"/>
              <w:rPr>
                <w:lang w:val="pt-BR"/>
              </w:rPr>
            </w:pPr>
            <w:r w:rsidRPr="00945121">
              <w:rPr>
                <w:i/>
                <w:lang w:val="pt-BR"/>
              </w:rPr>
              <w:t>Spodoptera litura</w:t>
            </w:r>
            <w:r w:rsidRPr="00945121">
              <w:rPr>
                <w:lang w:val="pt-BR"/>
              </w:rPr>
              <w:t xml:space="preserve"> (Fabricius, 1775)</w:t>
            </w:r>
          </w:p>
          <w:p w14:paraId="10F6AFF4" w14:textId="77777777" w:rsidR="00A2286B" w:rsidRPr="00945121" w:rsidRDefault="00A2286B" w:rsidP="002C0BA9">
            <w:pPr>
              <w:pStyle w:val="TableText"/>
              <w:rPr>
                <w:lang w:val="pt-BR"/>
              </w:rPr>
            </w:pPr>
            <w:r w:rsidRPr="00945121">
              <w:rPr>
                <w:lang w:val="pt-BR"/>
              </w:rPr>
              <w:t>[Noctuidae]</w:t>
            </w:r>
          </w:p>
          <w:p w14:paraId="62C8DF6E" w14:textId="77777777" w:rsidR="00A2286B" w:rsidRPr="00945121" w:rsidRDefault="00A2286B" w:rsidP="002C0BA9">
            <w:pPr>
              <w:pStyle w:val="TableText"/>
              <w:rPr>
                <w:rStyle w:val="Emphasis"/>
              </w:rPr>
            </w:pPr>
            <w:r w:rsidRPr="00945121">
              <w:rPr>
                <w:lang w:val="pt-BR"/>
              </w:rPr>
              <w:t>Cluster caterpillar, taro caterpillar</w:t>
            </w:r>
          </w:p>
        </w:tc>
        <w:tc>
          <w:tcPr>
            <w:tcW w:w="1899" w:type="dxa"/>
            <w:shd w:val="clear" w:color="auto" w:fill="auto"/>
          </w:tcPr>
          <w:p w14:paraId="4F307D37" w14:textId="77777777" w:rsidR="00A2286B" w:rsidRPr="00945121" w:rsidRDefault="00A2286B" w:rsidP="002C0BA9">
            <w:pPr>
              <w:pStyle w:val="TableText"/>
            </w:pPr>
            <w:r w:rsidRPr="00945121">
              <w:t xml:space="preserve">Yes </w:t>
            </w:r>
            <w:r w:rsidRPr="00945121">
              <w:rPr>
                <w:noProof/>
              </w:rPr>
              <w:t>(APQA 2019; Kim et al. 1998)</w:t>
            </w:r>
            <w:r w:rsidRPr="00945121">
              <w:t>.</w:t>
            </w:r>
          </w:p>
        </w:tc>
        <w:tc>
          <w:tcPr>
            <w:tcW w:w="1938" w:type="dxa"/>
            <w:shd w:val="clear" w:color="auto" w:fill="auto"/>
          </w:tcPr>
          <w:p w14:paraId="1240834C" w14:textId="3CC9CFF6" w:rsidR="00A2286B" w:rsidRPr="00945121" w:rsidRDefault="00A2286B" w:rsidP="002C0BA9">
            <w:pPr>
              <w:pStyle w:val="TableText"/>
            </w:pPr>
            <w:r w:rsidRPr="00945121">
              <w:t xml:space="preserve">Yes. NSW, NT, Qld, Tas., WA </w:t>
            </w:r>
            <w:r w:rsidRPr="00945121">
              <w:rPr>
                <w:noProof/>
              </w:rPr>
              <w:t>(</w:t>
            </w:r>
            <w:r w:rsidR="00FB3695" w:rsidRPr="00945121">
              <w:rPr>
                <w:noProof/>
              </w:rPr>
              <w:t>ABRS 2022</w:t>
            </w:r>
            <w:r w:rsidRPr="00945121">
              <w:rPr>
                <w:noProof/>
              </w:rPr>
              <w:t>; APPD 2022)</w:t>
            </w:r>
            <w:r w:rsidRPr="00945121">
              <w:t>.</w:t>
            </w:r>
          </w:p>
        </w:tc>
        <w:tc>
          <w:tcPr>
            <w:tcW w:w="1880" w:type="dxa"/>
            <w:shd w:val="clear" w:color="auto" w:fill="auto"/>
          </w:tcPr>
          <w:p w14:paraId="4FF9A5B1" w14:textId="77777777" w:rsidR="00A2286B" w:rsidRPr="00945121" w:rsidRDefault="00A2286B" w:rsidP="002C0BA9">
            <w:pPr>
              <w:pStyle w:val="TableText"/>
            </w:pPr>
            <w:r w:rsidRPr="00945121">
              <w:t>Assessment not required.</w:t>
            </w:r>
          </w:p>
        </w:tc>
        <w:tc>
          <w:tcPr>
            <w:tcW w:w="1705" w:type="dxa"/>
          </w:tcPr>
          <w:p w14:paraId="37566226" w14:textId="77777777" w:rsidR="00A2286B" w:rsidRPr="00945121" w:rsidRDefault="00A2286B" w:rsidP="002C0BA9">
            <w:pPr>
              <w:pStyle w:val="TableText"/>
            </w:pPr>
            <w:r w:rsidRPr="00945121">
              <w:t>Assessment not required.</w:t>
            </w:r>
          </w:p>
        </w:tc>
        <w:tc>
          <w:tcPr>
            <w:tcW w:w="1722" w:type="dxa"/>
            <w:shd w:val="clear" w:color="auto" w:fill="auto"/>
          </w:tcPr>
          <w:p w14:paraId="08002666" w14:textId="77777777" w:rsidR="00A2286B" w:rsidRPr="00945121" w:rsidRDefault="00A2286B" w:rsidP="002C0BA9">
            <w:pPr>
              <w:pStyle w:val="TableText"/>
            </w:pPr>
            <w:r w:rsidRPr="00945121">
              <w:t>Assessment not required.</w:t>
            </w:r>
          </w:p>
        </w:tc>
        <w:tc>
          <w:tcPr>
            <w:tcW w:w="1812" w:type="dxa"/>
            <w:shd w:val="clear" w:color="auto" w:fill="auto"/>
          </w:tcPr>
          <w:p w14:paraId="08CDBB53" w14:textId="77777777" w:rsidR="00A2286B" w:rsidRPr="00945121" w:rsidRDefault="00A2286B" w:rsidP="002C0BA9">
            <w:pPr>
              <w:pStyle w:val="TableText"/>
            </w:pPr>
            <w:r w:rsidRPr="00945121">
              <w:t>Assessment not required.</w:t>
            </w:r>
          </w:p>
        </w:tc>
        <w:tc>
          <w:tcPr>
            <w:tcW w:w="1352" w:type="dxa"/>
            <w:shd w:val="clear" w:color="auto" w:fill="auto"/>
          </w:tcPr>
          <w:p w14:paraId="57980F55" w14:textId="77777777" w:rsidR="00A2286B" w:rsidRPr="00945121" w:rsidRDefault="00A2286B" w:rsidP="002C0BA9">
            <w:pPr>
              <w:pStyle w:val="TableText"/>
            </w:pPr>
            <w:r w:rsidRPr="00945121">
              <w:t>No</w:t>
            </w:r>
          </w:p>
        </w:tc>
      </w:tr>
      <w:tr w:rsidR="00A2286B" w:rsidRPr="00945121" w14:paraId="59D95AC6" w14:textId="77777777" w:rsidTr="00C32D41">
        <w:trPr>
          <w:cantSplit/>
          <w:trHeight w:val="75"/>
          <w:jc w:val="center"/>
        </w:trPr>
        <w:tc>
          <w:tcPr>
            <w:tcW w:w="1910" w:type="dxa"/>
            <w:shd w:val="clear" w:color="auto" w:fill="auto"/>
          </w:tcPr>
          <w:p w14:paraId="7900D717" w14:textId="77777777" w:rsidR="00A2286B" w:rsidRPr="00945121" w:rsidRDefault="00A2286B" w:rsidP="002C0BA9">
            <w:pPr>
              <w:pStyle w:val="TableText"/>
              <w:rPr>
                <w:lang w:val="pt-BR"/>
              </w:rPr>
            </w:pPr>
            <w:r w:rsidRPr="00945121">
              <w:rPr>
                <w:i/>
                <w:lang w:val="pt-BR"/>
              </w:rPr>
              <w:t>Spoladea recurvalis</w:t>
            </w:r>
            <w:r w:rsidRPr="00945121">
              <w:rPr>
                <w:lang w:val="pt-BR"/>
              </w:rPr>
              <w:t xml:space="preserve"> (Fabricius, 1775)</w:t>
            </w:r>
          </w:p>
          <w:p w14:paraId="304897E6" w14:textId="77777777" w:rsidR="00A2286B" w:rsidRPr="00945121" w:rsidRDefault="00A2286B" w:rsidP="002C0BA9">
            <w:pPr>
              <w:pStyle w:val="TableText"/>
              <w:rPr>
                <w:lang w:val="pt-BR"/>
              </w:rPr>
            </w:pPr>
            <w:r w:rsidRPr="00945121">
              <w:rPr>
                <w:lang w:val="pt-BR"/>
              </w:rPr>
              <w:t>[Crambidae]</w:t>
            </w:r>
          </w:p>
          <w:p w14:paraId="6BF826D9" w14:textId="77777777" w:rsidR="00A2286B" w:rsidRPr="00945121" w:rsidRDefault="00A2286B" w:rsidP="002C0BA9">
            <w:pPr>
              <w:pStyle w:val="TableText"/>
              <w:rPr>
                <w:rStyle w:val="Emphasis"/>
              </w:rPr>
            </w:pPr>
            <w:r w:rsidRPr="00945121">
              <w:rPr>
                <w:lang w:val="pt-BR"/>
              </w:rPr>
              <w:t>Hawaiian beet webworm</w:t>
            </w:r>
          </w:p>
        </w:tc>
        <w:tc>
          <w:tcPr>
            <w:tcW w:w="1899" w:type="dxa"/>
            <w:shd w:val="clear" w:color="auto" w:fill="auto"/>
          </w:tcPr>
          <w:p w14:paraId="29F739EF" w14:textId="77777777" w:rsidR="00A2286B" w:rsidRPr="00945121" w:rsidRDefault="00A2286B" w:rsidP="002C0BA9">
            <w:pPr>
              <w:pStyle w:val="TableText"/>
            </w:pPr>
            <w:r w:rsidRPr="00945121">
              <w:t xml:space="preserve">Yes </w:t>
            </w:r>
            <w:r w:rsidRPr="00945121">
              <w:rPr>
                <w:noProof/>
              </w:rPr>
              <w:t>(APQA 2019; CABI 2022; Lee et al. 2013)</w:t>
            </w:r>
            <w:r w:rsidRPr="00945121">
              <w:t>.</w:t>
            </w:r>
          </w:p>
        </w:tc>
        <w:tc>
          <w:tcPr>
            <w:tcW w:w="1938" w:type="dxa"/>
            <w:shd w:val="clear" w:color="auto" w:fill="auto"/>
          </w:tcPr>
          <w:p w14:paraId="0C765D45" w14:textId="03CBE501" w:rsidR="00A2286B" w:rsidRPr="00945121" w:rsidRDefault="00A2286B" w:rsidP="002C0BA9">
            <w:pPr>
              <w:pStyle w:val="TableText"/>
            </w:pPr>
            <w:r w:rsidRPr="00945121">
              <w:t xml:space="preserve">Yes. NSW, Qld, NT, WA, Vic. </w:t>
            </w:r>
            <w:r w:rsidRPr="00945121">
              <w:rPr>
                <w:noProof/>
              </w:rPr>
              <w:t>(</w:t>
            </w:r>
            <w:r w:rsidR="00FB3695" w:rsidRPr="00945121">
              <w:rPr>
                <w:noProof/>
              </w:rPr>
              <w:t>ABRS 2022</w:t>
            </w:r>
            <w:r w:rsidRPr="00945121">
              <w:rPr>
                <w:noProof/>
              </w:rPr>
              <w:t>; APPD 2022; CABI 2022)</w:t>
            </w:r>
            <w:r w:rsidRPr="00945121">
              <w:t>.</w:t>
            </w:r>
          </w:p>
        </w:tc>
        <w:tc>
          <w:tcPr>
            <w:tcW w:w="1880" w:type="dxa"/>
            <w:shd w:val="clear" w:color="auto" w:fill="auto"/>
          </w:tcPr>
          <w:p w14:paraId="33E4D292" w14:textId="77777777" w:rsidR="00A2286B" w:rsidRPr="00945121" w:rsidRDefault="00A2286B" w:rsidP="002C0BA9">
            <w:pPr>
              <w:pStyle w:val="TableText"/>
            </w:pPr>
            <w:r w:rsidRPr="00945121">
              <w:t>Assessment not required.</w:t>
            </w:r>
          </w:p>
        </w:tc>
        <w:tc>
          <w:tcPr>
            <w:tcW w:w="1705" w:type="dxa"/>
          </w:tcPr>
          <w:p w14:paraId="6C6EEED9" w14:textId="77777777" w:rsidR="00A2286B" w:rsidRPr="00945121" w:rsidRDefault="00A2286B" w:rsidP="002C0BA9">
            <w:pPr>
              <w:pStyle w:val="TableText"/>
            </w:pPr>
            <w:r w:rsidRPr="00945121">
              <w:t>Assessment not required.</w:t>
            </w:r>
          </w:p>
        </w:tc>
        <w:tc>
          <w:tcPr>
            <w:tcW w:w="1722" w:type="dxa"/>
            <w:shd w:val="clear" w:color="auto" w:fill="auto"/>
          </w:tcPr>
          <w:p w14:paraId="76CDE36E" w14:textId="77777777" w:rsidR="00A2286B" w:rsidRPr="00945121" w:rsidRDefault="00A2286B" w:rsidP="002C0BA9">
            <w:pPr>
              <w:pStyle w:val="TableText"/>
            </w:pPr>
            <w:r w:rsidRPr="00945121">
              <w:t>Assessment not required.</w:t>
            </w:r>
          </w:p>
        </w:tc>
        <w:tc>
          <w:tcPr>
            <w:tcW w:w="1812" w:type="dxa"/>
            <w:shd w:val="clear" w:color="auto" w:fill="auto"/>
          </w:tcPr>
          <w:p w14:paraId="539AE2AE" w14:textId="77777777" w:rsidR="00A2286B" w:rsidRPr="00945121" w:rsidRDefault="00A2286B" w:rsidP="002C0BA9">
            <w:pPr>
              <w:pStyle w:val="TableText"/>
            </w:pPr>
            <w:r w:rsidRPr="00945121">
              <w:t>Assessment not required.</w:t>
            </w:r>
          </w:p>
        </w:tc>
        <w:tc>
          <w:tcPr>
            <w:tcW w:w="1352" w:type="dxa"/>
            <w:shd w:val="clear" w:color="auto" w:fill="auto"/>
          </w:tcPr>
          <w:p w14:paraId="77F70074" w14:textId="77777777" w:rsidR="00A2286B" w:rsidRPr="00945121" w:rsidRDefault="00A2286B" w:rsidP="002C0BA9">
            <w:pPr>
              <w:pStyle w:val="TableText"/>
            </w:pPr>
            <w:r w:rsidRPr="00945121">
              <w:t>No</w:t>
            </w:r>
          </w:p>
        </w:tc>
      </w:tr>
      <w:tr w:rsidR="00A2286B" w:rsidRPr="00945121" w14:paraId="2805CE6F" w14:textId="77777777" w:rsidTr="00C32D41">
        <w:trPr>
          <w:cantSplit/>
          <w:trHeight w:val="75"/>
          <w:jc w:val="center"/>
        </w:trPr>
        <w:tc>
          <w:tcPr>
            <w:tcW w:w="1910" w:type="dxa"/>
            <w:shd w:val="clear" w:color="auto" w:fill="auto"/>
          </w:tcPr>
          <w:p w14:paraId="027C48DB" w14:textId="77777777" w:rsidR="00A2286B" w:rsidRPr="00945121" w:rsidRDefault="00A2286B" w:rsidP="002C0BA9">
            <w:pPr>
              <w:pStyle w:val="TableText"/>
              <w:rPr>
                <w:lang w:val="pt-BR"/>
              </w:rPr>
            </w:pPr>
            <w:r w:rsidRPr="00945121">
              <w:rPr>
                <w:i/>
                <w:lang w:val="pt-BR"/>
              </w:rPr>
              <w:t>Trichoplusia ni</w:t>
            </w:r>
            <w:r w:rsidRPr="00945121">
              <w:rPr>
                <w:lang w:val="pt-BR"/>
              </w:rPr>
              <w:t xml:space="preserve"> (Hübner, 1802)</w:t>
            </w:r>
          </w:p>
          <w:p w14:paraId="7503B4C0" w14:textId="77777777" w:rsidR="00A2286B" w:rsidRPr="00945121" w:rsidRDefault="00A2286B" w:rsidP="002C0BA9">
            <w:pPr>
              <w:pStyle w:val="TableText"/>
              <w:rPr>
                <w:lang w:val="pt-BR"/>
              </w:rPr>
            </w:pPr>
            <w:r w:rsidRPr="00945121">
              <w:rPr>
                <w:lang w:val="pt-BR"/>
              </w:rPr>
              <w:t>[Noctuidae]</w:t>
            </w:r>
          </w:p>
          <w:p w14:paraId="2A3A16A0" w14:textId="77777777" w:rsidR="00A2286B" w:rsidRPr="00945121" w:rsidRDefault="00A2286B" w:rsidP="002C0BA9">
            <w:pPr>
              <w:pStyle w:val="TableText"/>
              <w:rPr>
                <w:rStyle w:val="Emphasis"/>
              </w:rPr>
            </w:pPr>
            <w:r w:rsidRPr="00945121">
              <w:rPr>
                <w:lang w:val="pt-BR"/>
              </w:rPr>
              <w:t>Cabbage looper</w:t>
            </w:r>
          </w:p>
        </w:tc>
        <w:tc>
          <w:tcPr>
            <w:tcW w:w="1899" w:type="dxa"/>
            <w:shd w:val="clear" w:color="auto" w:fill="auto"/>
          </w:tcPr>
          <w:p w14:paraId="1182BFAF" w14:textId="77777777" w:rsidR="00A2286B" w:rsidRPr="00945121" w:rsidRDefault="00A2286B" w:rsidP="002C0BA9">
            <w:pPr>
              <w:pStyle w:val="TableText"/>
            </w:pPr>
            <w:r w:rsidRPr="00945121">
              <w:t xml:space="preserve">Yes </w:t>
            </w:r>
            <w:r w:rsidRPr="00945121">
              <w:rPr>
                <w:noProof/>
              </w:rPr>
              <w:t>(APQA 2019; CABI 2022)</w:t>
            </w:r>
            <w:r w:rsidRPr="00945121">
              <w:t>.</w:t>
            </w:r>
          </w:p>
        </w:tc>
        <w:tc>
          <w:tcPr>
            <w:tcW w:w="1938" w:type="dxa"/>
            <w:shd w:val="clear" w:color="auto" w:fill="auto"/>
          </w:tcPr>
          <w:p w14:paraId="600061F5" w14:textId="77777777" w:rsidR="00A2286B" w:rsidRPr="00945121" w:rsidRDefault="00A2286B" w:rsidP="002C0BA9">
            <w:pPr>
              <w:pStyle w:val="TableText"/>
            </w:pPr>
            <w:r w:rsidRPr="00945121">
              <w:rPr>
                <w:szCs w:val="16"/>
              </w:rPr>
              <w:t>No records found.</w:t>
            </w:r>
          </w:p>
        </w:tc>
        <w:tc>
          <w:tcPr>
            <w:tcW w:w="1880" w:type="dxa"/>
            <w:shd w:val="clear" w:color="auto" w:fill="auto"/>
          </w:tcPr>
          <w:p w14:paraId="09BAD57D" w14:textId="77777777" w:rsidR="00A2286B" w:rsidRPr="00945121" w:rsidRDefault="00A2286B" w:rsidP="002C0BA9">
            <w:pPr>
              <w:pStyle w:val="TableText"/>
            </w:pPr>
            <w:r w:rsidRPr="00945121">
              <w:t xml:space="preserve">No. Eggs are laid on leaves of host plants and larvae feed on foliage </w:t>
            </w:r>
            <w:r w:rsidRPr="00945121">
              <w:rPr>
                <w:noProof/>
              </w:rPr>
              <w:t>(Capinera 2020)</w:t>
            </w:r>
            <w:r w:rsidRPr="00945121">
              <w:t>.</w:t>
            </w:r>
          </w:p>
        </w:tc>
        <w:tc>
          <w:tcPr>
            <w:tcW w:w="1705" w:type="dxa"/>
          </w:tcPr>
          <w:p w14:paraId="5F9CDBF3" w14:textId="77777777" w:rsidR="00A2286B" w:rsidRPr="00945121" w:rsidRDefault="00A2286B" w:rsidP="002C0BA9">
            <w:pPr>
              <w:pStyle w:val="TableText"/>
            </w:pPr>
            <w:r w:rsidRPr="00945121">
              <w:t>Assessment not required.</w:t>
            </w:r>
          </w:p>
        </w:tc>
        <w:tc>
          <w:tcPr>
            <w:tcW w:w="1722" w:type="dxa"/>
            <w:shd w:val="clear" w:color="auto" w:fill="auto"/>
          </w:tcPr>
          <w:p w14:paraId="1FAED451" w14:textId="77777777" w:rsidR="00A2286B" w:rsidRPr="00945121" w:rsidRDefault="00A2286B" w:rsidP="002C0BA9">
            <w:pPr>
              <w:pStyle w:val="TableText"/>
            </w:pPr>
            <w:r w:rsidRPr="00945121">
              <w:t>Assessment not required.</w:t>
            </w:r>
          </w:p>
        </w:tc>
        <w:tc>
          <w:tcPr>
            <w:tcW w:w="1812" w:type="dxa"/>
            <w:shd w:val="clear" w:color="auto" w:fill="auto"/>
          </w:tcPr>
          <w:p w14:paraId="1113F581" w14:textId="77777777" w:rsidR="00A2286B" w:rsidRPr="00945121" w:rsidRDefault="00A2286B" w:rsidP="002C0BA9">
            <w:pPr>
              <w:pStyle w:val="TableText"/>
            </w:pPr>
            <w:r w:rsidRPr="00945121">
              <w:t>Assessment not required.</w:t>
            </w:r>
          </w:p>
        </w:tc>
        <w:tc>
          <w:tcPr>
            <w:tcW w:w="1352" w:type="dxa"/>
            <w:shd w:val="clear" w:color="auto" w:fill="auto"/>
          </w:tcPr>
          <w:p w14:paraId="45BE13AE" w14:textId="77777777" w:rsidR="00A2286B" w:rsidRPr="00945121" w:rsidRDefault="00A2286B" w:rsidP="002C0BA9">
            <w:pPr>
              <w:pStyle w:val="TableText"/>
            </w:pPr>
            <w:r w:rsidRPr="00945121">
              <w:t>No</w:t>
            </w:r>
          </w:p>
        </w:tc>
      </w:tr>
      <w:tr w:rsidR="00A2286B" w:rsidRPr="00945121" w14:paraId="38079E48" w14:textId="77777777" w:rsidTr="00526B64">
        <w:trPr>
          <w:cantSplit/>
          <w:trHeight w:val="75"/>
          <w:jc w:val="center"/>
        </w:trPr>
        <w:tc>
          <w:tcPr>
            <w:tcW w:w="14218" w:type="dxa"/>
            <w:gridSpan w:val="8"/>
            <w:shd w:val="clear" w:color="auto" w:fill="auto"/>
          </w:tcPr>
          <w:p w14:paraId="01CD3219" w14:textId="77777777" w:rsidR="00A2286B" w:rsidRPr="00945121" w:rsidRDefault="00A2286B" w:rsidP="002C0BA9">
            <w:pPr>
              <w:pStyle w:val="TableText"/>
              <w:keepNext/>
              <w:rPr>
                <w:rStyle w:val="Strong"/>
              </w:rPr>
            </w:pPr>
            <w:r w:rsidRPr="00945121">
              <w:rPr>
                <w:rStyle w:val="Strong"/>
              </w:rPr>
              <w:t>Orthoptera</w:t>
            </w:r>
          </w:p>
        </w:tc>
      </w:tr>
      <w:tr w:rsidR="00A2286B" w:rsidRPr="00945121" w14:paraId="6FE6F5DD" w14:textId="77777777" w:rsidTr="00C32D41">
        <w:trPr>
          <w:cantSplit/>
          <w:trHeight w:val="75"/>
          <w:jc w:val="center"/>
        </w:trPr>
        <w:tc>
          <w:tcPr>
            <w:tcW w:w="1910" w:type="dxa"/>
            <w:shd w:val="clear" w:color="auto" w:fill="auto"/>
          </w:tcPr>
          <w:p w14:paraId="175008A7" w14:textId="77777777" w:rsidR="00A2286B" w:rsidRPr="00945121" w:rsidRDefault="00A2286B" w:rsidP="002C0BA9">
            <w:pPr>
              <w:pStyle w:val="TableText"/>
              <w:rPr>
                <w:lang w:val="pt-BR"/>
              </w:rPr>
            </w:pPr>
            <w:r w:rsidRPr="00945121">
              <w:rPr>
                <w:i/>
                <w:lang w:val="pt-BR"/>
              </w:rPr>
              <w:t>Atractomorpha lata</w:t>
            </w:r>
            <w:r w:rsidRPr="00945121">
              <w:rPr>
                <w:lang w:val="pt-BR"/>
              </w:rPr>
              <w:t xml:space="preserve"> (Motschulsky, 1866)</w:t>
            </w:r>
          </w:p>
          <w:p w14:paraId="7468A6A3" w14:textId="77777777" w:rsidR="00A2286B" w:rsidRPr="00945121" w:rsidRDefault="00A2286B" w:rsidP="002C0BA9">
            <w:pPr>
              <w:pStyle w:val="TableText"/>
              <w:rPr>
                <w:lang w:val="pt-BR"/>
              </w:rPr>
            </w:pPr>
            <w:r w:rsidRPr="00945121">
              <w:rPr>
                <w:lang w:val="pt-BR"/>
              </w:rPr>
              <w:t>[Pyrgomorphidae]</w:t>
            </w:r>
          </w:p>
          <w:p w14:paraId="6DCDAF5A" w14:textId="77777777" w:rsidR="00A2286B" w:rsidRPr="00945121" w:rsidRDefault="00A2286B" w:rsidP="002C0BA9">
            <w:pPr>
              <w:pStyle w:val="TableText"/>
              <w:rPr>
                <w:rStyle w:val="Emphasis"/>
              </w:rPr>
            </w:pPr>
            <w:r w:rsidRPr="00945121">
              <w:rPr>
                <w:lang w:val="pt-BR"/>
              </w:rPr>
              <w:t>Smaller long-headed locust</w:t>
            </w:r>
          </w:p>
        </w:tc>
        <w:tc>
          <w:tcPr>
            <w:tcW w:w="1899" w:type="dxa"/>
            <w:shd w:val="clear" w:color="auto" w:fill="auto"/>
          </w:tcPr>
          <w:p w14:paraId="06CCFE85" w14:textId="77777777" w:rsidR="00A2286B" w:rsidRPr="00945121" w:rsidRDefault="00A2286B" w:rsidP="002C0BA9">
            <w:pPr>
              <w:pStyle w:val="TableText"/>
            </w:pPr>
            <w:r w:rsidRPr="00945121">
              <w:t xml:space="preserve">Yes </w:t>
            </w:r>
            <w:r w:rsidRPr="00945121">
              <w:rPr>
                <w:noProof/>
              </w:rPr>
              <w:t>(APQA 2019; Kim et al. 2006)</w:t>
            </w:r>
            <w:r w:rsidRPr="00945121">
              <w:t>.</w:t>
            </w:r>
          </w:p>
        </w:tc>
        <w:tc>
          <w:tcPr>
            <w:tcW w:w="1938" w:type="dxa"/>
            <w:shd w:val="clear" w:color="auto" w:fill="auto"/>
          </w:tcPr>
          <w:p w14:paraId="014CDA4F" w14:textId="77777777" w:rsidR="00A2286B" w:rsidRPr="00945121" w:rsidRDefault="00A2286B" w:rsidP="002C0BA9">
            <w:pPr>
              <w:pStyle w:val="TableText"/>
            </w:pPr>
            <w:r w:rsidRPr="00945121">
              <w:rPr>
                <w:szCs w:val="16"/>
              </w:rPr>
              <w:t>No records found.</w:t>
            </w:r>
          </w:p>
        </w:tc>
        <w:tc>
          <w:tcPr>
            <w:tcW w:w="1880" w:type="dxa"/>
            <w:shd w:val="clear" w:color="auto" w:fill="auto"/>
          </w:tcPr>
          <w:p w14:paraId="7C5FBFB1" w14:textId="77777777" w:rsidR="00A2286B" w:rsidRPr="00945121" w:rsidRDefault="00A2286B" w:rsidP="002C0BA9">
            <w:pPr>
              <w:pStyle w:val="TableText"/>
            </w:pPr>
            <w:r w:rsidRPr="00945121">
              <w:t xml:space="preserve">No. </w:t>
            </w:r>
            <w:r w:rsidRPr="00945121">
              <w:rPr>
                <w:i/>
              </w:rPr>
              <w:t xml:space="preserve">Atractomorpha lata </w:t>
            </w:r>
            <w:r w:rsidRPr="00945121">
              <w:t xml:space="preserve">is a leaf feeder </w:t>
            </w:r>
            <w:r w:rsidRPr="00945121">
              <w:rPr>
                <w:noProof/>
              </w:rPr>
              <w:t>(APQA 2018; Ohgushi 2008)</w:t>
            </w:r>
            <w:r w:rsidRPr="00945121">
              <w:t>.</w:t>
            </w:r>
          </w:p>
        </w:tc>
        <w:tc>
          <w:tcPr>
            <w:tcW w:w="1705" w:type="dxa"/>
          </w:tcPr>
          <w:p w14:paraId="0049F5F2" w14:textId="77777777" w:rsidR="00A2286B" w:rsidRPr="00945121" w:rsidRDefault="00A2286B" w:rsidP="002C0BA9">
            <w:pPr>
              <w:pStyle w:val="TableText"/>
            </w:pPr>
            <w:r w:rsidRPr="00945121">
              <w:t>Assessment not required</w:t>
            </w:r>
          </w:p>
        </w:tc>
        <w:tc>
          <w:tcPr>
            <w:tcW w:w="1722" w:type="dxa"/>
            <w:shd w:val="clear" w:color="auto" w:fill="auto"/>
          </w:tcPr>
          <w:p w14:paraId="306D01AF" w14:textId="77777777" w:rsidR="00A2286B" w:rsidRPr="00945121" w:rsidRDefault="00A2286B" w:rsidP="002C0BA9">
            <w:pPr>
              <w:pStyle w:val="TableText"/>
            </w:pPr>
            <w:r w:rsidRPr="00945121">
              <w:t>Assessment not required</w:t>
            </w:r>
          </w:p>
        </w:tc>
        <w:tc>
          <w:tcPr>
            <w:tcW w:w="1812" w:type="dxa"/>
            <w:shd w:val="clear" w:color="auto" w:fill="auto"/>
          </w:tcPr>
          <w:p w14:paraId="60E655F7" w14:textId="77777777" w:rsidR="00A2286B" w:rsidRPr="00945121" w:rsidRDefault="00A2286B" w:rsidP="002C0BA9">
            <w:pPr>
              <w:pStyle w:val="TableText"/>
            </w:pPr>
            <w:r w:rsidRPr="00945121">
              <w:t>Assessment not required</w:t>
            </w:r>
          </w:p>
        </w:tc>
        <w:tc>
          <w:tcPr>
            <w:tcW w:w="1352" w:type="dxa"/>
            <w:shd w:val="clear" w:color="auto" w:fill="auto"/>
          </w:tcPr>
          <w:p w14:paraId="7F7CC037" w14:textId="77777777" w:rsidR="00A2286B" w:rsidRPr="00945121" w:rsidRDefault="00A2286B" w:rsidP="002C0BA9">
            <w:pPr>
              <w:pStyle w:val="TableText"/>
            </w:pPr>
            <w:r w:rsidRPr="00945121">
              <w:t>No</w:t>
            </w:r>
          </w:p>
        </w:tc>
      </w:tr>
      <w:tr w:rsidR="00A2286B" w:rsidRPr="00945121" w14:paraId="5410189E" w14:textId="77777777" w:rsidTr="00C32D41">
        <w:trPr>
          <w:cantSplit/>
          <w:trHeight w:val="75"/>
          <w:jc w:val="center"/>
        </w:trPr>
        <w:tc>
          <w:tcPr>
            <w:tcW w:w="1910" w:type="dxa"/>
            <w:shd w:val="clear" w:color="auto" w:fill="auto"/>
          </w:tcPr>
          <w:p w14:paraId="0A73111B" w14:textId="77777777" w:rsidR="00A2286B" w:rsidRPr="00945121" w:rsidRDefault="00A2286B" w:rsidP="002C0BA9">
            <w:pPr>
              <w:pStyle w:val="TableText"/>
              <w:rPr>
                <w:lang w:val="pt-BR"/>
              </w:rPr>
            </w:pPr>
            <w:r w:rsidRPr="00945121">
              <w:rPr>
                <w:i/>
                <w:lang w:val="pt-BR"/>
              </w:rPr>
              <w:t>Gryllotalpa orientalis</w:t>
            </w:r>
            <w:r w:rsidRPr="00945121">
              <w:rPr>
                <w:lang w:val="pt-BR"/>
              </w:rPr>
              <w:t xml:space="preserve"> Burmeister, 1838</w:t>
            </w:r>
          </w:p>
          <w:p w14:paraId="7B63E8FC" w14:textId="77777777" w:rsidR="00A2286B" w:rsidRPr="00945121" w:rsidRDefault="00A2286B" w:rsidP="002C0BA9">
            <w:pPr>
              <w:pStyle w:val="TableText"/>
              <w:rPr>
                <w:lang w:val="pt-BR"/>
              </w:rPr>
            </w:pPr>
            <w:r w:rsidRPr="00945121">
              <w:rPr>
                <w:lang w:val="pt-BR"/>
              </w:rPr>
              <w:t>[Grylloualpidae]</w:t>
            </w:r>
          </w:p>
          <w:p w14:paraId="42EE03E2" w14:textId="77777777" w:rsidR="00A2286B" w:rsidRPr="00945121" w:rsidRDefault="00A2286B" w:rsidP="002C0BA9">
            <w:pPr>
              <w:pStyle w:val="TableText"/>
              <w:rPr>
                <w:rStyle w:val="Emphasis"/>
              </w:rPr>
            </w:pPr>
            <w:r w:rsidRPr="00945121">
              <w:rPr>
                <w:lang w:val="pt-BR"/>
              </w:rPr>
              <w:t>Oriental mole cricket</w:t>
            </w:r>
          </w:p>
        </w:tc>
        <w:tc>
          <w:tcPr>
            <w:tcW w:w="1899" w:type="dxa"/>
            <w:shd w:val="clear" w:color="auto" w:fill="auto"/>
          </w:tcPr>
          <w:p w14:paraId="4017C427" w14:textId="77777777" w:rsidR="00A2286B" w:rsidRPr="00945121" w:rsidRDefault="00A2286B" w:rsidP="002C0BA9">
            <w:pPr>
              <w:pStyle w:val="TableText"/>
            </w:pPr>
            <w:r w:rsidRPr="00945121">
              <w:t xml:space="preserve">Yes </w:t>
            </w:r>
            <w:r w:rsidRPr="00945121">
              <w:rPr>
                <w:noProof/>
              </w:rPr>
              <w:t>(APQA 2019; Toepfer et al. 2014)</w:t>
            </w:r>
            <w:r w:rsidRPr="00945121">
              <w:t>.</w:t>
            </w:r>
          </w:p>
        </w:tc>
        <w:tc>
          <w:tcPr>
            <w:tcW w:w="1938" w:type="dxa"/>
            <w:shd w:val="clear" w:color="auto" w:fill="auto"/>
          </w:tcPr>
          <w:p w14:paraId="6ACCD7D8" w14:textId="77777777" w:rsidR="00A2286B" w:rsidRPr="00945121" w:rsidRDefault="00A2286B" w:rsidP="002C0BA9">
            <w:pPr>
              <w:pStyle w:val="TableText"/>
            </w:pPr>
            <w:r w:rsidRPr="00945121">
              <w:t>No records found.</w:t>
            </w:r>
          </w:p>
        </w:tc>
        <w:tc>
          <w:tcPr>
            <w:tcW w:w="1880" w:type="dxa"/>
            <w:shd w:val="clear" w:color="auto" w:fill="auto"/>
          </w:tcPr>
          <w:p w14:paraId="4F8164D7" w14:textId="77777777" w:rsidR="00A2286B" w:rsidRPr="00945121" w:rsidRDefault="00A2286B" w:rsidP="002C0BA9">
            <w:pPr>
              <w:pStyle w:val="TableText"/>
            </w:pPr>
            <w:r w:rsidRPr="00945121">
              <w:t xml:space="preserve">No. </w:t>
            </w:r>
            <w:r w:rsidRPr="00945121">
              <w:rPr>
                <w:i/>
                <w:lang w:val="pt-BR"/>
              </w:rPr>
              <w:t>Gryllotalpa orientalis</w:t>
            </w:r>
            <w:r w:rsidRPr="00945121">
              <w:rPr>
                <w:lang w:val="pt-BR"/>
              </w:rPr>
              <w:t xml:space="preserve"> mainly occurs</w:t>
            </w:r>
            <w:r w:rsidRPr="00945121">
              <w:t xml:space="preserve"> underground, feeding generally on roots and tubers of plants, and occasionally on other invertebrates </w:t>
            </w:r>
            <w:r w:rsidRPr="00945121">
              <w:rPr>
                <w:noProof/>
              </w:rPr>
              <w:t>(Ullah et al. 2017)</w:t>
            </w:r>
            <w:r w:rsidRPr="00945121">
              <w:t>.</w:t>
            </w:r>
          </w:p>
        </w:tc>
        <w:tc>
          <w:tcPr>
            <w:tcW w:w="1705" w:type="dxa"/>
          </w:tcPr>
          <w:p w14:paraId="3206712F" w14:textId="77777777" w:rsidR="00A2286B" w:rsidRPr="00945121" w:rsidRDefault="00A2286B" w:rsidP="002C0BA9">
            <w:pPr>
              <w:pStyle w:val="TableText"/>
            </w:pPr>
            <w:r w:rsidRPr="00945121">
              <w:t>Assessment not required.</w:t>
            </w:r>
          </w:p>
        </w:tc>
        <w:tc>
          <w:tcPr>
            <w:tcW w:w="1722" w:type="dxa"/>
            <w:shd w:val="clear" w:color="auto" w:fill="auto"/>
          </w:tcPr>
          <w:p w14:paraId="3C30F330" w14:textId="77777777" w:rsidR="00A2286B" w:rsidRPr="00945121" w:rsidRDefault="00A2286B" w:rsidP="002C0BA9">
            <w:pPr>
              <w:pStyle w:val="TableText"/>
            </w:pPr>
            <w:r w:rsidRPr="00945121">
              <w:t>Assessment not required.</w:t>
            </w:r>
          </w:p>
        </w:tc>
        <w:tc>
          <w:tcPr>
            <w:tcW w:w="1812" w:type="dxa"/>
            <w:shd w:val="clear" w:color="auto" w:fill="auto"/>
          </w:tcPr>
          <w:p w14:paraId="3CEE4D7B" w14:textId="77777777" w:rsidR="00A2286B" w:rsidRPr="00945121" w:rsidRDefault="00A2286B" w:rsidP="002C0BA9">
            <w:pPr>
              <w:pStyle w:val="TableText"/>
            </w:pPr>
            <w:r w:rsidRPr="00945121">
              <w:t>Assessment not required.</w:t>
            </w:r>
          </w:p>
        </w:tc>
        <w:tc>
          <w:tcPr>
            <w:tcW w:w="1352" w:type="dxa"/>
            <w:shd w:val="clear" w:color="auto" w:fill="auto"/>
          </w:tcPr>
          <w:p w14:paraId="1D1F47BE" w14:textId="77777777" w:rsidR="00A2286B" w:rsidRPr="00945121" w:rsidRDefault="00A2286B" w:rsidP="002C0BA9">
            <w:pPr>
              <w:pStyle w:val="TableText"/>
            </w:pPr>
            <w:r w:rsidRPr="00945121">
              <w:t>No</w:t>
            </w:r>
          </w:p>
        </w:tc>
      </w:tr>
      <w:tr w:rsidR="00A2286B" w:rsidRPr="00945121" w14:paraId="2E2A340C" w14:textId="77777777" w:rsidTr="00526B64">
        <w:trPr>
          <w:cantSplit/>
          <w:trHeight w:val="75"/>
          <w:jc w:val="center"/>
        </w:trPr>
        <w:tc>
          <w:tcPr>
            <w:tcW w:w="14218" w:type="dxa"/>
            <w:gridSpan w:val="8"/>
            <w:shd w:val="clear" w:color="auto" w:fill="auto"/>
          </w:tcPr>
          <w:p w14:paraId="088D4203" w14:textId="77777777" w:rsidR="00A2286B" w:rsidRPr="00945121" w:rsidRDefault="00A2286B" w:rsidP="002C0BA9">
            <w:pPr>
              <w:pStyle w:val="TableText"/>
              <w:keepNext/>
            </w:pPr>
            <w:r w:rsidRPr="00945121">
              <w:rPr>
                <w:rStyle w:val="Strong"/>
              </w:rPr>
              <w:t>Thysanoptera</w:t>
            </w:r>
          </w:p>
        </w:tc>
      </w:tr>
      <w:tr w:rsidR="00526D1E" w:rsidRPr="00945121" w14:paraId="7699579B" w14:textId="77777777" w:rsidTr="00C32D41">
        <w:trPr>
          <w:cantSplit/>
          <w:trHeight w:val="75"/>
          <w:jc w:val="center"/>
        </w:trPr>
        <w:tc>
          <w:tcPr>
            <w:tcW w:w="1910" w:type="dxa"/>
            <w:shd w:val="clear" w:color="auto" w:fill="auto"/>
          </w:tcPr>
          <w:p w14:paraId="241B8ABA" w14:textId="77777777" w:rsidR="00A2286B" w:rsidRPr="00945121" w:rsidRDefault="00A2286B" w:rsidP="002C0BA9">
            <w:pPr>
              <w:pStyle w:val="TableText"/>
              <w:rPr>
                <w:color w:val="000000" w:themeColor="text1"/>
                <w:lang w:val="pt-BR"/>
              </w:rPr>
            </w:pPr>
            <w:r w:rsidRPr="00945121">
              <w:rPr>
                <w:i/>
                <w:color w:val="000000" w:themeColor="text1"/>
                <w:lang w:val="pt-BR"/>
              </w:rPr>
              <w:t>Frankliniella intonsa</w:t>
            </w:r>
            <w:r w:rsidRPr="00945121">
              <w:rPr>
                <w:color w:val="000000" w:themeColor="text1"/>
                <w:lang w:val="pt-BR"/>
              </w:rPr>
              <w:t xml:space="preserve"> (Trybom, 1895)</w:t>
            </w:r>
          </w:p>
          <w:p w14:paraId="4FA5B74B" w14:textId="77777777" w:rsidR="00A2286B" w:rsidRPr="00945121" w:rsidRDefault="00A2286B" w:rsidP="002C0BA9">
            <w:pPr>
              <w:pStyle w:val="TableText"/>
              <w:rPr>
                <w:color w:val="000000" w:themeColor="text1"/>
                <w:lang w:val="pt-BR"/>
              </w:rPr>
            </w:pPr>
            <w:r w:rsidRPr="00945121">
              <w:rPr>
                <w:color w:val="000000" w:themeColor="text1"/>
                <w:lang w:val="pt-BR"/>
              </w:rPr>
              <w:t>[Thripidae]</w:t>
            </w:r>
          </w:p>
          <w:p w14:paraId="23759B27" w14:textId="77777777" w:rsidR="00A2286B" w:rsidRPr="00945121" w:rsidRDefault="00A2286B" w:rsidP="002C0BA9">
            <w:pPr>
              <w:pStyle w:val="TableText"/>
              <w:rPr>
                <w:rStyle w:val="Emphasis"/>
                <w:color w:val="000000" w:themeColor="text1"/>
              </w:rPr>
            </w:pPr>
            <w:r w:rsidRPr="00945121">
              <w:rPr>
                <w:color w:val="000000" w:themeColor="text1"/>
                <w:lang w:val="pt-BR"/>
              </w:rPr>
              <w:t>Intonsa flower thrips</w:t>
            </w:r>
          </w:p>
        </w:tc>
        <w:tc>
          <w:tcPr>
            <w:tcW w:w="1899" w:type="dxa"/>
            <w:shd w:val="clear" w:color="auto" w:fill="auto"/>
          </w:tcPr>
          <w:p w14:paraId="71CDF803" w14:textId="77777777" w:rsidR="00A2286B" w:rsidRPr="00945121" w:rsidRDefault="00A2286B" w:rsidP="002C0BA9">
            <w:pPr>
              <w:pStyle w:val="TableText"/>
              <w:rPr>
                <w:color w:val="000000" w:themeColor="text1"/>
              </w:rPr>
            </w:pPr>
            <w:r w:rsidRPr="00945121">
              <w:rPr>
                <w:color w:val="000000" w:themeColor="text1"/>
              </w:rPr>
              <w:t xml:space="preserve">Yes </w:t>
            </w:r>
            <w:r w:rsidRPr="00945121">
              <w:rPr>
                <w:noProof/>
                <w:color w:val="000000" w:themeColor="text1"/>
              </w:rPr>
              <w:t>(APQA 2019; Mintu &amp; Reyes 2018)</w:t>
            </w:r>
            <w:r w:rsidRPr="00945121">
              <w:rPr>
                <w:color w:val="000000" w:themeColor="text1"/>
              </w:rPr>
              <w:t>.</w:t>
            </w:r>
          </w:p>
        </w:tc>
        <w:tc>
          <w:tcPr>
            <w:tcW w:w="1938" w:type="dxa"/>
            <w:shd w:val="clear" w:color="auto" w:fill="auto"/>
          </w:tcPr>
          <w:p w14:paraId="05B08AEC" w14:textId="77777777" w:rsidR="00A2286B" w:rsidRPr="00945121" w:rsidRDefault="00A2286B" w:rsidP="002C0BA9">
            <w:pPr>
              <w:pStyle w:val="TableText"/>
              <w:rPr>
                <w:color w:val="000000" w:themeColor="text1"/>
              </w:rPr>
            </w:pPr>
            <w:r w:rsidRPr="00945121">
              <w:rPr>
                <w:color w:val="000000" w:themeColor="text1"/>
                <w:szCs w:val="16"/>
              </w:rPr>
              <w:t>No records found.</w:t>
            </w:r>
          </w:p>
        </w:tc>
        <w:tc>
          <w:tcPr>
            <w:tcW w:w="1880" w:type="dxa"/>
            <w:shd w:val="clear" w:color="auto" w:fill="auto"/>
          </w:tcPr>
          <w:p w14:paraId="60CE2EB6" w14:textId="77777777" w:rsidR="00A2286B" w:rsidRPr="00945121" w:rsidRDefault="00A2286B" w:rsidP="002C0BA9">
            <w:pPr>
              <w:pStyle w:val="TableText"/>
              <w:rPr>
                <w:color w:val="000000" w:themeColor="text1"/>
              </w:rPr>
            </w:pPr>
            <w:r w:rsidRPr="00945121">
              <w:rPr>
                <w:rFonts w:eastAsia="Calibri" w:cs="Times New Roman"/>
                <w:color w:val="000000" w:themeColor="text1"/>
                <w:szCs w:val="18"/>
              </w:rPr>
              <w:t xml:space="preserve">Yes. </w:t>
            </w:r>
            <w:r w:rsidRPr="00945121">
              <w:rPr>
                <w:rFonts w:eastAsia="Calibri" w:cs="Times New Roman"/>
                <w:i/>
                <w:color w:val="000000" w:themeColor="text1"/>
                <w:szCs w:val="18"/>
                <w:lang w:val="pt-BR"/>
              </w:rPr>
              <w:t xml:space="preserve">Frankliniella intonsa </w:t>
            </w:r>
            <w:r w:rsidRPr="00945121">
              <w:rPr>
                <w:rFonts w:eastAsia="Calibri" w:cs="Times New Roman"/>
                <w:color w:val="000000" w:themeColor="text1"/>
                <w:szCs w:val="18"/>
              </w:rPr>
              <w:t xml:space="preserve">oviposits and feeds on fruit, flowers and leaves of hosts </w:t>
            </w:r>
            <w:r w:rsidRPr="00945121">
              <w:rPr>
                <w:rFonts w:eastAsia="Calibri" w:cs="Times New Roman"/>
                <w:noProof/>
                <w:color w:val="000000" w:themeColor="text1"/>
                <w:szCs w:val="18"/>
              </w:rPr>
              <w:t>(CABI 2022; Plantwise 2022)</w:t>
            </w:r>
            <w:r w:rsidRPr="00945121">
              <w:rPr>
                <w:rFonts w:eastAsia="Calibri" w:cs="Times New Roman"/>
                <w:color w:val="000000" w:themeColor="text1"/>
                <w:szCs w:val="18"/>
              </w:rPr>
              <w:t xml:space="preserve"> and has been associated with damage to oriental melon fruit grown in greenhouses in Korea </w:t>
            </w:r>
            <w:r w:rsidRPr="00945121">
              <w:rPr>
                <w:rFonts w:eastAsia="Calibri" w:cs="Times New Roman"/>
                <w:noProof/>
                <w:color w:val="000000" w:themeColor="text1"/>
                <w:szCs w:val="18"/>
              </w:rPr>
              <w:t>(Yeon et al. 2011)</w:t>
            </w:r>
            <w:r w:rsidRPr="00945121">
              <w:rPr>
                <w:rFonts w:eastAsia="Calibri" w:cs="Times New Roman"/>
                <w:color w:val="000000" w:themeColor="text1"/>
                <w:szCs w:val="18"/>
              </w:rPr>
              <w:t>.</w:t>
            </w:r>
            <w:r w:rsidRPr="00945121">
              <w:rPr>
                <w:rFonts w:eastAsia="Calibri" w:cs="Times New Roman"/>
                <w:i/>
                <w:color w:val="000000" w:themeColor="text1"/>
                <w:szCs w:val="18"/>
              </w:rPr>
              <w:t xml:space="preserve"> Frankliniella </w:t>
            </w:r>
            <w:r w:rsidRPr="00945121">
              <w:rPr>
                <w:rFonts w:eastAsia="Calibri" w:cs="Times New Roman"/>
                <w:color w:val="000000" w:themeColor="text1"/>
                <w:szCs w:val="18"/>
              </w:rPr>
              <w:t xml:space="preserve">spp. are routinely intercepted on horticultural products at the Australian border </w:t>
            </w:r>
            <w:r w:rsidRPr="00945121">
              <w:rPr>
                <w:rFonts w:eastAsia="Calibri" w:cs="Times New Roman"/>
                <w:noProof/>
                <w:color w:val="000000" w:themeColor="text1"/>
                <w:szCs w:val="18"/>
              </w:rPr>
              <w:t>(DAWR 2017a)</w:t>
            </w:r>
            <w:r w:rsidRPr="00945121">
              <w:rPr>
                <w:rFonts w:eastAsia="Calibri" w:cs="Times New Roman"/>
                <w:color w:val="000000" w:themeColor="text1"/>
                <w:szCs w:val="18"/>
              </w:rPr>
              <w:t>.</w:t>
            </w:r>
          </w:p>
        </w:tc>
        <w:tc>
          <w:tcPr>
            <w:tcW w:w="1705" w:type="dxa"/>
          </w:tcPr>
          <w:p w14:paraId="60E2F80C" w14:textId="77777777" w:rsidR="00A2286B" w:rsidRPr="00945121" w:rsidRDefault="00A2286B" w:rsidP="002C0BA9">
            <w:pPr>
              <w:pStyle w:val="TableText"/>
              <w:rPr>
                <w:color w:val="000000" w:themeColor="text1"/>
              </w:rPr>
            </w:pPr>
            <w:r w:rsidRPr="00945121">
              <w:rPr>
                <w:color w:val="000000" w:themeColor="text1"/>
              </w:rPr>
              <w:t xml:space="preserve">Yes. </w:t>
            </w:r>
            <w:r w:rsidRPr="00945121">
              <w:rPr>
                <w:i/>
                <w:iCs/>
                <w:color w:val="000000" w:themeColor="text1"/>
              </w:rPr>
              <w:t>Frankliniella intonsa</w:t>
            </w:r>
            <w:r w:rsidRPr="00945121">
              <w:rPr>
                <w:color w:val="000000" w:themeColor="text1"/>
              </w:rPr>
              <w:t xml:space="preserve"> has a wide host range including crop plants and ornamentals </w:t>
            </w:r>
            <w:r w:rsidRPr="00945121">
              <w:rPr>
                <w:noProof/>
                <w:color w:val="000000" w:themeColor="text1"/>
              </w:rPr>
              <w:t>(Miyazaki &amp; Kudo 1988)</w:t>
            </w:r>
            <w:r w:rsidRPr="00945121">
              <w:rPr>
                <w:color w:val="000000" w:themeColor="text1"/>
              </w:rPr>
              <w:t>, and many hosts are available in Australia. Imported melons will likely be distributed throughout Australia via the wholesale and retail trade pathway. Thrips present on discarded melon fruit waste could potentially disperse to a new host within close proximity.</w:t>
            </w:r>
          </w:p>
        </w:tc>
        <w:tc>
          <w:tcPr>
            <w:tcW w:w="1722" w:type="dxa"/>
            <w:shd w:val="clear" w:color="auto" w:fill="auto"/>
          </w:tcPr>
          <w:p w14:paraId="7E52CED4" w14:textId="77777777" w:rsidR="00A2286B" w:rsidRPr="00945121" w:rsidRDefault="00A2286B" w:rsidP="002C0BA9">
            <w:pPr>
              <w:pStyle w:val="TableText"/>
              <w:rPr>
                <w:color w:val="000000" w:themeColor="text1"/>
              </w:rPr>
            </w:pPr>
            <w:r w:rsidRPr="00945121">
              <w:rPr>
                <w:rStyle w:val="PlaceholderText"/>
                <w:color w:val="000000" w:themeColor="text1"/>
              </w:rPr>
              <w:t xml:space="preserve">Yes. Assessed in the thrips Group PRA </w:t>
            </w:r>
            <w:r w:rsidRPr="00945121">
              <w:rPr>
                <w:noProof/>
                <w:color w:val="000000" w:themeColor="text1"/>
              </w:rPr>
              <w:t>(DAWR 2017a)</w:t>
            </w:r>
            <w:r w:rsidRPr="00945121">
              <w:rPr>
                <w:color w:val="000000" w:themeColor="text1"/>
              </w:rPr>
              <w:t>.</w:t>
            </w:r>
          </w:p>
        </w:tc>
        <w:tc>
          <w:tcPr>
            <w:tcW w:w="1812" w:type="dxa"/>
            <w:shd w:val="clear" w:color="auto" w:fill="auto"/>
          </w:tcPr>
          <w:p w14:paraId="49D59F7D" w14:textId="77777777" w:rsidR="00A2286B" w:rsidRPr="00945121" w:rsidRDefault="00A2286B" w:rsidP="002C0BA9">
            <w:pPr>
              <w:pStyle w:val="TableText"/>
              <w:rPr>
                <w:color w:val="000000" w:themeColor="text1"/>
              </w:rPr>
            </w:pPr>
            <w:r w:rsidRPr="00945121">
              <w:rPr>
                <w:rStyle w:val="PlaceholderText"/>
                <w:color w:val="000000" w:themeColor="text1"/>
              </w:rPr>
              <w:t xml:space="preserve">Yes. Assessed in the thrips Group PRA </w:t>
            </w:r>
            <w:r w:rsidRPr="00945121">
              <w:rPr>
                <w:noProof/>
                <w:color w:val="000000" w:themeColor="text1"/>
              </w:rPr>
              <w:t>(DAWR 2017a)</w:t>
            </w:r>
            <w:r w:rsidRPr="00945121">
              <w:rPr>
                <w:color w:val="000000" w:themeColor="text1"/>
              </w:rPr>
              <w:t>.</w:t>
            </w:r>
          </w:p>
        </w:tc>
        <w:tc>
          <w:tcPr>
            <w:tcW w:w="1352" w:type="dxa"/>
            <w:shd w:val="clear" w:color="auto" w:fill="auto"/>
          </w:tcPr>
          <w:p w14:paraId="23545DA5" w14:textId="77777777" w:rsidR="00A2286B" w:rsidRPr="00945121" w:rsidRDefault="00A2286B" w:rsidP="002C0BA9">
            <w:pPr>
              <w:pStyle w:val="TableText"/>
              <w:rPr>
                <w:color w:val="000000" w:themeColor="text1"/>
              </w:rPr>
            </w:pPr>
            <w:r w:rsidRPr="00945121">
              <w:rPr>
                <w:rStyle w:val="PlaceholderText"/>
                <w:color w:val="000000" w:themeColor="text1"/>
              </w:rPr>
              <w:t>Yes (GP)</w:t>
            </w:r>
          </w:p>
        </w:tc>
      </w:tr>
      <w:tr w:rsidR="00526D1E" w:rsidRPr="00945121" w14:paraId="574C1BA3" w14:textId="77777777" w:rsidTr="00C32D41">
        <w:trPr>
          <w:cantSplit/>
          <w:trHeight w:val="75"/>
          <w:jc w:val="center"/>
        </w:trPr>
        <w:tc>
          <w:tcPr>
            <w:tcW w:w="1910" w:type="dxa"/>
            <w:shd w:val="clear" w:color="auto" w:fill="auto"/>
          </w:tcPr>
          <w:p w14:paraId="73C2DF40" w14:textId="77777777" w:rsidR="00A2286B" w:rsidRPr="00945121" w:rsidRDefault="00A2286B" w:rsidP="002C0BA9">
            <w:pPr>
              <w:pStyle w:val="TableText"/>
              <w:rPr>
                <w:color w:val="000000" w:themeColor="text1"/>
                <w:lang w:val="pt-BR"/>
              </w:rPr>
            </w:pPr>
            <w:r w:rsidRPr="00945121">
              <w:rPr>
                <w:i/>
                <w:color w:val="000000" w:themeColor="text1"/>
                <w:lang w:val="pt-BR"/>
              </w:rPr>
              <w:t>Frankliniella occidentalis</w:t>
            </w:r>
            <w:r w:rsidRPr="00945121">
              <w:rPr>
                <w:color w:val="000000" w:themeColor="text1"/>
                <w:lang w:val="pt-BR"/>
              </w:rPr>
              <w:t xml:space="preserve"> (Pergande, 1895)</w:t>
            </w:r>
          </w:p>
          <w:p w14:paraId="15FB8387" w14:textId="77777777" w:rsidR="00A2286B" w:rsidRPr="00945121" w:rsidRDefault="00A2286B" w:rsidP="002C0BA9">
            <w:pPr>
              <w:pStyle w:val="TableText"/>
              <w:rPr>
                <w:color w:val="000000" w:themeColor="text1"/>
                <w:lang w:val="pt-BR"/>
              </w:rPr>
            </w:pPr>
            <w:r w:rsidRPr="00945121">
              <w:rPr>
                <w:color w:val="000000" w:themeColor="text1"/>
                <w:lang w:val="pt-BR"/>
              </w:rPr>
              <w:t>[Thripidae]</w:t>
            </w:r>
          </w:p>
          <w:p w14:paraId="6CF18D75" w14:textId="77777777" w:rsidR="00A2286B" w:rsidRPr="00945121" w:rsidRDefault="00A2286B" w:rsidP="002C0BA9">
            <w:pPr>
              <w:pStyle w:val="TableText"/>
              <w:rPr>
                <w:rStyle w:val="Emphasis"/>
                <w:color w:val="000000" w:themeColor="text1"/>
              </w:rPr>
            </w:pPr>
            <w:r w:rsidRPr="00945121">
              <w:rPr>
                <w:color w:val="000000" w:themeColor="text1"/>
                <w:lang w:val="pt-BR"/>
              </w:rPr>
              <w:t>Western flower thrips</w:t>
            </w:r>
          </w:p>
        </w:tc>
        <w:tc>
          <w:tcPr>
            <w:tcW w:w="1899" w:type="dxa"/>
            <w:shd w:val="clear" w:color="auto" w:fill="auto"/>
          </w:tcPr>
          <w:p w14:paraId="09CCC349" w14:textId="77777777" w:rsidR="00A2286B" w:rsidRPr="00945121" w:rsidRDefault="00A2286B" w:rsidP="002C0BA9">
            <w:pPr>
              <w:pStyle w:val="TableText"/>
              <w:rPr>
                <w:color w:val="000000" w:themeColor="text1"/>
              </w:rPr>
            </w:pPr>
            <w:r w:rsidRPr="00945121">
              <w:rPr>
                <w:color w:val="000000" w:themeColor="text1"/>
              </w:rPr>
              <w:t xml:space="preserve">Yes </w:t>
            </w:r>
            <w:r w:rsidRPr="00945121">
              <w:rPr>
                <w:noProof/>
                <w:color w:val="000000" w:themeColor="text1"/>
              </w:rPr>
              <w:t>(APQA 2019; Mainali &amp; Lim 2010)</w:t>
            </w:r>
            <w:r w:rsidRPr="00945121">
              <w:rPr>
                <w:color w:val="000000" w:themeColor="text1"/>
              </w:rPr>
              <w:t>.</w:t>
            </w:r>
          </w:p>
        </w:tc>
        <w:tc>
          <w:tcPr>
            <w:tcW w:w="1938" w:type="dxa"/>
            <w:shd w:val="clear" w:color="auto" w:fill="auto"/>
          </w:tcPr>
          <w:p w14:paraId="0F6C6BB7" w14:textId="77777777" w:rsidR="00A2286B" w:rsidRPr="00945121" w:rsidRDefault="00A2286B" w:rsidP="002C0BA9">
            <w:pPr>
              <w:pStyle w:val="TableText"/>
              <w:rPr>
                <w:color w:val="000000" w:themeColor="text1"/>
              </w:rPr>
            </w:pPr>
            <w:r w:rsidRPr="00945121">
              <w:rPr>
                <w:color w:val="000000" w:themeColor="text1"/>
              </w:rPr>
              <w:t xml:space="preserve">Yes. Under official control (Regional) for NT </w:t>
            </w:r>
            <w:r w:rsidRPr="00945121">
              <w:rPr>
                <w:noProof/>
                <w:color w:val="000000" w:themeColor="text1"/>
              </w:rPr>
              <w:t>(DPIR 2018)</w:t>
            </w:r>
            <w:r w:rsidRPr="00945121">
              <w:rPr>
                <w:color w:val="000000" w:themeColor="text1"/>
              </w:rPr>
              <w:t xml:space="preserve">. Present in NSW, Qld, Tas., Vic., WA </w:t>
            </w:r>
            <w:r w:rsidRPr="00945121">
              <w:rPr>
                <w:noProof/>
                <w:color w:val="000000" w:themeColor="text1"/>
              </w:rPr>
              <w:t>(APPD 2022)</w:t>
            </w:r>
            <w:r w:rsidRPr="00945121">
              <w:rPr>
                <w:color w:val="000000" w:themeColor="text1"/>
              </w:rPr>
              <w:t>.</w:t>
            </w:r>
          </w:p>
        </w:tc>
        <w:tc>
          <w:tcPr>
            <w:tcW w:w="1880" w:type="dxa"/>
            <w:shd w:val="clear" w:color="auto" w:fill="auto"/>
          </w:tcPr>
          <w:p w14:paraId="4D6CF4B1" w14:textId="77777777" w:rsidR="00A2286B" w:rsidRPr="00945121" w:rsidRDefault="00A2286B" w:rsidP="002C0BA9">
            <w:pPr>
              <w:pStyle w:val="TableText"/>
              <w:rPr>
                <w:color w:val="000000" w:themeColor="text1"/>
              </w:rPr>
            </w:pPr>
            <w:r w:rsidRPr="00945121">
              <w:rPr>
                <w:color w:val="000000" w:themeColor="text1"/>
                <w:szCs w:val="18"/>
              </w:rPr>
              <w:t xml:space="preserve">Yes. </w:t>
            </w:r>
            <w:r w:rsidRPr="00945121">
              <w:rPr>
                <w:rFonts w:eastAsia="Calibri" w:cs="Times New Roman"/>
                <w:i/>
                <w:color w:val="000000" w:themeColor="text1"/>
                <w:szCs w:val="18"/>
                <w:lang w:val="pt-BR"/>
              </w:rPr>
              <w:t xml:space="preserve">Frankliniella occidentalis </w:t>
            </w:r>
            <w:r w:rsidRPr="00945121">
              <w:rPr>
                <w:rFonts w:eastAsia="Calibri" w:cs="Times New Roman"/>
                <w:iCs/>
                <w:color w:val="000000" w:themeColor="text1"/>
                <w:szCs w:val="18"/>
                <w:lang w:val="pt-BR"/>
              </w:rPr>
              <w:t>occurs</w:t>
            </w:r>
            <w:r w:rsidRPr="00945121">
              <w:rPr>
                <w:rFonts w:eastAsia="Calibri" w:cs="Times New Roman"/>
                <w:color w:val="000000" w:themeColor="text1"/>
                <w:szCs w:val="18"/>
              </w:rPr>
              <w:t xml:space="preserve"> on flowers, fruits, stems and leaves of host plants, often hiding under the calyx on the fruit or in places of contact between fruit and stems or leaves </w:t>
            </w:r>
            <w:r w:rsidRPr="00945121">
              <w:rPr>
                <w:rFonts w:eastAsia="Calibri" w:cs="Times New Roman"/>
                <w:noProof/>
                <w:color w:val="000000" w:themeColor="text1"/>
                <w:szCs w:val="18"/>
              </w:rPr>
              <w:t>(Demirozer et al. 2012)</w:t>
            </w:r>
            <w:r w:rsidRPr="00945121">
              <w:rPr>
                <w:rFonts w:eastAsia="Calibri" w:cs="Times New Roman"/>
                <w:color w:val="000000" w:themeColor="text1"/>
                <w:szCs w:val="18"/>
              </w:rPr>
              <w:t xml:space="preserve">. </w:t>
            </w:r>
            <w:r w:rsidRPr="00945121">
              <w:rPr>
                <w:rFonts w:eastAsia="Calibri" w:cs="Times New Roman"/>
                <w:i/>
                <w:color w:val="000000" w:themeColor="text1"/>
                <w:szCs w:val="18"/>
                <w:lang w:val="pt-BR"/>
              </w:rPr>
              <w:t xml:space="preserve">Frankliniella occidentalis </w:t>
            </w:r>
            <w:r w:rsidRPr="00945121">
              <w:rPr>
                <w:rFonts w:eastAsia="Calibri" w:cs="Times New Roman"/>
                <w:color w:val="000000" w:themeColor="text1"/>
                <w:szCs w:val="18"/>
              </w:rPr>
              <w:t xml:space="preserve">has been associated with damage to oriental melon fruit grown in greenhouses in Korea </w:t>
            </w:r>
            <w:r w:rsidRPr="00945121">
              <w:rPr>
                <w:rFonts w:eastAsia="Calibri" w:cs="Times New Roman"/>
                <w:noProof/>
                <w:color w:val="000000" w:themeColor="text1"/>
                <w:szCs w:val="18"/>
              </w:rPr>
              <w:t>(Yeon et al. 2011)</w:t>
            </w:r>
            <w:r w:rsidRPr="00945121">
              <w:rPr>
                <w:rFonts w:eastAsia="Calibri" w:cs="Times New Roman"/>
                <w:color w:val="000000" w:themeColor="text1"/>
                <w:szCs w:val="18"/>
              </w:rPr>
              <w:t xml:space="preserve">. </w:t>
            </w:r>
            <w:r w:rsidRPr="00945121">
              <w:rPr>
                <w:rFonts w:eastAsia="Calibri" w:cs="Times New Roman"/>
                <w:i/>
                <w:color w:val="000000" w:themeColor="text1"/>
                <w:szCs w:val="18"/>
              </w:rPr>
              <w:t xml:space="preserve">Frankliniella </w:t>
            </w:r>
            <w:r w:rsidRPr="00945121">
              <w:rPr>
                <w:rFonts w:eastAsia="Calibri" w:cs="Times New Roman"/>
                <w:color w:val="000000" w:themeColor="text1"/>
                <w:szCs w:val="18"/>
              </w:rPr>
              <w:t xml:space="preserve">spp. are routinely intercepted on horticultural products at the Australian border </w:t>
            </w:r>
            <w:r w:rsidRPr="00945121">
              <w:rPr>
                <w:rFonts w:eastAsia="Calibri" w:cs="Times New Roman"/>
                <w:noProof/>
                <w:color w:val="000000" w:themeColor="text1"/>
                <w:szCs w:val="18"/>
              </w:rPr>
              <w:t>(DAWR 2017a)</w:t>
            </w:r>
            <w:r w:rsidRPr="00945121">
              <w:rPr>
                <w:rFonts w:eastAsia="Calibri" w:cs="Times New Roman"/>
                <w:color w:val="000000" w:themeColor="text1"/>
                <w:szCs w:val="18"/>
              </w:rPr>
              <w:t>.</w:t>
            </w:r>
          </w:p>
        </w:tc>
        <w:tc>
          <w:tcPr>
            <w:tcW w:w="1705" w:type="dxa"/>
          </w:tcPr>
          <w:p w14:paraId="67F40064" w14:textId="77777777" w:rsidR="00A2286B" w:rsidRPr="00945121" w:rsidRDefault="00A2286B" w:rsidP="002C0BA9">
            <w:pPr>
              <w:pStyle w:val="TableText"/>
              <w:rPr>
                <w:color w:val="000000" w:themeColor="text1"/>
              </w:rPr>
            </w:pPr>
            <w:r w:rsidRPr="00945121">
              <w:rPr>
                <w:color w:val="000000" w:themeColor="text1"/>
              </w:rPr>
              <w:t xml:space="preserve">Yes. </w:t>
            </w:r>
            <w:r w:rsidRPr="00945121">
              <w:rPr>
                <w:i/>
                <w:iCs/>
                <w:color w:val="000000" w:themeColor="text1"/>
              </w:rPr>
              <w:t xml:space="preserve">Frankliniella occidentalis </w:t>
            </w:r>
            <w:r w:rsidRPr="00945121">
              <w:rPr>
                <w:color w:val="000000" w:themeColor="text1"/>
              </w:rPr>
              <w:t xml:space="preserve">has a wide host range including crop plants and ornamentals </w:t>
            </w:r>
            <w:r w:rsidRPr="00945121">
              <w:rPr>
                <w:noProof/>
                <w:color w:val="000000" w:themeColor="text1"/>
              </w:rPr>
              <w:t>(CABI 2022)</w:t>
            </w:r>
            <w:r w:rsidRPr="00945121">
              <w:rPr>
                <w:color w:val="000000" w:themeColor="text1"/>
              </w:rPr>
              <w:t>, and many hosts are available in Australia. Imported melons will likely be distributed throughout Australia via the wholesale and retail trade pathway. Thrips present on discarded melon fruit waste could potentially disperse to a new host within close proximity.</w:t>
            </w:r>
          </w:p>
        </w:tc>
        <w:tc>
          <w:tcPr>
            <w:tcW w:w="1722" w:type="dxa"/>
            <w:shd w:val="clear" w:color="auto" w:fill="auto"/>
          </w:tcPr>
          <w:p w14:paraId="16BFF138" w14:textId="77777777" w:rsidR="00A2286B" w:rsidRPr="00945121" w:rsidRDefault="00A2286B" w:rsidP="002C0BA9">
            <w:pPr>
              <w:pStyle w:val="TableText"/>
              <w:rPr>
                <w:color w:val="000000" w:themeColor="text1"/>
              </w:rPr>
            </w:pPr>
            <w:r w:rsidRPr="00945121">
              <w:rPr>
                <w:rStyle w:val="PlaceholderText"/>
                <w:color w:val="000000" w:themeColor="text1"/>
              </w:rPr>
              <w:t xml:space="preserve">Yes. Assessed in the thrips Group PRA </w:t>
            </w:r>
            <w:r w:rsidRPr="00945121">
              <w:rPr>
                <w:noProof/>
                <w:color w:val="000000" w:themeColor="text1"/>
              </w:rPr>
              <w:t>(DAWR 2017a)</w:t>
            </w:r>
            <w:r w:rsidRPr="00945121">
              <w:rPr>
                <w:color w:val="000000" w:themeColor="text1"/>
              </w:rPr>
              <w:t>.</w:t>
            </w:r>
          </w:p>
        </w:tc>
        <w:tc>
          <w:tcPr>
            <w:tcW w:w="1812" w:type="dxa"/>
            <w:shd w:val="clear" w:color="auto" w:fill="auto"/>
          </w:tcPr>
          <w:p w14:paraId="5C95B29B" w14:textId="77777777" w:rsidR="00A2286B" w:rsidRPr="00945121" w:rsidRDefault="00A2286B" w:rsidP="002C0BA9">
            <w:pPr>
              <w:pStyle w:val="TableText"/>
              <w:rPr>
                <w:color w:val="000000" w:themeColor="text1"/>
              </w:rPr>
            </w:pPr>
            <w:r w:rsidRPr="00945121">
              <w:rPr>
                <w:rStyle w:val="PlaceholderText"/>
                <w:color w:val="000000" w:themeColor="text1"/>
              </w:rPr>
              <w:t xml:space="preserve">Yes. Assessed in the thrips Group PRA </w:t>
            </w:r>
            <w:r w:rsidRPr="00945121">
              <w:rPr>
                <w:noProof/>
                <w:color w:val="000000" w:themeColor="text1"/>
              </w:rPr>
              <w:t>(DAWR 2017a)</w:t>
            </w:r>
            <w:r w:rsidRPr="00945121">
              <w:rPr>
                <w:color w:val="000000" w:themeColor="text1"/>
              </w:rPr>
              <w:t>.</w:t>
            </w:r>
          </w:p>
        </w:tc>
        <w:tc>
          <w:tcPr>
            <w:tcW w:w="1352" w:type="dxa"/>
            <w:shd w:val="clear" w:color="auto" w:fill="auto"/>
          </w:tcPr>
          <w:p w14:paraId="75F1C629" w14:textId="77777777" w:rsidR="00A2286B" w:rsidRPr="00945121" w:rsidRDefault="00A2286B" w:rsidP="002C0BA9">
            <w:pPr>
              <w:pStyle w:val="TableText"/>
              <w:rPr>
                <w:color w:val="000000" w:themeColor="text1"/>
              </w:rPr>
            </w:pPr>
            <w:r w:rsidRPr="00945121">
              <w:rPr>
                <w:rStyle w:val="PlaceholderText"/>
                <w:color w:val="000000" w:themeColor="text1"/>
              </w:rPr>
              <w:t>Yes (GP)</w:t>
            </w:r>
          </w:p>
        </w:tc>
      </w:tr>
      <w:tr w:rsidR="00526D1E" w:rsidRPr="00945121" w14:paraId="3285AA3C" w14:textId="77777777" w:rsidTr="00C32D41">
        <w:trPr>
          <w:cantSplit/>
          <w:trHeight w:val="75"/>
          <w:jc w:val="center"/>
        </w:trPr>
        <w:tc>
          <w:tcPr>
            <w:tcW w:w="1910" w:type="dxa"/>
            <w:shd w:val="clear" w:color="auto" w:fill="auto"/>
          </w:tcPr>
          <w:p w14:paraId="1DCD2917" w14:textId="77777777" w:rsidR="00A2286B" w:rsidRPr="00945121" w:rsidRDefault="00A2286B" w:rsidP="002C0BA9">
            <w:pPr>
              <w:pStyle w:val="TableText"/>
              <w:rPr>
                <w:color w:val="000000" w:themeColor="text1"/>
                <w:lang w:val="pt-BR"/>
              </w:rPr>
            </w:pPr>
            <w:r w:rsidRPr="00945121">
              <w:rPr>
                <w:i/>
                <w:color w:val="000000" w:themeColor="text1"/>
                <w:lang w:val="pt-BR"/>
              </w:rPr>
              <w:t>Thrips palmi</w:t>
            </w:r>
            <w:r w:rsidRPr="00945121">
              <w:rPr>
                <w:color w:val="000000" w:themeColor="text1"/>
                <w:lang w:val="pt-BR"/>
              </w:rPr>
              <w:t xml:space="preserve"> Karny, 1925</w:t>
            </w:r>
          </w:p>
          <w:p w14:paraId="62AE07E8" w14:textId="77777777" w:rsidR="00A2286B" w:rsidRPr="00945121" w:rsidRDefault="00A2286B" w:rsidP="002C0BA9">
            <w:pPr>
              <w:pStyle w:val="TableText"/>
              <w:rPr>
                <w:color w:val="000000" w:themeColor="text1"/>
                <w:lang w:val="pt-BR"/>
              </w:rPr>
            </w:pPr>
            <w:r w:rsidRPr="00945121">
              <w:rPr>
                <w:color w:val="000000" w:themeColor="text1"/>
                <w:lang w:val="pt-BR"/>
              </w:rPr>
              <w:t>[Thripidae]</w:t>
            </w:r>
          </w:p>
          <w:p w14:paraId="49724418" w14:textId="77777777" w:rsidR="00A2286B" w:rsidRPr="00945121" w:rsidRDefault="00A2286B" w:rsidP="002C0BA9">
            <w:pPr>
              <w:pStyle w:val="TableText"/>
              <w:rPr>
                <w:rStyle w:val="Emphasis"/>
                <w:color w:val="000000" w:themeColor="text1"/>
              </w:rPr>
            </w:pPr>
            <w:r w:rsidRPr="00945121">
              <w:rPr>
                <w:color w:val="000000" w:themeColor="text1"/>
                <w:lang w:val="pt-BR"/>
              </w:rPr>
              <w:t>Melon thrips</w:t>
            </w:r>
          </w:p>
        </w:tc>
        <w:tc>
          <w:tcPr>
            <w:tcW w:w="1899" w:type="dxa"/>
            <w:shd w:val="clear" w:color="auto" w:fill="auto"/>
          </w:tcPr>
          <w:p w14:paraId="3FAB2D60" w14:textId="77777777" w:rsidR="00A2286B" w:rsidRPr="00945121" w:rsidRDefault="00A2286B" w:rsidP="002C0BA9">
            <w:pPr>
              <w:pStyle w:val="TableText"/>
              <w:rPr>
                <w:color w:val="000000" w:themeColor="text1"/>
              </w:rPr>
            </w:pPr>
            <w:r w:rsidRPr="00945121">
              <w:rPr>
                <w:color w:val="000000" w:themeColor="text1"/>
              </w:rPr>
              <w:t xml:space="preserve">Yes </w:t>
            </w:r>
            <w:r w:rsidRPr="00945121">
              <w:rPr>
                <w:noProof/>
                <w:color w:val="000000" w:themeColor="text1"/>
              </w:rPr>
              <w:t>(APQA 2019; Cho, Kang &amp; Lee 2000)</w:t>
            </w:r>
            <w:r w:rsidRPr="00945121">
              <w:rPr>
                <w:color w:val="000000" w:themeColor="text1"/>
              </w:rPr>
              <w:t>.</w:t>
            </w:r>
          </w:p>
        </w:tc>
        <w:tc>
          <w:tcPr>
            <w:tcW w:w="1938" w:type="dxa"/>
            <w:shd w:val="clear" w:color="auto" w:fill="auto"/>
          </w:tcPr>
          <w:p w14:paraId="24F8A1DB" w14:textId="494AD933" w:rsidR="00A2286B" w:rsidRPr="00945121" w:rsidRDefault="00A2286B" w:rsidP="002C0BA9">
            <w:pPr>
              <w:pStyle w:val="TableText"/>
              <w:rPr>
                <w:color w:val="000000" w:themeColor="text1"/>
              </w:rPr>
            </w:pPr>
            <w:r w:rsidRPr="00945121">
              <w:rPr>
                <w:color w:val="000000" w:themeColor="text1"/>
              </w:rPr>
              <w:t xml:space="preserve">Yes. Under official control (Regional) for SA </w:t>
            </w:r>
            <w:r w:rsidRPr="00945121">
              <w:rPr>
                <w:noProof/>
                <w:color w:val="000000" w:themeColor="text1"/>
              </w:rPr>
              <w:t>(PIRSA 2020)</w:t>
            </w:r>
            <w:r w:rsidRPr="00945121">
              <w:rPr>
                <w:color w:val="000000" w:themeColor="text1"/>
              </w:rPr>
              <w:t xml:space="preserve"> and WA </w:t>
            </w:r>
            <w:bookmarkStart w:id="387" w:name="_Hlk82589820"/>
            <w:r w:rsidRPr="00945121">
              <w:rPr>
                <w:noProof/>
                <w:color w:val="000000" w:themeColor="text1"/>
              </w:rPr>
              <w:t>(Government of Western Australia 2022)</w:t>
            </w:r>
            <w:r w:rsidRPr="00945121">
              <w:rPr>
                <w:color w:val="000000" w:themeColor="text1"/>
              </w:rPr>
              <w:t>.</w:t>
            </w:r>
            <w:bookmarkEnd w:id="387"/>
            <w:r w:rsidR="003D6D3D">
              <w:rPr>
                <w:color w:val="000000" w:themeColor="text1"/>
              </w:rPr>
              <w:t xml:space="preserve"> </w:t>
            </w:r>
            <w:r w:rsidRPr="00945121">
              <w:rPr>
                <w:color w:val="000000" w:themeColor="text1"/>
              </w:rPr>
              <w:t xml:space="preserve">Present in NSW, NT, Qld, WA </w:t>
            </w:r>
            <w:r w:rsidRPr="00945121">
              <w:rPr>
                <w:noProof/>
                <w:color w:val="000000" w:themeColor="text1"/>
              </w:rPr>
              <w:t>(APPD 2022; Government of Western Australia 2022)</w:t>
            </w:r>
            <w:r w:rsidRPr="00945121">
              <w:rPr>
                <w:color w:val="000000" w:themeColor="text1"/>
              </w:rPr>
              <w:t>.</w:t>
            </w:r>
          </w:p>
        </w:tc>
        <w:tc>
          <w:tcPr>
            <w:tcW w:w="1880" w:type="dxa"/>
            <w:shd w:val="clear" w:color="auto" w:fill="auto"/>
          </w:tcPr>
          <w:p w14:paraId="71660A33" w14:textId="77777777" w:rsidR="00A2286B" w:rsidRPr="00945121" w:rsidRDefault="00A2286B" w:rsidP="002C0BA9">
            <w:pPr>
              <w:pStyle w:val="TableText"/>
              <w:rPr>
                <w:color w:val="000000" w:themeColor="text1"/>
              </w:rPr>
            </w:pPr>
            <w:r w:rsidRPr="00945121">
              <w:rPr>
                <w:color w:val="000000" w:themeColor="text1"/>
              </w:rPr>
              <w:t xml:space="preserve">Yes. </w:t>
            </w:r>
            <w:r w:rsidRPr="00945121">
              <w:rPr>
                <w:i/>
                <w:color w:val="000000" w:themeColor="text1"/>
              </w:rPr>
              <w:t>Thrips palmi</w:t>
            </w:r>
            <w:r w:rsidRPr="00945121">
              <w:rPr>
                <w:color w:val="000000" w:themeColor="text1"/>
              </w:rPr>
              <w:t xml:space="preserve"> feeds primarily on leaves but also on stems, flowers and fruits of </w:t>
            </w:r>
            <w:r w:rsidRPr="00945121">
              <w:rPr>
                <w:i/>
                <w:iCs/>
                <w:color w:val="000000" w:themeColor="text1"/>
              </w:rPr>
              <w:t>C. melo</w:t>
            </w:r>
            <w:r w:rsidRPr="00945121">
              <w:rPr>
                <w:i/>
                <w:color w:val="000000" w:themeColor="text1"/>
              </w:rPr>
              <w:t xml:space="preserve"> </w:t>
            </w:r>
            <w:r w:rsidRPr="00945121">
              <w:rPr>
                <w:noProof/>
                <w:color w:val="000000" w:themeColor="text1"/>
              </w:rPr>
              <w:t>(Childers 1997)</w:t>
            </w:r>
            <w:r w:rsidRPr="00945121">
              <w:rPr>
                <w:color w:val="000000" w:themeColor="text1"/>
              </w:rPr>
              <w:t>.</w:t>
            </w:r>
            <w:r w:rsidRPr="00945121">
              <w:rPr>
                <w:i/>
                <w:color w:val="000000" w:themeColor="text1"/>
              </w:rPr>
              <w:t xml:space="preserve"> </w:t>
            </w:r>
            <w:r w:rsidRPr="00945121">
              <w:rPr>
                <w:color w:val="000000" w:themeColor="text1"/>
              </w:rPr>
              <w:t>Feeding on</w:t>
            </w:r>
            <w:r w:rsidRPr="00945121">
              <w:rPr>
                <w:i/>
                <w:color w:val="000000" w:themeColor="text1"/>
              </w:rPr>
              <w:t xml:space="preserve"> </w:t>
            </w:r>
            <w:r w:rsidRPr="00945121">
              <w:rPr>
                <w:color w:val="000000" w:themeColor="text1"/>
              </w:rPr>
              <w:t xml:space="preserve">leaves and stems occurs at or near regions of new growth. </w:t>
            </w:r>
            <w:r w:rsidRPr="00945121">
              <w:rPr>
                <w:i/>
                <w:color w:val="000000" w:themeColor="text1"/>
              </w:rPr>
              <w:t>Thrips palmi</w:t>
            </w:r>
            <w:r w:rsidRPr="00945121">
              <w:rPr>
                <w:color w:val="000000" w:themeColor="text1"/>
              </w:rPr>
              <w:t xml:space="preserve"> can also occur amongst the petals and developing ovaries in flowers and on the surface of fruit </w:t>
            </w:r>
            <w:r w:rsidRPr="00945121">
              <w:rPr>
                <w:noProof/>
                <w:color w:val="000000" w:themeColor="text1"/>
              </w:rPr>
              <w:t>(CABI 2022)</w:t>
            </w:r>
            <w:r w:rsidRPr="00945121">
              <w:rPr>
                <w:color w:val="000000" w:themeColor="text1"/>
              </w:rPr>
              <w:t xml:space="preserve">. Members of this genus are frequently intercepted on horticultural products at the Australian border </w:t>
            </w:r>
            <w:r w:rsidRPr="00945121">
              <w:rPr>
                <w:noProof/>
                <w:color w:val="000000" w:themeColor="text1"/>
              </w:rPr>
              <w:t>(DAWR 2017a)</w:t>
            </w:r>
            <w:r w:rsidRPr="00945121">
              <w:rPr>
                <w:color w:val="000000" w:themeColor="text1"/>
              </w:rPr>
              <w:t>.</w:t>
            </w:r>
          </w:p>
        </w:tc>
        <w:tc>
          <w:tcPr>
            <w:tcW w:w="1705" w:type="dxa"/>
          </w:tcPr>
          <w:p w14:paraId="72A236D8" w14:textId="77777777" w:rsidR="00A2286B" w:rsidRPr="00945121" w:rsidRDefault="00A2286B" w:rsidP="002C0BA9">
            <w:pPr>
              <w:pStyle w:val="TableText"/>
              <w:rPr>
                <w:color w:val="000000" w:themeColor="text1"/>
              </w:rPr>
            </w:pPr>
            <w:r w:rsidRPr="00945121">
              <w:rPr>
                <w:color w:val="000000" w:themeColor="text1"/>
              </w:rPr>
              <w:t xml:space="preserve">Yes. </w:t>
            </w:r>
            <w:r w:rsidRPr="00945121">
              <w:rPr>
                <w:i/>
                <w:iCs/>
                <w:color w:val="000000" w:themeColor="text1"/>
              </w:rPr>
              <w:t xml:space="preserve">Thrips palmi </w:t>
            </w:r>
            <w:r w:rsidRPr="00945121">
              <w:rPr>
                <w:color w:val="000000" w:themeColor="text1"/>
              </w:rPr>
              <w:t xml:space="preserve">is a polyphagous species that attacks many hosts in Cucurbitaceae, Solanaceae, and Fabaceae </w:t>
            </w:r>
            <w:r w:rsidRPr="00945121">
              <w:rPr>
                <w:noProof/>
                <w:color w:val="000000" w:themeColor="text1"/>
              </w:rPr>
              <w:t>(CABI 2022; Young &amp; Zhang 1998)</w:t>
            </w:r>
            <w:r w:rsidRPr="00945121">
              <w:rPr>
                <w:color w:val="000000" w:themeColor="text1"/>
              </w:rPr>
              <w:t>, and many hosts are available in Australia. Imported melons will likely be distributed throughout Australia via the wholesale and retail trade pathway. Thrips present on discarded melon fruit waste could potentially disperse to a new host within close proximity.</w:t>
            </w:r>
          </w:p>
        </w:tc>
        <w:tc>
          <w:tcPr>
            <w:tcW w:w="1722" w:type="dxa"/>
            <w:shd w:val="clear" w:color="auto" w:fill="auto"/>
          </w:tcPr>
          <w:p w14:paraId="541EE119" w14:textId="05EF27F3" w:rsidR="00A2286B" w:rsidRPr="00945121" w:rsidRDefault="00A2286B" w:rsidP="002C0BA9">
            <w:pPr>
              <w:pStyle w:val="TableText"/>
              <w:rPr>
                <w:color w:val="000000" w:themeColor="text1"/>
              </w:rPr>
            </w:pPr>
            <w:r w:rsidRPr="00945121">
              <w:rPr>
                <w:rStyle w:val="PlaceholderText"/>
                <w:color w:val="000000" w:themeColor="text1"/>
              </w:rPr>
              <w:t xml:space="preserve">Yes. Assessed in the thrips Group PRA </w:t>
            </w:r>
            <w:r w:rsidRPr="00945121">
              <w:rPr>
                <w:noProof/>
                <w:color w:val="000000" w:themeColor="text1"/>
              </w:rPr>
              <w:t>(DAWR 2017a)</w:t>
            </w:r>
            <w:r w:rsidR="00B74FEE">
              <w:rPr>
                <w:noProof/>
                <w:color w:val="000000" w:themeColor="text1"/>
              </w:rPr>
              <w:t>.</w:t>
            </w:r>
          </w:p>
        </w:tc>
        <w:tc>
          <w:tcPr>
            <w:tcW w:w="1812" w:type="dxa"/>
            <w:shd w:val="clear" w:color="auto" w:fill="auto"/>
          </w:tcPr>
          <w:p w14:paraId="3FAE53D3" w14:textId="48DEC2A3" w:rsidR="00A2286B" w:rsidRPr="00945121" w:rsidRDefault="00A2286B" w:rsidP="002C0BA9">
            <w:pPr>
              <w:pStyle w:val="TableText"/>
              <w:rPr>
                <w:color w:val="000000" w:themeColor="text1"/>
              </w:rPr>
            </w:pPr>
            <w:r w:rsidRPr="00945121">
              <w:rPr>
                <w:rStyle w:val="PlaceholderText"/>
                <w:color w:val="000000" w:themeColor="text1"/>
              </w:rPr>
              <w:t xml:space="preserve">Yes. Assessed in the thrips Group PRA </w:t>
            </w:r>
            <w:r w:rsidRPr="00945121">
              <w:rPr>
                <w:noProof/>
                <w:color w:val="000000" w:themeColor="text1"/>
              </w:rPr>
              <w:t>(DAWR 2017a)</w:t>
            </w:r>
            <w:r w:rsidR="00B74FEE">
              <w:rPr>
                <w:noProof/>
                <w:color w:val="000000" w:themeColor="text1"/>
              </w:rPr>
              <w:t>.</w:t>
            </w:r>
          </w:p>
        </w:tc>
        <w:tc>
          <w:tcPr>
            <w:tcW w:w="1352" w:type="dxa"/>
            <w:shd w:val="clear" w:color="auto" w:fill="auto"/>
          </w:tcPr>
          <w:p w14:paraId="1DD29408" w14:textId="77777777" w:rsidR="00A2286B" w:rsidRPr="00945121" w:rsidRDefault="00A2286B" w:rsidP="002C0BA9">
            <w:pPr>
              <w:pStyle w:val="TableText"/>
              <w:rPr>
                <w:color w:val="000000" w:themeColor="text1"/>
              </w:rPr>
            </w:pPr>
            <w:r w:rsidRPr="00945121">
              <w:rPr>
                <w:rStyle w:val="PlaceholderText"/>
                <w:color w:val="000000" w:themeColor="text1"/>
              </w:rPr>
              <w:t>Yes (GP)</w:t>
            </w:r>
          </w:p>
        </w:tc>
      </w:tr>
      <w:tr w:rsidR="00A2286B" w:rsidRPr="00945121" w14:paraId="5C22DA09" w14:textId="77777777" w:rsidTr="00526B64">
        <w:trPr>
          <w:cantSplit/>
          <w:trHeight w:val="75"/>
          <w:jc w:val="center"/>
        </w:trPr>
        <w:tc>
          <w:tcPr>
            <w:tcW w:w="14218" w:type="dxa"/>
            <w:gridSpan w:val="8"/>
            <w:shd w:val="clear" w:color="auto" w:fill="auto"/>
          </w:tcPr>
          <w:p w14:paraId="4CE08388" w14:textId="77777777" w:rsidR="00A2286B" w:rsidRPr="00945121" w:rsidRDefault="00A2286B" w:rsidP="002C0BA9">
            <w:pPr>
              <w:pStyle w:val="TableText"/>
              <w:keepNext/>
            </w:pPr>
            <w:bookmarkStart w:id="388" w:name="_Hlk68764588"/>
            <w:r w:rsidRPr="00945121">
              <w:rPr>
                <w:rStyle w:val="Strong"/>
              </w:rPr>
              <w:t>Trombidiformes</w:t>
            </w:r>
          </w:p>
        </w:tc>
      </w:tr>
      <w:bookmarkEnd w:id="388"/>
      <w:tr w:rsidR="00A2286B" w:rsidRPr="00945121" w14:paraId="37DFBC9B" w14:textId="77777777" w:rsidTr="00C32D41">
        <w:trPr>
          <w:cantSplit/>
          <w:trHeight w:val="75"/>
          <w:jc w:val="center"/>
        </w:trPr>
        <w:tc>
          <w:tcPr>
            <w:tcW w:w="1910" w:type="dxa"/>
            <w:shd w:val="clear" w:color="auto" w:fill="auto"/>
          </w:tcPr>
          <w:p w14:paraId="40137F1C" w14:textId="77777777" w:rsidR="00A2286B" w:rsidRPr="00945121" w:rsidRDefault="00A2286B" w:rsidP="002C0BA9">
            <w:pPr>
              <w:pStyle w:val="TableText"/>
              <w:rPr>
                <w:lang w:val="pt-BR"/>
              </w:rPr>
            </w:pPr>
            <w:r w:rsidRPr="00945121">
              <w:rPr>
                <w:i/>
                <w:lang w:val="pt-BR"/>
              </w:rPr>
              <w:t>Petrobia latens</w:t>
            </w:r>
            <w:r w:rsidRPr="00945121">
              <w:rPr>
                <w:lang w:val="pt-BR"/>
              </w:rPr>
              <w:t xml:space="preserve"> (Müller, 1776)</w:t>
            </w:r>
          </w:p>
          <w:p w14:paraId="470027F8" w14:textId="77777777" w:rsidR="00A2286B" w:rsidRPr="00945121" w:rsidRDefault="00A2286B" w:rsidP="002C0BA9">
            <w:pPr>
              <w:pStyle w:val="TableText"/>
              <w:rPr>
                <w:lang w:val="pt-BR"/>
              </w:rPr>
            </w:pPr>
            <w:r w:rsidRPr="00945121">
              <w:rPr>
                <w:lang w:val="pt-BR"/>
              </w:rPr>
              <w:t>[Tetranychidae]</w:t>
            </w:r>
          </w:p>
          <w:p w14:paraId="6C0A23EA" w14:textId="77777777" w:rsidR="00A2286B" w:rsidRPr="00945121" w:rsidRDefault="00A2286B" w:rsidP="002C0BA9">
            <w:pPr>
              <w:pStyle w:val="TableText"/>
              <w:rPr>
                <w:rStyle w:val="Emphasis"/>
              </w:rPr>
            </w:pPr>
            <w:r w:rsidRPr="00945121">
              <w:t>Brown wheat mite</w:t>
            </w:r>
          </w:p>
        </w:tc>
        <w:tc>
          <w:tcPr>
            <w:tcW w:w="1899" w:type="dxa"/>
            <w:shd w:val="clear" w:color="auto" w:fill="auto"/>
          </w:tcPr>
          <w:p w14:paraId="5C10CB81" w14:textId="77777777" w:rsidR="00A2286B" w:rsidRPr="00945121" w:rsidRDefault="00A2286B" w:rsidP="002C0BA9">
            <w:pPr>
              <w:pStyle w:val="TableText"/>
            </w:pPr>
            <w:r w:rsidRPr="00945121">
              <w:t xml:space="preserve">Yes </w:t>
            </w:r>
            <w:r w:rsidRPr="00945121">
              <w:rPr>
                <w:noProof/>
              </w:rPr>
              <w:t>(APQA 2018; CABI 2022)</w:t>
            </w:r>
            <w:r w:rsidRPr="00945121">
              <w:t>.</w:t>
            </w:r>
          </w:p>
        </w:tc>
        <w:tc>
          <w:tcPr>
            <w:tcW w:w="1938" w:type="dxa"/>
            <w:shd w:val="clear" w:color="auto" w:fill="auto"/>
          </w:tcPr>
          <w:p w14:paraId="0B5C0BAD" w14:textId="77777777" w:rsidR="00A2286B" w:rsidRPr="00945121" w:rsidRDefault="00A2286B" w:rsidP="002C0BA9">
            <w:pPr>
              <w:pStyle w:val="TableText"/>
            </w:pPr>
            <w:r w:rsidRPr="00945121">
              <w:t xml:space="preserve">Yes. Qld, NSW, Tas., WA </w:t>
            </w:r>
            <w:r w:rsidRPr="00945121">
              <w:rPr>
                <w:noProof/>
              </w:rPr>
              <w:t>(APPD 2022; CABI 2022; Halliday 1998; Poole 2010)</w:t>
            </w:r>
            <w:r w:rsidRPr="00945121">
              <w:t>.</w:t>
            </w:r>
          </w:p>
        </w:tc>
        <w:tc>
          <w:tcPr>
            <w:tcW w:w="1880" w:type="dxa"/>
            <w:shd w:val="clear" w:color="auto" w:fill="auto"/>
          </w:tcPr>
          <w:p w14:paraId="6538B055" w14:textId="77777777" w:rsidR="00A2286B" w:rsidRPr="00945121" w:rsidRDefault="00A2286B" w:rsidP="002C0BA9">
            <w:pPr>
              <w:pStyle w:val="TableText"/>
            </w:pPr>
            <w:r w:rsidRPr="00945121">
              <w:t>Assessment not required.</w:t>
            </w:r>
          </w:p>
        </w:tc>
        <w:tc>
          <w:tcPr>
            <w:tcW w:w="1705" w:type="dxa"/>
          </w:tcPr>
          <w:p w14:paraId="4AD18778" w14:textId="77777777" w:rsidR="00A2286B" w:rsidRPr="00945121" w:rsidRDefault="00A2286B" w:rsidP="002C0BA9">
            <w:pPr>
              <w:pStyle w:val="TableText"/>
            </w:pPr>
            <w:r w:rsidRPr="00945121">
              <w:t>Assessment not required.</w:t>
            </w:r>
          </w:p>
        </w:tc>
        <w:tc>
          <w:tcPr>
            <w:tcW w:w="1722" w:type="dxa"/>
            <w:shd w:val="clear" w:color="auto" w:fill="auto"/>
          </w:tcPr>
          <w:p w14:paraId="6346D138" w14:textId="77777777" w:rsidR="00A2286B" w:rsidRPr="00945121" w:rsidRDefault="00A2286B" w:rsidP="002C0BA9">
            <w:pPr>
              <w:pStyle w:val="TableText"/>
            </w:pPr>
            <w:r w:rsidRPr="00945121">
              <w:t>Assessment not required.</w:t>
            </w:r>
          </w:p>
        </w:tc>
        <w:tc>
          <w:tcPr>
            <w:tcW w:w="1812" w:type="dxa"/>
            <w:shd w:val="clear" w:color="auto" w:fill="auto"/>
          </w:tcPr>
          <w:p w14:paraId="2ED54E40" w14:textId="77777777" w:rsidR="00A2286B" w:rsidRPr="00945121" w:rsidRDefault="00A2286B" w:rsidP="002C0BA9">
            <w:pPr>
              <w:pStyle w:val="TableText"/>
            </w:pPr>
            <w:r w:rsidRPr="00945121">
              <w:t>Assessment not required.</w:t>
            </w:r>
          </w:p>
        </w:tc>
        <w:tc>
          <w:tcPr>
            <w:tcW w:w="1352" w:type="dxa"/>
            <w:shd w:val="clear" w:color="auto" w:fill="auto"/>
          </w:tcPr>
          <w:p w14:paraId="4827BF39" w14:textId="77777777" w:rsidR="00A2286B" w:rsidRPr="00945121" w:rsidRDefault="00A2286B" w:rsidP="002C0BA9">
            <w:pPr>
              <w:pStyle w:val="TableText"/>
            </w:pPr>
            <w:r w:rsidRPr="00945121">
              <w:t>No</w:t>
            </w:r>
          </w:p>
        </w:tc>
      </w:tr>
      <w:tr w:rsidR="00A2286B" w:rsidRPr="00945121" w14:paraId="49BD0EAB" w14:textId="77777777" w:rsidTr="00C32D41">
        <w:trPr>
          <w:cantSplit/>
          <w:trHeight w:val="75"/>
          <w:jc w:val="center"/>
        </w:trPr>
        <w:tc>
          <w:tcPr>
            <w:tcW w:w="1910" w:type="dxa"/>
            <w:shd w:val="clear" w:color="auto" w:fill="auto"/>
          </w:tcPr>
          <w:p w14:paraId="1D536A6A" w14:textId="77777777" w:rsidR="00A2286B" w:rsidRPr="00945121" w:rsidRDefault="00A2286B" w:rsidP="002C0BA9">
            <w:pPr>
              <w:pStyle w:val="TableText"/>
              <w:rPr>
                <w:lang w:val="pt-BR"/>
              </w:rPr>
            </w:pPr>
            <w:r w:rsidRPr="00945121">
              <w:rPr>
                <w:i/>
                <w:lang w:val="pt-BR"/>
              </w:rPr>
              <w:t>Polyphagotarsonemus latus</w:t>
            </w:r>
            <w:r w:rsidRPr="00945121">
              <w:rPr>
                <w:lang w:val="pt-BR"/>
              </w:rPr>
              <w:t xml:space="preserve"> (Banks, 1904)</w:t>
            </w:r>
          </w:p>
          <w:p w14:paraId="242631C3" w14:textId="77777777" w:rsidR="00A2286B" w:rsidRPr="00945121" w:rsidRDefault="00A2286B" w:rsidP="002C0BA9">
            <w:pPr>
              <w:pStyle w:val="TableText"/>
              <w:rPr>
                <w:lang w:val="pt-BR"/>
              </w:rPr>
            </w:pPr>
            <w:r w:rsidRPr="00945121">
              <w:rPr>
                <w:lang w:val="pt-BR"/>
              </w:rPr>
              <w:t>[Tarsonemidae]</w:t>
            </w:r>
          </w:p>
          <w:p w14:paraId="684FC3BA" w14:textId="77777777" w:rsidR="00A2286B" w:rsidRPr="00945121" w:rsidRDefault="00A2286B" w:rsidP="002C0BA9">
            <w:pPr>
              <w:pStyle w:val="TableText"/>
              <w:rPr>
                <w:rStyle w:val="Emphasis"/>
              </w:rPr>
            </w:pPr>
            <w:r w:rsidRPr="00945121">
              <w:rPr>
                <w:lang w:val="pt-BR"/>
              </w:rPr>
              <w:t>Broad mite</w:t>
            </w:r>
          </w:p>
        </w:tc>
        <w:tc>
          <w:tcPr>
            <w:tcW w:w="1899" w:type="dxa"/>
            <w:shd w:val="clear" w:color="auto" w:fill="auto"/>
          </w:tcPr>
          <w:p w14:paraId="5714B81F" w14:textId="77777777" w:rsidR="00A2286B" w:rsidRPr="00945121" w:rsidRDefault="00A2286B" w:rsidP="002C0BA9">
            <w:pPr>
              <w:pStyle w:val="TableText"/>
            </w:pPr>
            <w:r w:rsidRPr="00945121">
              <w:t xml:space="preserve">Yes </w:t>
            </w:r>
            <w:r w:rsidRPr="00945121">
              <w:rPr>
                <w:noProof/>
              </w:rPr>
              <w:t>(APQA 2018; Choi et al. 2013)</w:t>
            </w:r>
            <w:r w:rsidRPr="00945121">
              <w:t>.</w:t>
            </w:r>
          </w:p>
        </w:tc>
        <w:tc>
          <w:tcPr>
            <w:tcW w:w="1938" w:type="dxa"/>
            <w:shd w:val="clear" w:color="auto" w:fill="auto"/>
          </w:tcPr>
          <w:p w14:paraId="50E85946" w14:textId="77777777" w:rsidR="00A2286B" w:rsidRPr="00945121" w:rsidRDefault="00A2286B" w:rsidP="002C0BA9">
            <w:pPr>
              <w:pStyle w:val="TableText"/>
            </w:pPr>
            <w:r w:rsidRPr="00945121">
              <w:t xml:space="preserve">Yes. NSW, NT, Qld, SA, Vic., WA </w:t>
            </w:r>
            <w:r w:rsidRPr="00945121">
              <w:rPr>
                <w:noProof/>
              </w:rPr>
              <w:t>(APPD 2022)</w:t>
            </w:r>
            <w:r w:rsidRPr="00945121">
              <w:t>.</w:t>
            </w:r>
          </w:p>
        </w:tc>
        <w:tc>
          <w:tcPr>
            <w:tcW w:w="1880" w:type="dxa"/>
            <w:shd w:val="clear" w:color="auto" w:fill="auto"/>
          </w:tcPr>
          <w:p w14:paraId="7CB5AE5D" w14:textId="77777777" w:rsidR="00A2286B" w:rsidRPr="00945121" w:rsidRDefault="00A2286B" w:rsidP="002C0BA9">
            <w:pPr>
              <w:pStyle w:val="TableText"/>
            </w:pPr>
            <w:r w:rsidRPr="00945121">
              <w:t>Assessment not required.</w:t>
            </w:r>
          </w:p>
        </w:tc>
        <w:tc>
          <w:tcPr>
            <w:tcW w:w="1705" w:type="dxa"/>
          </w:tcPr>
          <w:p w14:paraId="60EF211E" w14:textId="77777777" w:rsidR="00A2286B" w:rsidRPr="00945121" w:rsidRDefault="00A2286B" w:rsidP="002C0BA9">
            <w:pPr>
              <w:pStyle w:val="TableText"/>
            </w:pPr>
            <w:r w:rsidRPr="00945121">
              <w:t>Assessment not required.</w:t>
            </w:r>
          </w:p>
        </w:tc>
        <w:tc>
          <w:tcPr>
            <w:tcW w:w="1722" w:type="dxa"/>
            <w:shd w:val="clear" w:color="auto" w:fill="auto"/>
          </w:tcPr>
          <w:p w14:paraId="50D65523" w14:textId="77777777" w:rsidR="00A2286B" w:rsidRPr="00945121" w:rsidRDefault="00A2286B" w:rsidP="002C0BA9">
            <w:pPr>
              <w:pStyle w:val="TableText"/>
            </w:pPr>
            <w:r w:rsidRPr="00945121">
              <w:t>Assessment not required.</w:t>
            </w:r>
          </w:p>
        </w:tc>
        <w:tc>
          <w:tcPr>
            <w:tcW w:w="1812" w:type="dxa"/>
            <w:shd w:val="clear" w:color="auto" w:fill="auto"/>
          </w:tcPr>
          <w:p w14:paraId="498D065E" w14:textId="77777777" w:rsidR="00A2286B" w:rsidRPr="00945121" w:rsidRDefault="00A2286B" w:rsidP="002C0BA9">
            <w:pPr>
              <w:pStyle w:val="TableText"/>
            </w:pPr>
            <w:r w:rsidRPr="00945121">
              <w:t>Assessment not required.</w:t>
            </w:r>
          </w:p>
        </w:tc>
        <w:tc>
          <w:tcPr>
            <w:tcW w:w="1352" w:type="dxa"/>
            <w:shd w:val="clear" w:color="auto" w:fill="auto"/>
          </w:tcPr>
          <w:p w14:paraId="423A1825" w14:textId="77777777" w:rsidR="00A2286B" w:rsidRPr="00945121" w:rsidRDefault="00A2286B" w:rsidP="002C0BA9">
            <w:pPr>
              <w:pStyle w:val="TableText"/>
            </w:pPr>
            <w:r w:rsidRPr="00945121">
              <w:t>No</w:t>
            </w:r>
          </w:p>
        </w:tc>
      </w:tr>
      <w:tr w:rsidR="00A2286B" w:rsidRPr="00945121" w14:paraId="27924465" w14:textId="77777777" w:rsidTr="00C32D41">
        <w:trPr>
          <w:cantSplit/>
          <w:trHeight w:val="75"/>
          <w:jc w:val="center"/>
        </w:trPr>
        <w:tc>
          <w:tcPr>
            <w:tcW w:w="1910" w:type="dxa"/>
            <w:shd w:val="clear" w:color="auto" w:fill="auto"/>
          </w:tcPr>
          <w:p w14:paraId="74E89E0B" w14:textId="77777777" w:rsidR="00A2286B" w:rsidRPr="00945121" w:rsidRDefault="00A2286B" w:rsidP="002C0BA9">
            <w:pPr>
              <w:pStyle w:val="TableText"/>
              <w:rPr>
                <w:lang w:val="pt-BR"/>
              </w:rPr>
            </w:pPr>
            <w:r w:rsidRPr="00945121">
              <w:rPr>
                <w:i/>
                <w:lang w:val="pt-BR"/>
              </w:rPr>
              <w:t>Tarsonemus bilobatus</w:t>
            </w:r>
            <w:r w:rsidRPr="00945121">
              <w:rPr>
                <w:lang w:val="pt-BR"/>
              </w:rPr>
              <w:t xml:space="preserve"> Suski, 1965</w:t>
            </w:r>
          </w:p>
          <w:p w14:paraId="1B0409BA" w14:textId="77777777" w:rsidR="00A2286B" w:rsidRPr="00945121" w:rsidRDefault="00A2286B" w:rsidP="002C0BA9">
            <w:pPr>
              <w:pStyle w:val="TableText"/>
              <w:rPr>
                <w:lang w:val="pt-BR"/>
              </w:rPr>
            </w:pPr>
            <w:r w:rsidRPr="00945121">
              <w:rPr>
                <w:lang w:val="pt-BR"/>
              </w:rPr>
              <w:t>[Tarsonemidae]</w:t>
            </w:r>
          </w:p>
          <w:p w14:paraId="04F5F69F" w14:textId="77777777" w:rsidR="00A2286B" w:rsidRPr="00945121" w:rsidRDefault="00A2286B" w:rsidP="002C0BA9">
            <w:pPr>
              <w:pStyle w:val="TableText"/>
              <w:rPr>
                <w:rStyle w:val="Emphasis"/>
              </w:rPr>
            </w:pPr>
            <w:r w:rsidRPr="00945121">
              <w:rPr>
                <w:lang w:val="pt-BR"/>
              </w:rPr>
              <w:t>Tarsonemid mite</w:t>
            </w:r>
          </w:p>
        </w:tc>
        <w:tc>
          <w:tcPr>
            <w:tcW w:w="1899" w:type="dxa"/>
            <w:shd w:val="clear" w:color="auto" w:fill="auto"/>
          </w:tcPr>
          <w:p w14:paraId="6B02E144" w14:textId="77777777" w:rsidR="00A2286B" w:rsidRPr="00945121" w:rsidRDefault="00A2286B" w:rsidP="002C0BA9">
            <w:pPr>
              <w:pStyle w:val="TableText"/>
            </w:pPr>
            <w:r w:rsidRPr="00945121">
              <w:t xml:space="preserve">Yes </w:t>
            </w:r>
            <w:r w:rsidRPr="00945121">
              <w:rPr>
                <w:noProof/>
              </w:rPr>
              <w:t>(APQA 2018; Feres, Lofego &amp; Oliveira 2005; Zhang 2003)</w:t>
            </w:r>
            <w:r w:rsidRPr="00945121">
              <w:t>.</w:t>
            </w:r>
          </w:p>
        </w:tc>
        <w:tc>
          <w:tcPr>
            <w:tcW w:w="1938" w:type="dxa"/>
            <w:shd w:val="clear" w:color="auto" w:fill="auto"/>
          </w:tcPr>
          <w:p w14:paraId="6888CDAF" w14:textId="77777777" w:rsidR="00A2286B" w:rsidRPr="00945121" w:rsidRDefault="00A2286B" w:rsidP="002C0BA9">
            <w:pPr>
              <w:pStyle w:val="TableText"/>
            </w:pPr>
            <w:r w:rsidRPr="00945121">
              <w:t>No records found.</w:t>
            </w:r>
          </w:p>
        </w:tc>
        <w:tc>
          <w:tcPr>
            <w:tcW w:w="1880" w:type="dxa"/>
            <w:shd w:val="clear" w:color="auto" w:fill="auto"/>
          </w:tcPr>
          <w:p w14:paraId="6347A6A3" w14:textId="77777777" w:rsidR="00A2286B" w:rsidRPr="00945121" w:rsidRDefault="00A2286B" w:rsidP="002C0BA9">
            <w:pPr>
              <w:pStyle w:val="TableText"/>
            </w:pPr>
            <w:r w:rsidRPr="00945121">
              <w:t>No.</w:t>
            </w:r>
            <w:r w:rsidRPr="00945121">
              <w:rPr>
                <w:iCs/>
              </w:rPr>
              <w:t xml:space="preserve"> This pest is not known to be associated with melon fruit. </w:t>
            </w:r>
            <w:r w:rsidRPr="00945121">
              <w:rPr>
                <w:i/>
              </w:rPr>
              <w:t>Tarsonemus bilobatus</w:t>
            </w:r>
            <w:r w:rsidRPr="00945121">
              <w:t xml:space="preserve"> is generally found on leaves, as well as in the soil and litter around host plants </w:t>
            </w:r>
            <w:r w:rsidRPr="00945121">
              <w:rPr>
                <w:noProof/>
              </w:rPr>
              <w:t>(Vacante 2016)</w:t>
            </w:r>
            <w:r w:rsidRPr="00945121">
              <w:t xml:space="preserve">. This species may occur on greenhouse grown seedlings including melons, but is primarily fungivorous </w:t>
            </w:r>
            <w:r w:rsidRPr="00945121">
              <w:rPr>
                <w:noProof/>
              </w:rPr>
              <w:t>(Nucifora &amp; Vacante 2004; Zhang 2003)</w:t>
            </w:r>
            <w:r w:rsidRPr="00945121">
              <w:t>.</w:t>
            </w:r>
          </w:p>
        </w:tc>
        <w:tc>
          <w:tcPr>
            <w:tcW w:w="1705" w:type="dxa"/>
          </w:tcPr>
          <w:p w14:paraId="4ED0A2EA" w14:textId="77777777" w:rsidR="00A2286B" w:rsidRPr="00945121" w:rsidRDefault="00A2286B" w:rsidP="002C0BA9">
            <w:pPr>
              <w:pStyle w:val="TableText"/>
            </w:pPr>
            <w:r w:rsidRPr="00945121">
              <w:t>Assessment not required.</w:t>
            </w:r>
          </w:p>
        </w:tc>
        <w:tc>
          <w:tcPr>
            <w:tcW w:w="1722" w:type="dxa"/>
            <w:shd w:val="clear" w:color="auto" w:fill="auto"/>
          </w:tcPr>
          <w:p w14:paraId="3506D3D5" w14:textId="77777777" w:rsidR="00A2286B" w:rsidRPr="00945121" w:rsidRDefault="00A2286B" w:rsidP="002C0BA9">
            <w:pPr>
              <w:pStyle w:val="TableText"/>
            </w:pPr>
            <w:r w:rsidRPr="00945121">
              <w:t>Assessment not required.</w:t>
            </w:r>
          </w:p>
        </w:tc>
        <w:tc>
          <w:tcPr>
            <w:tcW w:w="1812" w:type="dxa"/>
            <w:shd w:val="clear" w:color="auto" w:fill="auto"/>
          </w:tcPr>
          <w:p w14:paraId="61F970A3" w14:textId="77777777" w:rsidR="00A2286B" w:rsidRPr="00945121" w:rsidRDefault="00A2286B" w:rsidP="002C0BA9">
            <w:pPr>
              <w:pStyle w:val="TableText"/>
            </w:pPr>
            <w:r w:rsidRPr="00945121">
              <w:t>Assessment not required.</w:t>
            </w:r>
          </w:p>
        </w:tc>
        <w:tc>
          <w:tcPr>
            <w:tcW w:w="1352" w:type="dxa"/>
            <w:shd w:val="clear" w:color="auto" w:fill="auto"/>
          </w:tcPr>
          <w:p w14:paraId="39630A63" w14:textId="77777777" w:rsidR="00A2286B" w:rsidRPr="00945121" w:rsidRDefault="00A2286B" w:rsidP="002C0BA9">
            <w:pPr>
              <w:pStyle w:val="TableText"/>
            </w:pPr>
            <w:r w:rsidRPr="00945121">
              <w:t>No</w:t>
            </w:r>
          </w:p>
        </w:tc>
      </w:tr>
      <w:tr w:rsidR="00A2286B" w:rsidRPr="00945121" w14:paraId="74E57455" w14:textId="77777777" w:rsidTr="00C32D41">
        <w:trPr>
          <w:trHeight w:val="75"/>
          <w:jc w:val="center"/>
        </w:trPr>
        <w:tc>
          <w:tcPr>
            <w:tcW w:w="1910" w:type="dxa"/>
            <w:shd w:val="clear" w:color="auto" w:fill="auto"/>
          </w:tcPr>
          <w:p w14:paraId="315694A9" w14:textId="77777777" w:rsidR="00A2286B" w:rsidRPr="00945121" w:rsidRDefault="00A2286B" w:rsidP="002C0BA9">
            <w:pPr>
              <w:pStyle w:val="TableText"/>
              <w:pageBreakBefore/>
              <w:rPr>
                <w:lang w:val="pt-BR"/>
              </w:rPr>
            </w:pPr>
            <w:r w:rsidRPr="00945121">
              <w:rPr>
                <w:i/>
                <w:lang w:val="pt-BR"/>
              </w:rPr>
              <w:t>Tetranychus kanzawai</w:t>
            </w:r>
            <w:r w:rsidRPr="00945121">
              <w:rPr>
                <w:lang w:val="pt-BR"/>
              </w:rPr>
              <w:t xml:space="preserve"> Kishida, 1927</w:t>
            </w:r>
          </w:p>
          <w:p w14:paraId="6191D330" w14:textId="77777777" w:rsidR="00A2286B" w:rsidRPr="00945121" w:rsidRDefault="00A2286B" w:rsidP="002C0BA9">
            <w:pPr>
              <w:pStyle w:val="TableText"/>
              <w:rPr>
                <w:lang w:val="pt-BR"/>
              </w:rPr>
            </w:pPr>
            <w:r w:rsidRPr="00945121">
              <w:rPr>
                <w:lang w:val="pt-BR"/>
              </w:rPr>
              <w:t>[Tetranychidae]</w:t>
            </w:r>
          </w:p>
          <w:p w14:paraId="325FB054" w14:textId="77777777" w:rsidR="00A2286B" w:rsidRPr="00945121" w:rsidRDefault="00A2286B" w:rsidP="002C0BA9">
            <w:pPr>
              <w:pStyle w:val="TableText"/>
              <w:rPr>
                <w:rStyle w:val="Emphasis"/>
              </w:rPr>
            </w:pPr>
            <w:r w:rsidRPr="00945121">
              <w:rPr>
                <w:lang w:val="pt-BR"/>
              </w:rPr>
              <w:t>Kanzawa spider mite</w:t>
            </w:r>
          </w:p>
        </w:tc>
        <w:tc>
          <w:tcPr>
            <w:tcW w:w="1899" w:type="dxa"/>
            <w:shd w:val="clear" w:color="auto" w:fill="auto"/>
          </w:tcPr>
          <w:p w14:paraId="1BFC62D4" w14:textId="77777777" w:rsidR="00A2286B" w:rsidRPr="00945121" w:rsidRDefault="00A2286B" w:rsidP="002C0BA9">
            <w:pPr>
              <w:pStyle w:val="TableText"/>
            </w:pPr>
            <w:r w:rsidRPr="00945121">
              <w:t xml:space="preserve">Yes </w:t>
            </w:r>
            <w:r w:rsidRPr="00945121">
              <w:rPr>
                <w:noProof/>
              </w:rPr>
              <w:t>(APQA 2019; Vacante 2016; Zhang 2003)</w:t>
            </w:r>
            <w:r w:rsidRPr="00945121">
              <w:t>.</w:t>
            </w:r>
          </w:p>
        </w:tc>
        <w:tc>
          <w:tcPr>
            <w:tcW w:w="1938" w:type="dxa"/>
            <w:shd w:val="clear" w:color="auto" w:fill="auto"/>
          </w:tcPr>
          <w:p w14:paraId="3C683077" w14:textId="77777777" w:rsidR="00A2286B" w:rsidRPr="00945121" w:rsidRDefault="00A2286B" w:rsidP="002C0BA9">
            <w:pPr>
              <w:pStyle w:val="TableText"/>
            </w:pPr>
            <w:r w:rsidRPr="00945121">
              <w:t xml:space="preserve">Yes. Under official control (Regional) for WA </w:t>
            </w:r>
            <w:r w:rsidRPr="00945121">
              <w:rPr>
                <w:noProof/>
              </w:rPr>
              <w:t>(Government of Western Australia 2022)</w:t>
            </w:r>
            <w:r w:rsidRPr="00945121">
              <w:t xml:space="preserve">. Present in NSW, Qld </w:t>
            </w:r>
            <w:r w:rsidRPr="00945121">
              <w:rPr>
                <w:noProof/>
              </w:rPr>
              <w:t>(Gutierrez &amp; Schicha 1983; Seeman &amp; Beard 2011)</w:t>
            </w:r>
            <w:r w:rsidRPr="00945121">
              <w:t>.</w:t>
            </w:r>
          </w:p>
        </w:tc>
        <w:tc>
          <w:tcPr>
            <w:tcW w:w="1880" w:type="dxa"/>
            <w:shd w:val="clear" w:color="auto" w:fill="auto"/>
          </w:tcPr>
          <w:p w14:paraId="041809B8" w14:textId="77777777" w:rsidR="00A2286B" w:rsidRPr="00945121" w:rsidRDefault="00A2286B" w:rsidP="002C0BA9">
            <w:pPr>
              <w:pStyle w:val="TableText"/>
            </w:pPr>
            <w:r w:rsidRPr="00945121">
              <w:t xml:space="preserve">Yes. </w:t>
            </w:r>
            <w:r w:rsidRPr="00945121">
              <w:rPr>
                <w:i/>
                <w:lang w:val="pt-BR"/>
              </w:rPr>
              <w:t>Tetranychus kanzawai</w:t>
            </w:r>
            <w:r w:rsidRPr="00945121">
              <w:t xml:space="preserve"> infests the leaves, stems and fruit of several species of host plants, which include </w:t>
            </w:r>
            <w:r w:rsidRPr="00945121">
              <w:rPr>
                <w:i/>
              </w:rPr>
              <w:t>C. melo</w:t>
            </w:r>
            <w:r w:rsidRPr="00945121">
              <w:t xml:space="preserve"> </w:t>
            </w:r>
            <w:r w:rsidRPr="00945121">
              <w:rPr>
                <w:noProof/>
              </w:rPr>
              <w:t>(Vacante 2016)</w:t>
            </w:r>
            <w:r w:rsidRPr="00945121">
              <w:t xml:space="preserve">. While principally found on the leaves of host plants, spider mites may spread to other plant parts including fruit, particularly if population densities are high </w:t>
            </w:r>
            <w:r w:rsidRPr="00945121">
              <w:rPr>
                <w:noProof/>
              </w:rPr>
              <w:t>(Jeppson, Keifer &amp; Baker 1975)</w:t>
            </w:r>
            <w:r w:rsidRPr="00945121">
              <w:t>.</w:t>
            </w:r>
          </w:p>
        </w:tc>
        <w:tc>
          <w:tcPr>
            <w:tcW w:w="1705" w:type="dxa"/>
          </w:tcPr>
          <w:p w14:paraId="29398C12" w14:textId="77777777" w:rsidR="00A2286B" w:rsidRPr="00945121" w:rsidRDefault="00A2286B" w:rsidP="002C0BA9">
            <w:pPr>
              <w:pStyle w:val="TableText"/>
            </w:pPr>
            <w:r w:rsidRPr="00945121">
              <w:t xml:space="preserve">Yes. </w:t>
            </w:r>
            <w:r w:rsidRPr="00945121">
              <w:rPr>
                <w:i/>
              </w:rPr>
              <w:t>Tetranychus kanzawai</w:t>
            </w:r>
            <w:r w:rsidRPr="00945121">
              <w:t xml:space="preserve"> has a host range of around 190 wild and cultivated plant species </w:t>
            </w:r>
            <w:r w:rsidRPr="00945121">
              <w:rPr>
                <w:noProof/>
              </w:rPr>
              <w:t>(Migeon &amp; Dorkeld 2022; Yano, Kanaya &amp; Takafuji 2003)</w:t>
            </w:r>
            <w:r w:rsidRPr="00945121">
              <w:t xml:space="preserve">, and many hosts are available in Australia. Imported melons will likely be distributed throughout WA via the wholesale and retail trade pathway. Spider mites present on discarded melon fruit waste could potentially disperse to a new host within close proximity. </w:t>
            </w:r>
            <w:r w:rsidRPr="00945121">
              <w:rPr>
                <w:i/>
                <w:iCs/>
              </w:rPr>
              <w:t>Tetranychus kanzawai</w:t>
            </w:r>
            <w:r w:rsidRPr="00945121">
              <w:t xml:space="preserve"> generally disperse by crawling, but some may be dispersed in wind </w:t>
            </w:r>
            <w:r w:rsidRPr="00945121">
              <w:rPr>
                <w:noProof/>
              </w:rPr>
              <w:t>(Kennedy &amp; Smitley 1985; Yano, Kanaya &amp; Takafuji 2003)</w:t>
            </w:r>
            <w:r w:rsidRPr="00945121">
              <w:t xml:space="preserve">. </w:t>
            </w:r>
          </w:p>
        </w:tc>
        <w:tc>
          <w:tcPr>
            <w:tcW w:w="1722" w:type="dxa"/>
            <w:shd w:val="clear" w:color="auto" w:fill="auto"/>
          </w:tcPr>
          <w:p w14:paraId="1FBF592C" w14:textId="77777777" w:rsidR="00A2286B" w:rsidRPr="00945121" w:rsidRDefault="00A2286B" w:rsidP="002C0BA9">
            <w:pPr>
              <w:pStyle w:val="TableText"/>
            </w:pPr>
            <w:r w:rsidRPr="00945121">
              <w:t xml:space="preserve">Yes. Hosts of </w:t>
            </w:r>
            <w:r w:rsidRPr="00945121">
              <w:rPr>
                <w:i/>
              </w:rPr>
              <w:t>T. kanzawai</w:t>
            </w:r>
            <w:r w:rsidRPr="00945121">
              <w:t xml:space="preserve"> are widely available in WA. </w:t>
            </w:r>
            <w:r w:rsidRPr="00945121">
              <w:rPr>
                <w:i/>
              </w:rPr>
              <w:t>Tetranychus kanzawai</w:t>
            </w:r>
            <w:r w:rsidRPr="00945121">
              <w:t xml:space="preserve"> has been recorded from at least 25 countries </w:t>
            </w:r>
            <w:r w:rsidRPr="00945121">
              <w:rPr>
                <w:noProof/>
              </w:rPr>
              <w:t>(Migeon &amp; Dorkeld 2022)</w:t>
            </w:r>
            <w:r w:rsidRPr="00945121">
              <w:t xml:space="preserve">. It has successfully established in Qld and NSW </w:t>
            </w:r>
            <w:r w:rsidRPr="00945121">
              <w:rPr>
                <w:noProof/>
              </w:rPr>
              <w:t>(Gutierrez &amp; Schicha 1983)</w:t>
            </w:r>
            <w:r w:rsidRPr="00945121">
              <w:t xml:space="preserve">. Environments with climates similar to these regions exist in various parts of WA, suggesting that </w:t>
            </w:r>
            <w:r w:rsidRPr="00945121">
              <w:rPr>
                <w:i/>
              </w:rPr>
              <w:t>T. kanzawai</w:t>
            </w:r>
            <w:r w:rsidRPr="00945121">
              <w:t xml:space="preserve"> has the potential to establish and spread in WA.</w:t>
            </w:r>
          </w:p>
        </w:tc>
        <w:tc>
          <w:tcPr>
            <w:tcW w:w="1812" w:type="dxa"/>
            <w:shd w:val="clear" w:color="auto" w:fill="auto"/>
          </w:tcPr>
          <w:p w14:paraId="0ACC9D2B" w14:textId="77777777" w:rsidR="00A2286B" w:rsidRPr="00945121" w:rsidRDefault="00A2286B" w:rsidP="002C0BA9">
            <w:pPr>
              <w:pStyle w:val="TableText"/>
            </w:pPr>
            <w:r w:rsidRPr="00945121">
              <w:t xml:space="preserve">Yes. </w:t>
            </w:r>
            <w:r w:rsidRPr="00945121">
              <w:rPr>
                <w:i/>
              </w:rPr>
              <w:t>Tetranychus kanzawai</w:t>
            </w:r>
            <w:r w:rsidRPr="00945121">
              <w:t xml:space="preserve"> is a significant polyphagous pest subject to quarantine measures in many parts of the world </w:t>
            </w:r>
            <w:r w:rsidRPr="00945121">
              <w:rPr>
                <w:noProof/>
              </w:rPr>
              <w:t>(Navajas et al. 2001)</w:t>
            </w:r>
            <w:r w:rsidRPr="00945121">
              <w:t xml:space="preserve">. It is considered a pest of economic concern in Japan, Korea, Taiwan and China, where it can cause serious damage to several agricultural crops </w:t>
            </w:r>
            <w:r w:rsidRPr="00945121">
              <w:rPr>
                <w:noProof/>
              </w:rPr>
              <w:t>(Kondo 2004; Takafuji et al. 2000)</w:t>
            </w:r>
            <w:r w:rsidRPr="00945121">
              <w:t xml:space="preserve"> particularly when infestation levels are high </w:t>
            </w:r>
            <w:r w:rsidRPr="00945121">
              <w:rPr>
                <w:noProof/>
              </w:rPr>
              <w:t>(Ho 2000)</w:t>
            </w:r>
            <w:r w:rsidRPr="00945121">
              <w:t xml:space="preserve">. Heavy damage from feeding leads to wilting, defoliation, and reduced growth </w:t>
            </w:r>
            <w:r w:rsidRPr="00945121">
              <w:rPr>
                <w:noProof/>
              </w:rPr>
              <w:t>(Cheng 2007)</w:t>
            </w:r>
            <w:r w:rsidRPr="00945121">
              <w:t>.</w:t>
            </w:r>
          </w:p>
        </w:tc>
        <w:tc>
          <w:tcPr>
            <w:tcW w:w="1352" w:type="dxa"/>
            <w:shd w:val="clear" w:color="auto" w:fill="auto"/>
          </w:tcPr>
          <w:p w14:paraId="66B6263A" w14:textId="77777777" w:rsidR="00A2286B" w:rsidRPr="00945121" w:rsidRDefault="00A2286B" w:rsidP="002C0BA9">
            <w:pPr>
              <w:pStyle w:val="TableText"/>
            </w:pPr>
            <w:r w:rsidRPr="00945121">
              <w:t>Yes (EP, WA)</w:t>
            </w:r>
          </w:p>
        </w:tc>
      </w:tr>
      <w:tr w:rsidR="00A2286B" w:rsidRPr="00945121" w14:paraId="179843BD" w14:textId="77777777" w:rsidTr="00C32D41">
        <w:trPr>
          <w:cantSplit/>
          <w:trHeight w:val="75"/>
          <w:jc w:val="center"/>
        </w:trPr>
        <w:tc>
          <w:tcPr>
            <w:tcW w:w="1910" w:type="dxa"/>
            <w:shd w:val="clear" w:color="auto" w:fill="auto"/>
          </w:tcPr>
          <w:p w14:paraId="21ACC4FC" w14:textId="77777777" w:rsidR="00A2286B" w:rsidRPr="00945121" w:rsidRDefault="00A2286B" w:rsidP="002C0BA9">
            <w:pPr>
              <w:pStyle w:val="TableText"/>
              <w:rPr>
                <w:lang w:val="pt-BR"/>
              </w:rPr>
            </w:pPr>
            <w:r w:rsidRPr="00945121">
              <w:rPr>
                <w:i/>
                <w:lang w:val="pt-BR"/>
              </w:rPr>
              <w:t>Tetranychus urticae</w:t>
            </w:r>
            <w:r w:rsidRPr="00945121">
              <w:rPr>
                <w:lang w:val="pt-BR"/>
              </w:rPr>
              <w:t xml:space="preserve"> Koch, 1835</w:t>
            </w:r>
          </w:p>
          <w:p w14:paraId="7C0DC4CB" w14:textId="77777777" w:rsidR="00A2286B" w:rsidRPr="00945121" w:rsidRDefault="00A2286B" w:rsidP="002C0BA9">
            <w:pPr>
              <w:pStyle w:val="TableText"/>
              <w:rPr>
                <w:lang w:val="pt-BR"/>
              </w:rPr>
            </w:pPr>
            <w:r w:rsidRPr="00945121">
              <w:rPr>
                <w:lang w:val="pt-BR"/>
              </w:rPr>
              <w:t>[Tetranychidae]</w:t>
            </w:r>
          </w:p>
          <w:p w14:paraId="3743AA5D" w14:textId="77777777" w:rsidR="00A2286B" w:rsidRPr="00945121" w:rsidRDefault="00A2286B" w:rsidP="002C0BA9">
            <w:pPr>
              <w:pStyle w:val="TableText"/>
              <w:rPr>
                <w:rStyle w:val="Emphasis"/>
              </w:rPr>
            </w:pPr>
            <w:r w:rsidRPr="00945121">
              <w:rPr>
                <w:lang w:val="pt-BR"/>
              </w:rPr>
              <w:t>Two-spotted spider mite</w:t>
            </w:r>
          </w:p>
        </w:tc>
        <w:tc>
          <w:tcPr>
            <w:tcW w:w="1899" w:type="dxa"/>
            <w:shd w:val="clear" w:color="auto" w:fill="auto"/>
          </w:tcPr>
          <w:p w14:paraId="39EB8D20" w14:textId="77777777" w:rsidR="00A2286B" w:rsidRPr="00945121" w:rsidRDefault="00A2286B" w:rsidP="002C0BA9">
            <w:pPr>
              <w:pStyle w:val="TableText"/>
            </w:pPr>
            <w:r w:rsidRPr="00945121">
              <w:t xml:space="preserve">Yes </w:t>
            </w:r>
            <w:r w:rsidRPr="00945121">
              <w:rPr>
                <w:noProof/>
              </w:rPr>
              <w:t>(APQA 2019; Choi, Park &amp; Kim 2016)</w:t>
            </w:r>
            <w:r w:rsidRPr="00945121">
              <w:t>.</w:t>
            </w:r>
          </w:p>
        </w:tc>
        <w:tc>
          <w:tcPr>
            <w:tcW w:w="1938" w:type="dxa"/>
            <w:shd w:val="clear" w:color="auto" w:fill="auto"/>
          </w:tcPr>
          <w:p w14:paraId="1C91C836" w14:textId="77777777" w:rsidR="00A2286B" w:rsidRPr="00945121" w:rsidRDefault="00A2286B" w:rsidP="002C0BA9">
            <w:pPr>
              <w:pStyle w:val="TableText"/>
            </w:pPr>
            <w:r w:rsidRPr="00945121">
              <w:t xml:space="preserve">Yes. NSW, NT, Qld, SA, Tas, Vic., WA </w:t>
            </w:r>
            <w:r w:rsidRPr="00945121">
              <w:rPr>
                <w:noProof/>
              </w:rPr>
              <w:t>(APPD 2022)</w:t>
            </w:r>
            <w:r w:rsidRPr="00945121">
              <w:t>.</w:t>
            </w:r>
          </w:p>
        </w:tc>
        <w:tc>
          <w:tcPr>
            <w:tcW w:w="1880" w:type="dxa"/>
            <w:shd w:val="clear" w:color="auto" w:fill="auto"/>
          </w:tcPr>
          <w:p w14:paraId="1FBA9350" w14:textId="77777777" w:rsidR="00A2286B" w:rsidRPr="00945121" w:rsidRDefault="00A2286B" w:rsidP="002C0BA9">
            <w:pPr>
              <w:pStyle w:val="TableText"/>
            </w:pPr>
            <w:r w:rsidRPr="00945121">
              <w:t>Assessment not required.</w:t>
            </w:r>
          </w:p>
        </w:tc>
        <w:tc>
          <w:tcPr>
            <w:tcW w:w="1705" w:type="dxa"/>
          </w:tcPr>
          <w:p w14:paraId="53B239C8" w14:textId="77777777" w:rsidR="00A2286B" w:rsidRPr="00945121" w:rsidRDefault="00A2286B" w:rsidP="002C0BA9">
            <w:pPr>
              <w:pStyle w:val="TableText"/>
            </w:pPr>
            <w:r w:rsidRPr="00945121">
              <w:t>Assessment not required.</w:t>
            </w:r>
          </w:p>
        </w:tc>
        <w:tc>
          <w:tcPr>
            <w:tcW w:w="1722" w:type="dxa"/>
            <w:shd w:val="clear" w:color="auto" w:fill="auto"/>
          </w:tcPr>
          <w:p w14:paraId="775F7FB3" w14:textId="77777777" w:rsidR="00A2286B" w:rsidRPr="00945121" w:rsidRDefault="00A2286B" w:rsidP="002C0BA9">
            <w:pPr>
              <w:pStyle w:val="TableText"/>
            </w:pPr>
            <w:r w:rsidRPr="00945121">
              <w:t>Assessment not required.</w:t>
            </w:r>
          </w:p>
        </w:tc>
        <w:tc>
          <w:tcPr>
            <w:tcW w:w="1812" w:type="dxa"/>
            <w:shd w:val="clear" w:color="auto" w:fill="auto"/>
          </w:tcPr>
          <w:p w14:paraId="25B2F243" w14:textId="77777777" w:rsidR="00A2286B" w:rsidRPr="00945121" w:rsidRDefault="00A2286B" w:rsidP="002C0BA9">
            <w:pPr>
              <w:pStyle w:val="TableText"/>
            </w:pPr>
            <w:r w:rsidRPr="00945121">
              <w:t>Assessment not required.</w:t>
            </w:r>
          </w:p>
        </w:tc>
        <w:tc>
          <w:tcPr>
            <w:tcW w:w="1352" w:type="dxa"/>
            <w:shd w:val="clear" w:color="auto" w:fill="auto"/>
          </w:tcPr>
          <w:p w14:paraId="5D04AE1C" w14:textId="77777777" w:rsidR="00A2286B" w:rsidRPr="00945121" w:rsidRDefault="00A2286B" w:rsidP="002C0BA9">
            <w:pPr>
              <w:pStyle w:val="TableText"/>
            </w:pPr>
            <w:r w:rsidRPr="00945121">
              <w:t>No</w:t>
            </w:r>
          </w:p>
        </w:tc>
      </w:tr>
      <w:tr w:rsidR="00A2286B" w:rsidRPr="00945121" w14:paraId="7CAD1BB6" w14:textId="77777777" w:rsidTr="00526B64">
        <w:trPr>
          <w:cantSplit/>
          <w:trHeight w:val="75"/>
          <w:jc w:val="center"/>
        </w:trPr>
        <w:tc>
          <w:tcPr>
            <w:tcW w:w="14218" w:type="dxa"/>
            <w:gridSpan w:val="8"/>
            <w:shd w:val="clear" w:color="auto" w:fill="auto"/>
          </w:tcPr>
          <w:p w14:paraId="476B5BC9" w14:textId="77777777" w:rsidR="00A2286B" w:rsidRPr="00945121" w:rsidRDefault="00A2286B" w:rsidP="002C0BA9">
            <w:pPr>
              <w:pStyle w:val="TableText"/>
              <w:keepNext/>
            </w:pPr>
            <w:r w:rsidRPr="00945121">
              <w:rPr>
                <w:rStyle w:val="Strong"/>
              </w:rPr>
              <w:t>BACTERIA</w:t>
            </w:r>
          </w:p>
        </w:tc>
      </w:tr>
      <w:tr w:rsidR="00A2286B" w:rsidRPr="00945121" w14:paraId="443A6263" w14:textId="77777777" w:rsidTr="00C32D41">
        <w:trPr>
          <w:cantSplit/>
          <w:trHeight w:val="75"/>
          <w:jc w:val="center"/>
        </w:trPr>
        <w:tc>
          <w:tcPr>
            <w:tcW w:w="1910" w:type="dxa"/>
            <w:shd w:val="clear" w:color="auto" w:fill="auto"/>
          </w:tcPr>
          <w:p w14:paraId="180D1253" w14:textId="77777777" w:rsidR="00A2286B" w:rsidRPr="00945121" w:rsidRDefault="00A2286B" w:rsidP="002C0BA9">
            <w:pPr>
              <w:pStyle w:val="TableText"/>
            </w:pPr>
            <w:r w:rsidRPr="00945121">
              <w:rPr>
                <w:i/>
                <w:lang w:val="pt-BR"/>
              </w:rPr>
              <w:t>Acidovorax citrulli</w:t>
            </w:r>
            <w:r w:rsidRPr="00945121">
              <w:rPr>
                <w:lang w:val="pt-BR"/>
              </w:rPr>
              <w:t xml:space="preserve"> </w:t>
            </w:r>
            <w:r w:rsidRPr="00945121">
              <w:rPr>
                <w:iCs/>
                <w:lang w:val="en-US"/>
              </w:rPr>
              <w:t>(Schaad et al. 1978) Schaad et al. 2009</w:t>
            </w:r>
          </w:p>
          <w:p w14:paraId="4884C1B5" w14:textId="77777777" w:rsidR="00A2286B" w:rsidRPr="00945121" w:rsidRDefault="00A2286B" w:rsidP="002C0BA9">
            <w:pPr>
              <w:pStyle w:val="TableText"/>
            </w:pPr>
            <w:r w:rsidRPr="00945121">
              <w:t>Synonym:</w:t>
            </w:r>
            <w:r w:rsidRPr="00945121">
              <w:rPr>
                <w:i/>
                <w:iCs/>
              </w:rPr>
              <w:t xml:space="preserve"> Acidovorax avenae</w:t>
            </w:r>
            <w:r w:rsidRPr="00945121">
              <w:t xml:space="preserve"> subsp. </w:t>
            </w:r>
            <w:r w:rsidRPr="00945121">
              <w:rPr>
                <w:i/>
                <w:iCs/>
              </w:rPr>
              <w:t>citrulli</w:t>
            </w:r>
            <w:r w:rsidRPr="00945121">
              <w:t xml:space="preserve"> </w:t>
            </w:r>
            <w:r w:rsidRPr="00945121">
              <w:rPr>
                <w:iCs/>
                <w:lang w:val="en-US"/>
              </w:rPr>
              <w:t>(Schaad et al. 1978)</w:t>
            </w:r>
          </w:p>
          <w:p w14:paraId="28082881" w14:textId="77777777" w:rsidR="00A2286B" w:rsidRPr="00945121" w:rsidRDefault="00A2286B" w:rsidP="002C0BA9">
            <w:pPr>
              <w:pStyle w:val="TableText"/>
              <w:rPr>
                <w:lang w:val="pt-BR"/>
              </w:rPr>
            </w:pPr>
            <w:r w:rsidRPr="00945121">
              <w:rPr>
                <w:lang w:val="pt-BR"/>
              </w:rPr>
              <w:t>[</w:t>
            </w:r>
            <w:r w:rsidRPr="00945121">
              <w:t>Burkholderiales: Comamonadaceae</w:t>
            </w:r>
            <w:r w:rsidRPr="00945121">
              <w:rPr>
                <w:lang w:val="pt-BR"/>
              </w:rPr>
              <w:t>]</w:t>
            </w:r>
          </w:p>
          <w:p w14:paraId="5C0697FB" w14:textId="77777777" w:rsidR="00A2286B" w:rsidRPr="00945121" w:rsidRDefault="00A2286B" w:rsidP="002C0BA9">
            <w:pPr>
              <w:pStyle w:val="TableText"/>
              <w:rPr>
                <w:rStyle w:val="Emphasis"/>
              </w:rPr>
            </w:pPr>
            <w:r w:rsidRPr="00945121">
              <w:rPr>
                <w:lang w:val="pt-BR"/>
              </w:rPr>
              <w:t>Fruit blotch</w:t>
            </w:r>
          </w:p>
        </w:tc>
        <w:tc>
          <w:tcPr>
            <w:tcW w:w="1899" w:type="dxa"/>
            <w:shd w:val="clear" w:color="auto" w:fill="auto"/>
          </w:tcPr>
          <w:p w14:paraId="04015E17" w14:textId="77777777" w:rsidR="00A2286B" w:rsidRPr="00945121" w:rsidRDefault="00A2286B" w:rsidP="002C0BA9">
            <w:pPr>
              <w:pStyle w:val="TableText"/>
            </w:pPr>
            <w:r w:rsidRPr="00945121">
              <w:rPr>
                <w:lang w:val="pt-BR"/>
              </w:rPr>
              <w:t xml:space="preserve">Yes </w:t>
            </w:r>
            <w:r w:rsidRPr="00945121">
              <w:rPr>
                <w:noProof/>
                <w:lang w:val="pt-BR"/>
              </w:rPr>
              <w:t>(APQA 2019; EPPO 2022; Kim &amp; Koo 2009)</w:t>
            </w:r>
            <w:r w:rsidRPr="00945121">
              <w:rPr>
                <w:lang w:val="pt-BR"/>
              </w:rPr>
              <w:t>.</w:t>
            </w:r>
          </w:p>
        </w:tc>
        <w:tc>
          <w:tcPr>
            <w:tcW w:w="1938" w:type="dxa"/>
            <w:shd w:val="clear" w:color="auto" w:fill="auto"/>
          </w:tcPr>
          <w:p w14:paraId="43834D08" w14:textId="77777777" w:rsidR="00A2286B" w:rsidRPr="00945121" w:rsidRDefault="00A2286B" w:rsidP="002C0BA9">
            <w:pPr>
              <w:pStyle w:val="TableText"/>
            </w:pPr>
            <w:r w:rsidRPr="00945121">
              <w:rPr>
                <w:szCs w:val="16"/>
              </w:rPr>
              <w:t>Yes.</w:t>
            </w:r>
            <w:r w:rsidRPr="00945121">
              <w:rPr>
                <w:szCs w:val="16"/>
                <w:lang w:val="pt-BR"/>
              </w:rPr>
              <w:t xml:space="preserve"> Qld, NSW, WA </w:t>
            </w:r>
            <w:r w:rsidRPr="00945121">
              <w:rPr>
                <w:noProof/>
                <w:szCs w:val="16"/>
                <w:lang w:val="pt-BR"/>
              </w:rPr>
              <w:t>(APPD 2022; EPPO 2022; Government of Western Australia 2022)</w:t>
            </w:r>
            <w:r w:rsidRPr="00945121">
              <w:rPr>
                <w:szCs w:val="16"/>
                <w:lang w:val="pt-BR"/>
              </w:rPr>
              <w:t>.</w:t>
            </w:r>
          </w:p>
        </w:tc>
        <w:tc>
          <w:tcPr>
            <w:tcW w:w="1880" w:type="dxa"/>
            <w:shd w:val="clear" w:color="auto" w:fill="auto"/>
          </w:tcPr>
          <w:p w14:paraId="1F2EF9FC" w14:textId="77777777" w:rsidR="00A2286B" w:rsidRPr="00945121" w:rsidRDefault="00A2286B" w:rsidP="002C0BA9">
            <w:pPr>
              <w:pStyle w:val="TableText"/>
            </w:pPr>
            <w:r w:rsidRPr="00945121">
              <w:rPr>
                <w:lang w:val="pt-BR"/>
              </w:rPr>
              <w:t>Assessment not required.</w:t>
            </w:r>
          </w:p>
        </w:tc>
        <w:tc>
          <w:tcPr>
            <w:tcW w:w="1705" w:type="dxa"/>
          </w:tcPr>
          <w:p w14:paraId="6838F65C"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C502201"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935607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6FC3C3C5" w14:textId="77777777" w:rsidR="00A2286B" w:rsidRPr="00945121" w:rsidRDefault="00A2286B" w:rsidP="002C0BA9">
            <w:pPr>
              <w:pStyle w:val="TableText"/>
            </w:pPr>
            <w:r w:rsidRPr="00945121">
              <w:t>No</w:t>
            </w:r>
          </w:p>
        </w:tc>
      </w:tr>
      <w:tr w:rsidR="00A2286B" w:rsidRPr="00945121" w14:paraId="0A0C3F63" w14:textId="77777777" w:rsidTr="00C32D41">
        <w:trPr>
          <w:cantSplit/>
          <w:trHeight w:val="75"/>
          <w:jc w:val="center"/>
        </w:trPr>
        <w:tc>
          <w:tcPr>
            <w:tcW w:w="1910" w:type="dxa"/>
            <w:shd w:val="clear" w:color="auto" w:fill="auto"/>
          </w:tcPr>
          <w:p w14:paraId="0EDD59B1" w14:textId="77777777" w:rsidR="00A2286B" w:rsidRPr="00945121" w:rsidRDefault="00A2286B" w:rsidP="002C0BA9">
            <w:pPr>
              <w:pStyle w:val="TableText"/>
            </w:pPr>
            <w:r w:rsidRPr="00945121">
              <w:rPr>
                <w:i/>
                <w:lang w:val="en-US"/>
              </w:rPr>
              <w:t>Agrobacterium rhizogenes</w:t>
            </w:r>
            <w:r w:rsidRPr="00945121">
              <w:rPr>
                <w:lang w:val="pt-BR"/>
              </w:rPr>
              <w:t xml:space="preserve"> </w:t>
            </w:r>
            <w:r w:rsidRPr="00945121">
              <w:t>(Riker et al. 1930) Conn 1942 (Approved Lists 1980) emend. Sawada et al. 1993, nom. approb.</w:t>
            </w:r>
          </w:p>
          <w:p w14:paraId="5CC69A17" w14:textId="77777777" w:rsidR="00A2286B" w:rsidRPr="00945121" w:rsidRDefault="00A2286B" w:rsidP="002C0BA9">
            <w:pPr>
              <w:pStyle w:val="TableText"/>
            </w:pPr>
            <w:r w:rsidRPr="00945121">
              <w:rPr>
                <w:lang w:val="en-US"/>
              </w:rPr>
              <w:t xml:space="preserve">Synonym: </w:t>
            </w:r>
            <w:r w:rsidRPr="00945121">
              <w:rPr>
                <w:i/>
                <w:lang w:val="en-US"/>
              </w:rPr>
              <w:t xml:space="preserve">Rhizobium rhizogenes </w:t>
            </w:r>
            <w:r w:rsidRPr="00945121">
              <w:rPr>
                <w:lang w:val="en-US"/>
              </w:rPr>
              <w:t>(Riker et al. 1930) Young et al 2001</w:t>
            </w:r>
          </w:p>
          <w:p w14:paraId="4A124670" w14:textId="77777777" w:rsidR="00A2286B" w:rsidRPr="00945121" w:rsidRDefault="00A2286B" w:rsidP="002C0BA9">
            <w:pPr>
              <w:pStyle w:val="TableText"/>
              <w:rPr>
                <w:lang w:val="pt-BR"/>
              </w:rPr>
            </w:pPr>
            <w:r w:rsidRPr="00945121">
              <w:rPr>
                <w:lang w:val="pt-BR"/>
              </w:rPr>
              <w:t>[</w:t>
            </w:r>
            <w:r w:rsidRPr="00945121">
              <w:rPr>
                <w:lang w:val="en-US"/>
              </w:rPr>
              <w:t>Rhizobiales: Rhizobiaceae</w:t>
            </w:r>
            <w:r w:rsidRPr="00945121">
              <w:rPr>
                <w:lang w:val="pt-BR"/>
              </w:rPr>
              <w:t>]</w:t>
            </w:r>
          </w:p>
          <w:p w14:paraId="3A25079C" w14:textId="77777777" w:rsidR="00A2286B" w:rsidRPr="00945121" w:rsidRDefault="00A2286B" w:rsidP="002C0BA9">
            <w:pPr>
              <w:pStyle w:val="TableText"/>
              <w:rPr>
                <w:rStyle w:val="Emphasis"/>
              </w:rPr>
            </w:pPr>
            <w:r w:rsidRPr="00945121">
              <w:rPr>
                <w:lang w:val="en-US"/>
              </w:rPr>
              <w:t>Crown gall</w:t>
            </w:r>
          </w:p>
        </w:tc>
        <w:tc>
          <w:tcPr>
            <w:tcW w:w="1899" w:type="dxa"/>
            <w:shd w:val="clear" w:color="auto" w:fill="auto"/>
          </w:tcPr>
          <w:p w14:paraId="39A1CC1B" w14:textId="77777777" w:rsidR="00A2286B" w:rsidRPr="00945121" w:rsidRDefault="00A2286B" w:rsidP="002C0BA9">
            <w:pPr>
              <w:pStyle w:val="TableText"/>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0F1FF8E2" w14:textId="77777777" w:rsidR="00A2286B" w:rsidRPr="00945121" w:rsidRDefault="00A2286B" w:rsidP="002C0BA9">
            <w:pPr>
              <w:pStyle w:val="TableText"/>
            </w:pPr>
            <w:r w:rsidRPr="00945121">
              <w:rPr>
                <w:szCs w:val="16"/>
              </w:rPr>
              <w:t>Yes NSW, SA, WA, Vic.</w:t>
            </w:r>
            <w:r w:rsidRPr="00945121">
              <w:rPr>
                <w:szCs w:val="16"/>
                <w:lang w:val="pt-BR"/>
              </w:rPr>
              <w:t xml:space="preserve"> </w:t>
            </w:r>
            <w:r w:rsidRPr="00945121">
              <w:rPr>
                <w:noProof/>
                <w:szCs w:val="16"/>
                <w:lang w:val="pt-BR"/>
              </w:rPr>
              <w:t>(APPD 2022; EPPO 2022; Shivas 1989)</w:t>
            </w:r>
            <w:r w:rsidRPr="00945121">
              <w:rPr>
                <w:szCs w:val="16"/>
              </w:rPr>
              <w:t>.</w:t>
            </w:r>
          </w:p>
        </w:tc>
        <w:tc>
          <w:tcPr>
            <w:tcW w:w="1880" w:type="dxa"/>
            <w:shd w:val="clear" w:color="auto" w:fill="auto"/>
          </w:tcPr>
          <w:p w14:paraId="589BBE1B" w14:textId="77777777" w:rsidR="00A2286B" w:rsidRPr="00945121" w:rsidRDefault="00A2286B" w:rsidP="002C0BA9">
            <w:pPr>
              <w:pStyle w:val="TableText"/>
            </w:pPr>
            <w:r w:rsidRPr="00945121">
              <w:rPr>
                <w:lang w:val="pt-BR"/>
              </w:rPr>
              <w:t>Assessment not required.</w:t>
            </w:r>
          </w:p>
        </w:tc>
        <w:tc>
          <w:tcPr>
            <w:tcW w:w="1705" w:type="dxa"/>
          </w:tcPr>
          <w:p w14:paraId="69D9010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45084C1E"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6A5D030C"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D4ACFA2" w14:textId="77777777" w:rsidR="00A2286B" w:rsidRPr="00945121" w:rsidRDefault="00A2286B" w:rsidP="002C0BA9">
            <w:pPr>
              <w:pStyle w:val="TableText"/>
            </w:pPr>
            <w:r w:rsidRPr="00945121">
              <w:t>No</w:t>
            </w:r>
          </w:p>
        </w:tc>
      </w:tr>
      <w:tr w:rsidR="00A2286B" w:rsidRPr="00945121" w14:paraId="2BE04AAB" w14:textId="77777777" w:rsidTr="00C32D41">
        <w:trPr>
          <w:cantSplit/>
          <w:trHeight w:val="75"/>
          <w:jc w:val="center"/>
        </w:trPr>
        <w:tc>
          <w:tcPr>
            <w:tcW w:w="1910" w:type="dxa"/>
            <w:shd w:val="clear" w:color="auto" w:fill="auto"/>
          </w:tcPr>
          <w:p w14:paraId="12E88206" w14:textId="77777777" w:rsidR="00A2286B" w:rsidRPr="00945121" w:rsidRDefault="00A2286B" w:rsidP="002C0BA9">
            <w:pPr>
              <w:pStyle w:val="TableText"/>
            </w:pPr>
            <w:r w:rsidRPr="00945121">
              <w:rPr>
                <w:i/>
                <w:lang w:val="en-US"/>
              </w:rPr>
              <w:t>Agrobacterium tumefaciens</w:t>
            </w:r>
            <w:r w:rsidRPr="00945121">
              <w:rPr>
                <w:lang w:val="pt-BR"/>
              </w:rPr>
              <w:t xml:space="preserve"> </w:t>
            </w:r>
            <w:r w:rsidRPr="00945121">
              <w:rPr>
                <w:iCs/>
                <w:lang w:val="en-US"/>
              </w:rPr>
              <w:t>(Smith and Townsend 1907) Conn 1942 (Approved Lists 1980), nom. approb.</w:t>
            </w:r>
          </w:p>
          <w:p w14:paraId="7CD0D779" w14:textId="77777777" w:rsidR="00A2286B" w:rsidRPr="00945121" w:rsidRDefault="00A2286B" w:rsidP="002C0BA9">
            <w:pPr>
              <w:pStyle w:val="TableText"/>
            </w:pPr>
            <w:r w:rsidRPr="00945121">
              <w:rPr>
                <w:lang w:val="en-US"/>
              </w:rPr>
              <w:t xml:space="preserve">Synonym: </w:t>
            </w:r>
            <w:r w:rsidRPr="00945121">
              <w:rPr>
                <w:i/>
                <w:lang w:val="en-US"/>
              </w:rPr>
              <w:t>Rhizobium radiobacter</w:t>
            </w:r>
            <w:r w:rsidRPr="00945121">
              <w:rPr>
                <w:lang w:val="en-US"/>
              </w:rPr>
              <w:t xml:space="preserve"> (Beijerinck &amp; van Delden 1902) Young et al. 2001</w:t>
            </w:r>
          </w:p>
          <w:p w14:paraId="72E73F1B" w14:textId="77777777" w:rsidR="00A2286B" w:rsidRPr="00945121" w:rsidRDefault="00A2286B" w:rsidP="002C0BA9">
            <w:pPr>
              <w:pStyle w:val="TableText"/>
              <w:rPr>
                <w:lang w:val="pt-BR"/>
              </w:rPr>
            </w:pPr>
            <w:r w:rsidRPr="00945121">
              <w:rPr>
                <w:lang w:val="pt-BR"/>
              </w:rPr>
              <w:t>[</w:t>
            </w:r>
            <w:r w:rsidRPr="00945121">
              <w:rPr>
                <w:lang w:val="en-US"/>
              </w:rPr>
              <w:t>Rhizobiales: Rhizobiaceae</w:t>
            </w:r>
            <w:r w:rsidRPr="00945121">
              <w:rPr>
                <w:lang w:val="pt-BR"/>
              </w:rPr>
              <w:t>]</w:t>
            </w:r>
          </w:p>
          <w:p w14:paraId="2C6CDC48" w14:textId="77777777" w:rsidR="00A2286B" w:rsidRPr="00945121" w:rsidRDefault="00A2286B" w:rsidP="002C0BA9">
            <w:pPr>
              <w:pStyle w:val="TableText"/>
              <w:rPr>
                <w:rStyle w:val="Emphasis"/>
              </w:rPr>
            </w:pPr>
            <w:r w:rsidRPr="00945121">
              <w:rPr>
                <w:lang w:val="pt-BR"/>
              </w:rPr>
              <w:t>Crown gall</w:t>
            </w:r>
          </w:p>
        </w:tc>
        <w:tc>
          <w:tcPr>
            <w:tcW w:w="1899" w:type="dxa"/>
            <w:shd w:val="clear" w:color="auto" w:fill="auto"/>
          </w:tcPr>
          <w:p w14:paraId="674B782A" w14:textId="77777777" w:rsidR="00A2286B" w:rsidRPr="00945121" w:rsidRDefault="00A2286B" w:rsidP="002C0BA9">
            <w:pPr>
              <w:pStyle w:val="TableText"/>
            </w:pPr>
            <w:r w:rsidRPr="00945121">
              <w:rPr>
                <w:lang w:val="pt-BR"/>
              </w:rPr>
              <w:t xml:space="preserve">Yes </w:t>
            </w:r>
            <w:r w:rsidRPr="00945121">
              <w:rPr>
                <w:noProof/>
                <w:lang w:val="pt-BR"/>
              </w:rPr>
              <w:t>(APQA 2019; EPPO 2022; Kim &amp; Koo 2009)</w:t>
            </w:r>
            <w:r w:rsidRPr="00945121">
              <w:rPr>
                <w:lang w:val="pt-BR"/>
              </w:rPr>
              <w:t>.</w:t>
            </w:r>
          </w:p>
        </w:tc>
        <w:tc>
          <w:tcPr>
            <w:tcW w:w="1938" w:type="dxa"/>
            <w:shd w:val="clear" w:color="auto" w:fill="auto"/>
          </w:tcPr>
          <w:p w14:paraId="554DE46F" w14:textId="77777777" w:rsidR="00A2286B" w:rsidRPr="00945121" w:rsidRDefault="00A2286B" w:rsidP="002C0BA9">
            <w:pPr>
              <w:pStyle w:val="TableText"/>
            </w:pPr>
            <w:r w:rsidRPr="00945121">
              <w:rPr>
                <w:szCs w:val="16"/>
              </w:rPr>
              <w:t xml:space="preserve">Yes. </w:t>
            </w:r>
            <w:r w:rsidRPr="00945121">
              <w:rPr>
                <w:lang w:val="pt-BR"/>
              </w:rPr>
              <w:t xml:space="preserve">NSW, Qld, SA, Tas., Vic., WA </w:t>
            </w:r>
            <w:r w:rsidRPr="00945121">
              <w:rPr>
                <w:noProof/>
                <w:szCs w:val="16"/>
                <w:lang w:val="pt-BR"/>
              </w:rPr>
              <w:t>(APPD 2022; EPPO 2022; Government of Western Australia 2022)</w:t>
            </w:r>
            <w:r w:rsidRPr="00945121">
              <w:rPr>
                <w:lang w:val="pt-BR"/>
              </w:rPr>
              <w:t>.</w:t>
            </w:r>
          </w:p>
        </w:tc>
        <w:tc>
          <w:tcPr>
            <w:tcW w:w="1880" w:type="dxa"/>
            <w:shd w:val="clear" w:color="auto" w:fill="auto"/>
          </w:tcPr>
          <w:p w14:paraId="284155DC" w14:textId="77777777" w:rsidR="00A2286B" w:rsidRPr="00945121" w:rsidRDefault="00A2286B" w:rsidP="002C0BA9">
            <w:pPr>
              <w:pStyle w:val="TableText"/>
            </w:pPr>
            <w:r w:rsidRPr="00945121">
              <w:rPr>
                <w:lang w:val="pt-BR"/>
              </w:rPr>
              <w:t>Assessment not required.</w:t>
            </w:r>
          </w:p>
        </w:tc>
        <w:tc>
          <w:tcPr>
            <w:tcW w:w="1705" w:type="dxa"/>
          </w:tcPr>
          <w:p w14:paraId="6D87A31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788EF8B"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B5A6BE8"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6EA76E7" w14:textId="77777777" w:rsidR="00A2286B" w:rsidRPr="00945121" w:rsidRDefault="00A2286B" w:rsidP="002C0BA9">
            <w:pPr>
              <w:pStyle w:val="TableText"/>
            </w:pPr>
            <w:r w:rsidRPr="00945121">
              <w:t>No</w:t>
            </w:r>
          </w:p>
        </w:tc>
      </w:tr>
      <w:tr w:rsidR="00A2286B" w:rsidRPr="00945121" w14:paraId="53567244" w14:textId="77777777" w:rsidTr="00C32D41">
        <w:trPr>
          <w:cantSplit/>
          <w:trHeight w:val="75"/>
          <w:jc w:val="center"/>
        </w:trPr>
        <w:tc>
          <w:tcPr>
            <w:tcW w:w="1910" w:type="dxa"/>
            <w:shd w:val="clear" w:color="auto" w:fill="auto"/>
          </w:tcPr>
          <w:p w14:paraId="569D584A" w14:textId="77777777" w:rsidR="00A2286B" w:rsidRPr="00945121" w:rsidRDefault="00A2286B" w:rsidP="002C0BA9">
            <w:pPr>
              <w:pStyle w:val="TableText"/>
            </w:pPr>
            <w:r w:rsidRPr="00945121">
              <w:rPr>
                <w:i/>
                <w:iCs/>
                <w:lang w:val="en-US"/>
              </w:rPr>
              <w:t>Dickeya chrysanthemi</w:t>
            </w:r>
            <w:r w:rsidRPr="00945121">
              <w:rPr>
                <w:lang w:val="pt-BR"/>
              </w:rPr>
              <w:t xml:space="preserve"> (</w:t>
            </w:r>
            <w:r w:rsidRPr="00945121">
              <w:rPr>
                <w:iCs/>
                <w:lang w:val="en-US"/>
              </w:rPr>
              <w:t>Burkholder et al. 1953) Samson et al. 2005</w:t>
            </w:r>
          </w:p>
          <w:p w14:paraId="6D50E460" w14:textId="77777777" w:rsidR="00A2286B" w:rsidRPr="00945121" w:rsidRDefault="00A2286B" w:rsidP="002C0BA9">
            <w:pPr>
              <w:pStyle w:val="TableText"/>
            </w:pPr>
            <w:r w:rsidRPr="00945121">
              <w:rPr>
                <w:iCs/>
                <w:lang w:val="en-US"/>
              </w:rPr>
              <w:t>Synonyms:</w:t>
            </w:r>
            <w:r w:rsidRPr="00945121">
              <w:rPr>
                <w:i/>
                <w:iCs/>
                <w:lang w:val="en-US"/>
              </w:rPr>
              <w:t xml:space="preserve"> Pectobacterium chrysanthemi </w:t>
            </w:r>
            <w:r w:rsidRPr="00945121">
              <w:rPr>
                <w:iCs/>
                <w:lang w:val="en-US"/>
              </w:rPr>
              <w:t>(Burkholder et al. 1953) Brenner et al.1973 emend. Hauben et al. 1999;</w:t>
            </w:r>
            <w:r w:rsidRPr="00945121">
              <w:t xml:space="preserve"> </w:t>
            </w:r>
            <w:r w:rsidRPr="00945121">
              <w:rPr>
                <w:i/>
                <w:iCs/>
                <w:lang w:val="en-US"/>
              </w:rPr>
              <w:t xml:space="preserve">Erwinia chrysanthemi </w:t>
            </w:r>
            <w:r w:rsidRPr="00945121">
              <w:rPr>
                <w:iCs/>
                <w:lang w:val="en-US"/>
              </w:rPr>
              <w:t>(Burkholder et al. 1953)</w:t>
            </w:r>
            <w:r w:rsidRPr="00945121">
              <w:rPr>
                <w:i/>
                <w:iCs/>
                <w:lang w:val="en-US"/>
              </w:rPr>
              <w:t xml:space="preserve"> </w:t>
            </w:r>
            <w:r w:rsidRPr="00945121">
              <w:rPr>
                <w:iCs/>
                <w:lang w:val="en-US"/>
              </w:rPr>
              <w:t>Young et al. 1978</w:t>
            </w:r>
          </w:p>
          <w:p w14:paraId="53561A61" w14:textId="77777777" w:rsidR="00A2286B" w:rsidRPr="00945121" w:rsidRDefault="00A2286B" w:rsidP="002C0BA9">
            <w:pPr>
              <w:pStyle w:val="TableText"/>
              <w:rPr>
                <w:lang w:val="pt-BR"/>
              </w:rPr>
            </w:pPr>
            <w:r w:rsidRPr="00945121">
              <w:rPr>
                <w:lang w:val="pt-BR"/>
              </w:rPr>
              <w:t>[</w:t>
            </w:r>
            <w:r w:rsidRPr="00945121">
              <w:rPr>
                <w:iCs/>
                <w:lang w:val="en-US"/>
              </w:rPr>
              <w:t>Enterobacteriales: Enterobacteriaceae</w:t>
            </w:r>
            <w:r w:rsidRPr="00945121">
              <w:rPr>
                <w:lang w:val="pt-BR"/>
              </w:rPr>
              <w:t>]</w:t>
            </w:r>
          </w:p>
          <w:p w14:paraId="293EDD79" w14:textId="77777777" w:rsidR="00A2286B" w:rsidRPr="00945121" w:rsidRDefault="00A2286B" w:rsidP="002C0BA9">
            <w:pPr>
              <w:pStyle w:val="TableText"/>
              <w:rPr>
                <w:rStyle w:val="Emphasis"/>
              </w:rPr>
            </w:pPr>
            <w:r w:rsidRPr="00945121">
              <w:rPr>
                <w:iCs/>
                <w:lang w:val="en-US"/>
              </w:rPr>
              <w:t>Bacterial wilt of chrysanthemum</w:t>
            </w:r>
          </w:p>
        </w:tc>
        <w:tc>
          <w:tcPr>
            <w:tcW w:w="1899" w:type="dxa"/>
            <w:shd w:val="clear" w:color="auto" w:fill="auto"/>
          </w:tcPr>
          <w:p w14:paraId="6BC32373" w14:textId="77777777" w:rsidR="00A2286B" w:rsidRPr="00945121" w:rsidRDefault="00A2286B" w:rsidP="002C0BA9">
            <w:pPr>
              <w:pStyle w:val="TableText"/>
            </w:pPr>
            <w:r w:rsidRPr="00945121">
              <w:rPr>
                <w:lang w:val="pt-BR"/>
              </w:rPr>
              <w:t xml:space="preserve">Yes </w:t>
            </w:r>
            <w:r w:rsidRPr="00945121">
              <w:rPr>
                <w:noProof/>
                <w:lang w:val="pt-BR"/>
              </w:rPr>
              <w:t>(EPPO 2022; Kim &amp; Koo 2009)</w:t>
            </w:r>
            <w:r w:rsidRPr="00945121">
              <w:rPr>
                <w:lang w:val="pt-BR"/>
              </w:rPr>
              <w:t>.</w:t>
            </w:r>
          </w:p>
        </w:tc>
        <w:tc>
          <w:tcPr>
            <w:tcW w:w="1938" w:type="dxa"/>
            <w:shd w:val="clear" w:color="auto" w:fill="auto"/>
          </w:tcPr>
          <w:p w14:paraId="3833F155" w14:textId="77777777" w:rsidR="00A2286B" w:rsidRPr="00945121" w:rsidRDefault="00A2286B" w:rsidP="002C0BA9">
            <w:pPr>
              <w:pStyle w:val="TableText"/>
            </w:pPr>
            <w:r w:rsidRPr="00945121">
              <w:rPr>
                <w:szCs w:val="16"/>
              </w:rPr>
              <w:t xml:space="preserve">Yes. NSW, Qld, Vic., WA </w:t>
            </w:r>
            <w:r w:rsidRPr="00945121">
              <w:rPr>
                <w:noProof/>
                <w:szCs w:val="16"/>
                <w:lang w:val="pt-BR"/>
              </w:rPr>
              <w:t>(APPD 2022; Government of Western Australia 2022)</w:t>
            </w:r>
            <w:r w:rsidRPr="00945121">
              <w:rPr>
                <w:lang w:val="pt-BR"/>
              </w:rPr>
              <w:t>.</w:t>
            </w:r>
          </w:p>
        </w:tc>
        <w:tc>
          <w:tcPr>
            <w:tcW w:w="1880" w:type="dxa"/>
            <w:shd w:val="clear" w:color="auto" w:fill="auto"/>
          </w:tcPr>
          <w:p w14:paraId="3BBE1BC7" w14:textId="77777777" w:rsidR="00A2286B" w:rsidRPr="00945121" w:rsidRDefault="00A2286B" w:rsidP="002C0BA9">
            <w:pPr>
              <w:pStyle w:val="TableText"/>
            </w:pPr>
            <w:r w:rsidRPr="00945121">
              <w:rPr>
                <w:lang w:val="pt-BR"/>
              </w:rPr>
              <w:t>Assessment not required.</w:t>
            </w:r>
          </w:p>
        </w:tc>
        <w:tc>
          <w:tcPr>
            <w:tcW w:w="1705" w:type="dxa"/>
          </w:tcPr>
          <w:p w14:paraId="073C693A"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39D97EF"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FDA78B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B5552CE" w14:textId="77777777" w:rsidR="00A2286B" w:rsidRPr="00945121" w:rsidRDefault="00A2286B" w:rsidP="002C0BA9">
            <w:pPr>
              <w:pStyle w:val="TableText"/>
            </w:pPr>
            <w:r w:rsidRPr="00945121">
              <w:t>No</w:t>
            </w:r>
          </w:p>
        </w:tc>
      </w:tr>
      <w:tr w:rsidR="00A2286B" w:rsidRPr="00945121" w14:paraId="67426CDF" w14:textId="77777777" w:rsidTr="004356D1">
        <w:trPr>
          <w:cantSplit/>
          <w:trHeight w:val="75"/>
          <w:jc w:val="center"/>
        </w:trPr>
        <w:tc>
          <w:tcPr>
            <w:tcW w:w="1910" w:type="dxa"/>
            <w:shd w:val="clear" w:color="auto" w:fill="auto"/>
          </w:tcPr>
          <w:p w14:paraId="366A74D8" w14:textId="77777777" w:rsidR="00A2286B" w:rsidRPr="00945121" w:rsidRDefault="00A2286B" w:rsidP="004356D1">
            <w:pPr>
              <w:pStyle w:val="TableText"/>
            </w:pPr>
            <w:r w:rsidRPr="00945121">
              <w:rPr>
                <w:i/>
              </w:rPr>
              <w:t>Erwinia tracheiphila</w:t>
            </w:r>
            <w:r w:rsidRPr="00945121">
              <w:rPr>
                <w:lang w:val="pt-BR"/>
              </w:rPr>
              <w:t xml:space="preserve"> </w:t>
            </w:r>
            <w:r w:rsidRPr="00945121">
              <w:t>(Smith 1895) Bergey et al. 1923 (Approved Lists 1980) emend. Hauben et al. 1999, nom. approb.</w:t>
            </w:r>
          </w:p>
          <w:p w14:paraId="2D1149A7" w14:textId="77777777" w:rsidR="00A2286B" w:rsidRPr="00945121" w:rsidRDefault="00A2286B" w:rsidP="002C0BA9">
            <w:pPr>
              <w:pStyle w:val="TableText"/>
              <w:rPr>
                <w:lang w:val="pt-BR"/>
              </w:rPr>
            </w:pPr>
            <w:r w:rsidRPr="00945121">
              <w:rPr>
                <w:lang w:val="pt-BR"/>
              </w:rPr>
              <w:t>[</w:t>
            </w:r>
            <w:r w:rsidRPr="00945121">
              <w:t>Enterobacteriales: Enterobacteriaceae</w:t>
            </w:r>
            <w:r w:rsidRPr="00945121">
              <w:rPr>
                <w:lang w:val="pt-BR"/>
              </w:rPr>
              <w:t>]</w:t>
            </w:r>
          </w:p>
          <w:p w14:paraId="0B435494" w14:textId="77777777" w:rsidR="00A2286B" w:rsidRPr="00945121" w:rsidRDefault="00A2286B" w:rsidP="002C0BA9">
            <w:pPr>
              <w:pStyle w:val="TableText"/>
              <w:rPr>
                <w:rStyle w:val="Emphasis"/>
              </w:rPr>
            </w:pPr>
            <w:r w:rsidRPr="00945121">
              <w:t>Bacterial wilt (cucurbits); Vascular wilt (cucurbits)</w:t>
            </w:r>
          </w:p>
        </w:tc>
        <w:tc>
          <w:tcPr>
            <w:tcW w:w="1899" w:type="dxa"/>
            <w:shd w:val="clear" w:color="auto" w:fill="auto"/>
          </w:tcPr>
          <w:p w14:paraId="31105B21" w14:textId="77777777" w:rsidR="00A2286B" w:rsidRPr="00945121" w:rsidRDefault="00A2286B" w:rsidP="002C0BA9">
            <w:pPr>
              <w:pStyle w:val="TableText"/>
            </w:pPr>
            <w:r w:rsidRPr="00945121">
              <w:rPr>
                <w:lang w:val="pt-BR"/>
              </w:rPr>
              <w:t xml:space="preserve">Yes </w:t>
            </w:r>
            <w:r w:rsidRPr="00945121">
              <w:rPr>
                <w:noProof/>
                <w:lang w:val="pt-BR"/>
              </w:rPr>
              <w:t>(APQA 2019; Bradbury 1986; Kim &amp; Koo 2009)</w:t>
            </w:r>
            <w:r w:rsidRPr="00945121">
              <w:rPr>
                <w:lang w:val="pt-BR"/>
              </w:rPr>
              <w:t>.</w:t>
            </w:r>
          </w:p>
        </w:tc>
        <w:tc>
          <w:tcPr>
            <w:tcW w:w="1938" w:type="dxa"/>
            <w:shd w:val="clear" w:color="auto" w:fill="auto"/>
          </w:tcPr>
          <w:p w14:paraId="5B84BEA7" w14:textId="77777777" w:rsidR="00A2286B" w:rsidRPr="00945121" w:rsidRDefault="00A2286B" w:rsidP="002C0BA9">
            <w:pPr>
              <w:pStyle w:val="TableText"/>
            </w:pPr>
            <w:r w:rsidRPr="00945121">
              <w:rPr>
                <w:lang w:val="pt-BR"/>
              </w:rPr>
              <w:t>No records found.</w:t>
            </w:r>
          </w:p>
        </w:tc>
        <w:tc>
          <w:tcPr>
            <w:tcW w:w="1880" w:type="dxa"/>
            <w:shd w:val="clear" w:color="auto" w:fill="auto"/>
          </w:tcPr>
          <w:p w14:paraId="0E92F951" w14:textId="77777777" w:rsidR="00A2286B" w:rsidRPr="00945121" w:rsidRDefault="00A2286B" w:rsidP="002C0BA9">
            <w:pPr>
              <w:pStyle w:val="TableText"/>
            </w:pPr>
            <w:r w:rsidRPr="00945121">
              <w:t>Yes.</w:t>
            </w:r>
            <w:r w:rsidRPr="00945121">
              <w:rPr>
                <w:i/>
              </w:rPr>
              <w:t xml:space="preserve"> Erwinia tracheiphila</w:t>
            </w:r>
            <w:r w:rsidRPr="00945121">
              <w:t xml:space="preserve"> causes bacterial wilt of cucurbits. The pathogen invades the plant when the frass of vector beetles enters feeding wounds made in leaves, stems or flowers </w:t>
            </w:r>
            <w:r w:rsidRPr="00945121">
              <w:rPr>
                <w:noProof/>
              </w:rPr>
              <w:t>(Liu 2015; Liu et al. 2018; Sasu et al. 2010)</w:t>
            </w:r>
            <w:r w:rsidRPr="00945121">
              <w:t xml:space="preserve">. Symptoms begin at the leaves and spread through the plant </w:t>
            </w:r>
            <w:r w:rsidRPr="00945121">
              <w:rPr>
                <w:noProof/>
              </w:rPr>
              <w:t>(Rojas et al. 2015)</w:t>
            </w:r>
            <w:r w:rsidRPr="00945121">
              <w:t xml:space="preserve">. Once wilt symptoms appear, fruit are usually of such poor quality as to be unmarketable </w:t>
            </w:r>
            <w:r w:rsidRPr="00945121">
              <w:rPr>
                <w:noProof/>
              </w:rPr>
              <w:t>(CABI 2022)</w:t>
            </w:r>
            <w:r w:rsidRPr="00945121">
              <w:t xml:space="preserve">. However, symptoms may take up to 21 days to manifest </w:t>
            </w:r>
            <w:r w:rsidRPr="00945121">
              <w:rPr>
                <w:noProof/>
              </w:rPr>
              <w:t>(Liu 2015; Rojas et al. 2015)</w:t>
            </w:r>
            <w:r w:rsidRPr="00945121">
              <w:t xml:space="preserve"> therefore it may be possible for asymptomatic fruit to be harvested and packed for export.</w:t>
            </w:r>
          </w:p>
        </w:tc>
        <w:tc>
          <w:tcPr>
            <w:tcW w:w="1705" w:type="dxa"/>
          </w:tcPr>
          <w:p w14:paraId="37735A70" w14:textId="77777777" w:rsidR="00A2286B" w:rsidRPr="00945121" w:rsidRDefault="00A2286B" w:rsidP="002C0BA9">
            <w:pPr>
              <w:pStyle w:val="TableText"/>
            </w:pPr>
            <w:r w:rsidRPr="00945121">
              <w:rPr>
                <w:lang w:val="pt-BR"/>
              </w:rPr>
              <w:t xml:space="preserve">No. </w:t>
            </w:r>
            <w:r w:rsidRPr="00945121">
              <w:rPr>
                <w:i/>
                <w:iCs/>
                <w:lang w:val="pt-BR"/>
              </w:rPr>
              <w:t>Erwinia tracheiphila</w:t>
            </w:r>
            <w:r w:rsidRPr="00945121">
              <w:rPr>
                <w:lang w:val="pt-BR"/>
              </w:rPr>
              <w:t xml:space="preserve"> has only been reported as being transmitted by beetles in the family Chrysomelidae, </w:t>
            </w:r>
            <w:r w:rsidRPr="00945121">
              <w:rPr>
                <w:noProof/>
                <w:lang w:val="pt-BR"/>
              </w:rPr>
              <w:t>(CABI 2022; Ferreira &amp; Boley 1992; Rand &amp; Enlows 1916)</w:t>
            </w:r>
            <w:r w:rsidRPr="00945121">
              <w:rPr>
                <w:lang w:val="pt-BR"/>
              </w:rPr>
              <w:t xml:space="preserve">, primarily </w:t>
            </w:r>
            <w:r w:rsidRPr="00945121">
              <w:rPr>
                <w:i/>
                <w:iCs/>
                <w:lang w:val="pt-BR"/>
              </w:rPr>
              <w:t>Acalymma vittatum</w:t>
            </w:r>
            <w:r w:rsidRPr="00945121">
              <w:rPr>
                <w:lang w:val="pt-BR"/>
              </w:rPr>
              <w:t xml:space="preserve"> and some </w:t>
            </w:r>
            <w:r w:rsidRPr="00945121">
              <w:rPr>
                <w:i/>
                <w:iCs/>
                <w:lang w:val="pt-BR"/>
              </w:rPr>
              <w:t>Diabrotica</w:t>
            </w:r>
            <w:r w:rsidRPr="00945121">
              <w:rPr>
                <w:lang w:val="pt-BR"/>
              </w:rPr>
              <w:t xml:space="preserve"> species </w:t>
            </w:r>
            <w:r w:rsidRPr="00945121">
              <w:rPr>
                <w:noProof/>
                <w:lang w:val="pt-BR"/>
              </w:rPr>
              <w:t>(Liu et al. 2018; Sasu et al. 2010; Vrisman et al. 2016)</w:t>
            </w:r>
            <w:r w:rsidRPr="00945121">
              <w:t xml:space="preserve">. All these beetles are leaf feeders and unlikely to feed on discarded melon fruit. </w:t>
            </w:r>
            <w:r w:rsidRPr="00945121">
              <w:rPr>
                <w:lang w:val="pt-BR"/>
              </w:rPr>
              <w:t>As none of these species are present in Australia, it is unlikely that this pathogen could reach a new host in this country.</w:t>
            </w:r>
          </w:p>
        </w:tc>
        <w:tc>
          <w:tcPr>
            <w:tcW w:w="1722" w:type="dxa"/>
            <w:shd w:val="clear" w:color="auto" w:fill="auto"/>
          </w:tcPr>
          <w:p w14:paraId="5F615580"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419EF09"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61F3F672" w14:textId="77777777" w:rsidR="00A2286B" w:rsidRPr="00945121" w:rsidRDefault="00A2286B" w:rsidP="002C0BA9">
            <w:pPr>
              <w:pStyle w:val="TableText"/>
            </w:pPr>
            <w:r w:rsidRPr="00945121">
              <w:t>No</w:t>
            </w:r>
          </w:p>
        </w:tc>
      </w:tr>
      <w:tr w:rsidR="00A2286B" w:rsidRPr="00945121" w14:paraId="01164261" w14:textId="77777777" w:rsidTr="00C32D41">
        <w:trPr>
          <w:cantSplit/>
          <w:trHeight w:val="75"/>
          <w:jc w:val="center"/>
        </w:trPr>
        <w:tc>
          <w:tcPr>
            <w:tcW w:w="1910" w:type="dxa"/>
            <w:shd w:val="clear" w:color="auto" w:fill="auto"/>
          </w:tcPr>
          <w:p w14:paraId="7A5791B5" w14:textId="77777777" w:rsidR="00A2286B" w:rsidRPr="00945121" w:rsidRDefault="00A2286B" w:rsidP="002C0BA9">
            <w:pPr>
              <w:pStyle w:val="TableText"/>
            </w:pPr>
            <w:r w:rsidRPr="00945121">
              <w:rPr>
                <w:i/>
              </w:rPr>
              <w:t>Janibacter melonis</w:t>
            </w:r>
            <w:r w:rsidRPr="00945121">
              <w:rPr>
                <w:lang w:val="pt-BR"/>
              </w:rPr>
              <w:t xml:space="preserve"> </w:t>
            </w:r>
            <w:r w:rsidRPr="00945121">
              <w:t>Yoon et al. 2004</w:t>
            </w:r>
          </w:p>
          <w:p w14:paraId="0C7DBFC6" w14:textId="605191A6" w:rsidR="00A2286B" w:rsidRPr="00945121" w:rsidRDefault="00A2286B" w:rsidP="002C0BA9">
            <w:pPr>
              <w:pStyle w:val="TableText"/>
              <w:rPr>
                <w:lang w:val="pt-BR"/>
              </w:rPr>
            </w:pPr>
            <w:r w:rsidRPr="00945121">
              <w:rPr>
                <w:lang w:val="pt-BR"/>
              </w:rPr>
              <w:t>[</w:t>
            </w:r>
            <w:r w:rsidR="00A9003A">
              <w:t>Micrococcales</w:t>
            </w:r>
            <w:r w:rsidRPr="00945121">
              <w:t>: Intrasporangiaceae</w:t>
            </w:r>
            <w:r w:rsidRPr="00945121">
              <w:rPr>
                <w:lang w:val="pt-BR"/>
              </w:rPr>
              <w:t>]</w:t>
            </w:r>
          </w:p>
          <w:p w14:paraId="4F32BB83" w14:textId="77777777" w:rsidR="00A2286B" w:rsidRPr="00945121" w:rsidRDefault="00A2286B" w:rsidP="002C0BA9">
            <w:pPr>
              <w:pStyle w:val="TableText"/>
              <w:rPr>
                <w:rStyle w:val="Emphasis"/>
              </w:rPr>
            </w:pPr>
          </w:p>
        </w:tc>
        <w:tc>
          <w:tcPr>
            <w:tcW w:w="1899" w:type="dxa"/>
            <w:shd w:val="clear" w:color="auto" w:fill="auto"/>
          </w:tcPr>
          <w:p w14:paraId="68506D59" w14:textId="77777777" w:rsidR="00A2286B" w:rsidRPr="00945121" w:rsidRDefault="00A2286B" w:rsidP="002C0BA9">
            <w:pPr>
              <w:pStyle w:val="TableText"/>
            </w:pPr>
            <w:r w:rsidRPr="00945121">
              <w:rPr>
                <w:lang w:val="pt-BR"/>
              </w:rPr>
              <w:t xml:space="preserve">Yes </w:t>
            </w:r>
            <w:r w:rsidRPr="00945121">
              <w:rPr>
                <w:noProof/>
                <w:lang w:val="pt-BR"/>
              </w:rPr>
              <w:t>(APQA 2019; Elsayed &amp; Zhang 2005; Kim &amp; Koo 2009)</w:t>
            </w:r>
            <w:r w:rsidRPr="00945121">
              <w:rPr>
                <w:lang w:val="pt-BR"/>
              </w:rPr>
              <w:t>.</w:t>
            </w:r>
          </w:p>
        </w:tc>
        <w:tc>
          <w:tcPr>
            <w:tcW w:w="1938" w:type="dxa"/>
            <w:shd w:val="clear" w:color="auto" w:fill="auto"/>
          </w:tcPr>
          <w:p w14:paraId="707FEA96" w14:textId="77777777" w:rsidR="00A2286B" w:rsidRPr="00945121" w:rsidRDefault="00A2286B" w:rsidP="002C0BA9">
            <w:pPr>
              <w:pStyle w:val="TableText"/>
            </w:pPr>
            <w:r w:rsidRPr="00945121">
              <w:rPr>
                <w:lang w:val="pt-BR"/>
              </w:rPr>
              <w:t>No records found.</w:t>
            </w:r>
          </w:p>
        </w:tc>
        <w:tc>
          <w:tcPr>
            <w:tcW w:w="1880" w:type="dxa"/>
            <w:shd w:val="clear" w:color="auto" w:fill="auto"/>
          </w:tcPr>
          <w:p w14:paraId="765774F9" w14:textId="08DE802F" w:rsidR="00A2286B" w:rsidRPr="00945121" w:rsidRDefault="00A2286B" w:rsidP="002C0BA9">
            <w:pPr>
              <w:pStyle w:val="TableText"/>
            </w:pPr>
            <w:r w:rsidRPr="00945121">
              <w:t xml:space="preserve">No. </w:t>
            </w:r>
            <w:r w:rsidRPr="00945121">
              <w:rPr>
                <w:lang w:val="pt-BR"/>
              </w:rPr>
              <w:t xml:space="preserve">There is a single record of </w:t>
            </w:r>
            <w:r w:rsidRPr="00945121">
              <w:rPr>
                <w:i/>
                <w:lang w:val="pt-BR"/>
              </w:rPr>
              <w:t>J. melonis</w:t>
            </w:r>
            <w:r w:rsidRPr="00945121">
              <w:rPr>
                <w:lang w:val="pt-BR"/>
              </w:rPr>
              <w:t xml:space="preserve"> on </w:t>
            </w:r>
            <w:r w:rsidRPr="00945121">
              <w:rPr>
                <w:i/>
                <w:lang w:val="pt-BR"/>
              </w:rPr>
              <w:t>C. </w:t>
            </w:r>
            <w:r w:rsidR="00503CBF">
              <w:rPr>
                <w:i/>
                <w:lang w:val="pt-BR"/>
              </w:rPr>
              <w:t>m</w:t>
            </w:r>
            <w:r w:rsidRPr="00945121">
              <w:rPr>
                <w:i/>
                <w:lang w:val="pt-BR"/>
              </w:rPr>
              <w:t>elo</w:t>
            </w:r>
            <w:r w:rsidRPr="00945121">
              <w:rPr>
                <w:lang w:val="pt-BR"/>
              </w:rPr>
              <w:t xml:space="preserve"> reported in 2004 </w:t>
            </w:r>
            <w:r w:rsidRPr="00945121">
              <w:rPr>
                <w:noProof/>
              </w:rPr>
              <w:t>(Yoon et al. 2004)</w:t>
            </w:r>
            <w:r w:rsidRPr="00945121">
              <w:rPr>
                <w:lang w:val="pt-BR"/>
              </w:rPr>
              <w:t>. Since then there have been no records of this species affecting melon or any other plant.</w:t>
            </w:r>
          </w:p>
        </w:tc>
        <w:tc>
          <w:tcPr>
            <w:tcW w:w="1705" w:type="dxa"/>
          </w:tcPr>
          <w:p w14:paraId="142F77A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C0E43F7"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A525610"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3BC7D0D" w14:textId="77777777" w:rsidR="00A2286B" w:rsidRPr="00945121" w:rsidRDefault="00A2286B" w:rsidP="002C0BA9">
            <w:pPr>
              <w:pStyle w:val="TableText"/>
            </w:pPr>
            <w:r w:rsidRPr="00945121">
              <w:t>No</w:t>
            </w:r>
          </w:p>
        </w:tc>
      </w:tr>
      <w:tr w:rsidR="00A2286B" w:rsidRPr="00945121" w14:paraId="31608272" w14:textId="77777777" w:rsidTr="00C32D41">
        <w:trPr>
          <w:cantSplit/>
          <w:trHeight w:val="75"/>
          <w:jc w:val="center"/>
        </w:trPr>
        <w:tc>
          <w:tcPr>
            <w:tcW w:w="1910" w:type="dxa"/>
            <w:shd w:val="clear" w:color="auto" w:fill="auto"/>
          </w:tcPr>
          <w:p w14:paraId="4DFD30DE" w14:textId="77777777" w:rsidR="00A2286B" w:rsidRPr="00945121" w:rsidRDefault="00A2286B" w:rsidP="002C0BA9">
            <w:pPr>
              <w:pStyle w:val="TableText"/>
            </w:pPr>
            <w:r w:rsidRPr="00945121">
              <w:rPr>
                <w:i/>
              </w:rPr>
              <w:t>Pantoea ananatis</w:t>
            </w:r>
            <w:r w:rsidRPr="00945121">
              <w:rPr>
                <w:lang w:val="pt-BR"/>
              </w:rPr>
              <w:t xml:space="preserve"> </w:t>
            </w:r>
            <w:r w:rsidRPr="00945121">
              <w:t>(Serrano, 1928) Mergaert et al. 1993</w:t>
            </w:r>
          </w:p>
          <w:p w14:paraId="0548A63F" w14:textId="77777777" w:rsidR="00A2286B" w:rsidRPr="00945121" w:rsidRDefault="00A2286B" w:rsidP="002C0BA9">
            <w:pPr>
              <w:pStyle w:val="TableText"/>
              <w:rPr>
                <w:lang w:val="pt-BR"/>
              </w:rPr>
            </w:pPr>
            <w:r w:rsidRPr="00945121">
              <w:rPr>
                <w:lang w:val="pt-BR"/>
              </w:rPr>
              <w:t>[</w:t>
            </w:r>
            <w:r w:rsidRPr="00945121">
              <w:t>Enterobacteriales: Enterobacteriaceae</w:t>
            </w:r>
            <w:r w:rsidRPr="00945121">
              <w:rPr>
                <w:lang w:val="pt-BR"/>
              </w:rPr>
              <w:t>]</w:t>
            </w:r>
          </w:p>
          <w:p w14:paraId="4F1E658D" w14:textId="77777777" w:rsidR="00A2286B" w:rsidRPr="00945121" w:rsidRDefault="00A2286B" w:rsidP="002C0BA9">
            <w:pPr>
              <w:pStyle w:val="TableText"/>
              <w:rPr>
                <w:rStyle w:val="Emphasis"/>
                <w:i w:val="0"/>
                <w:iCs w:val="0"/>
              </w:rPr>
            </w:pPr>
            <w:r w:rsidRPr="00945121">
              <w:rPr>
                <w:rStyle w:val="Emphasis"/>
              </w:rPr>
              <w:t>Fruitlet rot of pineapple</w:t>
            </w:r>
          </w:p>
        </w:tc>
        <w:tc>
          <w:tcPr>
            <w:tcW w:w="1899" w:type="dxa"/>
            <w:shd w:val="clear" w:color="auto" w:fill="auto"/>
          </w:tcPr>
          <w:p w14:paraId="5C2AA192" w14:textId="77777777" w:rsidR="00A2286B" w:rsidRPr="00945121" w:rsidRDefault="00A2286B" w:rsidP="002C0BA9">
            <w:pPr>
              <w:pStyle w:val="TableText"/>
            </w:pPr>
            <w:r w:rsidRPr="00945121">
              <w:rPr>
                <w:lang w:val="pt-BR"/>
              </w:rPr>
              <w:t xml:space="preserve">Yes </w:t>
            </w:r>
            <w:r w:rsidRPr="00945121">
              <w:rPr>
                <w:noProof/>
                <w:lang w:val="pt-BR"/>
              </w:rPr>
              <w:t>(CABI 2022)</w:t>
            </w:r>
            <w:r w:rsidRPr="00945121">
              <w:rPr>
                <w:lang w:val="pt-BR"/>
              </w:rPr>
              <w:t>. While this species is present, there is no record of the Group II strains associated with melon being present in Korea.</w:t>
            </w:r>
          </w:p>
        </w:tc>
        <w:tc>
          <w:tcPr>
            <w:tcW w:w="1938" w:type="dxa"/>
            <w:shd w:val="clear" w:color="auto" w:fill="auto"/>
          </w:tcPr>
          <w:p w14:paraId="6A854596" w14:textId="77777777" w:rsidR="00A2286B" w:rsidRPr="00945121" w:rsidRDefault="00A2286B" w:rsidP="002C0BA9">
            <w:pPr>
              <w:pStyle w:val="TableText"/>
              <w:rPr>
                <w:lang w:val="pt-BR"/>
              </w:rPr>
            </w:pPr>
            <w:r w:rsidRPr="00945121">
              <w:rPr>
                <w:lang w:val="pt-BR"/>
              </w:rPr>
              <w:t xml:space="preserve">Yes. NSW, NT, Qld, Vic. </w:t>
            </w:r>
            <w:r w:rsidRPr="00945121">
              <w:rPr>
                <w:noProof/>
                <w:szCs w:val="16"/>
                <w:lang w:val="pt-BR"/>
              </w:rPr>
              <w:t>(APPD 2022; Cother et al. 2004)</w:t>
            </w:r>
            <w:r w:rsidRPr="00945121">
              <w:rPr>
                <w:lang w:val="pt-BR"/>
              </w:rPr>
              <w:t>.</w:t>
            </w:r>
          </w:p>
          <w:p w14:paraId="15CB8CBF" w14:textId="77777777" w:rsidR="00A2286B" w:rsidRPr="00945121" w:rsidRDefault="00A2286B" w:rsidP="002C0BA9">
            <w:pPr>
              <w:pStyle w:val="TableText"/>
            </w:pPr>
            <w:r w:rsidRPr="00945121">
              <w:rPr>
                <w:lang w:val="pt-BR"/>
              </w:rPr>
              <w:t>While this species is present, there is no record of the Group II strains associated with melon being present in Australia.</w:t>
            </w:r>
          </w:p>
        </w:tc>
        <w:tc>
          <w:tcPr>
            <w:tcW w:w="1880" w:type="dxa"/>
            <w:shd w:val="clear" w:color="auto" w:fill="auto"/>
          </w:tcPr>
          <w:p w14:paraId="3CE33B87" w14:textId="77777777" w:rsidR="00A2286B" w:rsidRPr="00945121" w:rsidRDefault="00A2286B" w:rsidP="002C0BA9">
            <w:pPr>
              <w:pStyle w:val="TableText"/>
            </w:pPr>
            <w:r w:rsidRPr="00945121">
              <w:t>Assessment not required.</w:t>
            </w:r>
          </w:p>
        </w:tc>
        <w:tc>
          <w:tcPr>
            <w:tcW w:w="1705" w:type="dxa"/>
          </w:tcPr>
          <w:p w14:paraId="746F7019" w14:textId="77777777" w:rsidR="00A2286B" w:rsidRPr="00945121" w:rsidRDefault="00A2286B" w:rsidP="002C0BA9">
            <w:pPr>
              <w:pStyle w:val="TableText"/>
            </w:pPr>
            <w:r w:rsidRPr="00945121">
              <w:t>Assessment not required.</w:t>
            </w:r>
          </w:p>
        </w:tc>
        <w:tc>
          <w:tcPr>
            <w:tcW w:w="1722" w:type="dxa"/>
            <w:shd w:val="clear" w:color="auto" w:fill="auto"/>
          </w:tcPr>
          <w:p w14:paraId="722C68EA" w14:textId="77777777" w:rsidR="00A2286B" w:rsidRPr="00945121" w:rsidRDefault="00A2286B" w:rsidP="002C0BA9">
            <w:pPr>
              <w:pStyle w:val="TableText"/>
            </w:pPr>
            <w:r w:rsidRPr="00945121">
              <w:t>Assessment not required.</w:t>
            </w:r>
          </w:p>
        </w:tc>
        <w:tc>
          <w:tcPr>
            <w:tcW w:w="1812" w:type="dxa"/>
            <w:shd w:val="clear" w:color="auto" w:fill="auto"/>
          </w:tcPr>
          <w:p w14:paraId="2CC1C056" w14:textId="77777777" w:rsidR="00A2286B" w:rsidRPr="00945121" w:rsidRDefault="00A2286B" w:rsidP="002C0BA9">
            <w:pPr>
              <w:pStyle w:val="TableText"/>
            </w:pPr>
            <w:r w:rsidRPr="00945121">
              <w:t>Assessment not required.</w:t>
            </w:r>
          </w:p>
        </w:tc>
        <w:tc>
          <w:tcPr>
            <w:tcW w:w="1352" w:type="dxa"/>
            <w:shd w:val="clear" w:color="auto" w:fill="auto"/>
          </w:tcPr>
          <w:p w14:paraId="1FFC694D" w14:textId="77777777" w:rsidR="00A2286B" w:rsidRPr="00945121" w:rsidRDefault="00A2286B" w:rsidP="002C0BA9">
            <w:pPr>
              <w:pStyle w:val="TableText"/>
            </w:pPr>
            <w:r w:rsidRPr="00945121">
              <w:t>No</w:t>
            </w:r>
          </w:p>
        </w:tc>
      </w:tr>
      <w:tr w:rsidR="00A2286B" w:rsidRPr="00945121" w14:paraId="0530A0B0" w14:textId="77777777" w:rsidTr="00C32D41">
        <w:trPr>
          <w:cantSplit/>
          <w:trHeight w:val="75"/>
          <w:jc w:val="center"/>
        </w:trPr>
        <w:tc>
          <w:tcPr>
            <w:tcW w:w="1910" w:type="dxa"/>
            <w:shd w:val="clear" w:color="auto" w:fill="auto"/>
          </w:tcPr>
          <w:p w14:paraId="5E79103A" w14:textId="77777777" w:rsidR="00A2286B" w:rsidRPr="00945121" w:rsidRDefault="00A2286B" w:rsidP="002C0BA9">
            <w:pPr>
              <w:pStyle w:val="TableText"/>
            </w:pPr>
            <w:r w:rsidRPr="00945121">
              <w:rPr>
                <w:i/>
              </w:rPr>
              <w:t xml:space="preserve">Pectobacterium carotovorum </w:t>
            </w:r>
            <w:r w:rsidRPr="00945121">
              <w:t>subsp.</w:t>
            </w:r>
            <w:r w:rsidRPr="00945121">
              <w:rPr>
                <w:i/>
              </w:rPr>
              <w:t xml:space="preserve"> carotovorum</w:t>
            </w:r>
            <w:r w:rsidRPr="00945121">
              <w:rPr>
                <w:lang w:val="pt-BR"/>
              </w:rPr>
              <w:t xml:space="preserve"> (</w:t>
            </w:r>
            <w:r w:rsidRPr="00945121">
              <w:t>Jones 1901) Hauben et al. 1999 emend. Gardan et al. 2003</w:t>
            </w:r>
          </w:p>
          <w:p w14:paraId="65705F7A" w14:textId="77777777" w:rsidR="00A2286B" w:rsidRPr="00945121" w:rsidRDefault="00A2286B" w:rsidP="002C0BA9">
            <w:pPr>
              <w:pStyle w:val="TableText"/>
            </w:pPr>
            <w:r w:rsidRPr="00945121">
              <w:rPr>
                <w:i/>
              </w:rPr>
              <w:t>S</w:t>
            </w:r>
            <w:r w:rsidRPr="00945121">
              <w:t>ynonyms:</w:t>
            </w:r>
            <w:r w:rsidRPr="00945121">
              <w:rPr>
                <w:i/>
              </w:rPr>
              <w:t xml:space="preserve"> Pectobacterium carotovorum </w:t>
            </w:r>
            <w:r w:rsidRPr="00945121">
              <w:t>(Jones 1901) Waldee 1945 emend. Hauben et al. 1999;</w:t>
            </w:r>
            <w:r w:rsidRPr="00945121">
              <w:rPr>
                <w:i/>
              </w:rPr>
              <w:t xml:space="preserve"> Erwinia carotovora </w:t>
            </w:r>
            <w:r w:rsidRPr="00945121">
              <w:t>(Jones 1901) Bergey et al. 1923</w:t>
            </w:r>
          </w:p>
          <w:p w14:paraId="230BC66E" w14:textId="77777777" w:rsidR="00A2286B" w:rsidRPr="00945121" w:rsidRDefault="00A2286B" w:rsidP="002C0BA9">
            <w:pPr>
              <w:pStyle w:val="TableText"/>
              <w:rPr>
                <w:lang w:val="pt-BR"/>
              </w:rPr>
            </w:pPr>
            <w:r w:rsidRPr="00945121">
              <w:rPr>
                <w:lang w:val="pt-BR"/>
              </w:rPr>
              <w:t>[</w:t>
            </w:r>
            <w:r w:rsidRPr="00945121">
              <w:t>Enterobacteriales: Enterobacteriaceae</w:t>
            </w:r>
            <w:r w:rsidRPr="00945121">
              <w:rPr>
                <w:lang w:val="pt-BR"/>
              </w:rPr>
              <w:t>]</w:t>
            </w:r>
          </w:p>
          <w:p w14:paraId="15C82E26" w14:textId="77777777" w:rsidR="00A2286B" w:rsidRPr="00945121" w:rsidRDefault="00A2286B" w:rsidP="002C0BA9">
            <w:pPr>
              <w:pStyle w:val="TableText"/>
              <w:rPr>
                <w:rStyle w:val="Emphasis"/>
              </w:rPr>
            </w:pPr>
            <w:r w:rsidRPr="00945121">
              <w:t>Blackleg; Soft rot</w:t>
            </w:r>
          </w:p>
        </w:tc>
        <w:tc>
          <w:tcPr>
            <w:tcW w:w="1899" w:type="dxa"/>
            <w:shd w:val="clear" w:color="auto" w:fill="auto"/>
          </w:tcPr>
          <w:p w14:paraId="3B9F2685" w14:textId="77777777" w:rsidR="00A2286B" w:rsidRPr="00945121" w:rsidRDefault="00A2286B" w:rsidP="002C0BA9">
            <w:pPr>
              <w:pStyle w:val="TableText"/>
            </w:pPr>
            <w:r w:rsidRPr="00945121">
              <w:rPr>
                <w:lang w:val="pt-BR"/>
              </w:rPr>
              <w:t xml:space="preserve">Yes </w:t>
            </w:r>
            <w:r w:rsidRPr="00945121">
              <w:rPr>
                <w:noProof/>
                <w:lang w:val="pt-BR"/>
              </w:rPr>
              <w:t>(APQA 2019; Kim &amp; Koo 2009; Park et al. 2012b)</w:t>
            </w:r>
            <w:r w:rsidRPr="00945121">
              <w:rPr>
                <w:lang w:val="pt-BR"/>
              </w:rPr>
              <w:t>.</w:t>
            </w:r>
          </w:p>
        </w:tc>
        <w:tc>
          <w:tcPr>
            <w:tcW w:w="1938" w:type="dxa"/>
            <w:shd w:val="clear" w:color="auto" w:fill="auto"/>
          </w:tcPr>
          <w:p w14:paraId="6395976D" w14:textId="77777777" w:rsidR="00A2286B" w:rsidRPr="00945121" w:rsidRDefault="00A2286B" w:rsidP="002C0BA9">
            <w:pPr>
              <w:pStyle w:val="TableText"/>
            </w:pPr>
            <w:r w:rsidRPr="00945121">
              <w:rPr>
                <w:szCs w:val="16"/>
              </w:rPr>
              <w:t xml:space="preserve">Yes. NSW, Qld, SA, Tas., Vic., WA </w:t>
            </w:r>
            <w:r w:rsidRPr="00945121">
              <w:rPr>
                <w:noProof/>
                <w:szCs w:val="16"/>
                <w:lang w:val="pt-BR"/>
              </w:rPr>
              <w:t>(APPD 2022; Government of Western Australia 2022)</w:t>
            </w:r>
            <w:r w:rsidRPr="00945121">
              <w:rPr>
                <w:szCs w:val="16"/>
              </w:rPr>
              <w:t>.</w:t>
            </w:r>
          </w:p>
        </w:tc>
        <w:tc>
          <w:tcPr>
            <w:tcW w:w="1880" w:type="dxa"/>
            <w:shd w:val="clear" w:color="auto" w:fill="auto"/>
          </w:tcPr>
          <w:p w14:paraId="7CDF2C00" w14:textId="77777777" w:rsidR="00A2286B" w:rsidRPr="00945121" w:rsidRDefault="00A2286B" w:rsidP="002C0BA9">
            <w:pPr>
              <w:pStyle w:val="TableText"/>
            </w:pPr>
            <w:r w:rsidRPr="00945121">
              <w:rPr>
                <w:lang w:val="pt-BR"/>
              </w:rPr>
              <w:t>Assessment not required.</w:t>
            </w:r>
          </w:p>
        </w:tc>
        <w:tc>
          <w:tcPr>
            <w:tcW w:w="1705" w:type="dxa"/>
          </w:tcPr>
          <w:p w14:paraId="18A8026D"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071BDFC"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6920A5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BA49D3A" w14:textId="77777777" w:rsidR="00A2286B" w:rsidRPr="00945121" w:rsidRDefault="00A2286B" w:rsidP="002C0BA9">
            <w:pPr>
              <w:pStyle w:val="TableText"/>
            </w:pPr>
            <w:r w:rsidRPr="00945121">
              <w:t>No</w:t>
            </w:r>
          </w:p>
        </w:tc>
      </w:tr>
      <w:tr w:rsidR="00A2286B" w:rsidRPr="00945121" w14:paraId="71DD055D" w14:textId="77777777" w:rsidTr="00C32D41">
        <w:trPr>
          <w:cantSplit/>
          <w:trHeight w:val="75"/>
          <w:jc w:val="center"/>
        </w:trPr>
        <w:tc>
          <w:tcPr>
            <w:tcW w:w="1910" w:type="dxa"/>
            <w:shd w:val="clear" w:color="auto" w:fill="auto"/>
          </w:tcPr>
          <w:p w14:paraId="35913D3B" w14:textId="77777777" w:rsidR="00A2286B" w:rsidRPr="00945121" w:rsidRDefault="00A2286B" w:rsidP="002C0BA9">
            <w:pPr>
              <w:pStyle w:val="TableText"/>
            </w:pPr>
            <w:r w:rsidRPr="00945121">
              <w:rPr>
                <w:i/>
                <w:iCs/>
              </w:rPr>
              <w:t>Pseudomonas cichorii</w:t>
            </w:r>
            <w:r w:rsidRPr="00945121">
              <w:rPr>
                <w:lang w:val="pt-BR"/>
              </w:rPr>
              <w:t xml:space="preserve"> (</w:t>
            </w:r>
            <w:r w:rsidRPr="00945121">
              <w:t>Swingle 1925) Stapp 1928</w:t>
            </w:r>
          </w:p>
          <w:p w14:paraId="1FE6CA3E" w14:textId="77777777" w:rsidR="00A2286B" w:rsidRPr="00945121" w:rsidRDefault="00A2286B" w:rsidP="002C0BA9">
            <w:pPr>
              <w:pStyle w:val="TableText"/>
              <w:rPr>
                <w:lang w:val="pt-BR"/>
              </w:rPr>
            </w:pPr>
            <w:r w:rsidRPr="00945121">
              <w:rPr>
                <w:lang w:val="pt-BR"/>
              </w:rPr>
              <w:t>[</w:t>
            </w:r>
            <w:r w:rsidRPr="00945121">
              <w:t xml:space="preserve">Pseudomonadales: </w:t>
            </w:r>
            <w:r w:rsidRPr="00945121">
              <w:rPr>
                <w:lang w:val="en-US"/>
              </w:rPr>
              <w:t>Pseudomonadaceae</w:t>
            </w:r>
            <w:r w:rsidRPr="00945121">
              <w:rPr>
                <w:lang w:val="pt-BR"/>
              </w:rPr>
              <w:t>]</w:t>
            </w:r>
          </w:p>
          <w:p w14:paraId="73E95CC6" w14:textId="77777777" w:rsidR="00A2286B" w:rsidRPr="00945121" w:rsidRDefault="00A2286B" w:rsidP="002C0BA9">
            <w:pPr>
              <w:pStyle w:val="TableText"/>
              <w:rPr>
                <w:rStyle w:val="Emphasis"/>
              </w:rPr>
            </w:pPr>
            <w:r w:rsidRPr="00945121">
              <w:t>Bacterial blight of endive</w:t>
            </w:r>
          </w:p>
        </w:tc>
        <w:tc>
          <w:tcPr>
            <w:tcW w:w="1899" w:type="dxa"/>
            <w:shd w:val="clear" w:color="auto" w:fill="auto"/>
          </w:tcPr>
          <w:p w14:paraId="5A99173B" w14:textId="77777777" w:rsidR="00A2286B" w:rsidRPr="00945121" w:rsidRDefault="00A2286B" w:rsidP="002C0BA9">
            <w:pPr>
              <w:pStyle w:val="TableText"/>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3E1D23A7" w14:textId="77777777" w:rsidR="00A2286B" w:rsidRPr="00945121" w:rsidRDefault="00A2286B" w:rsidP="002C0BA9">
            <w:pPr>
              <w:pStyle w:val="TableText"/>
            </w:pPr>
            <w:r w:rsidRPr="00945121">
              <w:rPr>
                <w:szCs w:val="16"/>
              </w:rPr>
              <w:t xml:space="preserve">Yes. </w:t>
            </w:r>
            <w:r w:rsidRPr="00945121">
              <w:rPr>
                <w:szCs w:val="16"/>
                <w:lang w:val="pt-BR"/>
              </w:rPr>
              <w:t xml:space="preserve">NSW, NT, Qld, Vic., WA </w:t>
            </w:r>
            <w:r w:rsidRPr="00945121">
              <w:rPr>
                <w:noProof/>
                <w:szCs w:val="16"/>
                <w:lang w:val="pt-BR"/>
              </w:rPr>
              <w:t>(APPD 2022; Government of Western Australia 2022)</w:t>
            </w:r>
            <w:r w:rsidRPr="00945121">
              <w:rPr>
                <w:szCs w:val="16"/>
              </w:rPr>
              <w:t>.</w:t>
            </w:r>
          </w:p>
        </w:tc>
        <w:tc>
          <w:tcPr>
            <w:tcW w:w="1880" w:type="dxa"/>
            <w:shd w:val="clear" w:color="auto" w:fill="auto"/>
          </w:tcPr>
          <w:p w14:paraId="7EED82C0" w14:textId="77777777" w:rsidR="00A2286B" w:rsidRPr="00945121" w:rsidRDefault="00A2286B" w:rsidP="002C0BA9">
            <w:pPr>
              <w:pStyle w:val="TableText"/>
            </w:pPr>
            <w:r w:rsidRPr="00945121">
              <w:rPr>
                <w:lang w:val="pt-BR"/>
              </w:rPr>
              <w:t>Assessment not required.</w:t>
            </w:r>
          </w:p>
        </w:tc>
        <w:tc>
          <w:tcPr>
            <w:tcW w:w="1705" w:type="dxa"/>
          </w:tcPr>
          <w:p w14:paraId="78BDEBB8"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908E84F"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5C4D8EB"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BC28E60" w14:textId="77777777" w:rsidR="00A2286B" w:rsidRPr="00945121" w:rsidRDefault="00A2286B" w:rsidP="002C0BA9">
            <w:pPr>
              <w:pStyle w:val="TableText"/>
            </w:pPr>
            <w:r w:rsidRPr="00945121">
              <w:t>No</w:t>
            </w:r>
          </w:p>
        </w:tc>
      </w:tr>
      <w:tr w:rsidR="00A2286B" w:rsidRPr="00945121" w14:paraId="77530CE8" w14:textId="77777777" w:rsidTr="00C32D41">
        <w:trPr>
          <w:cantSplit/>
          <w:trHeight w:val="75"/>
          <w:jc w:val="center"/>
        </w:trPr>
        <w:tc>
          <w:tcPr>
            <w:tcW w:w="1910" w:type="dxa"/>
            <w:shd w:val="clear" w:color="auto" w:fill="auto"/>
          </w:tcPr>
          <w:p w14:paraId="4723B0CE" w14:textId="77777777" w:rsidR="00A2286B" w:rsidRPr="00945121" w:rsidRDefault="00A2286B" w:rsidP="002C0BA9">
            <w:pPr>
              <w:pStyle w:val="TableText"/>
            </w:pPr>
            <w:r w:rsidRPr="00945121">
              <w:rPr>
                <w:i/>
              </w:rPr>
              <w:t xml:space="preserve">Pseudomonas marginalis </w:t>
            </w:r>
            <w:r w:rsidRPr="00945121">
              <w:t>pv.</w:t>
            </w:r>
            <w:r w:rsidRPr="00945121">
              <w:rPr>
                <w:i/>
              </w:rPr>
              <w:t xml:space="preserve"> marginalis</w:t>
            </w:r>
            <w:r w:rsidRPr="00945121">
              <w:rPr>
                <w:lang w:val="pt-BR"/>
              </w:rPr>
              <w:t xml:space="preserve"> (</w:t>
            </w:r>
            <w:r w:rsidRPr="00945121">
              <w:t>Brown 1918) Stevens 1925</w:t>
            </w:r>
          </w:p>
          <w:p w14:paraId="3F429797" w14:textId="77777777" w:rsidR="00A2286B" w:rsidRPr="00945121" w:rsidRDefault="00A2286B" w:rsidP="002C0BA9">
            <w:pPr>
              <w:pStyle w:val="TableText"/>
              <w:rPr>
                <w:lang w:val="pt-BR"/>
              </w:rPr>
            </w:pPr>
            <w:r w:rsidRPr="00945121">
              <w:rPr>
                <w:lang w:val="pt-BR"/>
              </w:rPr>
              <w:t>[</w:t>
            </w:r>
            <w:r w:rsidRPr="00945121">
              <w:t>Pseudomonadales: Pseudomonadaceae</w:t>
            </w:r>
            <w:r w:rsidRPr="00945121">
              <w:rPr>
                <w:lang w:val="pt-BR"/>
              </w:rPr>
              <w:t>]</w:t>
            </w:r>
          </w:p>
          <w:p w14:paraId="78BE6401" w14:textId="77777777" w:rsidR="00A2286B" w:rsidRPr="00945121" w:rsidRDefault="00A2286B" w:rsidP="002C0BA9">
            <w:pPr>
              <w:pStyle w:val="TableText"/>
              <w:rPr>
                <w:rStyle w:val="Emphasis"/>
              </w:rPr>
            </w:pPr>
            <w:r w:rsidRPr="00945121">
              <w:t>Bacterial leaf rot; Lettuce marginal leaf blight; Bacterial soft rot; Butt-rot</w:t>
            </w:r>
          </w:p>
        </w:tc>
        <w:tc>
          <w:tcPr>
            <w:tcW w:w="1899" w:type="dxa"/>
            <w:shd w:val="clear" w:color="auto" w:fill="auto"/>
          </w:tcPr>
          <w:p w14:paraId="3B0F66A3" w14:textId="77777777" w:rsidR="00A2286B" w:rsidRPr="00945121" w:rsidRDefault="00A2286B" w:rsidP="002C0BA9">
            <w:pPr>
              <w:pStyle w:val="TableText"/>
            </w:pPr>
            <w:r w:rsidRPr="00945121">
              <w:rPr>
                <w:lang w:val="pt-BR"/>
              </w:rPr>
              <w:t xml:space="preserve">Yes </w:t>
            </w:r>
            <w:r w:rsidRPr="00945121">
              <w:rPr>
                <w:noProof/>
                <w:lang w:val="pt-BR"/>
              </w:rPr>
              <w:t>(APQA 2019; EPPO 2022; Kim &amp; Koo 2009)</w:t>
            </w:r>
            <w:r w:rsidRPr="00945121">
              <w:rPr>
                <w:lang w:val="pt-BR"/>
              </w:rPr>
              <w:t>.</w:t>
            </w:r>
          </w:p>
        </w:tc>
        <w:tc>
          <w:tcPr>
            <w:tcW w:w="1938" w:type="dxa"/>
            <w:shd w:val="clear" w:color="auto" w:fill="auto"/>
          </w:tcPr>
          <w:p w14:paraId="58E140D2" w14:textId="77777777" w:rsidR="00A2286B" w:rsidRPr="00945121" w:rsidRDefault="00A2286B" w:rsidP="002C0BA9">
            <w:pPr>
              <w:pStyle w:val="TableText"/>
              <w:rPr>
                <w:szCs w:val="16"/>
                <w:lang w:val="en-US"/>
              </w:rPr>
            </w:pPr>
            <w:r w:rsidRPr="00945121">
              <w:rPr>
                <w:szCs w:val="16"/>
              </w:rPr>
              <w:t xml:space="preserve">Yes. NSW, NT, Qld, SA, Tas., Vic. </w:t>
            </w:r>
            <w:r w:rsidRPr="00945121">
              <w:rPr>
                <w:noProof/>
                <w:szCs w:val="16"/>
                <w:lang w:val="pt-BR"/>
              </w:rPr>
              <w:t>(APPD 2022; EPPO 2022)</w:t>
            </w:r>
            <w:r w:rsidRPr="00945121">
              <w:rPr>
                <w:szCs w:val="16"/>
              </w:rPr>
              <w:t>.</w:t>
            </w:r>
          </w:p>
        </w:tc>
        <w:tc>
          <w:tcPr>
            <w:tcW w:w="1880" w:type="dxa"/>
            <w:shd w:val="clear" w:color="auto" w:fill="auto"/>
          </w:tcPr>
          <w:p w14:paraId="5480AEAD" w14:textId="77777777" w:rsidR="00A2286B" w:rsidRPr="00945121" w:rsidRDefault="00A2286B" w:rsidP="002C0BA9">
            <w:pPr>
              <w:pStyle w:val="TableText"/>
            </w:pPr>
            <w:r w:rsidRPr="00945121">
              <w:t>Assessment not required.</w:t>
            </w:r>
          </w:p>
        </w:tc>
        <w:tc>
          <w:tcPr>
            <w:tcW w:w="1705" w:type="dxa"/>
          </w:tcPr>
          <w:p w14:paraId="67B9FC63" w14:textId="77777777" w:rsidR="00A2286B" w:rsidRPr="00945121" w:rsidRDefault="00A2286B" w:rsidP="002C0BA9">
            <w:pPr>
              <w:pStyle w:val="TableText"/>
            </w:pPr>
            <w:r w:rsidRPr="00945121">
              <w:t>Assessment not required.</w:t>
            </w:r>
          </w:p>
        </w:tc>
        <w:tc>
          <w:tcPr>
            <w:tcW w:w="1722" w:type="dxa"/>
            <w:shd w:val="clear" w:color="auto" w:fill="auto"/>
          </w:tcPr>
          <w:p w14:paraId="65143E20" w14:textId="77777777" w:rsidR="00A2286B" w:rsidRPr="00945121" w:rsidRDefault="00A2286B" w:rsidP="002C0BA9">
            <w:pPr>
              <w:pStyle w:val="TableText"/>
            </w:pPr>
            <w:r w:rsidRPr="00945121">
              <w:t>Assessment not required.</w:t>
            </w:r>
          </w:p>
        </w:tc>
        <w:tc>
          <w:tcPr>
            <w:tcW w:w="1812" w:type="dxa"/>
            <w:shd w:val="clear" w:color="auto" w:fill="auto"/>
          </w:tcPr>
          <w:p w14:paraId="54A03B7F" w14:textId="77777777" w:rsidR="00A2286B" w:rsidRPr="00945121" w:rsidRDefault="00A2286B" w:rsidP="002C0BA9">
            <w:pPr>
              <w:pStyle w:val="TableText"/>
            </w:pPr>
            <w:r w:rsidRPr="00945121">
              <w:t>Assessment not required.</w:t>
            </w:r>
          </w:p>
        </w:tc>
        <w:tc>
          <w:tcPr>
            <w:tcW w:w="1352" w:type="dxa"/>
            <w:shd w:val="clear" w:color="auto" w:fill="auto"/>
          </w:tcPr>
          <w:p w14:paraId="22176A3B" w14:textId="77777777" w:rsidR="00A2286B" w:rsidRPr="00945121" w:rsidRDefault="00A2286B" w:rsidP="002C0BA9">
            <w:pPr>
              <w:pStyle w:val="TableText"/>
            </w:pPr>
            <w:r w:rsidRPr="00945121">
              <w:t>No</w:t>
            </w:r>
          </w:p>
        </w:tc>
      </w:tr>
      <w:tr w:rsidR="00A2286B" w:rsidRPr="00945121" w14:paraId="4F5C050D" w14:textId="77777777" w:rsidTr="00C32D41">
        <w:trPr>
          <w:cantSplit/>
          <w:trHeight w:val="75"/>
          <w:jc w:val="center"/>
        </w:trPr>
        <w:tc>
          <w:tcPr>
            <w:tcW w:w="1910" w:type="dxa"/>
            <w:shd w:val="clear" w:color="auto" w:fill="auto"/>
          </w:tcPr>
          <w:p w14:paraId="48231851" w14:textId="77777777" w:rsidR="00A2286B" w:rsidRPr="00945121" w:rsidRDefault="00A2286B" w:rsidP="002C0BA9">
            <w:pPr>
              <w:pStyle w:val="TableText"/>
            </w:pPr>
            <w:r w:rsidRPr="00945121">
              <w:rPr>
                <w:i/>
              </w:rPr>
              <w:t xml:space="preserve">Pseudomonas syringae </w:t>
            </w:r>
            <w:r w:rsidRPr="00945121">
              <w:t>pv.</w:t>
            </w:r>
            <w:r w:rsidRPr="00945121">
              <w:rPr>
                <w:i/>
              </w:rPr>
              <w:t xml:space="preserve"> aptata</w:t>
            </w:r>
            <w:r w:rsidRPr="00945121">
              <w:rPr>
                <w:lang w:val="pt-BR"/>
              </w:rPr>
              <w:t xml:space="preserve"> (</w:t>
            </w:r>
            <w:r w:rsidRPr="00945121">
              <w:t>Brown &amp; Jamieson 1913) Young, Dye &amp; Wilkie 1978</w:t>
            </w:r>
          </w:p>
          <w:p w14:paraId="0568B4F8" w14:textId="77777777" w:rsidR="00A2286B" w:rsidRPr="00945121" w:rsidRDefault="00A2286B" w:rsidP="002C0BA9">
            <w:pPr>
              <w:pStyle w:val="TableText"/>
              <w:rPr>
                <w:lang w:val="pt-BR"/>
              </w:rPr>
            </w:pPr>
            <w:r w:rsidRPr="00945121">
              <w:rPr>
                <w:lang w:val="pt-BR"/>
              </w:rPr>
              <w:t>[</w:t>
            </w:r>
            <w:r w:rsidRPr="00945121">
              <w:t>Pseudomonadales: Pseudomonadaceae</w:t>
            </w:r>
            <w:r w:rsidRPr="00945121">
              <w:rPr>
                <w:lang w:val="pt-BR"/>
              </w:rPr>
              <w:t>]</w:t>
            </w:r>
          </w:p>
          <w:p w14:paraId="1CF343E5" w14:textId="77777777" w:rsidR="00A2286B" w:rsidRPr="00945121" w:rsidRDefault="00A2286B" w:rsidP="002C0BA9">
            <w:pPr>
              <w:pStyle w:val="TableText"/>
              <w:rPr>
                <w:rStyle w:val="Emphasis"/>
              </w:rPr>
            </w:pPr>
            <w:r w:rsidRPr="00945121">
              <w:t>Bacterial leaf spot</w:t>
            </w:r>
          </w:p>
        </w:tc>
        <w:tc>
          <w:tcPr>
            <w:tcW w:w="1899" w:type="dxa"/>
            <w:shd w:val="clear" w:color="auto" w:fill="auto"/>
          </w:tcPr>
          <w:p w14:paraId="3B806BB4" w14:textId="77777777" w:rsidR="00A2286B" w:rsidRPr="00945121" w:rsidRDefault="00A2286B" w:rsidP="002C0BA9">
            <w:pPr>
              <w:pStyle w:val="TableText"/>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48B0A51E" w14:textId="77777777" w:rsidR="00A2286B" w:rsidRPr="00945121" w:rsidRDefault="00A2286B" w:rsidP="002C0BA9">
            <w:pPr>
              <w:pStyle w:val="TableText"/>
              <w:rPr>
                <w:szCs w:val="16"/>
              </w:rPr>
            </w:pPr>
            <w:r w:rsidRPr="00945121">
              <w:rPr>
                <w:szCs w:val="16"/>
              </w:rPr>
              <w:t xml:space="preserve">Yes. NSW, Qld, Vic. </w:t>
            </w:r>
            <w:r w:rsidRPr="00945121">
              <w:rPr>
                <w:noProof/>
                <w:szCs w:val="16"/>
                <w:lang w:val="pt-BR"/>
              </w:rPr>
              <w:t>(APPD 2022; Moffett 1983; O'Brien &amp; Sparshott 1999)</w:t>
            </w:r>
            <w:r w:rsidRPr="00945121">
              <w:rPr>
                <w:szCs w:val="16"/>
              </w:rPr>
              <w:t>.</w:t>
            </w:r>
          </w:p>
        </w:tc>
        <w:tc>
          <w:tcPr>
            <w:tcW w:w="1880" w:type="dxa"/>
            <w:shd w:val="clear" w:color="auto" w:fill="auto"/>
          </w:tcPr>
          <w:p w14:paraId="3BBB49BD" w14:textId="77777777" w:rsidR="00A2286B" w:rsidRPr="00945121" w:rsidRDefault="00A2286B" w:rsidP="002C0BA9">
            <w:pPr>
              <w:pStyle w:val="TableText"/>
            </w:pPr>
            <w:r w:rsidRPr="00945121">
              <w:t>Assessment not required.</w:t>
            </w:r>
          </w:p>
        </w:tc>
        <w:tc>
          <w:tcPr>
            <w:tcW w:w="1705" w:type="dxa"/>
          </w:tcPr>
          <w:p w14:paraId="1B08A956" w14:textId="77777777" w:rsidR="00A2286B" w:rsidRPr="00945121" w:rsidRDefault="00A2286B" w:rsidP="002C0BA9">
            <w:pPr>
              <w:pStyle w:val="TableText"/>
            </w:pPr>
            <w:r w:rsidRPr="00945121">
              <w:t>Assessment not required.</w:t>
            </w:r>
          </w:p>
        </w:tc>
        <w:tc>
          <w:tcPr>
            <w:tcW w:w="1722" w:type="dxa"/>
            <w:shd w:val="clear" w:color="auto" w:fill="auto"/>
          </w:tcPr>
          <w:p w14:paraId="3654FB45" w14:textId="77777777" w:rsidR="00A2286B" w:rsidRPr="00945121" w:rsidRDefault="00A2286B" w:rsidP="002C0BA9">
            <w:pPr>
              <w:pStyle w:val="TableText"/>
            </w:pPr>
            <w:r w:rsidRPr="00945121">
              <w:t>Assessment not required.</w:t>
            </w:r>
          </w:p>
        </w:tc>
        <w:tc>
          <w:tcPr>
            <w:tcW w:w="1812" w:type="dxa"/>
            <w:shd w:val="clear" w:color="auto" w:fill="auto"/>
          </w:tcPr>
          <w:p w14:paraId="7538544A" w14:textId="77777777" w:rsidR="00A2286B" w:rsidRPr="00945121" w:rsidRDefault="00A2286B" w:rsidP="002C0BA9">
            <w:pPr>
              <w:pStyle w:val="TableText"/>
            </w:pPr>
            <w:r w:rsidRPr="00945121">
              <w:t>Assessment not required.</w:t>
            </w:r>
          </w:p>
        </w:tc>
        <w:tc>
          <w:tcPr>
            <w:tcW w:w="1352" w:type="dxa"/>
            <w:shd w:val="clear" w:color="auto" w:fill="auto"/>
          </w:tcPr>
          <w:p w14:paraId="0D068D01" w14:textId="77777777" w:rsidR="00A2286B" w:rsidRPr="00945121" w:rsidRDefault="00A2286B" w:rsidP="002C0BA9">
            <w:pPr>
              <w:pStyle w:val="TableText"/>
            </w:pPr>
            <w:r w:rsidRPr="00945121">
              <w:t>No</w:t>
            </w:r>
          </w:p>
        </w:tc>
      </w:tr>
      <w:tr w:rsidR="00A2286B" w:rsidRPr="00945121" w14:paraId="103F9F0D" w14:textId="77777777" w:rsidTr="00C32D41">
        <w:trPr>
          <w:cantSplit/>
          <w:trHeight w:val="75"/>
          <w:jc w:val="center"/>
        </w:trPr>
        <w:tc>
          <w:tcPr>
            <w:tcW w:w="1910" w:type="dxa"/>
            <w:shd w:val="clear" w:color="auto" w:fill="auto"/>
          </w:tcPr>
          <w:p w14:paraId="183AAB93" w14:textId="77777777" w:rsidR="00A2286B" w:rsidRPr="00945121" w:rsidRDefault="00A2286B" w:rsidP="002C0BA9">
            <w:pPr>
              <w:pStyle w:val="TableText"/>
            </w:pPr>
            <w:r w:rsidRPr="00945121">
              <w:rPr>
                <w:i/>
              </w:rPr>
              <w:t xml:space="preserve">Pseudomonas syringae </w:t>
            </w:r>
            <w:r w:rsidRPr="00945121">
              <w:t>pv.</w:t>
            </w:r>
            <w:r w:rsidRPr="00945121">
              <w:rPr>
                <w:i/>
              </w:rPr>
              <w:t xml:space="preserve"> lachrymans</w:t>
            </w:r>
            <w:r w:rsidRPr="00945121">
              <w:rPr>
                <w:lang w:val="pt-BR"/>
              </w:rPr>
              <w:t xml:space="preserve"> (</w:t>
            </w:r>
            <w:r w:rsidRPr="00945121">
              <w:t>Smith &amp; Bryan 1915) Young et al. 1978</w:t>
            </w:r>
          </w:p>
          <w:p w14:paraId="1DD4F6CE" w14:textId="77777777" w:rsidR="00A2286B" w:rsidRPr="00945121" w:rsidRDefault="00A2286B" w:rsidP="002C0BA9">
            <w:pPr>
              <w:pStyle w:val="TableText"/>
              <w:rPr>
                <w:lang w:val="pt-BR"/>
              </w:rPr>
            </w:pPr>
            <w:r w:rsidRPr="00945121">
              <w:rPr>
                <w:lang w:val="pt-BR"/>
              </w:rPr>
              <w:t>[</w:t>
            </w:r>
            <w:r w:rsidRPr="00945121">
              <w:t>Pseudomonadales: Pseudomonadaceae</w:t>
            </w:r>
            <w:r w:rsidRPr="00945121">
              <w:rPr>
                <w:lang w:val="pt-BR"/>
              </w:rPr>
              <w:t>]</w:t>
            </w:r>
          </w:p>
          <w:p w14:paraId="0E0CEC7E" w14:textId="77777777" w:rsidR="00A2286B" w:rsidRPr="00945121" w:rsidRDefault="00A2286B" w:rsidP="002C0BA9">
            <w:pPr>
              <w:pStyle w:val="TableText"/>
              <w:rPr>
                <w:rStyle w:val="Emphasis"/>
              </w:rPr>
            </w:pPr>
            <w:r w:rsidRPr="00945121">
              <w:t>Cucurbit angular leaf spot</w:t>
            </w:r>
          </w:p>
        </w:tc>
        <w:tc>
          <w:tcPr>
            <w:tcW w:w="1899" w:type="dxa"/>
            <w:shd w:val="clear" w:color="auto" w:fill="auto"/>
          </w:tcPr>
          <w:p w14:paraId="20D96555" w14:textId="77777777" w:rsidR="00A2286B" w:rsidRPr="00945121" w:rsidRDefault="00A2286B" w:rsidP="002C0BA9">
            <w:pPr>
              <w:pStyle w:val="TableText"/>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4F113343" w14:textId="77777777" w:rsidR="00A2286B" w:rsidRPr="00945121" w:rsidRDefault="00A2286B" w:rsidP="002C0BA9">
            <w:pPr>
              <w:pStyle w:val="TableText"/>
            </w:pPr>
            <w:r w:rsidRPr="00945121">
              <w:rPr>
                <w:szCs w:val="16"/>
              </w:rPr>
              <w:t xml:space="preserve">Yes. NSW, Qld, WA </w:t>
            </w:r>
            <w:r w:rsidRPr="00945121">
              <w:rPr>
                <w:noProof/>
                <w:szCs w:val="16"/>
                <w:lang w:val="pt-BR"/>
              </w:rPr>
              <w:t>(APPD 2022; Government of Western Australia 2022)</w:t>
            </w:r>
            <w:r w:rsidRPr="00945121">
              <w:rPr>
                <w:szCs w:val="16"/>
              </w:rPr>
              <w:t>.</w:t>
            </w:r>
          </w:p>
        </w:tc>
        <w:tc>
          <w:tcPr>
            <w:tcW w:w="1880" w:type="dxa"/>
            <w:shd w:val="clear" w:color="auto" w:fill="auto"/>
          </w:tcPr>
          <w:p w14:paraId="61E872D2" w14:textId="77777777" w:rsidR="00A2286B" w:rsidRPr="00945121" w:rsidRDefault="00A2286B" w:rsidP="002C0BA9">
            <w:pPr>
              <w:pStyle w:val="TableText"/>
            </w:pPr>
            <w:r w:rsidRPr="00945121">
              <w:rPr>
                <w:lang w:val="pt-BR"/>
              </w:rPr>
              <w:t>Assessment not required.</w:t>
            </w:r>
          </w:p>
        </w:tc>
        <w:tc>
          <w:tcPr>
            <w:tcW w:w="1705" w:type="dxa"/>
          </w:tcPr>
          <w:p w14:paraId="2D89C831"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9D1DAD7"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2C5382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30920E5" w14:textId="77777777" w:rsidR="00A2286B" w:rsidRPr="00945121" w:rsidRDefault="00A2286B" w:rsidP="002C0BA9">
            <w:pPr>
              <w:pStyle w:val="TableText"/>
            </w:pPr>
            <w:r w:rsidRPr="00945121">
              <w:t>No</w:t>
            </w:r>
          </w:p>
        </w:tc>
      </w:tr>
      <w:tr w:rsidR="00A2286B" w:rsidRPr="00945121" w14:paraId="679AD6F1" w14:textId="77777777" w:rsidTr="00C32D41">
        <w:trPr>
          <w:cantSplit/>
          <w:trHeight w:val="75"/>
          <w:jc w:val="center"/>
        </w:trPr>
        <w:tc>
          <w:tcPr>
            <w:tcW w:w="1910" w:type="dxa"/>
            <w:shd w:val="clear" w:color="auto" w:fill="auto"/>
          </w:tcPr>
          <w:p w14:paraId="73C56F7E" w14:textId="77777777" w:rsidR="00A2286B" w:rsidRPr="00945121" w:rsidRDefault="00A2286B" w:rsidP="002C0BA9">
            <w:pPr>
              <w:pStyle w:val="TableText"/>
            </w:pPr>
            <w:r w:rsidRPr="00945121">
              <w:rPr>
                <w:i/>
              </w:rPr>
              <w:t xml:space="preserve">Pseudomonas syringae </w:t>
            </w:r>
            <w:r w:rsidRPr="00945121">
              <w:t>pv.</w:t>
            </w:r>
            <w:r w:rsidRPr="00945121">
              <w:rPr>
                <w:i/>
              </w:rPr>
              <w:t xml:space="preserve"> syringae</w:t>
            </w:r>
            <w:r w:rsidRPr="00945121">
              <w:rPr>
                <w:lang w:val="pt-BR"/>
              </w:rPr>
              <w:t xml:space="preserve"> (</w:t>
            </w:r>
            <w:r w:rsidRPr="00945121">
              <w:t>van Hall 1902) Janse 1982</w:t>
            </w:r>
          </w:p>
          <w:p w14:paraId="78532756" w14:textId="77777777" w:rsidR="00A2286B" w:rsidRPr="00945121" w:rsidRDefault="00A2286B" w:rsidP="002C0BA9">
            <w:pPr>
              <w:pStyle w:val="TableText"/>
              <w:rPr>
                <w:lang w:val="pt-BR"/>
              </w:rPr>
            </w:pPr>
            <w:r w:rsidRPr="00945121">
              <w:rPr>
                <w:lang w:val="pt-BR"/>
              </w:rPr>
              <w:t>[</w:t>
            </w:r>
            <w:r w:rsidRPr="00945121">
              <w:t>Pseudomonadales: Pseudomonadaceae</w:t>
            </w:r>
            <w:r w:rsidRPr="00945121">
              <w:rPr>
                <w:lang w:val="pt-BR"/>
              </w:rPr>
              <w:t>]</w:t>
            </w:r>
          </w:p>
          <w:p w14:paraId="2919041B" w14:textId="77777777" w:rsidR="00A2286B" w:rsidRPr="00945121" w:rsidRDefault="00A2286B" w:rsidP="002C0BA9">
            <w:pPr>
              <w:pStyle w:val="TableText"/>
              <w:rPr>
                <w:rStyle w:val="Emphasis"/>
              </w:rPr>
            </w:pPr>
            <w:r w:rsidRPr="00945121">
              <w:t>Bacterial canker or blast</w:t>
            </w:r>
          </w:p>
        </w:tc>
        <w:tc>
          <w:tcPr>
            <w:tcW w:w="1899" w:type="dxa"/>
            <w:shd w:val="clear" w:color="auto" w:fill="auto"/>
          </w:tcPr>
          <w:p w14:paraId="3FBF4F02" w14:textId="77777777" w:rsidR="00A2286B" w:rsidRPr="00945121" w:rsidRDefault="00A2286B" w:rsidP="002C0BA9">
            <w:pPr>
              <w:pStyle w:val="TableText"/>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2946D958" w14:textId="77777777" w:rsidR="00A2286B" w:rsidRPr="00945121" w:rsidRDefault="00A2286B" w:rsidP="002C0BA9">
            <w:pPr>
              <w:pStyle w:val="TableText"/>
            </w:pPr>
            <w:r w:rsidRPr="00945121">
              <w:rPr>
                <w:szCs w:val="16"/>
              </w:rPr>
              <w:t xml:space="preserve">Yes. NSW, Qld, SA, Tas., Vic., WA </w:t>
            </w:r>
            <w:r w:rsidRPr="00945121">
              <w:rPr>
                <w:noProof/>
                <w:szCs w:val="16"/>
                <w:lang w:val="pt-BR"/>
              </w:rPr>
              <w:t>(APPD 2022; Government of Western Australia 2022)</w:t>
            </w:r>
            <w:r w:rsidRPr="00945121">
              <w:rPr>
                <w:szCs w:val="16"/>
              </w:rPr>
              <w:t>.</w:t>
            </w:r>
          </w:p>
        </w:tc>
        <w:tc>
          <w:tcPr>
            <w:tcW w:w="1880" w:type="dxa"/>
            <w:shd w:val="clear" w:color="auto" w:fill="auto"/>
          </w:tcPr>
          <w:p w14:paraId="1E0CC1BD" w14:textId="77777777" w:rsidR="00A2286B" w:rsidRPr="00945121" w:rsidRDefault="00A2286B" w:rsidP="002C0BA9">
            <w:pPr>
              <w:pStyle w:val="TableText"/>
            </w:pPr>
            <w:r w:rsidRPr="00945121">
              <w:rPr>
                <w:lang w:val="pt-BR"/>
              </w:rPr>
              <w:t>Assessment not required.</w:t>
            </w:r>
          </w:p>
        </w:tc>
        <w:tc>
          <w:tcPr>
            <w:tcW w:w="1705" w:type="dxa"/>
          </w:tcPr>
          <w:p w14:paraId="6A712F0C"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326D2D4"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372BEF8"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4151385" w14:textId="77777777" w:rsidR="00A2286B" w:rsidRPr="00945121" w:rsidRDefault="00A2286B" w:rsidP="002C0BA9">
            <w:pPr>
              <w:pStyle w:val="TableText"/>
            </w:pPr>
            <w:r w:rsidRPr="00945121">
              <w:t>No</w:t>
            </w:r>
          </w:p>
        </w:tc>
      </w:tr>
      <w:tr w:rsidR="00A2286B" w:rsidRPr="00945121" w14:paraId="3914FC99" w14:textId="77777777" w:rsidTr="00C32D41">
        <w:trPr>
          <w:cantSplit/>
          <w:trHeight w:val="75"/>
          <w:jc w:val="center"/>
        </w:trPr>
        <w:tc>
          <w:tcPr>
            <w:tcW w:w="1910" w:type="dxa"/>
            <w:shd w:val="clear" w:color="auto" w:fill="auto"/>
          </w:tcPr>
          <w:p w14:paraId="3A34BEAE" w14:textId="77777777" w:rsidR="00A2286B" w:rsidRPr="00945121" w:rsidRDefault="00A2286B" w:rsidP="002C0BA9">
            <w:pPr>
              <w:pStyle w:val="TableText"/>
            </w:pPr>
            <w:r w:rsidRPr="00945121">
              <w:rPr>
                <w:i/>
                <w:lang w:val="en-US"/>
              </w:rPr>
              <w:t xml:space="preserve">Pseudomonas syringae </w:t>
            </w:r>
            <w:r w:rsidRPr="00945121">
              <w:rPr>
                <w:lang w:val="en-US"/>
              </w:rPr>
              <w:t>pv</w:t>
            </w:r>
            <w:r w:rsidRPr="00945121">
              <w:rPr>
                <w:i/>
                <w:lang w:val="en-US"/>
              </w:rPr>
              <w:t>. tabaci</w:t>
            </w:r>
            <w:r w:rsidRPr="00945121">
              <w:rPr>
                <w:lang w:val="pt-BR"/>
              </w:rPr>
              <w:t xml:space="preserve"> (</w:t>
            </w:r>
            <w:r w:rsidRPr="00945121">
              <w:rPr>
                <w:lang w:val="en-US"/>
              </w:rPr>
              <w:t>Wolf &amp; Foster 1917) Young et al. 1978</w:t>
            </w:r>
          </w:p>
          <w:p w14:paraId="1483FEF7" w14:textId="77777777" w:rsidR="00A2286B" w:rsidRPr="00945121" w:rsidRDefault="00A2286B" w:rsidP="002C0BA9">
            <w:pPr>
              <w:pStyle w:val="TableText"/>
              <w:rPr>
                <w:lang w:val="pt-BR"/>
              </w:rPr>
            </w:pPr>
            <w:r w:rsidRPr="00945121">
              <w:rPr>
                <w:lang w:val="pt-BR"/>
              </w:rPr>
              <w:t>[</w:t>
            </w:r>
            <w:r w:rsidRPr="00945121">
              <w:rPr>
                <w:lang w:val="en-US"/>
              </w:rPr>
              <w:t>Pseudomonadales: Pseudomonadaceae</w:t>
            </w:r>
            <w:r w:rsidRPr="00945121">
              <w:rPr>
                <w:lang w:val="pt-BR"/>
              </w:rPr>
              <w:t>]</w:t>
            </w:r>
          </w:p>
          <w:p w14:paraId="26D916D5" w14:textId="77777777" w:rsidR="00A2286B" w:rsidRPr="00945121" w:rsidRDefault="00A2286B" w:rsidP="002C0BA9">
            <w:pPr>
              <w:pStyle w:val="TableText"/>
              <w:rPr>
                <w:rStyle w:val="Emphasis"/>
              </w:rPr>
            </w:pPr>
            <w:r w:rsidRPr="00945121">
              <w:t>Angular leaf spot</w:t>
            </w:r>
          </w:p>
        </w:tc>
        <w:tc>
          <w:tcPr>
            <w:tcW w:w="1899" w:type="dxa"/>
            <w:shd w:val="clear" w:color="auto" w:fill="auto"/>
          </w:tcPr>
          <w:p w14:paraId="714DBFB2" w14:textId="77777777" w:rsidR="00A2286B" w:rsidRPr="00945121" w:rsidRDefault="00A2286B" w:rsidP="002C0BA9">
            <w:pPr>
              <w:pStyle w:val="TableText"/>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4EBFF318" w14:textId="77777777" w:rsidR="00A2286B" w:rsidRPr="00945121" w:rsidRDefault="00A2286B" w:rsidP="002C0BA9">
            <w:pPr>
              <w:pStyle w:val="TableText"/>
            </w:pPr>
            <w:r w:rsidRPr="00945121">
              <w:rPr>
                <w:szCs w:val="16"/>
              </w:rPr>
              <w:t xml:space="preserve">Yes. NSW, Qld, WA </w:t>
            </w:r>
            <w:r w:rsidRPr="00945121">
              <w:rPr>
                <w:noProof/>
                <w:szCs w:val="16"/>
                <w:lang w:val="pt-BR"/>
              </w:rPr>
              <w:t>(APPD 2022; Government of Western Australia 2022)</w:t>
            </w:r>
            <w:r w:rsidRPr="00945121">
              <w:rPr>
                <w:szCs w:val="16"/>
              </w:rPr>
              <w:t>.</w:t>
            </w:r>
          </w:p>
        </w:tc>
        <w:tc>
          <w:tcPr>
            <w:tcW w:w="1880" w:type="dxa"/>
            <w:shd w:val="clear" w:color="auto" w:fill="auto"/>
          </w:tcPr>
          <w:p w14:paraId="34DDBB0F" w14:textId="77777777" w:rsidR="00A2286B" w:rsidRPr="00945121" w:rsidRDefault="00A2286B" w:rsidP="002C0BA9">
            <w:pPr>
              <w:pStyle w:val="TableText"/>
            </w:pPr>
            <w:r w:rsidRPr="00945121">
              <w:t>Assessment not required.</w:t>
            </w:r>
          </w:p>
        </w:tc>
        <w:tc>
          <w:tcPr>
            <w:tcW w:w="1705" w:type="dxa"/>
          </w:tcPr>
          <w:p w14:paraId="395DF209" w14:textId="77777777" w:rsidR="00A2286B" w:rsidRPr="00945121" w:rsidRDefault="00A2286B" w:rsidP="002C0BA9">
            <w:pPr>
              <w:pStyle w:val="TableText"/>
            </w:pPr>
            <w:r w:rsidRPr="00945121">
              <w:t>Assessment not required.</w:t>
            </w:r>
          </w:p>
        </w:tc>
        <w:tc>
          <w:tcPr>
            <w:tcW w:w="1722" w:type="dxa"/>
            <w:shd w:val="clear" w:color="auto" w:fill="auto"/>
          </w:tcPr>
          <w:p w14:paraId="641B16F6" w14:textId="77777777" w:rsidR="00A2286B" w:rsidRPr="00945121" w:rsidRDefault="00A2286B" w:rsidP="002C0BA9">
            <w:pPr>
              <w:pStyle w:val="TableText"/>
            </w:pPr>
            <w:r w:rsidRPr="00945121">
              <w:t>Assessment not required.</w:t>
            </w:r>
          </w:p>
        </w:tc>
        <w:tc>
          <w:tcPr>
            <w:tcW w:w="1812" w:type="dxa"/>
            <w:shd w:val="clear" w:color="auto" w:fill="auto"/>
          </w:tcPr>
          <w:p w14:paraId="7E4CD772" w14:textId="77777777" w:rsidR="00A2286B" w:rsidRPr="00945121" w:rsidRDefault="00A2286B" w:rsidP="002C0BA9">
            <w:pPr>
              <w:pStyle w:val="TableText"/>
            </w:pPr>
            <w:r w:rsidRPr="00945121">
              <w:t>Assessment not required.</w:t>
            </w:r>
          </w:p>
        </w:tc>
        <w:tc>
          <w:tcPr>
            <w:tcW w:w="1352" w:type="dxa"/>
            <w:shd w:val="clear" w:color="auto" w:fill="auto"/>
          </w:tcPr>
          <w:p w14:paraId="64F228D2" w14:textId="77777777" w:rsidR="00A2286B" w:rsidRPr="00945121" w:rsidRDefault="00A2286B" w:rsidP="002C0BA9">
            <w:pPr>
              <w:pStyle w:val="TableText"/>
            </w:pPr>
            <w:r w:rsidRPr="00945121">
              <w:t>No</w:t>
            </w:r>
          </w:p>
        </w:tc>
      </w:tr>
      <w:tr w:rsidR="00A2286B" w:rsidRPr="00945121" w14:paraId="613391F3" w14:textId="77777777" w:rsidTr="00C32D41">
        <w:trPr>
          <w:cantSplit/>
          <w:trHeight w:val="75"/>
          <w:jc w:val="center"/>
        </w:trPr>
        <w:tc>
          <w:tcPr>
            <w:tcW w:w="1910" w:type="dxa"/>
            <w:shd w:val="clear" w:color="auto" w:fill="auto"/>
          </w:tcPr>
          <w:p w14:paraId="752B3A2B" w14:textId="77777777" w:rsidR="00A2286B" w:rsidRPr="00945121" w:rsidRDefault="00A2286B" w:rsidP="002C0BA9">
            <w:pPr>
              <w:pStyle w:val="TableText"/>
            </w:pPr>
            <w:r w:rsidRPr="00945121">
              <w:rPr>
                <w:i/>
              </w:rPr>
              <w:t>Pseudomonas viridiflava</w:t>
            </w:r>
            <w:r w:rsidRPr="00945121">
              <w:rPr>
                <w:lang w:val="pt-BR"/>
              </w:rPr>
              <w:t xml:space="preserve"> </w:t>
            </w:r>
            <w:r w:rsidRPr="00945121">
              <w:t>(Burkholder 1930) Dowson 1939</w:t>
            </w:r>
          </w:p>
          <w:p w14:paraId="1663737E" w14:textId="77777777" w:rsidR="00A2286B" w:rsidRPr="00945121" w:rsidRDefault="00A2286B" w:rsidP="002C0BA9">
            <w:pPr>
              <w:pStyle w:val="TableText"/>
              <w:rPr>
                <w:lang w:val="pt-BR"/>
              </w:rPr>
            </w:pPr>
            <w:r w:rsidRPr="00945121">
              <w:rPr>
                <w:lang w:val="pt-BR"/>
              </w:rPr>
              <w:t>[</w:t>
            </w:r>
            <w:r w:rsidRPr="00945121">
              <w:t>Pseudomonadales: Pseudomonadaceae</w:t>
            </w:r>
            <w:r w:rsidRPr="00945121">
              <w:rPr>
                <w:lang w:val="pt-BR"/>
              </w:rPr>
              <w:t>]</w:t>
            </w:r>
          </w:p>
          <w:p w14:paraId="00526399" w14:textId="77777777" w:rsidR="00A2286B" w:rsidRPr="00945121" w:rsidRDefault="00A2286B" w:rsidP="002C0BA9">
            <w:pPr>
              <w:pStyle w:val="TableText"/>
              <w:rPr>
                <w:rStyle w:val="Emphasis"/>
              </w:rPr>
            </w:pPr>
            <w:r w:rsidRPr="00945121">
              <w:t>Bacterial leaf blight of tomato</w:t>
            </w:r>
          </w:p>
        </w:tc>
        <w:tc>
          <w:tcPr>
            <w:tcW w:w="1899" w:type="dxa"/>
            <w:shd w:val="clear" w:color="auto" w:fill="auto"/>
          </w:tcPr>
          <w:p w14:paraId="73C3883F" w14:textId="77777777" w:rsidR="00A2286B" w:rsidRPr="00945121" w:rsidRDefault="00A2286B" w:rsidP="002C0BA9">
            <w:pPr>
              <w:pStyle w:val="TableText"/>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2F4EC469" w14:textId="77777777" w:rsidR="00A2286B" w:rsidRPr="00945121" w:rsidRDefault="00A2286B" w:rsidP="002C0BA9">
            <w:pPr>
              <w:pStyle w:val="TableText"/>
            </w:pPr>
            <w:r w:rsidRPr="00945121">
              <w:rPr>
                <w:szCs w:val="16"/>
              </w:rPr>
              <w:t xml:space="preserve">Yes. NSW, Qld, Tas., Vic., WA </w:t>
            </w:r>
            <w:r w:rsidRPr="00945121">
              <w:rPr>
                <w:noProof/>
                <w:szCs w:val="16"/>
                <w:lang w:val="pt-BR"/>
              </w:rPr>
              <w:t>(APPD 2022)</w:t>
            </w:r>
            <w:r w:rsidRPr="00945121">
              <w:rPr>
                <w:szCs w:val="16"/>
                <w:lang w:val="pt-BR"/>
              </w:rPr>
              <w:t>.</w:t>
            </w:r>
          </w:p>
        </w:tc>
        <w:tc>
          <w:tcPr>
            <w:tcW w:w="1880" w:type="dxa"/>
            <w:shd w:val="clear" w:color="auto" w:fill="auto"/>
          </w:tcPr>
          <w:p w14:paraId="7BD1CB2E" w14:textId="77777777" w:rsidR="00A2286B" w:rsidRPr="00945121" w:rsidRDefault="00A2286B" w:rsidP="002C0BA9">
            <w:pPr>
              <w:pStyle w:val="TableText"/>
            </w:pPr>
            <w:r w:rsidRPr="00945121">
              <w:t>Assessment not required.</w:t>
            </w:r>
          </w:p>
        </w:tc>
        <w:tc>
          <w:tcPr>
            <w:tcW w:w="1705" w:type="dxa"/>
          </w:tcPr>
          <w:p w14:paraId="3A6C9826" w14:textId="77777777" w:rsidR="00A2286B" w:rsidRPr="00945121" w:rsidRDefault="00A2286B" w:rsidP="002C0BA9">
            <w:pPr>
              <w:pStyle w:val="TableText"/>
            </w:pPr>
            <w:r w:rsidRPr="00945121">
              <w:t>Assessment not required.</w:t>
            </w:r>
          </w:p>
        </w:tc>
        <w:tc>
          <w:tcPr>
            <w:tcW w:w="1722" w:type="dxa"/>
            <w:shd w:val="clear" w:color="auto" w:fill="auto"/>
          </w:tcPr>
          <w:p w14:paraId="7315CE22" w14:textId="77777777" w:rsidR="00A2286B" w:rsidRPr="00945121" w:rsidRDefault="00A2286B" w:rsidP="002C0BA9">
            <w:pPr>
              <w:pStyle w:val="TableText"/>
            </w:pPr>
            <w:r w:rsidRPr="00945121">
              <w:t>Assessment not required.</w:t>
            </w:r>
          </w:p>
        </w:tc>
        <w:tc>
          <w:tcPr>
            <w:tcW w:w="1812" w:type="dxa"/>
            <w:shd w:val="clear" w:color="auto" w:fill="auto"/>
          </w:tcPr>
          <w:p w14:paraId="2691D082" w14:textId="77777777" w:rsidR="00A2286B" w:rsidRPr="00945121" w:rsidRDefault="00A2286B" w:rsidP="002C0BA9">
            <w:pPr>
              <w:pStyle w:val="TableText"/>
            </w:pPr>
            <w:r w:rsidRPr="00945121">
              <w:t>Assessment not required.</w:t>
            </w:r>
          </w:p>
        </w:tc>
        <w:tc>
          <w:tcPr>
            <w:tcW w:w="1352" w:type="dxa"/>
            <w:shd w:val="clear" w:color="auto" w:fill="auto"/>
          </w:tcPr>
          <w:p w14:paraId="42F8E344" w14:textId="77777777" w:rsidR="00A2286B" w:rsidRPr="00945121" w:rsidRDefault="00A2286B" w:rsidP="002C0BA9">
            <w:pPr>
              <w:pStyle w:val="TableText"/>
            </w:pPr>
            <w:r w:rsidRPr="00945121">
              <w:t>No</w:t>
            </w:r>
          </w:p>
        </w:tc>
      </w:tr>
      <w:tr w:rsidR="00A2286B" w:rsidRPr="00945121" w14:paraId="61DA7810" w14:textId="77777777" w:rsidTr="00526B64">
        <w:trPr>
          <w:cantSplit/>
          <w:trHeight w:val="75"/>
          <w:jc w:val="center"/>
        </w:trPr>
        <w:tc>
          <w:tcPr>
            <w:tcW w:w="14218" w:type="dxa"/>
            <w:gridSpan w:val="8"/>
            <w:shd w:val="clear" w:color="auto" w:fill="auto"/>
          </w:tcPr>
          <w:p w14:paraId="127306D9" w14:textId="77777777" w:rsidR="00A2286B" w:rsidRPr="00945121" w:rsidRDefault="00A2286B" w:rsidP="002C0BA9">
            <w:pPr>
              <w:pStyle w:val="TableText"/>
              <w:keepNext/>
            </w:pPr>
            <w:r w:rsidRPr="00945121">
              <w:rPr>
                <w:b/>
                <w:bCs/>
                <w:iCs/>
                <w:color w:val="000000" w:themeColor="text1"/>
                <w:lang w:val="pt-BR"/>
              </w:rPr>
              <w:t>FUNGI</w:t>
            </w:r>
          </w:p>
        </w:tc>
      </w:tr>
      <w:tr w:rsidR="00A2286B" w:rsidRPr="00945121" w14:paraId="056CD6FC" w14:textId="77777777" w:rsidTr="00C32D41">
        <w:trPr>
          <w:cantSplit/>
          <w:trHeight w:val="75"/>
          <w:jc w:val="center"/>
        </w:trPr>
        <w:tc>
          <w:tcPr>
            <w:tcW w:w="1910" w:type="dxa"/>
            <w:shd w:val="clear" w:color="auto" w:fill="auto"/>
          </w:tcPr>
          <w:p w14:paraId="153CF7B9" w14:textId="77777777" w:rsidR="00A2286B" w:rsidRPr="00945121" w:rsidRDefault="00A2286B" w:rsidP="002C0BA9">
            <w:pPr>
              <w:pStyle w:val="TableText"/>
            </w:pPr>
            <w:r w:rsidRPr="00945121">
              <w:rPr>
                <w:i/>
              </w:rPr>
              <w:t>Albifimbria verrucaria</w:t>
            </w:r>
            <w:r w:rsidRPr="00945121">
              <w:rPr>
                <w:lang w:val="pt-BR"/>
              </w:rPr>
              <w:t xml:space="preserve"> (</w:t>
            </w:r>
            <w:r w:rsidRPr="00945121">
              <w:rPr>
                <w:iCs/>
              </w:rPr>
              <w:t>Albertini &amp; Schweinitz) L. Lombard &amp; Crous</w:t>
            </w:r>
          </w:p>
          <w:p w14:paraId="5EF83BFD" w14:textId="77777777" w:rsidR="00A2286B" w:rsidRPr="00945121" w:rsidRDefault="00A2286B" w:rsidP="002C0BA9">
            <w:pPr>
              <w:pStyle w:val="TableText"/>
            </w:pPr>
            <w:r w:rsidRPr="00945121">
              <w:rPr>
                <w:iCs/>
              </w:rPr>
              <w:t xml:space="preserve">Synonym: </w:t>
            </w:r>
            <w:r w:rsidRPr="00945121">
              <w:rPr>
                <w:i/>
              </w:rPr>
              <w:t xml:space="preserve">Myrothecium verrucaria </w:t>
            </w:r>
            <w:r w:rsidRPr="00945121">
              <w:t>(Alb. &amp; Schwein.) Ditmar.</w:t>
            </w:r>
          </w:p>
          <w:p w14:paraId="74223332" w14:textId="77777777" w:rsidR="00A2286B" w:rsidRPr="00945121" w:rsidRDefault="00A2286B" w:rsidP="002C0BA9">
            <w:pPr>
              <w:pStyle w:val="TableText"/>
            </w:pPr>
            <w:r w:rsidRPr="00945121">
              <w:rPr>
                <w:lang w:val="pt-BR"/>
              </w:rPr>
              <w:t>[</w:t>
            </w:r>
            <w:r w:rsidRPr="00945121">
              <w:t>Hypocreales: Stachybotryaceae</w:t>
            </w:r>
            <w:r w:rsidRPr="00945121">
              <w:rPr>
                <w:lang w:val="pt-BR"/>
              </w:rPr>
              <w:t>]</w:t>
            </w:r>
          </w:p>
          <w:p w14:paraId="5F1300A5" w14:textId="77777777" w:rsidR="00A2286B" w:rsidRPr="00945121" w:rsidRDefault="00A2286B" w:rsidP="002C0BA9">
            <w:pPr>
              <w:pStyle w:val="TableText"/>
              <w:rPr>
                <w:rStyle w:val="Emphasis"/>
              </w:rPr>
            </w:pPr>
            <w:r w:rsidRPr="00945121">
              <w:t>Myrothecium blotch</w:t>
            </w:r>
          </w:p>
        </w:tc>
        <w:tc>
          <w:tcPr>
            <w:tcW w:w="1899" w:type="dxa"/>
            <w:shd w:val="clear" w:color="auto" w:fill="auto"/>
          </w:tcPr>
          <w:p w14:paraId="770CA0F7" w14:textId="77777777" w:rsidR="00A2286B" w:rsidRPr="00945121" w:rsidRDefault="00A2286B" w:rsidP="002C0BA9">
            <w:pPr>
              <w:pStyle w:val="TableText"/>
              <w:rPr>
                <w:lang w:val="pt-BR"/>
              </w:rPr>
            </w:pPr>
            <w:r w:rsidRPr="00945121">
              <w:rPr>
                <w:lang w:val="pt-BR"/>
              </w:rPr>
              <w:t xml:space="preserve">Yes </w:t>
            </w:r>
            <w:r w:rsidRPr="00945121">
              <w:rPr>
                <w:noProof/>
                <w:lang w:val="pt-BR"/>
              </w:rPr>
              <w:t>(CABI 2022; Kim &amp; Koo 2009)</w:t>
            </w:r>
            <w:r w:rsidRPr="00945121">
              <w:rPr>
                <w:lang w:val="pt-BR"/>
              </w:rPr>
              <w:t>.</w:t>
            </w:r>
          </w:p>
        </w:tc>
        <w:tc>
          <w:tcPr>
            <w:tcW w:w="1938" w:type="dxa"/>
            <w:shd w:val="clear" w:color="auto" w:fill="auto"/>
          </w:tcPr>
          <w:p w14:paraId="3A881A91" w14:textId="77777777" w:rsidR="00A2286B" w:rsidRPr="00945121" w:rsidRDefault="00A2286B" w:rsidP="002C0BA9">
            <w:pPr>
              <w:pStyle w:val="TableText"/>
              <w:rPr>
                <w:szCs w:val="16"/>
              </w:rPr>
            </w:pPr>
            <w:r w:rsidRPr="00945121">
              <w:rPr>
                <w:lang w:val="pt-BR"/>
              </w:rPr>
              <w:t xml:space="preserve">Yes. NSW, Qld, Vic., WA </w:t>
            </w:r>
            <w:r w:rsidRPr="00945121">
              <w:rPr>
                <w:noProof/>
                <w:szCs w:val="16"/>
                <w:lang w:val="pt-BR"/>
              </w:rPr>
              <w:t>(APPD 2022; Government of Western Australia 2022; Shivas 1989)</w:t>
            </w:r>
            <w:r w:rsidRPr="00945121">
              <w:rPr>
                <w:lang w:val="pt-BR"/>
              </w:rPr>
              <w:t>.</w:t>
            </w:r>
          </w:p>
        </w:tc>
        <w:tc>
          <w:tcPr>
            <w:tcW w:w="1880" w:type="dxa"/>
            <w:shd w:val="clear" w:color="auto" w:fill="auto"/>
          </w:tcPr>
          <w:p w14:paraId="127009D1" w14:textId="77777777" w:rsidR="00A2286B" w:rsidRPr="00945121" w:rsidRDefault="00A2286B" w:rsidP="002C0BA9">
            <w:pPr>
              <w:pStyle w:val="TableText"/>
            </w:pPr>
            <w:r w:rsidRPr="00945121">
              <w:rPr>
                <w:lang w:val="pt-BR"/>
              </w:rPr>
              <w:t>Assessment not required.</w:t>
            </w:r>
          </w:p>
        </w:tc>
        <w:tc>
          <w:tcPr>
            <w:tcW w:w="1705" w:type="dxa"/>
          </w:tcPr>
          <w:p w14:paraId="6F3541EF"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92F51B4"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75E452C"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690A092" w14:textId="77777777" w:rsidR="00A2286B" w:rsidRPr="00945121" w:rsidRDefault="00A2286B" w:rsidP="002C0BA9">
            <w:pPr>
              <w:pStyle w:val="TableText"/>
            </w:pPr>
            <w:r w:rsidRPr="00945121">
              <w:t>No</w:t>
            </w:r>
          </w:p>
        </w:tc>
      </w:tr>
      <w:tr w:rsidR="00A2286B" w:rsidRPr="00945121" w14:paraId="5743E5BD" w14:textId="77777777" w:rsidTr="00C32D41">
        <w:trPr>
          <w:cantSplit/>
          <w:trHeight w:val="75"/>
          <w:jc w:val="center"/>
        </w:trPr>
        <w:tc>
          <w:tcPr>
            <w:tcW w:w="1910" w:type="dxa"/>
            <w:shd w:val="clear" w:color="auto" w:fill="auto"/>
          </w:tcPr>
          <w:p w14:paraId="3B804223" w14:textId="77777777" w:rsidR="00A2286B" w:rsidRPr="00945121" w:rsidRDefault="00A2286B" w:rsidP="002C0BA9">
            <w:pPr>
              <w:pStyle w:val="TableText"/>
            </w:pPr>
            <w:r w:rsidRPr="00945121">
              <w:rPr>
                <w:i/>
                <w:iCs/>
              </w:rPr>
              <w:t>Alternaria alternata</w:t>
            </w:r>
            <w:r w:rsidRPr="00945121">
              <w:rPr>
                <w:lang w:val="pt-BR"/>
              </w:rPr>
              <w:t xml:space="preserve"> </w:t>
            </w:r>
            <w:r w:rsidRPr="00945121">
              <w:rPr>
                <w:iCs/>
              </w:rPr>
              <w:t>(Fr.) Keissl</w:t>
            </w:r>
            <w:r w:rsidRPr="00945121">
              <w:rPr>
                <w:i/>
                <w:iCs/>
              </w:rPr>
              <w:t>.</w:t>
            </w:r>
          </w:p>
          <w:p w14:paraId="42760238" w14:textId="77777777" w:rsidR="00A2286B" w:rsidRPr="00945121" w:rsidRDefault="00A2286B" w:rsidP="002C0BA9">
            <w:pPr>
              <w:pStyle w:val="TableText"/>
            </w:pPr>
            <w:r w:rsidRPr="00945121">
              <w:rPr>
                <w:iCs/>
              </w:rPr>
              <w:t xml:space="preserve">Synonym: </w:t>
            </w:r>
            <w:r w:rsidRPr="00945121">
              <w:rPr>
                <w:i/>
                <w:iCs/>
              </w:rPr>
              <w:t>Alternaria tenuis</w:t>
            </w:r>
            <w:r w:rsidRPr="00945121">
              <w:rPr>
                <w:iCs/>
              </w:rPr>
              <w:t xml:space="preserve"> Nees</w:t>
            </w:r>
          </w:p>
          <w:p w14:paraId="443FFF73" w14:textId="77777777" w:rsidR="00A2286B" w:rsidRPr="00945121" w:rsidRDefault="00A2286B" w:rsidP="002C0BA9">
            <w:pPr>
              <w:pStyle w:val="TableText"/>
            </w:pPr>
            <w:r w:rsidRPr="00945121">
              <w:rPr>
                <w:lang w:val="pt-BR"/>
              </w:rPr>
              <w:t>[</w:t>
            </w:r>
            <w:r w:rsidRPr="00945121">
              <w:rPr>
                <w:iCs/>
              </w:rPr>
              <w:t>Pleosporales: Pleosporaceae</w:t>
            </w:r>
            <w:r w:rsidRPr="00945121">
              <w:rPr>
                <w:lang w:val="pt-BR"/>
              </w:rPr>
              <w:t>]</w:t>
            </w:r>
          </w:p>
          <w:p w14:paraId="6637C833" w14:textId="77777777" w:rsidR="00A2286B" w:rsidRPr="00945121" w:rsidRDefault="00A2286B" w:rsidP="002C0BA9">
            <w:pPr>
              <w:pStyle w:val="TableText"/>
              <w:rPr>
                <w:rStyle w:val="Emphasis"/>
              </w:rPr>
            </w:pPr>
            <w:r w:rsidRPr="00945121">
              <w:t>Alternaria leaf blight</w:t>
            </w:r>
          </w:p>
        </w:tc>
        <w:tc>
          <w:tcPr>
            <w:tcW w:w="1899" w:type="dxa"/>
            <w:shd w:val="clear" w:color="auto" w:fill="auto"/>
          </w:tcPr>
          <w:p w14:paraId="05083C2D"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27F93030" w14:textId="77777777" w:rsidR="00A2286B" w:rsidRPr="00945121" w:rsidRDefault="00A2286B" w:rsidP="002C0BA9">
            <w:pPr>
              <w:pStyle w:val="TableText"/>
              <w:rPr>
                <w:szCs w:val="16"/>
              </w:rPr>
            </w:pPr>
            <w:r w:rsidRPr="00945121">
              <w:rPr>
                <w:szCs w:val="16"/>
              </w:rPr>
              <w:t xml:space="preserve">Yes. NSW, NT, Qld, SA, Tas., Vic., WA </w:t>
            </w:r>
            <w:r w:rsidRPr="00945121">
              <w:rPr>
                <w:noProof/>
                <w:szCs w:val="16"/>
                <w:lang w:val="pt-BR"/>
              </w:rPr>
              <w:t>(APPD 2022)</w:t>
            </w:r>
            <w:r w:rsidRPr="00945121">
              <w:rPr>
                <w:szCs w:val="16"/>
              </w:rPr>
              <w:t>.</w:t>
            </w:r>
          </w:p>
        </w:tc>
        <w:tc>
          <w:tcPr>
            <w:tcW w:w="1880" w:type="dxa"/>
            <w:shd w:val="clear" w:color="auto" w:fill="auto"/>
          </w:tcPr>
          <w:p w14:paraId="1DBA70DD" w14:textId="77777777" w:rsidR="00A2286B" w:rsidRPr="00945121" w:rsidRDefault="00A2286B" w:rsidP="002C0BA9">
            <w:pPr>
              <w:pStyle w:val="TableText"/>
            </w:pPr>
            <w:r w:rsidRPr="00945121">
              <w:rPr>
                <w:lang w:val="pt-BR"/>
              </w:rPr>
              <w:t>Assessment not required.</w:t>
            </w:r>
          </w:p>
        </w:tc>
        <w:tc>
          <w:tcPr>
            <w:tcW w:w="1705" w:type="dxa"/>
          </w:tcPr>
          <w:p w14:paraId="14889672"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70043D1"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0368FCD"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8379460" w14:textId="77777777" w:rsidR="00A2286B" w:rsidRPr="00945121" w:rsidRDefault="00A2286B" w:rsidP="002C0BA9">
            <w:pPr>
              <w:pStyle w:val="TableText"/>
            </w:pPr>
            <w:r w:rsidRPr="00945121">
              <w:t>No</w:t>
            </w:r>
          </w:p>
        </w:tc>
      </w:tr>
      <w:tr w:rsidR="00A2286B" w:rsidRPr="00945121" w14:paraId="2CDCFEDE" w14:textId="77777777" w:rsidTr="00C32D41">
        <w:trPr>
          <w:cantSplit/>
          <w:trHeight w:val="75"/>
          <w:jc w:val="center"/>
        </w:trPr>
        <w:tc>
          <w:tcPr>
            <w:tcW w:w="1910" w:type="dxa"/>
            <w:shd w:val="clear" w:color="auto" w:fill="auto"/>
          </w:tcPr>
          <w:p w14:paraId="62D16CB5" w14:textId="77777777" w:rsidR="00A2286B" w:rsidRPr="00945121" w:rsidRDefault="00A2286B" w:rsidP="002C0BA9">
            <w:pPr>
              <w:pStyle w:val="TableText"/>
            </w:pPr>
            <w:r w:rsidRPr="00945121">
              <w:rPr>
                <w:i/>
                <w:lang w:val="en-US"/>
              </w:rPr>
              <w:t>Alternaria brassicae</w:t>
            </w:r>
            <w:r w:rsidRPr="00945121">
              <w:rPr>
                <w:lang w:val="pt-BR"/>
              </w:rPr>
              <w:t xml:space="preserve"> (</w:t>
            </w:r>
            <w:r w:rsidRPr="00945121">
              <w:rPr>
                <w:lang w:val="en-US"/>
              </w:rPr>
              <w:t>Berk.) Sacc.</w:t>
            </w:r>
          </w:p>
          <w:p w14:paraId="17444EEC" w14:textId="77777777" w:rsidR="00A2286B" w:rsidRPr="00945121" w:rsidRDefault="00A2286B" w:rsidP="002C0BA9">
            <w:pPr>
              <w:pStyle w:val="TableText"/>
            </w:pPr>
            <w:r w:rsidRPr="00945121">
              <w:rPr>
                <w:lang w:val="pt-BR"/>
              </w:rPr>
              <w:t>[</w:t>
            </w:r>
            <w:r w:rsidRPr="00945121">
              <w:rPr>
                <w:lang w:val="en-US"/>
              </w:rPr>
              <w:t>Pleosporales: Pleosporaceae</w:t>
            </w:r>
            <w:r w:rsidRPr="00945121">
              <w:rPr>
                <w:lang w:val="pt-BR"/>
              </w:rPr>
              <w:t>]</w:t>
            </w:r>
          </w:p>
          <w:p w14:paraId="32946E2E" w14:textId="77777777" w:rsidR="00A2286B" w:rsidRPr="00945121" w:rsidRDefault="00A2286B" w:rsidP="002C0BA9">
            <w:pPr>
              <w:pStyle w:val="TableText"/>
              <w:rPr>
                <w:rStyle w:val="Emphasis"/>
              </w:rPr>
            </w:pPr>
            <w:r w:rsidRPr="00945121">
              <w:t>Alternaria blight</w:t>
            </w:r>
          </w:p>
        </w:tc>
        <w:tc>
          <w:tcPr>
            <w:tcW w:w="1899" w:type="dxa"/>
            <w:shd w:val="clear" w:color="auto" w:fill="auto"/>
          </w:tcPr>
          <w:p w14:paraId="0353A844"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3B6AEC1B"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w:t>
            </w:r>
            <w:r w:rsidRPr="00945121">
              <w:rPr>
                <w:szCs w:val="16"/>
              </w:rPr>
              <w:t>.</w:t>
            </w:r>
          </w:p>
        </w:tc>
        <w:tc>
          <w:tcPr>
            <w:tcW w:w="1880" w:type="dxa"/>
            <w:shd w:val="clear" w:color="auto" w:fill="auto"/>
          </w:tcPr>
          <w:p w14:paraId="0FF09285" w14:textId="77777777" w:rsidR="00A2286B" w:rsidRPr="00945121" w:rsidRDefault="00A2286B" w:rsidP="002C0BA9">
            <w:pPr>
              <w:pStyle w:val="TableText"/>
            </w:pPr>
            <w:r w:rsidRPr="00945121">
              <w:rPr>
                <w:lang w:val="pt-BR"/>
              </w:rPr>
              <w:t>Assessment not required.</w:t>
            </w:r>
          </w:p>
        </w:tc>
        <w:tc>
          <w:tcPr>
            <w:tcW w:w="1705" w:type="dxa"/>
          </w:tcPr>
          <w:p w14:paraId="1B31A01B"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9D7F097"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C35C751"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62C4EEF" w14:textId="77777777" w:rsidR="00A2286B" w:rsidRPr="00945121" w:rsidRDefault="00A2286B" w:rsidP="002C0BA9">
            <w:pPr>
              <w:pStyle w:val="TableText"/>
            </w:pPr>
            <w:r w:rsidRPr="00945121">
              <w:t>No</w:t>
            </w:r>
          </w:p>
        </w:tc>
      </w:tr>
      <w:tr w:rsidR="00A2286B" w:rsidRPr="00945121" w14:paraId="0FDC4A4F" w14:textId="77777777" w:rsidTr="00C32D41">
        <w:trPr>
          <w:cantSplit/>
          <w:trHeight w:val="75"/>
          <w:jc w:val="center"/>
        </w:trPr>
        <w:tc>
          <w:tcPr>
            <w:tcW w:w="1910" w:type="dxa"/>
            <w:shd w:val="clear" w:color="auto" w:fill="auto"/>
          </w:tcPr>
          <w:p w14:paraId="352A4E89" w14:textId="77777777" w:rsidR="00A2286B" w:rsidRPr="00945121" w:rsidRDefault="00A2286B" w:rsidP="002C0BA9">
            <w:pPr>
              <w:pStyle w:val="TableText"/>
            </w:pPr>
            <w:r w:rsidRPr="00945121">
              <w:rPr>
                <w:i/>
              </w:rPr>
              <w:t>Alternaria brassicicola</w:t>
            </w:r>
            <w:r w:rsidRPr="00945121">
              <w:rPr>
                <w:lang w:val="pt-BR"/>
              </w:rPr>
              <w:t xml:space="preserve"> (</w:t>
            </w:r>
            <w:r w:rsidRPr="00945121">
              <w:t>Schwein.) Wiltshire</w:t>
            </w:r>
          </w:p>
          <w:p w14:paraId="3313A6FA" w14:textId="77777777" w:rsidR="00A2286B" w:rsidRPr="00945121" w:rsidRDefault="00A2286B" w:rsidP="002C0BA9">
            <w:pPr>
              <w:pStyle w:val="TableText"/>
            </w:pPr>
            <w:r w:rsidRPr="00945121">
              <w:rPr>
                <w:lang w:val="pt-BR"/>
              </w:rPr>
              <w:t>[</w:t>
            </w:r>
            <w:r w:rsidRPr="00945121">
              <w:t>Pleosporales: Pleosporaceae</w:t>
            </w:r>
            <w:r w:rsidRPr="00945121">
              <w:rPr>
                <w:lang w:val="pt-BR"/>
              </w:rPr>
              <w:t>]</w:t>
            </w:r>
          </w:p>
          <w:p w14:paraId="13F98A0F" w14:textId="77777777" w:rsidR="00A2286B" w:rsidRPr="00945121" w:rsidRDefault="00A2286B" w:rsidP="002C0BA9">
            <w:pPr>
              <w:pStyle w:val="TableText"/>
              <w:rPr>
                <w:rStyle w:val="Emphasis"/>
              </w:rPr>
            </w:pPr>
            <w:r w:rsidRPr="00945121">
              <w:t>Dark leaf spot</w:t>
            </w:r>
          </w:p>
        </w:tc>
        <w:tc>
          <w:tcPr>
            <w:tcW w:w="1899" w:type="dxa"/>
            <w:shd w:val="clear" w:color="auto" w:fill="auto"/>
          </w:tcPr>
          <w:p w14:paraId="67320EA1"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066824A3" w14:textId="77777777" w:rsidR="00A2286B" w:rsidRPr="00945121" w:rsidRDefault="00A2286B" w:rsidP="002C0BA9">
            <w:pPr>
              <w:pStyle w:val="TableText"/>
              <w:rPr>
                <w:szCs w:val="16"/>
              </w:rPr>
            </w:pPr>
            <w:r w:rsidRPr="00945121">
              <w:rPr>
                <w:szCs w:val="16"/>
              </w:rPr>
              <w:t>Yes.</w:t>
            </w:r>
            <w:r w:rsidRPr="00945121">
              <w:rPr>
                <w:lang w:val="pt-BR"/>
              </w:rPr>
              <w:t xml:space="preserve"> NSW, NT, Qld, WA Tas., Vic., </w:t>
            </w:r>
            <w:r w:rsidRPr="00945121">
              <w:rPr>
                <w:noProof/>
                <w:szCs w:val="16"/>
                <w:lang w:val="pt-BR"/>
              </w:rPr>
              <w:t>(APPD 2022; Government of Western Australia 2022)</w:t>
            </w:r>
            <w:r w:rsidRPr="00945121">
              <w:rPr>
                <w:lang w:val="pt-BR"/>
              </w:rPr>
              <w:t>.</w:t>
            </w:r>
          </w:p>
        </w:tc>
        <w:tc>
          <w:tcPr>
            <w:tcW w:w="1880" w:type="dxa"/>
            <w:shd w:val="clear" w:color="auto" w:fill="auto"/>
          </w:tcPr>
          <w:p w14:paraId="64523523" w14:textId="77777777" w:rsidR="00A2286B" w:rsidRPr="00945121" w:rsidRDefault="00A2286B" w:rsidP="002C0BA9">
            <w:pPr>
              <w:pStyle w:val="TableText"/>
            </w:pPr>
            <w:r w:rsidRPr="00945121">
              <w:rPr>
                <w:lang w:val="pt-BR"/>
              </w:rPr>
              <w:t>Assessment not required.</w:t>
            </w:r>
          </w:p>
        </w:tc>
        <w:tc>
          <w:tcPr>
            <w:tcW w:w="1705" w:type="dxa"/>
          </w:tcPr>
          <w:p w14:paraId="40CD7B32"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5FC1431"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29F6C46"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909966A" w14:textId="77777777" w:rsidR="00A2286B" w:rsidRPr="00945121" w:rsidRDefault="00A2286B" w:rsidP="002C0BA9">
            <w:pPr>
              <w:pStyle w:val="TableText"/>
            </w:pPr>
            <w:r w:rsidRPr="00945121">
              <w:t>No</w:t>
            </w:r>
          </w:p>
        </w:tc>
      </w:tr>
      <w:tr w:rsidR="00A2286B" w:rsidRPr="00945121" w14:paraId="0C62E5F8" w14:textId="77777777" w:rsidTr="00C32D41">
        <w:trPr>
          <w:cantSplit/>
          <w:trHeight w:val="75"/>
          <w:jc w:val="center"/>
        </w:trPr>
        <w:tc>
          <w:tcPr>
            <w:tcW w:w="1910" w:type="dxa"/>
            <w:shd w:val="clear" w:color="auto" w:fill="auto"/>
          </w:tcPr>
          <w:p w14:paraId="111B7E76" w14:textId="77777777" w:rsidR="00A2286B" w:rsidRPr="00945121" w:rsidRDefault="00A2286B" w:rsidP="002C0BA9">
            <w:pPr>
              <w:pStyle w:val="TableText"/>
            </w:pPr>
            <w:r w:rsidRPr="00945121">
              <w:rPr>
                <w:i/>
              </w:rPr>
              <w:t>Alternaria cucumerina</w:t>
            </w:r>
            <w:r w:rsidRPr="00945121">
              <w:rPr>
                <w:lang w:val="pt-BR"/>
              </w:rPr>
              <w:t xml:space="preserve"> (</w:t>
            </w:r>
            <w:r w:rsidRPr="00945121">
              <w:t>Ellis &amp; Everh.) J.A. Elliott</w:t>
            </w:r>
          </w:p>
          <w:p w14:paraId="66CF2C76" w14:textId="77777777" w:rsidR="00A2286B" w:rsidRPr="00945121" w:rsidRDefault="00A2286B" w:rsidP="002C0BA9">
            <w:pPr>
              <w:pStyle w:val="TableText"/>
            </w:pPr>
            <w:r w:rsidRPr="00945121">
              <w:rPr>
                <w:lang w:val="pt-BR"/>
              </w:rPr>
              <w:t>[</w:t>
            </w:r>
            <w:r w:rsidRPr="00945121">
              <w:t>Pleosporales: Pleosporaceae</w:t>
            </w:r>
            <w:r w:rsidRPr="00945121">
              <w:rPr>
                <w:lang w:val="pt-BR"/>
              </w:rPr>
              <w:t>]</w:t>
            </w:r>
          </w:p>
          <w:p w14:paraId="34E9A287" w14:textId="77777777" w:rsidR="00A2286B" w:rsidRPr="00945121" w:rsidRDefault="00A2286B" w:rsidP="002C0BA9">
            <w:pPr>
              <w:pStyle w:val="TableText"/>
              <w:rPr>
                <w:rStyle w:val="Emphasis"/>
              </w:rPr>
            </w:pPr>
            <w:r w:rsidRPr="00945121">
              <w:t>Cucumber blight</w:t>
            </w:r>
          </w:p>
        </w:tc>
        <w:tc>
          <w:tcPr>
            <w:tcW w:w="1899" w:type="dxa"/>
            <w:shd w:val="clear" w:color="auto" w:fill="auto"/>
          </w:tcPr>
          <w:p w14:paraId="020CF1F5"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45AB0079" w14:textId="77777777" w:rsidR="00A2286B" w:rsidRPr="00945121" w:rsidRDefault="00A2286B" w:rsidP="002C0BA9">
            <w:pPr>
              <w:pStyle w:val="TableText"/>
              <w:rPr>
                <w:szCs w:val="16"/>
              </w:rPr>
            </w:pPr>
            <w:r w:rsidRPr="00945121">
              <w:rPr>
                <w:szCs w:val="16"/>
              </w:rPr>
              <w:t xml:space="preserve">Yes. NSW, NT, Qld, WA </w:t>
            </w:r>
            <w:r w:rsidRPr="00945121">
              <w:rPr>
                <w:noProof/>
                <w:szCs w:val="16"/>
                <w:lang w:val="pt-BR"/>
              </w:rPr>
              <w:t>(APPD 2022)</w:t>
            </w:r>
            <w:r w:rsidRPr="00945121">
              <w:rPr>
                <w:szCs w:val="16"/>
              </w:rPr>
              <w:t>.</w:t>
            </w:r>
          </w:p>
        </w:tc>
        <w:tc>
          <w:tcPr>
            <w:tcW w:w="1880" w:type="dxa"/>
            <w:shd w:val="clear" w:color="auto" w:fill="auto"/>
          </w:tcPr>
          <w:p w14:paraId="4C3DEBD7" w14:textId="77777777" w:rsidR="00A2286B" w:rsidRPr="00945121" w:rsidRDefault="00A2286B" w:rsidP="002C0BA9">
            <w:pPr>
              <w:pStyle w:val="TableText"/>
            </w:pPr>
            <w:r w:rsidRPr="00945121">
              <w:rPr>
                <w:lang w:val="pt-BR"/>
              </w:rPr>
              <w:t>Assessment not required.</w:t>
            </w:r>
          </w:p>
        </w:tc>
        <w:tc>
          <w:tcPr>
            <w:tcW w:w="1705" w:type="dxa"/>
          </w:tcPr>
          <w:p w14:paraId="7E8D6554"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17539A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930C7E7"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F71D0C5" w14:textId="77777777" w:rsidR="00A2286B" w:rsidRPr="00945121" w:rsidRDefault="00A2286B" w:rsidP="002C0BA9">
            <w:pPr>
              <w:pStyle w:val="TableText"/>
            </w:pPr>
            <w:r w:rsidRPr="00945121">
              <w:t>No</w:t>
            </w:r>
          </w:p>
        </w:tc>
      </w:tr>
      <w:tr w:rsidR="00A2286B" w:rsidRPr="00945121" w14:paraId="424DE825" w14:textId="77777777" w:rsidTr="00C32D41">
        <w:trPr>
          <w:cantSplit/>
          <w:trHeight w:val="75"/>
          <w:jc w:val="center"/>
        </w:trPr>
        <w:tc>
          <w:tcPr>
            <w:tcW w:w="1910" w:type="dxa"/>
            <w:shd w:val="clear" w:color="auto" w:fill="auto"/>
          </w:tcPr>
          <w:p w14:paraId="491D0ABF" w14:textId="77777777" w:rsidR="00A2286B" w:rsidRPr="00945121" w:rsidRDefault="00A2286B" w:rsidP="002C0BA9">
            <w:pPr>
              <w:pStyle w:val="TableText"/>
            </w:pPr>
            <w:r w:rsidRPr="00945121">
              <w:rPr>
                <w:i/>
              </w:rPr>
              <w:t>Alternaria tenuissima</w:t>
            </w:r>
            <w:r w:rsidRPr="00945121">
              <w:rPr>
                <w:lang w:val="pt-BR"/>
              </w:rPr>
              <w:t xml:space="preserve"> (</w:t>
            </w:r>
            <w:r w:rsidRPr="00945121">
              <w:t>Kunze) Wiltshire</w:t>
            </w:r>
          </w:p>
          <w:p w14:paraId="7A322F4E" w14:textId="77777777" w:rsidR="00A2286B" w:rsidRPr="00945121" w:rsidRDefault="00A2286B" w:rsidP="002C0BA9">
            <w:pPr>
              <w:pStyle w:val="TableText"/>
            </w:pPr>
            <w:r w:rsidRPr="00945121">
              <w:rPr>
                <w:lang w:val="pt-BR"/>
              </w:rPr>
              <w:t>[</w:t>
            </w:r>
            <w:r w:rsidRPr="00945121">
              <w:t>Pleosporales: Pleosporaceae</w:t>
            </w:r>
            <w:r w:rsidRPr="00945121">
              <w:rPr>
                <w:lang w:val="pt-BR"/>
              </w:rPr>
              <w:t>]</w:t>
            </w:r>
          </w:p>
          <w:p w14:paraId="724DAF15" w14:textId="77777777" w:rsidR="00A2286B" w:rsidRPr="00945121" w:rsidRDefault="00A2286B" w:rsidP="002C0BA9">
            <w:pPr>
              <w:pStyle w:val="TableText"/>
              <w:rPr>
                <w:rStyle w:val="Emphasis"/>
              </w:rPr>
            </w:pPr>
            <w:r w:rsidRPr="00945121">
              <w:t>Nailhead spot of tomato</w:t>
            </w:r>
          </w:p>
        </w:tc>
        <w:tc>
          <w:tcPr>
            <w:tcW w:w="1899" w:type="dxa"/>
            <w:shd w:val="clear" w:color="auto" w:fill="auto"/>
          </w:tcPr>
          <w:p w14:paraId="29429A43"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7B24C9E3"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Government of Western Australia 2022)</w:t>
            </w:r>
            <w:r w:rsidRPr="00945121">
              <w:rPr>
                <w:szCs w:val="16"/>
              </w:rPr>
              <w:t>.</w:t>
            </w:r>
          </w:p>
        </w:tc>
        <w:tc>
          <w:tcPr>
            <w:tcW w:w="1880" w:type="dxa"/>
            <w:shd w:val="clear" w:color="auto" w:fill="auto"/>
          </w:tcPr>
          <w:p w14:paraId="4D620997" w14:textId="77777777" w:rsidR="00A2286B" w:rsidRPr="00945121" w:rsidRDefault="00A2286B" w:rsidP="002C0BA9">
            <w:pPr>
              <w:pStyle w:val="TableText"/>
            </w:pPr>
            <w:r w:rsidRPr="00945121">
              <w:rPr>
                <w:lang w:val="pt-BR"/>
              </w:rPr>
              <w:t>Assessment not required.</w:t>
            </w:r>
          </w:p>
        </w:tc>
        <w:tc>
          <w:tcPr>
            <w:tcW w:w="1705" w:type="dxa"/>
          </w:tcPr>
          <w:p w14:paraId="4516D712"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845B8FD"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5D68785"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219C957" w14:textId="77777777" w:rsidR="00A2286B" w:rsidRPr="00945121" w:rsidRDefault="00A2286B" w:rsidP="002C0BA9">
            <w:pPr>
              <w:pStyle w:val="TableText"/>
            </w:pPr>
            <w:r w:rsidRPr="00945121">
              <w:t>No</w:t>
            </w:r>
          </w:p>
        </w:tc>
      </w:tr>
      <w:tr w:rsidR="00A2286B" w:rsidRPr="00945121" w14:paraId="5297AFD9" w14:textId="77777777" w:rsidTr="00C32D41">
        <w:trPr>
          <w:cantSplit/>
          <w:trHeight w:val="75"/>
          <w:jc w:val="center"/>
        </w:trPr>
        <w:tc>
          <w:tcPr>
            <w:tcW w:w="1910" w:type="dxa"/>
            <w:shd w:val="clear" w:color="auto" w:fill="auto"/>
          </w:tcPr>
          <w:p w14:paraId="41CFAF9A" w14:textId="77777777" w:rsidR="00A2286B" w:rsidRPr="00945121" w:rsidRDefault="00A2286B" w:rsidP="002C0BA9">
            <w:pPr>
              <w:pStyle w:val="TableText"/>
            </w:pPr>
            <w:r w:rsidRPr="00945121">
              <w:rPr>
                <w:i/>
              </w:rPr>
              <w:t>Arthrinium arundinis</w:t>
            </w:r>
            <w:r w:rsidRPr="00945121">
              <w:rPr>
                <w:lang w:val="pt-BR"/>
              </w:rPr>
              <w:t xml:space="preserve"> (</w:t>
            </w:r>
            <w:r w:rsidRPr="00945121">
              <w:t>Corda) Dyko &amp; B. Sutton</w:t>
            </w:r>
          </w:p>
          <w:p w14:paraId="579090D1" w14:textId="77777777" w:rsidR="00A2286B" w:rsidRPr="00945121" w:rsidRDefault="00A2286B" w:rsidP="002C0BA9">
            <w:pPr>
              <w:pStyle w:val="TableText"/>
            </w:pPr>
            <w:r w:rsidRPr="00945121">
              <w:t xml:space="preserve">Synonym: </w:t>
            </w:r>
            <w:r w:rsidRPr="00945121">
              <w:rPr>
                <w:i/>
              </w:rPr>
              <w:t xml:space="preserve">Apiospora montagnei </w:t>
            </w:r>
            <w:r w:rsidRPr="00945121">
              <w:t>Sacc.</w:t>
            </w:r>
          </w:p>
          <w:p w14:paraId="60109504" w14:textId="77777777" w:rsidR="00A2286B" w:rsidRPr="00945121" w:rsidRDefault="00A2286B" w:rsidP="002C0BA9">
            <w:pPr>
              <w:pStyle w:val="TableText"/>
            </w:pPr>
            <w:r w:rsidRPr="00945121">
              <w:rPr>
                <w:lang w:val="pt-BR"/>
              </w:rPr>
              <w:t>[</w:t>
            </w:r>
            <w:r w:rsidRPr="00945121">
              <w:t>Xylariales: Apiosporaceae</w:t>
            </w:r>
            <w:r w:rsidRPr="00945121">
              <w:rPr>
                <w:lang w:val="pt-BR"/>
              </w:rPr>
              <w:t>]</w:t>
            </w:r>
          </w:p>
          <w:p w14:paraId="7731944A" w14:textId="77777777" w:rsidR="00A2286B" w:rsidRPr="00945121" w:rsidRDefault="00A2286B" w:rsidP="002C0BA9">
            <w:pPr>
              <w:pStyle w:val="TableText"/>
              <w:rPr>
                <w:rStyle w:val="Emphasis"/>
              </w:rPr>
            </w:pPr>
            <w:r w:rsidRPr="00945121">
              <w:t>Kernel blight</w:t>
            </w:r>
          </w:p>
        </w:tc>
        <w:tc>
          <w:tcPr>
            <w:tcW w:w="1899" w:type="dxa"/>
            <w:shd w:val="clear" w:color="auto" w:fill="auto"/>
          </w:tcPr>
          <w:p w14:paraId="4412D2EB" w14:textId="77777777" w:rsidR="00A2286B" w:rsidRPr="00945121" w:rsidRDefault="00A2286B" w:rsidP="002C0BA9">
            <w:pPr>
              <w:pStyle w:val="TableText"/>
              <w:rPr>
                <w:lang w:val="pt-BR"/>
              </w:rPr>
            </w:pPr>
            <w:r w:rsidRPr="00945121">
              <w:rPr>
                <w:lang w:val="pt-BR"/>
              </w:rPr>
              <w:t xml:space="preserve">Yes </w:t>
            </w:r>
            <w:r w:rsidRPr="00945121">
              <w:rPr>
                <w:noProof/>
                <w:szCs w:val="16"/>
              </w:rPr>
              <w:t>(HerbIMI 2022)</w:t>
            </w:r>
            <w:r w:rsidRPr="00945121">
              <w:rPr>
                <w:lang w:val="pt-BR"/>
              </w:rPr>
              <w:t>.</w:t>
            </w:r>
          </w:p>
        </w:tc>
        <w:tc>
          <w:tcPr>
            <w:tcW w:w="1938" w:type="dxa"/>
            <w:shd w:val="clear" w:color="auto" w:fill="auto"/>
          </w:tcPr>
          <w:p w14:paraId="21325AEA" w14:textId="77777777" w:rsidR="00A2286B" w:rsidRPr="00945121" w:rsidRDefault="00A2286B" w:rsidP="002C0BA9">
            <w:pPr>
              <w:pStyle w:val="TableText"/>
              <w:rPr>
                <w:szCs w:val="16"/>
              </w:rPr>
            </w:pPr>
            <w:r w:rsidRPr="00945121">
              <w:rPr>
                <w:szCs w:val="16"/>
              </w:rPr>
              <w:t xml:space="preserve">Yes. NSW, Qld </w:t>
            </w:r>
            <w:r w:rsidRPr="00945121">
              <w:rPr>
                <w:noProof/>
                <w:szCs w:val="16"/>
              </w:rPr>
              <w:t>(APPD 2022; HerbIMI 2022)</w:t>
            </w:r>
            <w:r w:rsidRPr="00945121">
              <w:rPr>
                <w:szCs w:val="16"/>
              </w:rPr>
              <w:t>.</w:t>
            </w:r>
          </w:p>
        </w:tc>
        <w:tc>
          <w:tcPr>
            <w:tcW w:w="1880" w:type="dxa"/>
            <w:shd w:val="clear" w:color="auto" w:fill="auto"/>
          </w:tcPr>
          <w:p w14:paraId="23D678CF" w14:textId="77777777" w:rsidR="00A2286B" w:rsidRPr="00945121" w:rsidRDefault="00A2286B" w:rsidP="002C0BA9">
            <w:pPr>
              <w:pStyle w:val="TableText"/>
            </w:pPr>
            <w:r w:rsidRPr="00945121">
              <w:rPr>
                <w:lang w:val="pt-BR"/>
              </w:rPr>
              <w:t>Assessment not required.</w:t>
            </w:r>
          </w:p>
        </w:tc>
        <w:tc>
          <w:tcPr>
            <w:tcW w:w="1705" w:type="dxa"/>
          </w:tcPr>
          <w:p w14:paraId="75E560B5"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BBBF2D7"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460224E"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7110273" w14:textId="77777777" w:rsidR="00A2286B" w:rsidRPr="00945121" w:rsidRDefault="00A2286B" w:rsidP="002C0BA9">
            <w:pPr>
              <w:pStyle w:val="TableText"/>
            </w:pPr>
            <w:r w:rsidRPr="00945121">
              <w:t>No</w:t>
            </w:r>
          </w:p>
        </w:tc>
      </w:tr>
      <w:tr w:rsidR="00A2286B" w:rsidRPr="00945121" w14:paraId="1DCD48C5" w14:textId="77777777" w:rsidTr="00C32D41">
        <w:trPr>
          <w:cantSplit/>
          <w:trHeight w:val="75"/>
          <w:jc w:val="center"/>
        </w:trPr>
        <w:tc>
          <w:tcPr>
            <w:tcW w:w="1910" w:type="dxa"/>
            <w:shd w:val="clear" w:color="auto" w:fill="auto"/>
          </w:tcPr>
          <w:p w14:paraId="2041E8E8" w14:textId="77777777" w:rsidR="00A2286B" w:rsidRPr="00945121" w:rsidRDefault="00A2286B" w:rsidP="002C0BA9">
            <w:pPr>
              <w:pStyle w:val="TableText"/>
            </w:pPr>
            <w:r w:rsidRPr="00945121">
              <w:rPr>
                <w:i/>
                <w:lang w:val="pt-BR"/>
              </w:rPr>
              <w:t>Aspergillus flavus</w:t>
            </w:r>
            <w:r w:rsidRPr="00945121">
              <w:rPr>
                <w:lang w:val="pt-BR"/>
              </w:rPr>
              <w:t xml:space="preserve"> Link</w:t>
            </w:r>
          </w:p>
          <w:p w14:paraId="1B90D44A" w14:textId="77777777" w:rsidR="00A2286B" w:rsidRPr="00945121" w:rsidRDefault="00A2286B" w:rsidP="002C0BA9">
            <w:pPr>
              <w:pStyle w:val="TableText"/>
            </w:pPr>
            <w:r w:rsidRPr="00945121">
              <w:rPr>
                <w:lang w:val="pt-BR"/>
              </w:rPr>
              <w:t>[Eurotiales; Aspergillaceae]</w:t>
            </w:r>
          </w:p>
          <w:p w14:paraId="1E2CE3B7" w14:textId="77777777" w:rsidR="00A2286B" w:rsidRPr="00945121" w:rsidRDefault="00A2286B" w:rsidP="002C0BA9">
            <w:pPr>
              <w:pStyle w:val="TableText"/>
              <w:rPr>
                <w:rStyle w:val="Emphasis"/>
              </w:rPr>
            </w:pPr>
            <w:r w:rsidRPr="00945121">
              <w:rPr>
                <w:lang w:val="pt-BR"/>
              </w:rPr>
              <w:t>Aspergillus ear rot</w:t>
            </w:r>
          </w:p>
        </w:tc>
        <w:tc>
          <w:tcPr>
            <w:tcW w:w="1899" w:type="dxa"/>
            <w:shd w:val="clear" w:color="auto" w:fill="auto"/>
          </w:tcPr>
          <w:p w14:paraId="3B28AC3D" w14:textId="77777777" w:rsidR="00A2286B" w:rsidRPr="00945121" w:rsidRDefault="00A2286B" w:rsidP="002C0BA9">
            <w:pPr>
              <w:pStyle w:val="TableText"/>
              <w:rPr>
                <w:lang w:val="pt-BR"/>
              </w:rPr>
            </w:pPr>
            <w:r w:rsidRPr="00945121">
              <w:rPr>
                <w:lang w:val="pt-BR"/>
              </w:rPr>
              <w:t xml:space="preserve">Yes </w:t>
            </w:r>
            <w:r w:rsidRPr="00945121">
              <w:rPr>
                <w:noProof/>
                <w:lang w:val="pt-BR"/>
              </w:rPr>
              <w:t>(Kim 2003)</w:t>
            </w:r>
            <w:r w:rsidRPr="00945121">
              <w:rPr>
                <w:lang w:val="pt-BR"/>
              </w:rPr>
              <w:t>.</w:t>
            </w:r>
          </w:p>
        </w:tc>
        <w:tc>
          <w:tcPr>
            <w:tcW w:w="1938" w:type="dxa"/>
            <w:shd w:val="clear" w:color="auto" w:fill="auto"/>
          </w:tcPr>
          <w:p w14:paraId="226461F3" w14:textId="77777777" w:rsidR="00A2286B" w:rsidRPr="00945121" w:rsidRDefault="00A2286B" w:rsidP="002C0BA9">
            <w:pPr>
              <w:pStyle w:val="TableText"/>
              <w:rPr>
                <w:szCs w:val="16"/>
              </w:rPr>
            </w:pPr>
            <w:r w:rsidRPr="00945121">
              <w:rPr>
                <w:szCs w:val="16"/>
              </w:rPr>
              <w:t xml:space="preserve">Yes. NSW, NT, Qld, Vic., WA </w:t>
            </w:r>
            <w:r w:rsidRPr="00945121">
              <w:rPr>
                <w:noProof/>
                <w:szCs w:val="16"/>
                <w:lang w:val="pt-BR"/>
              </w:rPr>
              <w:t>(APPD 2022; Government of Western Australia 2022)</w:t>
            </w:r>
            <w:r w:rsidRPr="00945121">
              <w:rPr>
                <w:szCs w:val="16"/>
              </w:rPr>
              <w:t>.</w:t>
            </w:r>
          </w:p>
        </w:tc>
        <w:tc>
          <w:tcPr>
            <w:tcW w:w="1880" w:type="dxa"/>
            <w:shd w:val="clear" w:color="auto" w:fill="auto"/>
          </w:tcPr>
          <w:p w14:paraId="000E6D31" w14:textId="77777777" w:rsidR="00A2286B" w:rsidRPr="00945121" w:rsidRDefault="00A2286B" w:rsidP="002C0BA9">
            <w:pPr>
              <w:pStyle w:val="TableText"/>
            </w:pPr>
            <w:r w:rsidRPr="00945121">
              <w:rPr>
                <w:lang w:val="pt-BR"/>
              </w:rPr>
              <w:t>Assessment not required.</w:t>
            </w:r>
          </w:p>
        </w:tc>
        <w:tc>
          <w:tcPr>
            <w:tcW w:w="1705" w:type="dxa"/>
          </w:tcPr>
          <w:p w14:paraId="447F8FF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CC30C83"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1C3E8E4"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3CA2A80" w14:textId="77777777" w:rsidR="00A2286B" w:rsidRPr="00945121" w:rsidRDefault="00A2286B" w:rsidP="002C0BA9">
            <w:pPr>
              <w:pStyle w:val="TableText"/>
            </w:pPr>
            <w:r w:rsidRPr="00945121">
              <w:t>No</w:t>
            </w:r>
          </w:p>
        </w:tc>
      </w:tr>
      <w:tr w:rsidR="00A2286B" w:rsidRPr="00945121" w14:paraId="10D91065" w14:textId="77777777" w:rsidTr="00C32D41">
        <w:trPr>
          <w:cantSplit/>
          <w:trHeight w:val="75"/>
          <w:jc w:val="center"/>
        </w:trPr>
        <w:tc>
          <w:tcPr>
            <w:tcW w:w="1910" w:type="dxa"/>
            <w:shd w:val="clear" w:color="auto" w:fill="auto"/>
          </w:tcPr>
          <w:p w14:paraId="676D5FFE" w14:textId="77777777" w:rsidR="00A2286B" w:rsidRPr="00945121" w:rsidRDefault="00A2286B" w:rsidP="002C0BA9">
            <w:pPr>
              <w:pStyle w:val="TableText"/>
            </w:pPr>
            <w:r w:rsidRPr="00945121">
              <w:rPr>
                <w:i/>
                <w:lang w:val="pt-BR"/>
              </w:rPr>
              <w:t>Aspergillus nidulans</w:t>
            </w:r>
            <w:r w:rsidRPr="00945121">
              <w:rPr>
                <w:lang w:val="pt-BR"/>
              </w:rPr>
              <w:t xml:space="preserve"> (Eidam) G. Winter</w:t>
            </w:r>
          </w:p>
          <w:p w14:paraId="6A08767A" w14:textId="77777777" w:rsidR="00A2286B" w:rsidRPr="00945121" w:rsidRDefault="00A2286B" w:rsidP="002C0BA9">
            <w:pPr>
              <w:pStyle w:val="TableText"/>
              <w:rPr>
                <w:rStyle w:val="Emphasis"/>
              </w:rPr>
            </w:pPr>
            <w:r w:rsidRPr="00945121">
              <w:rPr>
                <w:lang w:val="pt-BR"/>
              </w:rPr>
              <w:t>[Eurotiales; Aspergillaceae]</w:t>
            </w:r>
          </w:p>
        </w:tc>
        <w:tc>
          <w:tcPr>
            <w:tcW w:w="1899" w:type="dxa"/>
            <w:shd w:val="clear" w:color="auto" w:fill="auto"/>
          </w:tcPr>
          <w:p w14:paraId="61B6130A" w14:textId="77777777" w:rsidR="00A2286B" w:rsidRPr="00945121" w:rsidRDefault="00A2286B" w:rsidP="002C0BA9">
            <w:pPr>
              <w:pStyle w:val="TableText"/>
              <w:rPr>
                <w:lang w:val="pt-BR"/>
              </w:rPr>
            </w:pPr>
            <w:r w:rsidRPr="00945121">
              <w:rPr>
                <w:lang w:val="pt-BR"/>
              </w:rPr>
              <w:t xml:space="preserve">Yes </w:t>
            </w:r>
            <w:r w:rsidRPr="00945121">
              <w:rPr>
                <w:noProof/>
                <w:lang w:val="pt-BR"/>
              </w:rPr>
              <w:t>(Kim 2003)</w:t>
            </w:r>
            <w:r w:rsidRPr="00945121">
              <w:rPr>
                <w:lang w:val="pt-BR"/>
              </w:rPr>
              <w:t>.</w:t>
            </w:r>
          </w:p>
        </w:tc>
        <w:tc>
          <w:tcPr>
            <w:tcW w:w="1938" w:type="dxa"/>
            <w:shd w:val="clear" w:color="auto" w:fill="auto"/>
          </w:tcPr>
          <w:p w14:paraId="210555FA" w14:textId="77777777" w:rsidR="00A2286B" w:rsidRPr="00945121" w:rsidRDefault="00A2286B" w:rsidP="002C0BA9">
            <w:pPr>
              <w:pStyle w:val="TableText"/>
              <w:rPr>
                <w:szCs w:val="16"/>
              </w:rPr>
            </w:pPr>
            <w:r w:rsidRPr="00945121">
              <w:rPr>
                <w:szCs w:val="16"/>
              </w:rPr>
              <w:t xml:space="preserve">Yes. NSW, SA, Vic. </w:t>
            </w:r>
            <w:r w:rsidRPr="00945121">
              <w:rPr>
                <w:noProof/>
                <w:szCs w:val="16"/>
                <w:lang w:val="pt-BR"/>
              </w:rPr>
              <w:t>(APPD 2022)</w:t>
            </w:r>
            <w:r w:rsidRPr="00945121">
              <w:rPr>
                <w:szCs w:val="16"/>
              </w:rPr>
              <w:t>.</w:t>
            </w:r>
          </w:p>
        </w:tc>
        <w:tc>
          <w:tcPr>
            <w:tcW w:w="1880" w:type="dxa"/>
            <w:shd w:val="clear" w:color="auto" w:fill="auto"/>
          </w:tcPr>
          <w:p w14:paraId="64C02E83" w14:textId="77777777" w:rsidR="00A2286B" w:rsidRPr="00945121" w:rsidRDefault="00A2286B" w:rsidP="002C0BA9">
            <w:pPr>
              <w:pStyle w:val="TableText"/>
            </w:pPr>
            <w:r w:rsidRPr="00945121">
              <w:rPr>
                <w:lang w:val="pt-BR"/>
              </w:rPr>
              <w:t>Assessment not required.</w:t>
            </w:r>
          </w:p>
        </w:tc>
        <w:tc>
          <w:tcPr>
            <w:tcW w:w="1705" w:type="dxa"/>
          </w:tcPr>
          <w:p w14:paraId="3BC5378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7EEF029"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480136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074832D" w14:textId="77777777" w:rsidR="00A2286B" w:rsidRPr="00945121" w:rsidRDefault="00A2286B" w:rsidP="002C0BA9">
            <w:pPr>
              <w:pStyle w:val="TableText"/>
            </w:pPr>
            <w:r w:rsidRPr="00945121">
              <w:t>No</w:t>
            </w:r>
          </w:p>
        </w:tc>
      </w:tr>
      <w:tr w:rsidR="00A2286B" w:rsidRPr="00945121" w14:paraId="3F10BC8E" w14:textId="77777777" w:rsidTr="00C32D41">
        <w:trPr>
          <w:cantSplit/>
          <w:trHeight w:val="75"/>
          <w:jc w:val="center"/>
        </w:trPr>
        <w:tc>
          <w:tcPr>
            <w:tcW w:w="1910" w:type="dxa"/>
            <w:shd w:val="clear" w:color="auto" w:fill="auto"/>
          </w:tcPr>
          <w:p w14:paraId="7256AB43" w14:textId="77777777" w:rsidR="00A2286B" w:rsidRPr="00945121" w:rsidRDefault="00A2286B" w:rsidP="002C0BA9">
            <w:pPr>
              <w:pStyle w:val="TableText"/>
            </w:pPr>
            <w:r w:rsidRPr="00945121">
              <w:rPr>
                <w:i/>
              </w:rPr>
              <w:t>Aspergillus niger</w:t>
            </w:r>
            <w:r w:rsidRPr="00945121">
              <w:rPr>
                <w:lang w:val="pt-BR"/>
              </w:rPr>
              <w:t xml:space="preserve"> </w:t>
            </w:r>
            <w:r w:rsidRPr="00945121">
              <w:t>Tiegh.</w:t>
            </w:r>
          </w:p>
          <w:p w14:paraId="01F51401" w14:textId="77777777" w:rsidR="00A2286B" w:rsidRPr="00945121" w:rsidRDefault="00A2286B" w:rsidP="002C0BA9">
            <w:pPr>
              <w:pStyle w:val="TableText"/>
            </w:pPr>
            <w:r w:rsidRPr="00945121">
              <w:rPr>
                <w:lang w:val="pt-BR"/>
              </w:rPr>
              <w:t>[</w:t>
            </w:r>
            <w:r w:rsidRPr="00945121">
              <w:t>Euriotales: Aspergillaceae</w:t>
            </w:r>
            <w:r w:rsidRPr="00945121">
              <w:rPr>
                <w:lang w:val="pt-BR"/>
              </w:rPr>
              <w:t>]</w:t>
            </w:r>
          </w:p>
          <w:p w14:paraId="320D2063" w14:textId="77777777" w:rsidR="00A2286B" w:rsidRPr="00945121" w:rsidRDefault="00A2286B" w:rsidP="002C0BA9">
            <w:pPr>
              <w:pStyle w:val="TableText"/>
              <w:rPr>
                <w:rStyle w:val="Emphasis"/>
              </w:rPr>
            </w:pPr>
            <w:r w:rsidRPr="00945121">
              <w:t>Black mould</w:t>
            </w:r>
          </w:p>
        </w:tc>
        <w:tc>
          <w:tcPr>
            <w:tcW w:w="1899" w:type="dxa"/>
            <w:shd w:val="clear" w:color="auto" w:fill="auto"/>
          </w:tcPr>
          <w:p w14:paraId="3CA04E62"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6CEBDCF7" w14:textId="77777777" w:rsidR="00A2286B" w:rsidRPr="00945121" w:rsidRDefault="00A2286B" w:rsidP="002C0BA9">
            <w:pPr>
              <w:pStyle w:val="TableText"/>
              <w:rPr>
                <w:szCs w:val="16"/>
              </w:rPr>
            </w:pPr>
            <w:r w:rsidRPr="00945121">
              <w:rPr>
                <w:szCs w:val="16"/>
              </w:rPr>
              <w:t xml:space="preserve">Yes. NSW, NT, Qld, SA, Vic. </w:t>
            </w:r>
            <w:r w:rsidRPr="00945121">
              <w:rPr>
                <w:noProof/>
                <w:szCs w:val="16"/>
                <w:lang w:val="pt-BR"/>
              </w:rPr>
              <w:t>(APPD 2022)</w:t>
            </w:r>
            <w:r w:rsidRPr="00945121">
              <w:rPr>
                <w:szCs w:val="16"/>
              </w:rPr>
              <w:t>.</w:t>
            </w:r>
          </w:p>
        </w:tc>
        <w:tc>
          <w:tcPr>
            <w:tcW w:w="1880" w:type="dxa"/>
            <w:shd w:val="clear" w:color="auto" w:fill="auto"/>
          </w:tcPr>
          <w:p w14:paraId="2F88E7FE" w14:textId="77777777" w:rsidR="00A2286B" w:rsidRPr="00945121" w:rsidRDefault="00A2286B" w:rsidP="002C0BA9">
            <w:pPr>
              <w:pStyle w:val="TableText"/>
            </w:pPr>
            <w:r w:rsidRPr="00945121">
              <w:rPr>
                <w:lang w:val="pt-BR"/>
              </w:rPr>
              <w:t>Assessment not required.</w:t>
            </w:r>
          </w:p>
        </w:tc>
        <w:tc>
          <w:tcPr>
            <w:tcW w:w="1705" w:type="dxa"/>
          </w:tcPr>
          <w:p w14:paraId="3238C348"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46A869FD"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5F6D7AA"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9BC7CE9" w14:textId="77777777" w:rsidR="00A2286B" w:rsidRPr="00945121" w:rsidRDefault="00A2286B" w:rsidP="002C0BA9">
            <w:pPr>
              <w:pStyle w:val="TableText"/>
            </w:pPr>
            <w:r w:rsidRPr="00945121">
              <w:t>No</w:t>
            </w:r>
          </w:p>
        </w:tc>
      </w:tr>
      <w:tr w:rsidR="00A2286B" w:rsidRPr="00945121" w14:paraId="014B3DFF" w14:textId="77777777" w:rsidTr="00C32D41">
        <w:trPr>
          <w:cantSplit/>
          <w:trHeight w:val="75"/>
          <w:jc w:val="center"/>
        </w:trPr>
        <w:tc>
          <w:tcPr>
            <w:tcW w:w="1910" w:type="dxa"/>
            <w:shd w:val="clear" w:color="auto" w:fill="auto"/>
          </w:tcPr>
          <w:p w14:paraId="001E5920" w14:textId="77777777" w:rsidR="00A2286B" w:rsidRPr="00945121" w:rsidRDefault="00A2286B" w:rsidP="002C0BA9">
            <w:pPr>
              <w:pStyle w:val="TableText"/>
            </w:pPr>
            <w:r w:rsidRPr="00945121">
              <w:rPr>
                <w:i/>
              </w:rPr>
              <w:t>Aspergillus terreus</w:t>
            </w:r>
            <w:r w:rsidRPr="00945121">
              <w:rPr>
                <w:lang w:val="pt-BR"/>
              </w:rPr>
              <w:t xml:space="preserve"> </w:t>
            </w:r>
            <w:r w:rsidRPr="00945121">
              <w:t>Thom</w:t>
            </w:r>
          </w:p>
          <w:p w14:paraId="274DC352" w14:textId="77777777" w:rsidR="00A2286B" w:rsidRPr="00945121" w:rsidRDefault="00A2286B" w:rsidP="002C0BA9">
            <w:pPr>
              <w:pStyle w:val="TableText"/>
              <w:rPr>
                <w:rStyle w:val="Emphasis"/>
              </w:rPr>
            </w:pPr>
            <w:r w:rsidRPr="00945121">
              <w:rPr>
                <w:lang w:val="pt-BR"/>
              </w:rPr>
              <w:t>[</w:t>
            </w:r>
            <w:r w:rsidRPr="00945121">
              <w:t>Euriotales: Aspergillaceae</w:t>
            </w:r>
            <w:r w:rsidRPr="00945121">
              <w:rPr>
                <w:lang w:val="pt-BR"/>
              </w:rPr>
              <w:t>]</w:t>
            </w:r>
          </w:p>
        </w:tc>
        <w:tc>
          <w:tcPr>
            <w:tcW w:w="1899" w:type="dxa"/>
            <w:shd w:val="clear" w:color="auto" w:fill="auto"/>
          </w:tcPr>
          <w:p w14:paraId="6D4AD816" w14:textId="77777777" w:rsidR="00A2286B" w:rsidRPr="00945121" w:rsidRDefault="00A2286B" w:rsidP="002C0BA9">
            <w:pPr>
              <w:pStyle w:val="TableText"/>
              <w:rPr>
                <w:lang w:val="pt-BR"/>
              </w:rPr>
            </w:pPr>
            <w:r w:rsidRPr="00945121">
              <w:rPr>
                <w:lang w:val="pt-BR"/>
              </w:rPr>
              <w:t xml:space="preserve">Yes </w:t>
            </w:r>
            <w:r w:rsidRPr="00945121">
              <w:rPr>
                <w:noProof/>
                <w:lang w:val="pt-BR"/>
              </w:rPr>
              <w:t>(Kim 2003)</w:t>
            </w:r>
            <w:r w:rsidRPr="00945121">
              <w:rPr>
                <w:lang w:val="pt-BR"/>
              </w:rPr>
              <w:t>.</w:t>
            </w:r>
          </w:p>
        </w:tc>
        <w:tc>
          <w:tcPr>
            <w:tcW w:w="1938" w:type="dxa"/>
            <w:shd w:val="clear" w:color="auto" w:fill="auto"/>
          </w:tcPr>
          <w:p w14:paraId="6B50AE2A" w14:textId="77777777" w:rsidR="00A2286B" w:rsidRPr="00945121" w:rsidRDefault="00A2286B" w:rsidP="002C0BA9">
            <w:pPr>
              <w:pStyle w:val="TableText"/>
              <w:rPr>
                <w:szCs w:val="16"/>
              </w:rPr>
            </w:pPr>
            <w:r w:rsidRPr="00945121">
              <w:rPr>
                <w:szCs w:val="16"/>
              </w:rPr>
              <w:t xml:space="preserve">Yes. NSW, Qld, WA </w:t>
            </w:r>
            <w:r w:rsidRPr="00945121">
              <w:rPr>
                <w:noProof/>
                <w:szCs w:val="16"/>
                <w:lang w:val="pt-BR"/>
              </w:rPr>
              <w:t>(APPD 2022; Government of Western Australia 2022)</w:t>
            </w:r>
            <w:r w:rsidRPr="00945121">
              <w:rPr>
                <w:szCs w:val="16"/>
              </w:rPr>
              <w:t>.</w:t>
            </w:r>
          </w:p>
        </w:tc>
        <w:tc>
          <w:tcPr>
            <w:tcW w:w="1880" w:type="dxa"/>
            <w:shd w:val="clear" w:color="auto" w:fill="auto"/>
          </w:tcPr>
          <w:p w14:paraId="113669F0" w14:textId="77777777" w:rsidR="00A2286B" w:rsidRPr="00945121" w:rsidRDefault="00A2286B" w:rsidP="002C0BA9">
            <w:pPr>
              <w:pStyle w:val="TableText"/>
            </w:pPr>
            <w:r w:rsidRPr="00945121">
              <w:rPr>
                <w:lang w:val="pt-BR"/>
              </w:rPr>
              <w:t>Assessment not required.</w:t>
            </w:r>
          </w:p>
        </w:tc>
        <w:tc>
          <w:tcPr>
            <w:tcW w:w="1705" w:type="dxa"/>
          </w:tcPr>
          <w:p w14:paraId="6F8AC638"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9E34EBA"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604FFD20"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7AEA05E" w14:textId="77777777" w:rsidR="00A2286B" w:rsidRPr="00945121" w:rsidRDefault="00A2286B" w:rsidP="002C0BA9">
            <w:pPr>
              <w:pStyle w:val="TableText"/>
            </w:pPr>
            <w:r w:rsidRPr="00945121">
              <w:t>No</w:t>
            </w:r>
          </w:p>
        </w:tc>
      </w:tr>
      <w:tr w:rsidR="00A2286B" w:rsidRPr="00945121" w14:paraId="61739913" w14:textId="77777777" w:rsidTr="00C32D41">
        <w:trPr>
          <w:cantSplit/>
          <w:trHeight w:val="75"/>
          <w:jc w:val="center"/>
        </w:trPr>
        <w:tc>
          <w:tcPr>
            <w:tcW w:w="1910" w:type="dxa"/>
            <w:shd w:val="clear" w:color="auto" w:fill="auto"/>
          </w:tcPr>
          <w:p w14:paraId="3E961F40" w14:textId="77777777" w:rsidR="00A2286B" w:rsidRPr="00945121" w:rsidRDefault="00A2286B" w:rsidP="002C0BA9">
            <w:pPr>
              <w:pStyle w:val="TableText"/>
            </w:pPr>
            <w:r w:rsidRPr="00945121">
              <w:rPr>
                <w:i/>
              </w:rPr>
              <w:t>Athelia rolfsii</w:t>
            </w:r>
            <w:r w:rsidRPr="00945121">
              <w:rPr>
                <w:lang w:val="pt-BR"/>
              </w:rPr>
              <w:t xml:space="preserve"> (</w:t>
            </w:r>
            <w:r w:rsidRPr="00945121">
              <w:t>Curzi) C.C. Tu &amp; Kimbr.</w:t>
            </w:r>
          </w:p>
          <w:p w14:paraId="2039BC42" w14:textId="77777777" w:rsidR="00A2286B" w:rsidRPr="00945121" w:rsidRDefault="00A2286B" w:rsidP="002C0BA9">
            <w:pPr>
              <w:pStyle w:val="TableText"/>
            </w:pPr>
            <w:r w:rsidRPr="00945121">
              <w:rPr>
                <w:lang w:val="pt-BR"/>
              </w:rPr>
              <w:t>[</w:t>
            </w:r>
            <w:r w:rsidRPr="00945121">
              <w:t>Atheliales: Atheliaceae</w:t>
            </w:r>
            <w:r w:rsidRPr="00945121">
              <w:rPr>
                <w:lang w:val="pt-BR"/>
              </w:rPr>
              <w:t>]</w:t>
            </w:r>
          </w:p>
          <w:p w14:paraId="61F80565" w14:textId="77777777" w:rsidR="00A2286B" w:rsidRPr="00945121" w:rsidRDefault="00A2286B" w:rsidP="002C0BA9">
            <w:pPr>
              <w:pStyle w:val="TableText"/>
              <w:rPr>
                <w:rStyle w:val="Emphasis"/>
              </w:rPr>
            </w:pPr>
            <w:r w:rsidRPr="00945121">
              <w:t>Fruit rot</w:t>
            </w:r>
          </w:p>
        </w:tc>
        <w:tc>
          <w:tcPr>
            <w:tcW w:w="1899" w:type="dxa"/>
            <w:shd w:val="clear" w:color="auto" w:fill="auto"/>
          </w:tcPr>
          <w:p w14:paraId="02F3D03B"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5E88276C" w14:textId="77777777" w:rsidR="00A2286B" w:rsidRPr="00945121" w:rsidRDefault="00A2286B" w:rsidP="002C0BA9">
            <w:pPr>
              <w:pStyle w:val="TableText"/>
              <w:rPr>
                <w:szCs w:val="16"/>
              </w:rPr>
            </w:pPr>
            <w:r w:rsidRPr="00945121">
              <w:rPr>
                <w:szCs w:val="16"/>
              </w:rPr>
              <w:t xml:space="preserve">Yes. NSW, NT, Qld, SA, Vic., WA </w:t>
            </w:r>
            <w:r w:rsidRPr="00945121">
              <w:rPr>
                <w:noProof/>
                <w:szCs w:val="16"/>
                <w:lang w:val="pt-BR"/>
              </w:rPr>
              <w:t>(APPD 2022; Government of Western Australia 2022)</w:t>
            </w:r>
            <w:r w:rsidRPr="00945121">
              <w:rPr>
                <w:szCs w:val="16"/>
              </w:rPr>
              <w:t>.</w:t>
            </w:r>
          </w:p>
        </w:tc>
        <w:tc>
          <w:tcPr>
            <w:tcW w:w="1880" w:type="dxa"/>
            <w:shd w:val="clear" w:color="auto" w:fill="auto"/>
          </w:tcPr>
          <w:p w14:paraId="285D38B9" w14:textId="77777777" w:rsidR="00A2286B" w:rsidRPr="00945121" w:rsidRDefault="00A2286B" w:rsidP="002C0BA9">
            <w:pPr>
              <w:pStyle w:val="TableText"/>
            </w:pPr>
            <w:r w:rsidRPr="00945121">
              <w:rPr>
                <w:lang w:val="pt-BR"/>
              </w:rPr>
              <w:t>Assessment not required.</w:t>
            </w:r>
          </w:p>
        </w:tc>
        <w:tc>
          <w:tcPr>
            <w:tcW w:w="1705" w:type="dxa"/>
          </w:tcPr>
          <w:p w14:paraId="1B55DD9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4821944F"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B4380FA"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7B7CE55" w14:textId="77777777" w:rsidR="00A2286B" w:rsidRPr="00945121" w:rsidRDefault="00A2286B" w:rsidP="002C0BA9">
            <w:pPr>
              <w:pStyle w:val="TableText"/>
            </w:pPr>
            <w:r w:rsidRPr="00945121">
              <w:t>No</w:t>
            </w:r>
          </w:p>
        </w:tc>
      </w:tr>
      <w:tr w:rsidR="00A2286B" w:rsidRPr="00945121" w14:paraId="15613B16" w14:textId="77777777" w:rsidTr="00C32D41">
        <w:trPr>
          <w:cantSplit/>
          <w:trHeight w:val="75"/>
          <w:jc w:val="center"/>
        </w:trPr>
        <w:tc>
          <w:tcPr>
            <w:tcW w:w="1910" w:type="dxa"/>
            <w:shd w:val="clear" w:color="auto" w:fill="auto"/>
          </w:tcPr>
          <w:p w14:paraId="2AC45408" w14:textId="77777777" w:rsidR="00A2286B" w:rsidRPr="00945121" w:rsidRDefault="00A2286B" w:rsidP="002C0BA9">
            <w:pPr>
              <w:pStyle w:val="TableText"/>
            </w:pPr>
            <w:r w:rsidRPr="00945121">
              <w:rPr>
                <w:i/>
                <w:iCs/>
              </w:rPr>
              <w:t>Berkeleyomyces basicola</w:t>
            </w:r>
            <w:r w:rsidRPr="00945121">
              <w:rPr>
                <w:lang w:val="pt-BR"/>
              </w:rPr>
              <w:t xml:space="preserve"> (</w:t>
            </w:r>
            <w:r w:rsidRPr="00945121">
              <w:t>Berk. &amp; Broome) W.J. Nel, Z.W. de Beer, T.A. Duong &amp; M.J. Wingf.</w:t>
            </w:r>
          </w:p>
          <w:p w14:paraId="48D8807C" w14:textId="77777777" w:rsidR="00A2286B" w:rsidRPr="00945121" w:rsidRDefault="00A2286B" w:rsidP="002C0BA9">
            <w:pPr>
              <w:pStyle w:val="TableText"/>
            </w:pPr>
            <w:r w:rsidRPr="00945121">
              <w:t xml:space="preserve">Synonym: </w:t>
            </w:r>
            <w:r w:rsidRPr="00945121">
              <w:rPr>
                <w:i/>
                <w:iCs/>
              </w:rPr>
              <w:t xml:space="preserve">Thielaviopsis basicola </w:t>
            </w:r>
            <w:r w:rsidRPr="00945121">
              <w:rPr>
                <w:iCs/>
              </w:rPr>
              <w:t>(Berk. &amp; Broome) Ferraris</w:t>
            </w:r>
          </w:p>
          <w:p w14:paraId="34C5FD20" w14:textId="77777777" w:rsidR="00A2286B" w:rsidRPr="00945121" w:rsidRDefault="00A2286B" w:rsidP="002C0BA9">
            <w:pPr>
              <w:pStyle w:val="TableText"/>
            </w:pPr>
            <w:r w:rsidRPr="00945121">
              <w:rPr>
                <w:lang w:val="pt-BR"/>
              </w:rPr>
              <w:t>[</w:t>
            </w:r>
            <w:r w:rsidRPr="00945121">
              <w:rPr>
                <w:iCs/>
              </w:rPr>
              <w:t>Microascales: Ceratocystidaceae</w:t>
            </w:r>
            <w:r w:rsidRPr="00945121">
              <w:rPr>
                <w:lang w:val="pt-BR"/>
              </w:rPr>
              <w:t>]</w:t>
            </w:r>
          </w:p>
          <w:p w14:paraId="2A8C7391" w14:textId="77777777" w:rsidR="00A2286B" w:rsidRPr="00945121" w:rsidRDefault="00A2286B" w:rsidP="002C0BA9">
            <w:pPr>
              <w:pStyle w:val="TableText"/>
              <w:rPr>
                <w:rStyle w:val="Emphasis"/>
              </w:rPr>
            </w:pPr>
            <w:r w:rsidRPr="00945121">
              <w:rPr>
                <w:iCs/>
              </w:rPr>
              <w:t>Black root rot</w:t>
            </w:r>
          </w:p>
        </w:tc>
        <w:tc>
          <w:tcPr>
            <w:tcW w:w="1899" w:type="dxa"/>
            <w:shd w:val="clear" w:color="auto" w:fill="auto"/>
          </w:tcPr>
          <w:p w14:paraId="693A4B54"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7C68C48E"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Government of Western Australia 2022)</w:t>
            </w:r>
            <w:r w:rsidRPr="00945121">
              <w:rPr>
                <w:szCs w:val="16"/>
              </w:rPr>
              <w:t>.</w:t>
            </w:r>
          </w:p>
        </w:tc>
        <w:tc>
          <w:tcPr>
            <w:tcW w:w="1880" w:type="dxa"/>
            <w:shd w:val="clear" w:color="auto" w:fill="auto"/>
          </w:tcPr>
          <w:p w14:paraId="5A498321" w14:textId="77777777" w:rsidR="00A2286B" w:rsidRPr="00945121" w:rsidRDefault="00A2286B" w:rsidP="002C0BA9">
            <w:pPr>
              <w:pStyle w:val="TableText"/>
            </w:pPr>
            <w:r w:rsidRPr="00945121">
              <w:rPr>
                <w:lang w:val="pt-BR"/>
              </w:rPr>
              <w:t>Assessment not required.</w:t>
            </w:r>
          </w:p>
        </w:tc>
        <w:tc>
          <w:tcPr>
            <w:tcW w:w="1705" w:type="dxa"/>
          </w:tcPr>
          <w:p w14:paraId="51387974"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E9849A1"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34D944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23F670D" w14:textId="77777777" w:rsidR="00A2286B" w:rsidRPr="00945121" w:rsidRDefault="00A2286B" w:rsidP="002C0BA9">
            <w:pPr>
              <w:pStyle w:val="TableText"/>
            </w:pPr>
            <w:r w:rsidRPr="00945121">
              <w:t>No</w:t>
            </w:r>
          </w:p>
        </w:tc>
      </w:tr>
      <w:tr w:rsidR="00A2286B" w:rsidRPr="00945121" w14:paraId="0C6C7B38" w14:textId="77777777" w:rsidTr="00C32D41">
        <w:trPr>
          <w:cantSplit/>
          <w:trHeight w:val="75"/>
          <w:jc w:val="center"/>
        </w:trPr>
        <w:tc>
          <w:tcPr>
            <w:tcW w:w="1910" w:type="dxa"/>
            <w:shd w:val="clear" w:color="auto" w:fill="auto"/>
          </w:tcPr>
          <w:p w14:paraId="18A48EE8" w14:textId="77777777" w:rsidR="00A2286B" w:rsidRPr="00945121" w:rsidRDefault="00A2286B" w:rsidP="002C0BA9">
            <w:pPr>
              <w:pStyle w:val="TableText"/>
            </w:pPr>
            <w:r w:rsidRPr="00945121">
              <w:rPr>
                <w:i/>
                <w:lang w:val="pt-BR"/>
              </w:rPr>
              <w:t xml:space="preserve">Boeremia exigua </w:t>
            </w:r>
            <w:r w:rsidRPr="00945121">
              <w:rPr>
                <w:lang w:val="pt-BR"/>
              </w:rPr>
              <w:t>(</w:t>
            </w:r>
            <w:r w:rsidRPr="00945121">
              <w:rPr>
                <w:iCs/>
                <w:lang w:val="pt-BR"/>
              </w:rPr>
              <w:t>Desm.) Aveskamp, Gruyter &amp; Verkley</w:t>
            </w:r>
          </w:p>
          <w:p w14:paraId="7C0B0D01" w14:textId="77777777" w:rsidR="00A2286B" w:rsidRPr="00945121" w:rsidRDefault="00A2286B" w:rsidP="002C0BA9">
            <w:pPr>
              <w:pStyle w:val="TableText"/>
            </w:pPr>
            <w:r w:rsidRPr="00945121">
              <w:rPr>
                <w:lang w:val="pt-BR"/>
              </w:rPr>
              <w:t>Synonyms:</w:t>
            </w:r>
            <w:r w:rsidRPr="00945121">
              <w:rPr>
                <w:i/>
                <w:lang w:val="pt-BR"/>
              </w:rPr>
              <w:t xml:space="preserve"> Ascochyta phaseolorum </w:t>
            </w:r>
            <w:r w:rsidRPr="00945121">
              <w:rPr>
                <w:lang w:val="pt-BR"/>
              </w:rPr>
              <w:t xml:space="preserve">Sacc.; </w:t>
            </w:r>
            <w:r w:rsidRPr="00945121">
              <w:rPr>
                <w:i/>
                <w:lang w:val="pt-BR"/>
              </w:rPr>
              <w:t xml:space="preserve">Phoma exigua </w:t>
            </w:r>
            <w:r w:rsidRPr="00945121">
              <w:rPr>
                <w:lang w:val="pt-BR"/>
              </w:rPr>
              <w:t>Desm.</w:t>
            </w:r>
          </w:p>
          <w:p w14:paraId="4EFEDE71" w14:textId="77777777" w:rsidR="00A2286B" w:rsidRPr="00945121" w:rsidRDefault="00A2286B" w:rsidP="002C0BA9">
            <w:pPr>
              <w:pStyle w:val="TableText"/>
            </w:pPr>
            <w:r w:rsidRPr="00945121">
              <w:rPr>
                <w:lang w:val="pt-BR"/>
              </w:rPr>
              <w:t>[Pleosporales: Pleosporaceae]</w:t>
            </w:r>
          </w:p>
          <w:p w14:paraId="22A8714A" w14:textId="77777777" w:rsidR="00A2286B" w:rsidRPr="00945121" w:rsidRDefault="00A2286B" w:rsidP="002C0BA9">
            <w:pPr>
              <w:pStyle w:val="TableText"/>
              <w:rPr>
                <w:rStyle w:val="Emphasis"/>
              </w:rPr>
            </w:pPr>
            <w:r w:rsidRPr="00945121">
              <w:rPr>
                <w:lang w:val="pt-BR"/>
              </w:rPr>
              <w:t>Leaf spot</w:t>
            </w:r>
          </w:p>
        </w:tc>
        <w:tc>
          <w:tcPr>
            <w:tcW w:w="1899" w:type="dxa"/>
            <w:shd w:val="clear" w:color="auto" w:fill="auto"/>
          </w:tcPr>
          <w:p w14:paraId="330EEE5D"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5EDB2E64" w14:textId="77777777" w:rsidR="00A2286B" w:rsidRPr="00945121" w:rsidRDefault="00A2286B" w:rsidP="002C0BA9">
            <w:pPr>
              <w:pStyle w:val="TableText"/>
              <w:rPr>
                <w:szCs w:val="16"/>
              </w:rPr>
            </w:pPr>
            <w:r w:rsidRPr="00945121">
              <w:rPr>
                <w:szCs w:val="16"/>
              </w:rPr>
              <w:t xml:space="preserve">Yes. NSW, Qld, Vic., Tas. WA </w:t>
            </w:r>
            <w:r w:rsidRPr="00945121">
              <w:rPr>
                <w:noProof/>
                <w:szCs w:val="16"/>
                <w:lang w:val="pt-BR"/>
              </w:rPr>
              <w:t>(APPD 2022)</w:t>
            </w:r>
            <w:r w:rsidRPr="00945121">
              <w:rPr>
                <w:szCs w:val="16"/>
                <w:lang w:val="pt-BR"/>
              </w:rPr>
              <w:t>.</w:t>
            </w:r>
          </w:p>
        </w:tc>
        <w:tc>
          <w:tcPr>
            <w:tcW w:w="1880" w:type="dxa"/>
            <w:shd w:val="clear" w:color="auto" w:fill="auto"/>
          </w:tcPr>
          <w:p w14:paraId="198F8C8B" w14:textId="77777777" w:rsidR="00A2286B" w:rsidRPr="00945121" w:rsidRDefault="00A2286B" w:rsidP="002C0BA9">
            <w:pPr>
              <w:pStyle w:val="TableText"/>
            </w:pPr>
            <w:r w:rsidRPr="00945121">
              <w:rPr>
                <w:lang w:val="pt-BR"/>
              </w:rPr>
              <w:t>Assessment not required.</w:t>
            </w:r>
          </w:p>
        </w:tc>
        <w:tc>
          <w:tcPr>
            <w:tcW w:w="1705" w:type="dxa"/>
          </w:tcPr>
          <w:p w14:paraId="330F7EA6"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47A6B16"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76B2175"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3EF3FBA" w14:textId="77777777" w:rsidR="00A2286B" w:rsidRPr="00945121" w:rsidRDefault="00A2286B" w:rsidP="002C0BA9">
            <w:pPr>
              <w:pStyle w:val="TableText"/>
            </w:pPr>
            <w:r w:rsidRPr="00945121">
              <w:t>No</w:t>
            </w:r>
          </w:p>
        </w:tc>
      </w:tr>
      <w:tr w:rsidR="00A2286B" w:rsidRPr="00945121" w14:paraId="749A31F9" w14:textId="77777777" w:rsidTr="00C32D41">
        <w:trPr>
          <w:cantSplit/>
          <w:trHeight w:val="75"/>
          <w:jc w:val="center"/>
        </w:trPr>
        <w:tc>
          <w:tcPr>
            <w:tcW w:w="1910" w:type="dxa"/>
            <w:shd w:val="clear" w:color="auto" w:fill="auto"/>
          </w:tcPr>
          <w:p w14:paraId="38BFD31C" w14:textId="77777777" w:rsidR="00A2286B" w:rsidRPr="00945121" w:rsidRDefault="00A2286B" w:rsidP="002C0BA9">
            <w:pPr>
              <w:pStyle w:val="TableText"/>
            </w:pPr>
            <w:r w:rsidRPr="00945121">
              <w:rPr>
                <w:i/>
                <w:iCs/>
              </w:rPr>
              <w:t>Botrytis cinerea</w:t>
            </w:r>
            <w:r w:rsidRPr="00945121">
              <w:rPr>
                <w:lang w:val="pt-BR"/>
              </w:rPr>
              <w:t xml:space="preserve"> </w:t>
            </w:r>
            <w:r w:rsidRPr="00945121">
              <w:rPr>
                <w:iCs/>
              </w:rPr>
              <w:t>Pers.</w:t>
            </w:r>
          </w:p>
          <w:p w14:paraId="3212A2C1" w14:textId="77777777" w:rsidR="00A2286B" w:rsidRPr="00945121" w:rsidRDefault="00A2286B" w:rsidP="002C0BA9">
            <w:pPr>
              <w:pStyle w:val="TableText"/>
            </w:pPr>
            <w:r w:rsidRPr="00945121">
              <w:rPr>
                <w:lang w:val="pt-BR"/>
              </w:rPr>
              <w:t>[</w:t>
            </w:r>
            <w:r w:rsidRPr="00945121">
              <w:rPr>
                <w:iCs/>
              </w:rPr>
              <w:t>Helotiales: Sclerotiniaceae</w:t>
            </w:r>
            <w:r w:rsidRPr="00945121">
              <w:rPr>
                <w:lang w:val="pt-BR"/>
              </w:rPr>
              <w:t>]</w:t>
            </w:r>
          </w:p>
          <w:p w14:paraId="0FFA87D4" w14:textId="77777777" w:rsidR="00A2286B" w:rsidRPr="00945121" w:rsidRDefault="00A2286B" w:rsidP="002C0BA9">
            <w:pPr>
              <w:pStyle w:val="TableText"/>
              <w:rPr>
                <w:rStyle w:val="Emphasis"/>
              </w:rPr>
            </w:pPr>
            <w:r w:rsidRPr="00945121">
              <w:t>Grey mould; Botrytis bunch rot</w:t>
            </w:r>
          </w:p>
        </w:tc>
        <w:tc>
          <w:tcPr>
            <w:tcW w:w="1899" w:type="dxa"/>
            <w:shd w:val="clear" w:color="auto" w:fill="auto"/>
          </w:tcPr>
          <w:p w14:paraId="19398EF5"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502E16A8"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w:t>
            </w:r>
            <w:r w:rsidRPr="00945121">
              <w:rPr>
                <w:szCs w:val="16"/>
              </w:rPr>
              <w:t>.</w:t>
            </w:r>
          </w:p>
        </w:tc>
        <w:tc>
          <w:tcPr>
            <w:tcW w:w="1880" w:type="dxa"/>
            <w:shd w:val="clear" w:color="auto" w:fill="auto"/>
          </w:tcPr>
          <w:p w14:paraId="13281A14" w14:textId="77777777" w:rsidR="00A2286B" w:rsidRPr="00945121" w:rsidRDefault="00A2286B" w:rsidP="002C0BA9">
            <w:pPr>
              <w:pStyle w:val="TableText"/>
            </w:pPr>
            <w:r w:rsidRPr="00945121">
              <w:rPr>
                <w:lang w:val="pt-BR"/>
              </w:rPr>
              <w:t>Assessment not required.</w:t>
            </w:r>
          </w:p>
        </w:tc>
        <w:tc>
          <w:tcPr>
            <w:tcW w:w="1705" w:type="dxa"/>
          </w:tcPr>
          <w:p w14:paraId="047D2C17"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1111205"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6ED3557"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524172F" w14:textId="77777777" w:rsidR="00A2286B" w:rsidRPr="00945121" w:rsidRDefault="00A2286B" w:rsidP="002C0BA9">
            <w:pPr>
              <w:pStyle w:val="TableText"/>
            </w:pPr>
            <w:r w:rsidRPr="00945121">
              <w:t>No</w:t>
            </w:r>
          </w:p>
        </w:tc>
      </w:tr>
      <w:tr w:rsidR="00A2286B" w:rsidRPr="00945121" w14:paraId="5A2688F7" w14:textId="77777777" w:rsidTr="00C32D41">
        <w:trPr>
          <w:cantSplit/>
          <w:trHeight w:val="75"/>
          <w:jc w:val="center"/>
        </w:trPr>
        <w:tc>
          <w:tcPr>
            <w:tcW w:w="1910" w:type="dxa"/>
            <w:shd w:val="clear" w:color="auto" w:fill="auto"/>
          </w:tcPr>
          <w:p w14:paraId="5A7C1DBC" w14:textId="77777777" w:rsidR="00A2286B" w:rsidRPr="00945121" w:rsidRDefault="00A2286B" w:rsidP="002C0BA9">
            <w:pPr>
              <w:pStyle w:val="TableText"/>
            </w:pPr>
            <w:r w:rsidRPr="00945121">
              <w:rPr>
                <w:i/>
                <w:iCs/>
              </w:rPr>
              <w:t>Calonectria nivalis</w:t>
            </w:r>
            <w:r w:rsidRPr="00945121">
              <w:rPr>
                <w:lang w:val="pt-BR"/>
              </w:rPr>
              <w:t xml:space="preserve"> </w:t>
            </w:r>
            <w:r w:rsidRPr="00945121">
              <w:t>Schaffnit</w:t>
            </w:r>
          </w:p>
          <w:p w14:paraId="668D8DEF" w14:textId="77777777" w:rsidR="00A2286B" w:rsidRPr="00945121" w:rsidRDefault="00A2286B" w:rsidP="002C0BA9">
            <w:pPr>
              <w:pStyle w:val="TableText"/>
            </w:pPr>
            <w:r w:rsidRPr="00945121">
              <w:rPr>
                <w:iCs/>
              </w:rPr>
              <w:t xml:space="preserve">Synonyms: </w:t>
            </w:r>
            <w:r w:rsidRPr="00945121">
              <w:rPr>
                <w:i/>
                <w:iCs/>
              </w:rPr>
              <w:t xml:space="preserve">Monographella nivalis </w:t>
            </w:r>
            <w:r w:rsidRPr="00945121">
              <w:rPr>
                <w:iCs/>
              </w:rPr>
              <w:t xml:space="preserve">(Schaffnit) E. Müll.; </w:t>
            </w:r>
            <w:r w:rsidRPr="00945121">
              <w:rPr>
                <w:i/>
                <w:iCs/>
              </w:rPr>
              <w:t>Microdochium nivale</w:t>
            </w:r>
            <w:r w:rsidRPr="00945121">
              <w:rPr>
                <w:iCs/>
              </w:rPr>
              <w:t xml:space="preserve"> (Fr.) Samuels &amp; I.C. Hallett</w:t>
            </w:r>
          </w:p>
          <w:p w14:paraId="5F8B0574" w14:textId="77777777" w:rsidR="00A2286B" w:rsidRPr="00945121" w:rsidRDefault="00A2286B" w:rsidP="002C0BA9">
            <w:pPr>
              <w:pStyle w:val="TableText"/>
            </w:pPr>
            <w:r w:rsidRPr="00945121">
              <w:rPr>
                <w:lang w:val="pt-BR"/>
              </w:rPr>
              <w:t>[</w:t>
            </w:r>
            <w:r w:rsidRPr="00945121">
              <w:rPr>
                <w:iCs/>
              </w:rPr>
              <w:t>Xylariomycetidae: Xylariales</w:t>
            </w:r>
            <w:r w:rsidRPr="00945121">
              <w:rPr>
                <w:lang w:val="pt-BR"/>
              </w:rPr>
              <w:t>]</w:t>
            </w:r>
          </w:p>
          <w:p w14:paraId="735D281A" w14:textId="77777777" w:rsidR="00A2286B" w:rsidRPr="00945121" w:rsidRDefault="00A2286B" w:rsidP="002C0BA9">
            <w:pPr>
              <w:pStyle w:val="TableText"/>
              <w:rPr>
                <w:rStyle w:val="Emphasis"/>
              </w:rPr>
            </w:pPr>
            <w:r w:rsidRPr="00945121">
              <w:rPr>
                <w:iCs/>
              </w:rPr>
              <w:t>Foot rot of cereals</w:t>
            </w:r>
          </w:p>
        </w:tc>
        <w:tc>
          <w:tcPr>
            <w:tcW w:w="1899" w:type="dxa"/>
            <w:shd w:val="clear" w:color="auto" w:fill="auto"/>
          </w:tcPr>
          <w:p w14:paraId="57D85C0A" w14:textId="77777777" w:rsidR="00A2286B" w:rsidRPr="00945121" w:rsidRDefault="00A2286B" w:rsidP="002C0BA9">
            <w:pPr>
              <w:pStyle w:val="TableText"/>
              <w:rPr>
                <w:lang w:val="pt-BR"/>
              </w:rPr>
            </w:pPr>
            <w:r w:rsidRPr="00945121">
              <w:rPr>
                <w:lang w:val="pt-BR"/>
              </w:rPr>
              <w:t xml:space="preserve">Yes </w:t>
            </w:r>
            <w:r w:rsidRPr="00945121">
              <w:rPr>
                <w:noProof/>
                <w:lang w:val="pt-BR"/>
              </w:rPr>
              <w:t>(HerbIMI 2022)</w:t>
            </w:r>
            <w:r w:rsidRPr="00945121">
              <w:rPr>
                <w:lang w:val="pt-BR"/>
              </w:rPr>
              <w:t>.</w:t>
            </w:r>
          </w:p>
        </w:tc>
        <w:tc>
          <w:tcPr>
            <w:tcW w:w="1938" w:type="dxa"/>
            <w:shd w:val="clear" w:color="auto" w:fill="auto"/>
          </w:tcPr>
          <w:p w14:paraId="224FC95F" w14:textId="77777777" w:rsidR="00A2286B" w:rsidRPr="00945121" w:rsidRDefault="00A2286B" w:rsidP="002C0BA9">
            <w:pPr>
              <w:pStyle w:val="TableText"/>
              <w:rPr>
                <w:szCs w:val="16"/>
              </w:rPr>
            </w:pPr>
            <w:r w:rsidRPr="00945121">
              <w:rPr>
                <w:szCs w:val="16"/>
              </w:rPr>
              <w:t xml:space="preserve">Yes. NSW, Tas., Vic., WA </w:t>
            </w:r>
            <w:r w:rsidRPr="00945121">
              <w:rPr>
                <w:noProof/>
                <w:szCs w:val="16"/>
                <w:lang w:val="pt-BR"/>
              </w:rPr>
              <w:t>(APPD 2022; HerbIMI 2022)</w:t>
            </w:r>
            <w:r w:rsidRPr="00945121">
              <w:rPr>
                <w:szCs w:val="16"/>
              </w:rPr>
              <w:t>.</w:t>
            </w:r>
          </w:p>
        </w:tc>
        <w:tc>
          <w:tcPr>
            <w:tcW w:w="1880" w:type="dxa"/>
            <w:shd w:val="clear" w:color="auto" w:fill="auto"/>
          </w:tcPr>
          <w:p w14:paraId="69ECFDE7" w14:textId="77777777" w:rsidR="00A2286B" w:rsidRPr="00945121" w:rsidRDefault="00A2286B" w:rsidP="002C0BA9">
            <w:pPr>
              <w:pStyle w:val="TableText"/>
            </w:pPr>
            <w:r w:rsidRPr="00945121">
              <w:rPr>
                <w:lang w:val="pt-BR"/>
              </w:rPr>
              <w:t>Assessment not required.</w:t>
            </w:r>
          </w:p>
        </w:tc>
        <w:tc>
          <w:tcPr>
            <w:tcW w:w="1705" w:type="dxa"/>
          </w:tcPr>
          <w:p w14:paraId="43D57031"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E3DE981"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833F4AB"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C3E393C" w14:textId="77777777" w:rsidR="00A2286B" w:rsidRPr="00945121" w:rsidRDefault="00A2286B" w:rsidP="002C0BA9">
            <w:pPr>
              <w:pStyle w:val="TableText"/>
            </w:pPr>
            <w:r w:rsidRPr="00945121">
              <w:t>No</w:t>
            </w:r>
          </w:p>
        </w:tc>
      </w:tr>
      <w:tr w:rsidR="00A2286B" w:rsidRPr="00945121" w14:paraId="6FA03F5C" w14:textId="77777777" w:rsidTr="00C32D41">
        <w:trPr>
          <w:cantSplit/>
          <w:trHeight w:val="75"/>
          <w:jc w:val="center"/>
        </w:trPr>
        <w:tc>
          <w:tcPr>
            <w:tcW w:w="1910" w:type="dxa"/>
            <w:shd w:val="clear" w:color="auto" w:fill="auto"/>
          </w:tcPr>
          <w:p w14:paraId="1361413A" w14:textId="77777777" w:rsidR="00A2286B" w:rsidRPr="00945121" w:rsidRDefault="00A2286B" w:rsidP="002C0BA9">
            <w:pPr>
              <w:pStyle w:val="TableText"/>
            </w:pPr>
            <w:r w:rsidRPr="00945121">
              <w:rPr>
                <w:i/>
                <w:iCs/>
              </w:rPr>
              <w:t>Cercospora apii</w:t>
            </w:r>
            <w:r w:rsidRPr="00945121">
              <w:rPr>
                <w:lang w:val="pt-BR"/>
              </w:rPr>
              <w:t xml:space="preserve"> </w:t>
            </w:r>
            <w:r w:rsidRPr="00945121">
              <w:rPr>
                <w:iCs/>
              </w:rPr>
              <w:t>Fresen.</w:t>
            </w:r>
          </w:p>
          <w:p w14:paraId="15100B37" w14:textId="77777777" w:rsidR="00A2286B" w:rsidRPr="00945121" w:rsidRDefault="00A2286B" w:rsidP="002C0BA9">
            <w:pPr>
              <w:pStyle w:val="TableText"/>
            </w:pPr>
            <w:r w:rsidRPr="00945121">
              <w:rPr>
                <w:lang w:val="pt-BR"/>
              </w:rPr>
              <w:t>[</w:t>
            </w:r>
            <w:r w:rsidRPr="00945121">
              <w:rPr>
                <w:iCs/>
              </w:rPr>
              <w:t>Capnodiales: Mycosphaerellaceae</w:t>
            </w:r>
            <w:r w:rsidRPr="00945121">
              <w:rPr>
                <w:lang w:val="pt-BR"/>
              </w:rPr>
              <w:t>]</w:t>
            </w:r>
          </w:p>
          <w:p w14:paraId="238AF8DA" w14:textId="77777777" w:rsidR="00A2286B" w:rsidRPr="00945121" w:rsidRDefault="00A2286B" w:rsidP="002C0BA9">
            <w:pPr>
              <w:pStyle w:val="TableText"/>
              <w:rPr>
                <w:rStyle w:val="Emphasis"/>
              </w:rPr>
            </w:pPr>
            <w:r w:rsidRPr="00945121">
              <w:rPr>
                <w:iCs/>
              </w:rPr>
              <w:t>Early blight of celery</w:t>
            </w:r>
          </w:p>
        </w:tc>
        <w:tc>
          <w:tcPr>
            <w:tcW w:w="1899" w:type="dxa"/>
            <w:shd w:val="clear" w:color="auto" w:fill="auto"/>
          </w:tcPr>
          <w:p w14:paraId="25797BB1"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408B0D7E" w14:textId="77777777" w:rsidR="00A2286B" w:rsidRPr="00945121" w:rsidRDefault="00A2286B" w:rsidP="002C0BA9">
            <w:pPr>
              <w:pStyle w:val="TableText"/>
              <w:rPr>
                <w:szCs w:val="16"/>
              </w:rPr>
            </w:pPr>
            <w:r w:rsidRPr="00945121">
              <w:rPr>
                <w:szCs w:val="16"/>
              </w:rPr>
              <w:t xml:space="preserve">Yes. NSW, Qld, Vic., WA </w:t>
            </w:r>
            <w:r w:rsidRPr="00945121">
              <w:rPr>
                <w:noProof/>
                <w:szCs w:val="16"/>
                <w:lang w:val="pt-BR"/>
              </w:rPr>
              <w:t>(APPD 2022; Government of Western Australia 2022)</w:t>
            </w:r>
            <w:r w:rsidRPr="00945121">
              <w:rPr>
                <w:szCs w:val="16"/>
              </w:rPr>
              <w:t>.</w:t>
            </w:r>
          </w:p>
        </w:tc>
        <w:tc>
          <w:tcPr>
            <w:tcW w:w="1880" w:type="dxa"/>
            <w:shd w:val="clear" w:color="auto" w:fill="auto"/>
          </w:tcPr>
          <w:p w14:paraId="31916C99" w14:textId="77777777" w:rsidR="00A2286B" w:rsidRPr="00945121" w:rsidRDefault="00A2286B" w:rsidP="002C0BA9">
            <w:pPr>
              <w:pStyle w:val="TableText"/>
            </w:pPr>
            <w:r w:rsidRPr="00945121">
              <w:rPr>
                <w:lang w:val="pt-BR"/>
              </w:rPr>
              <w:t>Assessment not required.</w:t>
            </w:r>
          </w:p>
        </w:tc>
        <w:tc>
          <w:tcPr>
            <w:tcW w:w="1705" w:type="dxa"/>
          </w:tcPr>
          <w:p w14:paraId="32FFEA8C"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ED5C2D8"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09A0A4F9"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2E5A963" w14:textId="77777777" w:rsidR="00A2286B" w:rsidRPr="00945121" w:rsidRDefault="00A2286B" w:rsidP="002C0BA9">
            <w:pPr>
              <w:pStyle w:val="TableText"/>
            </w:pPr>
            <w:r w:rsidRPr="00945121">
              <w:t>No</w:t>
            </w:r>
          </w:p>
        </w:tc>
      </w:tr>
      <w:tr w:rsidR="00A2286B" w:rsidRPr="00945121" w14:paraId="35D49FDD" w14:textId="77777777" w:rsidTr="00C32D41">
        <w:trPr>
          <w:cantSplit/>
          <w:trHeight w:val="75"/>
          <w:jc w:val="center"/>
        </w:trPr>
        <w:tc>
          <w:tcPr>
            <w:tcW w:w="1910" w:type="dxa"/>
            <w:shd w:val="clear" w:color="auto" w:fill="auto"/>
          </w:tcPr>
          <w:p w14:paraId="71ABAB1F" w14:textId="77777777" w:rsidR="00A2286B" w:rsidRPr="00945121" w:rsidRDefault="00A2286B" w:rsidP="002C0BA9">
            <w:pPr>
              <w:pStyle w:val="TableText"/>
            </w:pPr>
            <w:r w:rsidRPr="00945121">
              <w:rPr>
                <w:i/>
                <w:iCs/>
              </w:rPr>
              <w:t xml:space="preserve">Choanephora infundibulifera </w:t>
            </w:r>
            <w:r w:rsidRPr="00945121">
              <w:t>f.</w:t>
            </w:r>
            <w:r w:rsidRPr="00945121">
              <w:rPr>
                <w:i/>
                <w:iCs/>
              </w:rPr>
              <w:t xml:space="preserve"> cucurbitarum </w:t>
            </w:r>
            <w:r w:rsidRPr="00945121">
              <w:t>(Berk. &amp; Ravenel) Schipper</w:t>
            </w:r>
          </w:p>
          <w:p w14:paraId="61D0CA75" w14:textId="77777777" w:rsidR="00A2286B" w:rsidRPr="00945121" w:rsidRDefault="00A2286B" w:rsidP="002C0BA9">
            <w:pPr>
              <w:pStyle w:val="TableText"/>
            </w:pPr>
            <w:r w:rsidRPr="00945121">
              <w:t xml:space="preserve">Synonym: </w:t>
            </w:r>
            <w:r w:rsidRPr="00945121">
              <w:rPr>
                <w:i/>
                <w:iCs/>
              </w:rPr>
              <w:t>Choanephora cucurbitarum</w:t>
            </w:r>
            <w:r w:rsidRPr="00945121">
              <w:rPr>
                <w:lang w:val="pt-BR"/>
              </w:rPr>
              <w:t xml:space="preserve"> (</w:t>
            </w:r>
            <w:r w:rsidRPr="00945121">
              <w:t>Berk. &amp; Ravenel) Thaxt.</w:t>
            </w:r>
          </w:p>
          <w:p w14:paraId="21F3D0A2" w14:textId="77777777" w:rsidR="00A2286B" w:rsidRPr="00945121" w:rsidRDefault="00A2286B" w:rsidP="002C0BA9">
            <w:pPr>
              <w:pStyle w:val="TableText"/>
            </w:pPr>
            <w:r w:rsidRPr="00945121">
              <w:rPr>
                <w:lang w:val="pt-BR"/>
              </w:rPr>
              <w:t>[</w:t>
            </w:r>
            <w:r w:rsidRPr="00945121">
              <w:t>Mucorales: Choanephoraceae</w:t>
            </w:r>
            <w:r w:rsidRPr="00945121">
              <w:rPr>
                <w:lang w:val="pt-BR"/>
              </w:rPr>
              <w:t>]</w:t>
            </w:r>
          </w:p>
          <w:p w14:paraId="2197A06F" w14:textId="77777777" w:rsidR="00A2286B" w:rsidRPr="00945121" w:rsidRDefault="00A2286B" w:rsidP="002C0BA9">
            <w:pPr>
              <w:pStyle w:val="TableText"/>
              <w:rPr>
                <w:rStyle w:val="Emphasis"/>
              </w:rPr>
            </w:pPr>
            <w:r w:rsidRPr="00945121">
              <w:t>Choanephora wet rot</w:t>
            </w:r>
          </w:p>
        </w:tc>
        <w:tc>
          <w:tcPr>
            <w:tcW w:w="1899" w:type="dxa"/>
            <w:shd w:val="clear" w:color="auto" w:fill="auto"/>
          </w:tcPr>
          <w:p w14:paraId="50F28409"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02C03294" w14:textId="77777777" w:rsidR="00A2286B" w:rsidRPr="00945121" w:rsidRDefault="00A2286B" w:rsidP="002C0BA9">
            <w:pPr>
              <w:pStyle w:val="TableText"/>
              <w:rPr>
                <w:szCs w:val="16"/>
              </w:rPr>
            </w:pPr>
            <w:r w:rsidRPr="00945121">
              <w:rPr>
                <w:szCs w:val="16"/>
              </w:rPr>
              <w:t xml:space="preserve">Yes. NSW, Qld </w:t>
            </w:r>
            <w:r w:rsidRPr="00945121">
              <w:rPr>
                <w:noProof/>
                <w:szCs w:val="16"/>
                <w:lang w:val="pt-BR"/>
              </w:rPr>
              <w:t>(APPD 2022)</w:t>
            </w:r>
            <w:r w:rsidRPr="00945121">
              <w:rPr>
                <w:szCs w:val="16"/>
              </w:rPr>
              <w:t>.</w:t>
            </w:r>
          </w:p>
        </w:tc>
        <w:tc>
          <w:tcPr>
            <w:tcW w:w="1880" w:type="dxa"/>
            <w:shd w:val="clear" w:color="auto" w:fill="auto"/>
          </w:tcPr>
          <w:p w14:paraId="2260FB0F" w14:textId="77777777" w:rsidR="00A2286B" w:rsidRPr="00945121" w:rsidRDefault="00A2286B" w:rsidP="002C0BA9">
            <w:pPr>
              <w:pStyle w:val="TableText"/>
            </w:pPr>
            <w:r w:rsidRPr="00945121">
              <w:rPr>
                <w:lang w:val="pt-BR"/>
              </w:rPr>
              <w:t>Assessment not required.</w:t>
            </w:r>
          </w:p>
        </w:tc>
        <w:tc>
          <w:tcPr>
            <w:tcW w:w="1705" w:type="dxa"/>
          </w:tcPr>
          <w:p w14:paraId="7D8C3721"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72BE52D"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A03B050"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A8FB30C" w14:textId="77777777" w:rsidR="00A2286B" w:rsidRPr="00945121" w:rsidRDefault="00A2286B" w:rsidP="002C0BA9">
            <w:pPr>
              <w:pStyle w:val="TableText"/>
            </w:pPr>
            <w:r w:rsidRPr="00945121">
              <w:t>No</w:t>
            </w:r>
          </w:p>
        </w:tc>
      </w:tr>
      <w:tr w:rsidR="00A2286B" w:rsidRPr="00945121" w14:paraId="60ECD423" w14:textId="77777777" w:rsidTr="00C32D41">
        <w:trPr>
          <w:cantSplit/>
          <w:trHeight w:val="75"/>
          <w:jc w:val="center"/>
        </w:trPr>
        <w:tc>
          <w:tcPr>
            <w:tcW w:w="1910" w:type="dxa"/>
            <w:shd w:val="clear" w:color="auto" w:fill="auto"/>
          </w:tcPr>
          <w:p w14:paraId="3905A638" w14:textId="77777777" w:rsidR="00A2286B" w:rsidRPr="00945121" w:rsidRDefault="00A2286B" w:rsidP="002C0BA9">
            <w:pPr>
              <w:pStyle w:val="TableText"/>
            </w:pPr>
            <w:r w:rsidRPr="00945121">
              <w:rPr>
                <w:i/>
                <w:iCs/>
              </w:rPr>
              <w:t>Cladosporium cladosporioides</w:t>
            </w:r>
            <w:r w:rsidRPr="00945121">
              <w:rPr>
                <w:lang w:val="pt-BR"/>
              </w:rPr>
              <w:t xml:space="preserve"> (</w:t>
            </w:r>
            <w:r w:rsidRPr="00945121">
              <w:rPr>
                <w:iCs/>
              </w:rPr>
              <w:t>Fresen.) G.A. de Vries</w:t>
            </w:r>
          </w:p>
          <w:p w14:paraId="28C69061" w14:textId="77777777" w:rsidR="00A2286B" w:rsidRPr="00945121" w:rsidRDefault="00A2286B" w:rsidP="002C0BA9">
            <w:pPr>
              <w:pStyle w:val="TableText"/>
            </w:pPr>
            <w:r w:rsidRPr="00945121">
              <w:rPr>
                <w:lang w:val="pt-BR"/>
              </w:rPr>
              <w:t>[</w:t>
            </w:r>
            <w:r w:rsidRPr="00945121">
              <w:rPr>
                <w:iCs/>
              </w:rPr>
              <w:t>Capnodiales: Cladosporiaceae</w:t>
            </w:r>
            <w:r w:rsidRPr="00945121">
              <w:rPr>
                <w:lang w:val="pt-BR"/>
              </w:rPr>
              <w:t>]</w:t>
            </w:r>
          </w:p>
          <w:p w14:paraId="649DB180" w14:textId="77777777" w:rsidR="00A2286B" w:rsidRPr="00945121" w:rsidRDefault="00A2286B" w:rsidP="002C0BA9">
            <w:pPr>
              <w:pStyle w:val="TableText"/>
              <w:rPr>
                <w:rStyle w:val="Emphasis"/>
              </w:rPr>
            </w:pPr>
            <w:r w:rsidRPr="00945121">
              <w:rPr>
                <w:iCs/>
              </w:rPr>
              <w:t>Mould</w:t>
            </w:r>
          </w:p>
        </w:tc>
        <w:tc>
          <w:tcPr>
            <w:tcW w:w="1899" w:type="dxa"/>
            <w:shd w:val="clear" w:color="auto" w:fill="auto"/>
          </w:tcPr>
          <w:p w14:paraId="10AF7AA8" w14:textId="77777777" w:rsidR="00A2286B" w:rsidRPr="00945121" w:rsidRDefault="00A2286B" w:rsidP="002C0BA9">
            <w:pPr>
              <w:pStyle w:val="TableText"/>
              <w:rPr>
                <w:lang w:val="pt-BR"/>
              </w:rPr>
            </w:pPr>
            <w:r w:rsidRPr="00945121">
              <w:rPr>
                <w:lang w:val="pt-BR"/>
              </w:rPr>
              <w:t xml:space="preserve">Yes </w:t>
            </w:r>
            <w:r w:rsidRPr="00945121">
              <w:rPr>
                <w:noProof/>
                <w:lang w:val="pt-BR"/>
              </w:rPr>
              <w:t>(Kim 2003; Kim &amp; Koo 2009)</w:t>
            </w:r>
            <w:r w:rsidRPr="00945121">
              <w:rPr>
                <w:lang w:val="pt-BR"/>
              </w:rPr>
              <w:t>.</w:t>
            </w:r>
          </w:p>
        </w:tc>
        <w:tc>
          <w:tcPr>
            <w:tcW w:w="1938" w:type="dxa"/>
            <w:shd w:val="clear" w:color="auto" w:fill="auto"/>
          </w:tcPr>
          <w:p w14:paraId="37013BE0" w14:textId="77777777" w:rsidR="00A2286B" w:rsidRPr="00945121" w:rsidRDefault="00A2286B" w:rsidP="002C0BA9">
            <w:pPr>
              <w:pStyle w:val="TableText"/>
              <w:rPr>
                <w:szCs w:val="16"/>
              </w:rPr>
            </w:pPr>
            <w:r w:rsidRPr="00945121">
              <w:rPr>
                <w:szCs w:val="16"/>
              </w:rPr>
              <w:t xml:space="preserve">Yes. NSW, NT, Qld, SA, Tas., Vic., WA </w:t>
            </w:r>
            <w:r w:rsidRPr="00945121">
              <w:rPr>
                <w:noProof/>
                <w:szCs w:val="16"/>
                <w:lang w:val="pt-BR"/>
              </w:rPr>
              <w:t>(APPD 2022)</w:t>
            </w:r>
            <w:r w:rsidRPr="00945121">
              <w:rPr>
                <w:szCs w:val="16"/>
              </w:rPr>
              <w:t>.</w:t>
            </w:r>
          </w:p>
        </w:tc>
        <w:tc>
          <w:tcPr>
            <w:tcW w:w="1880" w:type="dxa"/>
            <w:shd w:val="clear" w:color="auto" w:fill="auto"/>
          </w:tcPr>
          <w:p w14:paraId="4562C6BC" w14:textId="77777777" w:rsidR="00A2286B" w:rsidRPr="00945121" w:rsidRDefault="00A2286B" w:rsidP="002C0BA9">
            <w:pPr>
              <w:pStyle w:val="TableText"/>
            </w:pPr>
            <w:r w:rsidRPr="00945121">
              <w:rPr>
                <w:lang w:val="pt-BR"/>
              </w:rPr>
              <w:t>Assessment not required.</w:t>
            </w:r>
          </w:p>
        </w:tc>
        <w:tc>
          <w:tcPr>
            <w:tcW w:w="1705" w:type="dxa"/>
          </w:tcPr>
          <w:p w14:paraId="796EE346"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E11F17D"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016A0209"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ADCBA88" w14:textId="77777777" w:rsidR="00A2286B" w:rsidRPr="00945121" w:rsidRDefault="00A2286B" w:rsidP="002C0BA9">
            <w:pPr>
              <w:pStyle w:val="TableText"/>
            </w:pPr>
            <w:r w:rsidRPr="00945121">
              <w:t>No</w:t>
            </w:r>
          </w:p>
        </w:tc>
      </w:tr>
      <w:tr w:rsidR="00A2286B" w:rsidRPr="00945121" w14:paraId="0C1DF17E" w14:textId="77777777" w:rsidTr="00C32D41">
        <w:trPr>
          <w:cantSplit/>
          <w:trHeight w:val="75"/>
          <w:jc w:val="center"/>
        </w:trPr>
        <w:tc>
          <w:tcPr>
            <w:tcW w:w="1910" w:type="dxa"/>
            <w:shd w:val="clear" w:color="auto" w:fill="auto"/>
          </w:tcPr>
          <w:p w14:paraId="78933B1F" w14:textId="77777777" w:rsidR="00A2286B" w:rsidRPr="00945121" w:rsidRDefault="00A2286B" w:rsidP="002C0BA9">
            <w:pPr>
              <w:pStyle w:val="TableText"/>
            </w:pPr>
            <w:r w:rsidRPr="00945121">
              <w:rPr>
                <w:i/>
                <w:iCs/>
              </w:rPr>
              <w:t>Cladosporium cucumerinum</w:t>
            </w:r>
            <w:r w:rsidRPr="00945121">
              <w:rPr>
                <w:lang w:val="pt-BR"/>
              </w:rPr>
              <w:t xml:space="preserve"> </w:t>
            </w:r>
            <w:r w:rsidRPr="00945121">
              <w:rPr>
                <w:iCs/>
              </w:rPr>
              <w:t>Ellis &amp; Arthur</w:t>
            </w:r>
          </w:p>
          <w:p w14:paraId="4350107E" w14:textId="77777777" w:rsidR="00A2286B" w:rsidRPr="00945121" w:rsidRDefault="00A2286B" w:rsidP="002C0BA9">
            <w:pPr>
              <w:pStyle w:val="TableText"/>
            </w:pPr>
            <w:r w:rsidRPr="00945121">
              <w:rPr>
                <w:lang w:val="pt-BR"/>
              </w:rPr>
              <w:t>[</w:t>
            </w:r>
            <w:r w:rsidRPr="00945121">
              <w:rPr>
                <w:iCs/>
              </w:rPr>
              <w:t>Capnodiales: Cladosporiaceae</w:t>
            </w:r>
            <w:r w:rsidRPr="00945121">
              <w:rPr>
                <w:lang w:val="pt-BR"/>
              </w:rPr>
              <w:t>]</w:t>
            </w:r>
          </w:p>
          <w:p w14:paraId="719591E7" w14:textId="77777777" w:rsidR="00A2286B" w:rsidRPr="00945121" w:rsidRDefault="00A2286B" w:rsidP="002C0BA9">
            <w:pPr>
              <w:pStyle w:val="TableText"/>
              <w:rPr>
                <w:rStyle w:val="Emphasis"/>
              </w:rPr>
            </w:pPr>
            <w:r w:rsidRPr="00945121">
              <w:t>Scab (cucurbits)</w:t>
            </w:r>
          </w:p>
        </w:tc>
        <w:tc>
          <w:tcPr>
            <w:tcW w:w="1899" w:type="dxa"/>
            <w:shd w:val="clear" w:color="auto" w:fill="auto"/>
          </w:tcPr>
          <w:p w14:paraId="120B4CD9"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568FD31C" w14:textId="77777777" w:rsidR="00A2286B" w:rsidRPr="00945121" w:rsidRDefault="00A2286B" w:rsidP="002C0BA9">
            <w:pPr>
              <w:pStyle w:val="TableText"/>
              <w:rPr>
                <w:szCs w:val="16"/>
              </w:rPr>
            </w:pPr>
            <w:r w:rsidRPr="00945121">
              <w:rPr>
                <w:szCs w:val="16"/>
              </w:rPr>
              <w:t xml:space="preserve">Yes. Tas. </w:t>
            </w:r>
            <w:r w:rsidRPr="00945121">
              <w:rPr>
                <w:noProof/>
                <w:szCs w:val="16"/>
                <w:lang w:val="pt-BR"/>
              </w:rPr>
              <w:t>(APPD 2022; Persley, Cooke &amp; House 2010)</w:t>
            </w:r>
            <w:r w:rsidRPr="00945121">
              <w:rPr>
                <w:szCs w:val="16"/>
              </w:rPr>
              <w:t>.</w:t>
            </w:r>
          </w:p>
        </w:tc>
        <w:tc>
          <w:tcPr>
            <w:tcW w:w="1880" w:type="dxa"/>
            <w:shd w:val="clear" w:color="auto" w:fill="auto"/>
          </w:tcPr>
          <w:p w14:paraId="66A2AE70" w14:textId="77777777" w:rsidR="00A2286B" w:rsidRPr="00945121" w:rsidRDefault="00A2286B" w:rsidP="002C0BA9">
            <w:pPr>
              <w:pStyle w:val="TableText"/>
            </w:pPr>
            <w:r w:rsidRPr="00945121">
              <w:rPr>
                <w:lang w:val="pt-BR"/>
              </w:rPr>
              <w:t>Assessment not required.</w:t>
            </w:r>
          </w:p>
        </w:tc>
        <w:tc>
          <w:tcPr>
            <w:tcW w:w="1705" w:type="dxa"/>
          </w:tcPr>
          <w:p w14:paraId="0A0AF3A7"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13215E6"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97EF64A"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6BB57A3" w14:textId="77777777" w:rsidR="00A2286B" w:rsidRPr="00945121" w:rsidRDefault="00A2286B" w:rsidP="002C0BA9">
            <w:pPr>
              <w:pStyle w:val="TableText"/>
            </w:pPr>
            <w:r w:rsidRPr="00945121">
              <w:t>No</w:t>
            </w:r>
          </w:p>
        </w:tc>
      </w:tr>
      <w:tr w:rsidR="00A2286B" w:rsidRPr="00945121" w14:paraId="7B3CB4F3" w14:textId="77777777" w:rsidTr="00C32D41">
        <w:trPr>
          <w:cantSplit/>
          <w:trHeight w:val="75"/>
          <w:jc w:val="center"/>
        </w:trPr>
        <w:tc>
          <w:tcPr>
            <w:tcW w:w="1910" w:type="dxa"/>
            <w:shd w:val="clear" w:color="auto" w:fill="auto"/>
          </w:tcPr>
          <w:p w14:paraId="73C62A30" w14:textId="77777777" w:rsidR="00A2286B" w:rsidRPr="00945121" w:rsidRDefault="00A2286B" w:rsidP="002C0BA9">
            <w:pPr>
              <w:pStyle w:val="TableText"/>
            </w:pPr>
            <w:r w:rsidRPr="00945121">
              <w:rPr>
                <w:i/>
                <w:iCs/>
              </w:rPr>
              <w:t>Cladosporium oxysporum</w:t>
            </w:r>
            <w:r w:rsidRPr="00945121">
              <w:rPr>
                <w:lang w:val="pt-BR"/>
              </w:rPr>
              <w:t xml:space="preserve"> </w:t>
            </w:r>
            <w:r w:rsidRPr="00945121">
              <w:rPr>
                <w:iCs/>
              </w:rPr>
              <w:t>Berk. &amp; M.A. Curtis</w:t>
            </w:r>
          </w:p>
          <w:p w14:paraId="144D7537" w14:textId="77777777" w:rsidR="00A2286B" w:rsidRPr="00945121" w:rsidRDefault="00A2286B" w:rsidP="002C0BA9">
            <w:pPr>
              <w:pStyle w:val="TableText"/>
            </w:pPr>
            <w:r w:rsidRPr="00945121">
              <w:rPr>
                <w:lang w:val="pt-BR"/>
              </w:rPr>
              <w:t>[</w:t>
            </w:r>
            <w:r w:rsidRPr="00945121">
              <w:rPr>
                <w:iCs/>
              </w:rPr>
              <w:t>Capnodiales: Cladosporiaceae</w:t>
            </w:r>
            <w:r w:rsidRPr="00945121">
              <w:rPr>
                <w:lang w:val="pt-BR"/>
              </w:rPr>
              <w:t>]</w:t>
            </w:r>
          </w:p>
          <w:p w14:paraId="7A968988" w14:textId="77777777" w:rsidR="00A2286B" w:rsidRPr="00945121" w:rsidRDefault="00A2286B" w:rsidP="002C0BA9">
            <w:pPr>
              <w:pStyle w:val="TableText"/>
              <w:rPr>
                <w:rStyle w:val="Emphasis"/>
              </w:rPr>
            </w:pPr>
            <w:r w:rsidRPr="00945121">
              <w:rPr>
                <w:iCs/>
              </w:rPr>
              <w:t>Leaf spot</w:t>
            </w:r>
          </w:p>
        </w:tc>
        <w:tc>
          <w:tcPr>
            <w:tcW w:w="1899" w:type="dxa"/>
            <w:shd w:val="clear" w:color="auto" w:fill="auto"/>
          </w:tcPr>
          <w:p w14:paraId="7C271C57" w14:textId="77777777" w:rsidR="00A2286B" w:rsidRPr="00945121" w:rsidRDefault="00A2286B" w:rsidP="002C0BA9">
            <w:pPr>
              <w:pStyle w:val="TableText"/>
              <w:rPr>
                <w:lang w:val="pt-BR"/>
              </w:rPr>
            </w:pPr>
            <w:r w:rsidRPr="00945121">
              <w:rPr>
                <w:lang w:val="pt-BR"/>
              </w:rPr>
              <w:t xml:space="preserve">Yes </w:t>
            </w:r>
            <w:r w:rsidRPr="00945121">
              <w:rPr>
                <w:noProof/>
                <w:lang w:val="pt-BR"/>
              </w:rPr>
              <w:t>(Paul &amp; Yu 2008)</w:t>
            </w:r>
            <w:r w:rsidRPr="00945121">
              <w:rPr>
                <w:lang w:val="pt-BR"/>
              </w:rPr>
              <w:t>.</w:t>
            </w:r>
          </w:p>
        </w:tc>
        <w:tc>
          <w:tcPr>
            <w:tcW w:w="1938" w:type="dxa"/>
            <w:shd w:val="clear" w:color="auto" w:fill="auto"/>
          </w:tcPr>
          <w:p w14:paraId="03773237" w14:textId="77777777" w:rsidR="00A2286B" w:rsidRPr="00945121" w:rsidRDefault="00A2286B" w:rsidP="002C0BA9">
            <w:pPr>
              <w:pStyle w:val="TableText"/>
              <w:rPr>
                <w:szCs w:val="16"/>
              </w:rPr>
            </w:pPr>
            <w:r w:rsidRPr="00945121">
              <w:rPr>
                <w:szCs w:val="16"/>
              </w:rPr>
              <w:t xml:space="preserve">Yes. NSW, NT, Qld, Vic., WA </w:t>
            </w:r>
            <w:r w:rsidRPr="00945121">
              <w:rPr>
                <w:noProof/>
                <w:szCs w:val="16"/>
                <w:lang w:val="pt-BR"/>
              </w:rPr>
              <w:t>(APPD 2022; Bensch et al. 2012; Government of Western Australia 2022)</w:t>
            </w:r>
            <w:r w:rsidRPr="00945121">
              <w:rPr>
                <w:szCs w:val="16"/>
              </w:rPr>
              <w:t>.</w:t>
            </w:r>
          </w:p>
        </w:tc>
        <w:tc>
          <w:tcPr>
            <w:tcW w:w="1880" w:type="dxa"/>
            <w:shd w:val="clear" w:color="auto" w:fill="auto"/>
          </w:tcPr>
          <w:p w14:paraId="0ECE1E28" w14:textId="77777777" w:rsidR="00A2286B" w:rsidRPr="00945121" w:rsidRDefault="00A2286B" w:rsidP="002C0BA9">
            <w:pPr>
              <w:pStyle w:val="TableText"/>
            </w:pPr>
            <w:r w:rsidRPr="00945121">
              <w:rPr>
                <w:lang w:val="pt-BR"/>
              </w:rPr>
              <w:t>Assessment not required.</w:t>
            </w:r>
          </w:p>
        </w:tc>
        <w:tc>
          <w:tcPr>
            <w:tcW w:w="1705" w:type="dxa"/>
          </w:tcPr>
          <w:p w14:paraId="1467A486"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71F60CD"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9D17430"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3631581" w14:textId="77777777" w:rsidR="00A2286B" w:rsidRPr="00945121" w:rsidRDefault="00A2286B" w:rsidP="002C0BA9">
            <w:pPr>
              <w:pStyle w:val="TableText"/>
            </w:pPr>
            <w:r w:rsidRPr="00945121">
              <w:t>No</w:t>
            </w:r>
          </w:p>
        </w:tc>
      </w:tr>
      <w:tr w:rsidR="00A2286B" w:rsidRPr="00945121" w14:paraId="4BBC1A94" w14:textId="77777777" w:rsidTr="00C32D41">
        <w:trPr>
          <w:cantSplit/>
          <w:trHeight w:val="75"/>
          <w:jc w:val="center"/>
        </w:trPr>
        <w:tc>
          <w:tcPr>
            <w:tcW w:w="1910" w:type="dxa"/>
            <w:shd w:val="clear" w:color="auto" w:fill="auto"/>
          </w:tcPr>
          <w:p w14:paraId="62F6CC3B" w14:textId="1D4E9171" w:rsidR="00A2286B" w:rsidRPr="00945121" w:rsidRDefault="00A2286B" w:rsidP="002C0BA9">
            <w:pPr>
              <w:pStyle w:val="TableText"/>
            </w:pPr>
            <w:bookmarkStart w:id="389" w:name="_Hlk92439999"/>
            <w:r w:rsidRPr="00945121">
              <w:rPr>
                <w:i/>
              </w:rPr>
              <w:t>Colletotrichum fructicola</w:t>
            </w:r>
            <w:r w:rsidRPr="00945121">
              <w:rPr>
                <w:lang w:val="pt-BR"/>
              </w:rPr>
              <w:t xml:space="preserve"> </w:t>
            </w:r>
            <w:bookmarkEnd w:id="389"/>
            <w:r w:rsidRPr="00945121">
              <w:t>Prihastuti, L. Cai &amp; K.D. Hyde</w:t>
            </w:r>
          </w:p>
          <w:p w14:paraId="3105DA50" w14:textId="77777777" w:rsidR="00A2286B" w:rsidRPr="00945121" w:rsidRDefault="00A2286B" w:rsidP="002C0BA9">
            <w:pPr>
              <w:pStyle w:val="TableText"/>
            </w:pPr>
            <w:r w:rsidRPr="00945121">
              <w:rPr>
                <w:lang w:val="pt-BR"/>
              </w:rPr>
              <w:t>[</w:t>
            </w:r>
            <w:r w:rsidRPr="00945121">
              <w:t>Glomerellales: Glomerellaceae</w:t>
            </w:r>
            <w:r w:rsidRPr="00945121">
              <w:rPr>
                <w:lang w:val="pt-BR"/>
              </w:rPr>
              <w:t>]</w:t>
            </w:r>
          </w:p>
          <w:p w14:paraId="4894F199" w14:textId="77777777" w:rsidR="00A2286B" w:rsidRPr="00945121" w:rsidRDefault="00A2286B" w:rsidP="002C0BA9">
            <w:pPr>
              <w:pStyle w:val="TableText"/>
              <w:rPr>
                <w:rStyle w:val="Emphasis"/>
              </w:rPr>
            </w:pPr>
            <w:r w:rsidRPr="00945121">
              <w:t>Bitter rot of apple; bitter rot of pear</w:t>
            </w:r>
          </w:p>
        </w:tc>
        <w:tc>
          <w:tcPr>
            <w:tcW w:w="1899" w:type="dxa"/>
            <w:shd w:val="clear" w:color="auto" w:fill="auto"/>
          </w:tcPr>
          <w:p w14:paraId="15055FD0" w14:textId="77777777" w:rsidR="00A2286B" w:rsidRPr="00945121" w:rsidRDefault="00A2286B" w:rsidP="002C0BA9">
            <w:pPr>
              <w:pStyle w:val="TableText"/>
              <w:rPr>
                <w:lang w:val="pt-BR"/>
              </w:rPr>
            </w:pPr>
            <w:r w:rsidRPr="00945121">
              <w:rPr>
                <w:lang w:val="pt-BR"/>
              </w:rPr>
              <w:t xml:space="preserve">Yes </w:t>
            </w:r>
            <w:r w:rsidRPr="00945121">
              <w:rPr>
                <w:noProof/>
                <w:lang w:val="pt-BR"/>
              </w:rPr>
              <w:t>(Joa et al. 2016)</w:t>
            </w:r>
            <w:r w:rsidRPr="00945121">
              <w:rPr>
                <w:lang w:val="pt-BR"/>
              </w:rPr>
              <w:t>.</w:t>
            </w:r>
          </w:p>
        </w:tc>
        <w:tc>
          <w:tcPr>
            <w:tcW w:w="1938" w:type="dxa"/>
            <w:shd w:val="clear" w:color="auto" w:fill="auto"/>
          </w:tcPr>
          <w:p w14:paraId="0A397141" w14:textId="77777777" w:rsidR="00A2286B" w:rsidRPr="00945121" w:rsidRDefault="00A2286B" w:rsidP="002C0BA9">
            <w:pPr>
              <w:pStyle w:val="TableText"/>
              <w:rPr>
                <w:szCs w:val="16"/>
              </w:rPr>
            </w:pPr>
            <w:r w:rsidRPr="00945121">
              <w:rPr>
                <w:szCs w:val="16"/>
              </w:rPr>
              <w:t xml:space="preserve">Yes. NSW, Qld, Vic. </w:t>
            </w:r>
            <w:r w:rsidRPr="00945121">
              <w:rPr>
                <w:noProof/>
                <w:szCs w:val="16"/>
                <w:lang w:val="pt-BR"/>
              </w:rPr>
              <w:t>(APPD 2022)</w:t>
            </w:r>
            <w:r w:rsidRPr="00945121">
              <w:rPr>
                <w:szCs w:val="16"/>
              </w:rPr>
              <w:t>.</w:t>
            </w:r>
          </w:p>
        </w:tc>
        <w:tc>
          <w:tcPr>
            <w:tcW w:w="1880" w:type="dxa"/>
            <w:shd w:val="clear" w:color="auto" w:fill="auto"/>
          </w:tcPr>
          <w:p w14:paraId="58BA710D" w14:textId="77777777" w:rsidR="00A2286B" w:rsidRPr="00945121" w:rsidRDefault="00A2286B" w:rsidP="002C0BA9">
            <w:pPr>
              <w:pStyle w:val="TableText"/>
            </w:pPr>
            <w:r w:rsidRPr="00945121">
              <w:rPr>
                <w:lang w:val="pt-BR"/>
              </w:rPr>
              <w:t>Assessment not required.</w:t>
            </w:r>
          </w:p>
        </w:tc>
        <w:tc>
          <w:tcPr>
            <w:tcW w:w="1705" w:type="dxa"/>
          </w:tcPr>
          <w:p w14:paraId="038FE08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41A58EF5"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076A26C6"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E5E1E46" w14:textId="77777777" w:rsidR="00A2286B" w:rsidRPr="00945121" w:rsidRDefault="00A2286B" w:rsidP="002C0BA9">
            <w:pPr>
              <w:pStyle w:val="TableText"/>
            </w:pPr>
            <w:r w:rsidRPr="00945121">
              <w:t>No</w:t>
            </w:r>
          </w:p>
        </w:tc>
      </w:tr>
      <w:tr w:rsidR="00A2286B" w:rsidRPr="00945121" w14:paraId="461E7661" w14:textId="77777777" w:rsidTr="00C32D41">
        <w:trPr>
          <w:cantSplit/>
          <w:trHeight w:val="75"/>
          <w:jc w:val="center"/>
        </w:trPr>
        <w:tc>
          <w:tcPr>
            <w:tcW w:w="1910" w:type="dxa"/>
            <w:shd w:val="clear" w:color="auto" w:fill="auto"/>
          </w:tcPr>
          <w:p w14:paraId="0A546D9F" w14:textId="69535730" w:rsidR="00A2286B" w:rsidRPr="00945121" w:rsidRDefault="00A2286B" w:rsidP="002C0BA9">
            <w:pPr>
              <w:pStyle w:val="TableText"/>
              <w:rPr>
                <w:iCs/>
              </w:rPr>
            </w:pPr>
            <w:bookmarkStart w:id="390" w:name="_Hlk92440010"/>
            <w:r w:rsidRPr="00945121">
              <w:rPr>
                <w:i/>
              </w:rPr>
              <w:t xml:space="preserve">Colletotrichum karsti </w:t>
            </w:r>
            <w:bookmarkEnd w:id="390"/>
            <w:r w:rsidRPr="00945121">
              <w:rPr>
                <w:iCs/>
              </w:rPr>
              <w:t>Y.L. Yang, Zou Y. Liu, K.D. Hyde &amp; L. Cai</w:t>
            </w:r>
          </w:p>
          <w:p w14:paraId="63FE15AC" w14:textId="77777777" w:rsidR="00A2286B" w:rsidRPr="00945121" w:rsidRDefault="00A2286B" w:rsidP="002C0BA9">
            <w:pPr>
              <w:pStyle w:val="TableText"/>
              <w:rPr>
                <w:iCs/>
              </w:rPr>
            </w:pPr>
            <w:r w:rsidRPr="00945121">
              <w:rPr>
                <w:iCs/>
              </w:rPr>
              <w:t xml:space="preserve">Synonyms: </w:t>
            </w:r>
            <w:r w:rsidRPr="00945121">
              <w:rPr>
                <w:i/>
              </w:rPr>
              <w:t xml:space="preserve">Colletotrichum karstii </w:t>
            </w:r>
            <w:r w:rsidRPr="00945121">
              <w:rPr>
                <w:iCs/>
              </w:rPr>
              <w:t>(orthographic variant)</w:t>
            </w:r>
            <w:r w:rsidRPr="00945121">
              <w:rPr>
                <w:i/>
              </w:rPr>
              <w:br/>
            </w:r>
            <w:r w:rsidRPr="00945121">
              <w:rPr>
                <w:iCs/>
              </w:rPr>
              <w:t>Y.L. Yang, Zou Y. Liu, K.D. Hyde &amp; L. Cai</w:t>
            </w:r>
          </w:p>
          <w:p w14:paraId="25924812" w14:textId="77777777" w:rsidR="00A2286B" w:rsidRPr="00945121" w:rsidRDefault="00A2286B" w:rsidP="002C0BA9">
            <w:pPr>
              <w:pStyle w:val="TableText"/>
              <w:rPr>
                <w:iCs/>
              </w:rPr>
            </w:pPr>
            <w:r w:rsidRPr="00945121">
              <w:rPr>
                <w:i/>
              </w:rPr>
              <w:t>Colletotrichum boninense</w:t>
            </w:r>
            <w:r w:rsidRPr="00945121">
              <w:rPr>
                <w:lang w:val="pt-BR"/>
              </w:rPr>
              <w:t xml:space="preserve"> </w:t>
            </w:r>
            <w:r w:rsidRPr="00945121">
              <w:t>Moriwaki, Toy. Sato &amp; Tsukib.</w:t>
            </w:r>
          </w:p>
          <w:p w14:paraId="77E3932F" w14:textId="77777777" w:rsidR="00A2286B" w:rsidRPr="00945121" w:rsidRDefault="00A2286B" w:rsidP="002C0BA9">
            <w:pPr>
              <w:pStyle w:val="TableText"/>
              <w:rPr>
                <w:iCs/>
              </w:rPr>
            </w:pPr>
            <w:r w:rsidRPr="00945121">
              <w:rPr>
                <w:iCs/>
              </w:rPr>
              <w:t>[Glomerellales: Glomerellaceae]</w:t>
            </w:r>
          </w:p>
          <w:p w14:paraId="70925833" w14:textId="77777777" w:rsidR="00A2286B" w:rsidRPr="00945121" w:rsidRDefault="00A2286B" w:rsidP="002C0BA9">
            <w:pPr>
              <w:pStyle w:val="TableText"/>
              <w:rPr>
                <w:rStyle w:val="Emphasis"/>
              </w:rPr>
            </w:pPr>
            <w:r w:rsidRPr="00945121">
              <w:rPr>
                <w:iCs/>
              </w:rPr>
              <w:t>Anthracnose</w:t>
            </w:r>
          </w:p>
        </w:tc>
        <w:tc>
          <w:tcPr>
            <w:tcW w:w="1899" w:type="dxa"/>
            <w:shd w:val="clear" w:color="auto" w:fill="auto"/>
          </w:tcPr>
          <w:p w14:paraId="394E8C8C"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15729F9E" w14:textId="77777777" w:rsidR="00A2286B" w:rsidRPr="00945121" w:rsidRDefault="00A2286B" w:rsidP="002C0BA9">
            <w:pPr>
              <w:pStyle w:val="TableText"/>
              <w:rPr>
                <w:szCs w:val="16"/>
              </w:rPr>
            </w:pPr>
            <w:r w:rsidRPr="00945121">
              <w:rPr>
                <w:szCs w:val="16"/>
              </w:rPr>
              <w:t xml:space="preserve">Yes. NSW, Qld, Vic. </w:t>
            </w:r>
            <w:r w:rsidRPr="00945121">
              <w:rPr>
                <w:noProof/>
                <w:szCs w:val="16"/>
              </w:rPr>
              <w:t>(APPD 2022; Shivas et al. 2016)</w:t>
            </w:r>
            <w:r w:rsidRPr="00945121">
              <w:rPr>
                <w:szCs w:val="16"/>
              </w:rPr>
              <w:t>.</w:t>
            </w:r>
          </w:p>
        </w:tc>
        <w:tc>
          <w:tcPr>
            <w:tcW w:w="1880" w:type="dxa"/>
            <w:shd w:val="clear" w:color="auto" w:fill="auto"/>
          </w:tcPr>
          <w:p w14:paraId="6962322F" w14:textId="77777777" w:rsidR="00A2286B" w:rsidRPr="00945121" w:rsidRDefault="00A2286B" w:rsidP="002C0BA9">
            <w:pPr>
              <w:pStyle w:val="TableText"/>
            </w:pPr>
            <w:r w:rsidRPr="00945121">
              <w:rPr>
                <w:lang w:val="pt-BR"/>
              </w:rPr>
              <w:t>Assessment not required.</w:t>
            </w:r>
          </w:p>
        </w:tc>
        <w:tc>
          <w:tcPr>
            <w:tcW w:w="1705" w:type="dxa"/>
          </w:tcPr>
          <w:p w14:paraId="772C2158"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30818DD"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8AEC5B5"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3E36821" w14:textId="77777777" w:rsidR="00A2286B" w:rsidRPr="00945121" w:rsidRDefault="00A2286B" w:rsidP="002C0BA9">
            <w:pPr>
              <w:pStyle w:val="TableText"/>
            </w:pPr>
            <w:r w:rsidRPr="00945121">
              <w:t>No</w:t>
            </w:r>
          </w:p>
        </w:tc>
      </w:tr>
      <w:tr w:rsidR="00A2286B" w:rsidRPr="00945121" w14:paraId="2733B05D" w14:textId="77777777" w:rsidTr="00C32D41">
        <w:trPr>
          <w:cantSplit/>
          <w:trHeight w:val="75"/>
          <w:jc w:val="center"/>
        </w:trPr>
        <w:tc>
          <w:tcPr>
            <w:tcW w:w="1910" w:type="dxa"/>
            <w:shd w:val="clear" w:color="auto" w:fill="auto"/>
          </w:tcPr>
          <w:p w14:paraId="19B05084" w14:textId="77777777" w:rsidR="00A2286B" w:rsidRPr="00945121" w:rsidRDefault="00A2286B" w:rsidP="002C0BA9">
            <w:pPr>
              <w:pStyle w:val="TableText"/>
            </w:pPr>
            <w:r w:rsidRPr="00945121">
              <w:rPr>
                <w:i/>
              </w:rPr>
              <w:t>Colletotrichum orbiculare</w:t>
            </w:r>
            <w:r w:rsidRPr="00945121">
              <w:rPr>
                <w:lang w:val="pt-BR"/>
              </w:rPr>
              <w:t xml:space="preserve"> </w:t>
            </w:r>
            <w:r w:rsidRPr="00945121">
              <w:rPr>
                <w:iCs/>
              </w:rPr>
              <w:t>Damm, P.F. Cannon &amp; Crous</w:t>
            </w:r>
          </w:p>
          <w:p w14:paraId="1C0D934D" w14:textId="77777777" w:rsidR="00A2286B" w:rsidRPr="00945121" w:rsidRDefault="00A2286B" w:rsidP="002C0BA9">
            <w:pPr>
              <w:pStyle w:val="TableText"/>
            </w:pPr>
            <w:r w:rsidRPr="00945121">
              <w:t xml:space="preserve">Synonym: </w:t>
            </w:r>
            <w:r w:rsidRPr="00945121">
              <w:rPr>
                <w:i/>
              </w:rPr>
              <w:t xml:space="preserve">Colletotrichum orbiculare </w:t>
            </w:r>
            <w:r w:rsidRPr="00945121">
              <w:t>(Berk.) Arx.</w:t>
            </w:r>
          </w:p>
          <w:p w14:paraId="4FD89F0E" w14:textId="77777777" w:rsidR="00A2286B" w:rsidRPr="00945121" w:rsidRDefault="00A2286B" w:rsidP="002C0BA9">
            <w:pPr>
              <w:pStyle w:val="TableText"/>
            </w:pPr>
            <w:r w:rsidRPr="00945121">
              <w:rPr>
                <w:lang w:val="pt-BR"/>
              </w:rPr>
              <w:t>[</w:t>
            </w:r>
            <w:r w:rsidRPr="00945121">
              <w:t>Glomerellales: Glomerellaceae</w:t>
            </w:r>
            <w:r w:rsidRPr="00945121">
              <w:rPr>
                <w:lang w:val="pt-BR"/>
              </w:rPr>
              <w:t>]</w:t>
            </w:r>
          </w:p>
          <w:p w14:paraId="445AAAC3" w14:textId="77777777" w:rsidR="00A2286B" w:rsidRPr="00945121" w:rsidRDefault="00A2286B" w:rsidP="002C0BA9">
            <w:pPr>
              <w:pStyle w:val="TableText"/>
              <w:rPr>
                <w:rStyle w:val="Emphasis"/>
              </w:rPr>
            </w:pPr>
            <w:r w:rsidRPr="00945121">
              <w:t>Anthracnose (cucurbits)</w:t>
            </w:r>
          </w:p>
        </w:tc>
        <w:tc>
          <w:tcPr>
            <w:tcW w:w="1899" w:type="dxa"/>
            <w:shd w:val="clear" w:color="auto" w:fill="auto"/>
          </w:tcPr>
          <w:p w14:paraId="6555CA09"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2734BB40" w14:textId="77777777" w:rsidR="00A2286B" w:rsidRPr="00945121" w:rsidRDefault="00A2286B" w:rsidP="002C0BA9">
            <w:pPr>
              <w:pStyle w:val="TableText"/>
              <w:rPr>
                <w:szCs w:val="16"/>
              </w:rPr>
            </w:pPr>
            <w:r w:rsidRPr="00945121">
              <w:rPr>
                <w:szCs w:val="16"/>
              </w:rPr>
              <w:t>Yes.</w:t>
            </w:r>
            <w:r w:rsidRPr="00945121">
              <w:rPr>
                <w:lang w:val="pt-BR"/>
              </w:rPr>
              <w:t xml:space="preserve"> NSW, Qld, SA, WA </w:t>
            </w:r>
            <w:r w:rsidRPr="00945121">
              <w:rPr>
                <w:noProof/>
                <w:szCs w:val="16"/>
                <w:lang w:val="pt-BR"/>
              </w:rPr>
              <w:t>(APPD 2022; Government of Western Australia 2022)</w:t>
            </w:r>
            <w:r w:rsidRPr="00945121">
              <w:rPr>
                <w:lang w:val="pt-BR"/>
              </w:rPr>
              <w:t>.</w:t>
            </w:r>
          </w:p>
        </w:tc>
        <w:tc>
          <w:tcPr>
            <w:tcW w:w="1880" w:type="dxa"/>
            <w:shd w:val="clear" w:color="auto" w:fill="auto"/>
          </w:tcPr>
          <w:p w14:paraId="2D004305" w14:textId="77777777" w:rsidR="00A2286B" w:rsidRPr="00945121" w:rsidRDefault="00A2286B" w:rsidP="002C0BA9">
            <w:pPr>
              <w:pStyle w:val="TableText"/>
            </w:pPr>
            <w:r w:rsidRPr="00945121">
              <w:rPr>
                <w:lang w:val="pt-BR"/>
              </w:rPr>
              <w:t>Assessment not required.</w:t>
            </w:r>
          </w:p>
        </w:tc>
        <w:tc>
          <w:tcPr>
            <w:tcW w:w="1705" w:type="dxa"/>
          </w:tcPr>
          <w:p w14:paraId="7E17D634"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3817C5A"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98C857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EE87740" w14:textId="77777777" w:rsidR="00A2286B" w:rsidRPr="00945121" w:rsidRDefault="00A2286B" w:rsidP="002C0BA9">
            <w:pPr>
              <w:pStyle w:val="TableText"/>
            </w:pPr>
            <w:r w:rsidRPr="00945121">
              <w:t>No</w:t>
            </w:r>
          </w:p>
        </w:tc>
      </w:tr>
      <w:tr w:rsidR="00A2286B" w:rsidRPr="00945121" w14:paraId="7255C3E0" w14:textId="77777777" w:rsidTr="00C32D41">
        <w:trPr>
          <w:cantSplit/>
          <w:trHeight w:val="75"/>
          <w:jc w:val="center"/>
        </w:trPr>
        <w:tc>
          <w:tcPr>
            <w:tcW w:w="1910" w:type="dxa"/>
            <w:shd w:val="clear" w:color="auto" w:fill="auto"/>
          </w:tcPr>
          <w:p w14:paraId="050198A9" w14:textId="77777777" w:rsidR="00A2286B" w:rsidRPr="00945121" w:rsidRDefault="00A2286B" w:rsidP="002C0BA9">
            <w:pPr>
              <w:pStyle w:val="TableText"/>
            </w:pPr>
            <w:r w:rsidRPr="00945121">
              <w:rPr>
                <w:i/>
              </w:rPr>
              <w:t>Colletotrichum truncatum</w:t>
            </w:r>
            <w:r w:rsidRPr="00945121">
              <w:rPr>
                <w:lang w:val="pt-BR"/>
              </w:rPr>
              <w:t xml:space="preserve"> (</w:t>
            </w:r>
            <w:r w:rsidRPr="00945121">
              <w:t>Schwein.) C.L. Armstr. &amp; Banniza</w:t>
            </w:r>
          </w:p>
          <w:p w14:paraId="294A39B4" w14:textId="77777777" w:rsidR="00A2286B" w:rsidRPr="00945121" w:rsidRDefault="00A2286B" w:rsidP="002C0BA9">
            <w:pPr>
              <w:pStyle w:val="TableText"/>
            </w:pPr>
            <w:r w:rsidRPr="00945121">
              <w:t xml:space="preserve">Synonyms: </w:t>
            </w:r>
            <w:r w:rsidRPr="00945121">
              <w:rPr>
                <w:i/>
              </w:rPr>
              <w:t xml:space="preserve">Colletotrichum capsici </w:t>
            </w:r>
            <w:r w:rsidRPr="00945121">
              <w:t xml:space="preserve">(Syd.) E.J. Butler &amp; Bisby; </w:t>
            </w:r>
            <w:r w:rsidRPr="00945121">
              <w:rPr>
                <w:i/>
              </w:rPr>
              <w:t>Glomerella truncata</w:t>
            </w:r>
            <w:r w:rsidRPr="00945121">
              <w:t xml:space="preserve"> (Schwein.) C.L. Armstr. &amp; Banniza</w:t>
            </w:r>
          </w:p>
          <w:p w14:paraId="1F946B9C" w14:textId="77777777" w:rsidR="00A2286B" w:rsidRPr="00945121" w:rsidRDefault="00A2286B" w:rsidP="002C0BA9">
            <w:pPr>
              <w:pStyle w:val="TableText"/>
            </w:pPr>
            <w:r w:rsidRPr="00945121">
              <w:rPr>
                <w:lang w:val="pt-BR"/>
              </w:rPr>
              <w:t>[</w:t>
            </w:r>
            <w:r w:rsidRPr="00945121">
              <w:t>Glomerellales: Glomerellaceae</w:t>
            </w:r>
            <w:r w:rsidRPr="00945121">
              <w:rPr>
                <w:lang w:val="pt-BR"/>
              </w:rPr>
              <w:t>]</w:t>
            </w:r>
          </w:p>
          <w:p w14:paraId="1BF10283" w14:textId="77777777" w:rsidR="00A2286B" w:rsidRPr="00945121" w:rsidRDefault="00A2286B" w:rsidP="002C0BA9">
            <w:pPr>
              <w:pStyle w:val="TableText"/>
              <w:rPr>
                <w:rStyle w:val="Emphasis"/>
              </w:rPr>
            </w:pPr>
            <w:r w:rsidRPr="00945121">
              <w:t>Anthracnose</w:t>
            </w:r>
          </w:p>
        </w:tc>
        <w:tc>
          <w:tcPr>
            <w:tcW w:w="1899" w:type="dxa"/>
            <w:shd w:val="clear" w:color="auto" w:fill="auto"/>
          </w:tcPr>
          <w:p w14:paraId="07FA0FF8"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1F434F4C" w14:textId="77777777" w:rsidR="00A2286B" w:rsidRPr="00945121" w:rsidRDefault="00A2286B" w:rsidP="002C0BA9">
            <w:pPr>
              <w:pStyle w:val="TableText"/>
              <w:rPr>
                <w:szCs w:val="16"/>
              </w:rPr>
            </w:pPr>
            <w:r w:rsidRPr="00945121">
              <w:rPr>
                <w:szCs w:val="16"/>
              </w:rPr>
              <w:t xml:space="preserve">Yes. NSW, Qld, NT, WA </w:t>
            </w:r>
            <w:r w:rsidRPr="00945121">
              <w:rPr>
                <w:noProof/>
                <w:szCs w:val="16"/>
                <w:lang w:val="pt-BR"/>
              </w:rPr>
              <w:t>(APPD 2022; Government of Western Australia 2022; Shivas et al. 2016)</w:t>
            </w:r>
            <w:r w:rsidRPr="00945121">
              <w:rPr>
                <w:szCs w:val="16"/>
              </w:rPr>
              <w:t>.</w:t>
            </w:r>
          </w:p>
        </w:tc>
        <w:tc>
          <w:tcPr>
            <w:tcW w:w="1880" w:type="dxa"/>
            <w:shd w:val="clear" w:color="auto" w:fill="auto"/>
          </w:tcPr>
          <w:p w14:paraId="7445E4E8" w14:textId="77777777" w:rsidR="00A2286B" w:rsidRPr="00945121" w:rsidRDefault="00A2286B" w:rsidP="002C0BA9">
            <w:pPr>
              <w:pStyle w:val="TableText"/>
            </w:pPr>
            <w:r w:rsidRPr="00945121">
              <w:rPr>
                <w:lang w:val="pt-BR"/>
              </w:rPr>
              <w:t>Assessment not required.</w:t>
            </w:r>
          </w:p>
        </w:tc>
        <w:tc>
          <w:tcPr>
            <w:tcW w:w="1705" w:type="dxa"/>
          </w:tcPr>
          <w:p w14:paraId="386B915E"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1B48B0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645869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44A52C2" w14:textId="77777777" w:rsidR="00A2286B" w:rsidRPr="00945121" w:rsidRDefault="00A2286B" w:rsidP="002C0BA9">
            <w:pPr>
              <w:pStyle w:val="TableText"/>
            </w:pPr>
            <w:r w:rsidRPr="00945121">
              <w:t>No</w:t>
            </w:r>
          </w:p>
        </w:tc>
      </w:tr>
      <w:tr w:rsidR="00A2286B" w:rsidRPr="00945121" w14:paraId="0B32DBB3" w14:textId="77777777" w:rsidTr="00C32D41">
        <w:trPr>
          <w:cantSplit/>
          <w:trHeight w:val="75"/>
          <w:jc w:val="center"/>
        </w:trPr>
        <w:tc>
          <w:tcPr>
            <w:tcW w:w="1910" w:type="dxa"/>
            <w:shd w:val="clear" w:color="auto" w:fill="auto"/>
          </w:tcPr>
          <w:p w14:paraId="5F485BB0" w14:textId="77777777" w:rsidR="00A2286B" w:rsidRPr="00945121" w:rsidRDefault="00A2286B" w:rsidP="002C0BA9">
            <w:pPr>
              <w:pStyle w:val="TableText"/>
            </w:pPr>
            <w:r w:rsidRPr="00945121">
              <w:rPr>
                <w:i/>
                <w:iCs/>
              </w:rPr>
              <w:t>Corynespora cassiicola</w:t>
            </w:r>
            <w:r w:rsidRPr="00945121">
              <w:rPr>
                <w:lang w:val="pt-BR"/>
              </w:rPr>
              <w:t xml:space="preserve"> (</w:t>
            </w:r>
            <w:r w:rsidRPr="00945121">
              <w:t>B</w:t>
            </w:r>
            <w:r w:rsidRPr="00945121">
              <w:rPr>
                <w:iCs/>
              </w:rPr>
              <w:t>erk. &amp; M.A. Curtis) C.T. Wei</w:t>
            </w:r>
          </w:p>
          <w:p w14:paraId="75F25DC1" w14:textId="77777777" w:rsidR="00A2286B" w:rsidRPr="00945121" w:rsidRDefault="00A2286B" w:rsidP="002C0BA9">
            <w:pPr>
              <w:pStyle w:val="TableText"/>
            </w:pPr>
            <w:r w:rsidRPr="00945121">
              <w:rPr>
                <w:iCs/>
              </w:rPr>
              <w:t>Synonyms:</w:t>
            </w:r>
            <w:r w:rsidRPr="00945121">
              <w:rPr>
                <w:i/>
                <w:iCs/>
              </w:rPr>
              <w:t xml:space="preserve"> Cercospora melonis </w:t>
            </w:r>
            <w:r w:rsidRPr="00945121">
              <w:rPr>
                <w:iCs/>
              </w:rPr>
              <w:t xml:space="preserve">Cooke; </w:t>
            </w:r>
            <w:r w:rsidRPr="00945121">
              <w:rPr>
                <w:i/>
                <w:iCs/>
              </w:rPr>
              <w:t>Corynespora melonis</w:t>
            </w:r>
            <w:r w:rsidRPr="00945121">
              <w:rPr>
                <w:iCs/>
              </w:rPr>
              <w:t xml:space="preserve"> (Cooke) Sacc.</w:t>
            </w:r>
          </w:p>
          <w:p w14:paraId="6E03A7C0" w14:textId="77777777" w:rsidR="00A2286B" w:rsidRPr="00945121" w:rsidRDefault="00A2286B" w:rsidP="002C0BA9">
            <w:pPr>
              <w:pStyle w:val="TableText"/>
            </w:pPr>
            <w:r w:rsidRPr="00945121">
              <w:rPr>
                <w:lang w:val="pt-BR"/>
              </w:rPr>
              <w:t>[</w:t>
            </w:r>
            <w:r w:rsidRPr="00945121">
              <w:rPr>
                <w:iCs/>
              </w:rPr>
              <w:t>Pleosporales: Corynesporascaceae</w:t>
            </w:r>
            <w:r w:rsidRPr="00945121">
              <w:rPr>
                <w:lang w:val="pt-BR"/>
              </w:rPr>
              <w:t>]</w:t>
            </w:r>
          </w:p>
          <w:p w14:paraId="1D476DA8" w14:textId="77777777" w:rsidR="00A2286B" w:rsidRPr="00945121" w:rsidRDefault="00A2286B" w:rsidP="002C0BA9">
            <w:pPr>
              <w:pStyle w:val="TableText"/>
              <w:rPr>
                <w:rStyle w:val="Emphasis"/>
              </w:rPr>
            </w:pPr>
            <w:r w:rsidRPr="00945121">
              <w:rPr>
                <w:iCs/>
              </w:rPr>
              <w:t>Target leaf spot; Cucumber target spot</w:t>
            </w:r>
          </w:p>
        </w:tc>
        <w:tc>
          <w:tcPr>
            <w:tcW w:w="1899" w:type="dxa"/>
            <w:shd w:val="clear" w:color="auto" w:fill="auto"/>
          </w:tcPr>
          <w:p w14:paraId="58469814"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 Kwon et al. 2001)</w:t>
            </w:r>
            <w:r w:rsidRPr="00945121">
              <w:rPr>
                <w:lang w:val="pt-BR"/>
              </w:rPr>
              <w:t>.</w:t>
            </w:r>
          </w:p>
        </w:tc>
        <w:tc>
          <w:tcPr>
            <w:tcW w:w="1938" w:type="dxa"/>
            <w:shd w:val="clear" w:color="auto" w:fill="auto"/>
          </w:tcPr>
          <w:p w14:paraId="27450D23" w14:textId="77777777" w:rsidR="00A2286B" w:rsidRPr="00945121" w:rsidRDefault="00A2286B" w:rsidP="002C0BA9">
            <w:pPr>
              <w:pStyle w:val="TableText"/>
              <w:rPr>
                <w:szCs w:val="16"/>
              </w:rPr>
            </w:pPr>
            <w:r w:rsidRPr="00945121">
              <w:rPr>
                <w:szCs w:val="16"/>
              </w:rPr>
              <w:t xml:space="preserve">Yes. NT, Qld, Vic., WA </w:t>
            </w:r>
            <w:r w:rsidRPr="00945121">
              <w:rPr>
                <w:noProof/>
                <w:szCs w:val="16"/>
                <w:lang w:val="pt-BR"/>
              </w:rPr>
              <w:t>(APPD 2022; Government of Western Australia 2022; Silva et al. 1995)</w:t>
            </w:r>
            <w:r w:rsidRPr="00945121">
              <w:rPr>
                <w:szCs w:val="16"/>
                <w:lang w:val="en-US"/>
              </w:rPr>
              <w:t xml:space="preserve">. </w:t>
            </w:r>
          </w:p>
        </w:tc>
        <w:tc>
          <w:tcPr>
            <w:tcW w:w="1880" w:type="dxa"/>
            <w:shd w:val="clear" w:color="auto" w:fill="auto"/>
          </w:tcPr>
          <w:p w14:paraId="1F15B156" w14:textId="77777777" w:rsidR="00A2286B" w:rsidRPr="00945121" w:rsidRDefault="00A2286B" w:rsidP="002C0BA9">
            <w:pPr>
              <w:pStyle w:val="TableText"/>
            </w:pPr>
            <w:r w:rsidRPr="00945121">
              <w:rPr>
                <w:lang w:val="pt-BR"/>
              </w:rPr>
              <w:t>Assessment not required.</w:t>
            </w:r>
          </w:p>
        </w:tc>
        <w:tc>
          <w:tcPr>
            <w:tcW w:w="1705" w:type="dxa"/>
          </w:tcPr>
          <w:p w14:paraId="1E40FDDF"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E580E6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32C8C2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6F0AC4F5" w14:textId="77777777" w:rsidR="00A2286B" w:rsidRPr="00945121" w:rsidRDefault="00A2286B" w:rsidP="002C0BA9">
            <w:pPr>
              <w:pStyle w:val="TableText"/>
            </w:pPr>
            <w:r w:rsidRPr="00945121">
              <w:t>No</w:t>
            </w:r>
          </w:p>
        </w:tc>
      </w:tr>
      <w:tr w:rsidR="00A2286B" w:rsidRPr="00945121" w14:paraId="45DC5A58" w14:textId="77777777" w:rsidTr="00C32D41">
        <w:trPr>
          <w:cantSplit/>
          <w:trHeight w:val="75"/>
          <w:jc w:val="center"/>
        </w:trPr>
        <w:tc>
          <w:tcPr>
            <w:tcW w:w="1910" w:type="dxa"/>
            <w:shd w:val="clear" w:color="auto" w:fill="auto"/>
          </w:tcPr>
          <w:p w14:paraId="39231CB2" w14:textId="77777777" w:rsidR="00A2286B" w:rsidRPr="00945121" w:rsidRDefault="00A2286B" w:rsidP="002C0BA9">
            <w:pPr>
              <w:pStyle w:val="TableText"/>
            </w:pPr>
            <w:r w:rsidRPr="00945121">
              <w:rPr>
                <w:i/>
                <w:iCs/>
              </w:rPr>
              <w:t>Curvularia lunata</w:t>
            </w:r>
            <w:r w:rsidRPr="00945121">
              <w:rPr>
                <w:lang w:val="pt-BR"/>
              </w:rPr>
              <w:t xml:space="preserve"> (</w:t>
            </w:r>
            <w:r w:rsidRPr="00945121">
              <w:rPr>
                <w:iCs/>
              </w:rPr>
              <w:t>Wakker) Boedijn</w:t>
            </w:r>
          </w:p>
          <w:p w14:paraId="1310BB1F" w14:textId="77777777" w:rsidR="00A2286B" w:rsidRPr="00945121" w:rsidRDefault="00A2286B" w:rsidP="002C0BA9">
            <w:pPr>
              <w:pStyle w:val="TableText"/>
            </w:pPr>
            <w:r w:rsidRPr="00945121">
              <w:rPr>
                <w:iCs/>
              </w:rPr>
              <w:t xml:space="preserve">Synonym: </w:t>
            </w:r>
            <w:r w:rsidRPr="00945121">
              <w:rPr>
                <w:i/>
                <w:iCs/>
              </w:rPr>
              <w:t>Cochliobolus lunatus</w:t>
            </w:r>
            <w:r w:rsidRPr="00945121">
              <w:rPr>
                <w:iCs/>
              </w:rPr>
              <w:t xml:space="preserve"> R.R. Nelson &amp; F.A. Haasis</w:t>
            </w:r>
          </w:p>
          <w:p w14:paraId="03E761AB" w14:textId="77777777" w:rsidR="00A2286B" w:rsidRPr="00945121" w:rsidRDefault="00A2286B" w:rsidP="002C0BA9">
            <w:pPr>
              <w:pStyle w:val="TableText"/>
            </w:pPr>
            <w:r w:rsidRPr="00945121">
              <w:rPr>
                <w:lang w:val="pt-BR"/>
              </w:rPr>
              <w:t>[</w:t>
            </w:r>
            <w:r w:rsidRPr="00945121">
              <w:rPr>
                <w:iCs/>
              </w:rPr>
              <w:t>Pleosporales: Pleosporaceae</w:t>
            </w:r>
            <w:r w:rsidRPr="00945121">
              <w:rPr>
                <w:lang w:val="pt-BR"/>
              </w:rPr>
              <w:t>]</w:t>
            </w:r>
          </w:p>
          <w:p w14:paraId="5E9A8295" w14:textId="77777777" w:rsidR="00A2286B" w:rsidRPr="00945121" w:rsidRDefault="00A2286B" w:rsidP="002C0BA9">
            <w:pPr>
              <w:pStyle w:val="TableText"/>
              <w:rPr>
                <w:rStyle w:val="Emphasis"/>
              </w:rPr>
            </w:pPr>
            <w:r w:rsidRPr="00945121">
              <w:t>Black kernel</w:t>
            </w:r>
          </w:p>
        </w:tc>
        <w:tc>
          <w:tcPr>
            <w:tcW w:w="1899" w:type="dxa"/>
            <w:shd w:val="clear" w:color="auto" w:fill="auto"/>
          </w:tcPr>
          <w:p w14:paraId="68908770"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0BA8B074" w14:textId="77777777" w:rsidR="00A2286B" w:rsidRPr="00945121" w:rsidRDefault="00A2286B" w:rsidP="002C0BA9">
            <w:pPr>
              <w:pStyle w:val="TableText"/>
              <w:rPr>
                <w:szCs w:val="16"/>
              </w:rPr>
            </w:pPr>
            <w:r w:rsidRPr="00945121">
              <w:rPr>
                <w:szCs w:val="16"/>
              </w:rPr>
              <w:t xml:space="preserve">Yes. </w:t>
            </w:r>
            <w:r w:rsidRPr="00945121">
              <w:rPr>
                <w:lang w:val="pt-BR"/>
              </w:rPr>
              <w:t xml:space="preserve">NSW, NT, Qld, Vic., WA </w:t>
            </w:r>
            <w:r w:rsidRPr="00945121">
              <w:rPr>
                <w:noProof/>
                <w:szCs w:val="16"/>
                <w:lang w:val="pt-BR"/>
              </w:rPr>
              <w:t>(APPD 2022; Hyde &amp; Alcorn 1993; Shivas 1989)</w:t>
            </w:r>
            <w:r w:rsidRPr="00945121">
              <w:rPr>
                <w:lang w:val="pt-BR"/>
              </w:rPr>
              <w:t>.</w:t>
            </w:r>
          </w:p>
        </w:tc>
        <w:tc>
          <w:tcPr>
            <w:tcW w:w="1880" w:type="dxa"/>
            <w:shd w:val="clear" w:color="auto" w:fill="auto"/>
          </w:tcPr>
          <w:p w14:paraId="618600AB" w14:textId="77777777" w:rsidR="00A2286B" w:rsidRPr="00945121" w:rsidRDefault="00A2286B" w:rsidP="002C0BA9">
            <w:pPr>
              <w:pStyle w:val="TableText"/>
            </w:pPr>
            <w:r w:rsidRPr="00945121">
              <w:rPr>
                <w:lang w:val="pt-BR"/>
              </w:rPr>
              <w:t>Assessment not required.</w:t>
            </w:r>
          </w:p>
        </w:tc>
        <w:tc>
          <w:tcPr>
            <w:tcW w:w="1705" w:type="dxa"/>
          </w:tcPr>
          <w:p w14:paraId="6CD4989A"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2EF4F25"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1BC1A61"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84CD035" w14:textId="77777777" w:rsidR="00A2286B" w:rsidRPr="00945121" w:rsidRDefault="00A2286B" w:rsidP="002C0BA9">
            <w:pPr>
              <w:pStyle w:val="TableText"/>
            </w:pPr>
            <w:r w:rsidRPr="00945121">
              <w:t>No</w:t>
            </w:r>
          </w:p>
        </w:tc>
      </w:tr>
      <w:tr w:rsidR="00526B64" w:rsidRPr="00945121" w14:paraId="314FBDB6" w14:textId="77777777" w:rsidTr="00C32D41">
        <w:trPr>
          <w:cantSplit/>
          <w:trHeight w:val="75"/>
          <w:jc w:val="center"/>
        </w:trPr>
        <w:tc>
          <w:tcPr>
            <w:tcW w:w="1910" w:type="dxa"/>
            <w:shd w:val="clear" w:color="auto" w:fill="auto"/>
          </w:tcPr>
          <w:p w14:paraId="0B9FC6F0" w14:textId="77777777" w:rsidR="00526B64" w:rsidRPr="00863B01" w:rsidRDefault="00526B64" w:rsidP="004A4D81">
            <w:pPr>
              <w:pStyle w:val="TableText"/>
            </w:pPr>
            <w:r w:rsidRPr="00945121">
              <w:rPr>
                <w:i/>
                <w:iCs/>
              </w:rPr>
              <w:t>Curvularia spicifera</w:t>
            </w:r>
            <w:r w:rsidRPr="00945121">
              <w:rPr>
                <w:lang w:val="pt-BR"/>
              </w:rPr>
              <w:t xml:space="preserve"> (</w:t>
            </w:r>
            <w:r w:rsidRPr="00945121">
              <w:rPr>
                <w:iCs/>
              </w:rPr>
              <w:t>Bainier) Boedijn</w:t>
            </w:r>
          </w:p>
          <w:p w14:paraId="0B9F8928" w14:textId="77777777" w:rsidR="00526B64" w:rsidRPr="00945121" w:rsidRDefault="00526B64" w:rsidP="004A4D81">
            <w:pPr>
              <w:pStyle w:val="TableText"/>
            </w:pPr>
            <w:r w:rsidRPr="00945121">
              <w:t>Synonym:</w:t>
            </w:r>
            <w:r w:rsidRPr="00945121">
              <w:rPr>
                <w:i/>
                <w:iCs/>
              </w:rPr>
              <w:t xml:space="preserve"> Bipolaris spicifera </w:t>
            </w:r>
            <w:r w:rsidRPr="00945121">
              <w:t>(Bainier) Subram</w:t>
            </w:r>
            <w:r w:rsidRPr="00945121">
              <w:rPr>
                <w:i/>
                <w:iCs/>
              </w:rPr>
              <w:t>.</w:t>
            </w:r>
            <w:r w:rsidRPr="00945121">
              <w:rPr>
                <w:iCs/>
              </w:rPr>
              <w:t xml:space="preserve">; </w:t>
            </w:r>
            <w:r w:rsidRPr="00945121">
              <w:rPr>
                <w:i/>
              </w:rPr>
              <w:t xml:space="preserve">Cochliobolus spicifer </w:t>
            </w:r>
            <w:r w:rsidRPr="00945121">
              <w:rPr>
                <w:iCs/>
              </w:rPr>
              <w:t>R.R. Nelson</w:t>
            </w:r>
          </w:p>
          <w:p w14:paraId="025D7E34" w14:textId="77777777" w:rsidR="00526B64" w:rsidRPr="00945121" w:rsidRDefault="00526B64" w:rsidP="004A4D81">
            <w:pPr>
              <w:pStyle w:val="TableText"/>
            </w:pPr>
            <w:r w:rsidRPr="00945121">
              <w:rPr>
                <w:lang w:val="pt-BR"/>
              </w:rPr>
              <w:t>[</w:t>
            </w:r>
            <w:r w:rsidRPr="00945121">
              <w:rPr>
                <w:iCs/>
              </w:rPr>
              <w:t>Pleosporales: Pleosporaceae</w:t>
            </w:r>
            <w:r w:rsidRPr="00945121">
              <w:rPr>
                <w:lang w:val="pt-BR"/>
              </w:rPr>
              <w:t>]</w:t>
            </w:r>
          </w:p>
          <w:p w14:paraId="57BF4CFB" w14:textId="77777777" w:rsidR="00526B64" w:rsidRPr="00945121" w:rsidRDefault="00526B64" w:rsidP="004A4D81">
            <w:pPr>
              <w:pStyle w:val="TableText"/>
              <w:rPr>
                <w:rStyle w:val="Emphasis"/>
              </w:rPr>
            </w:pPr>
            <w:r w:rsidRPr="00945121">
              <w:rPr>
                <w:iCs/>
              </w:rPr>
              <w:t>Spring dead spot</w:t>
            </w:r>
          </w:p>
        </w:tc>
        <w:tc>
          <w:tcPr>
            <w:tcW w:w="1899" w:type="dxa"/>
            <w:shd w:val="clear" w:color="auto" w:fill="auto"/>
          </w:tcPr>
          <w:p w14:paraId="60F92CF3" w14:textId="77777777" w:rsidR="00526B64" w:rsidRPr="00945121" w:rsidRDefault="00526B64" w:rsidP="004A4D81">
            <w:pPr>
              <w:pStyle w:val="TableText"/>
              <w:rPr>
                <w:lang w:val="pt-BR"/>
              </w:rPr>
            </w:pPr>
            <w:r w:rsidRPr="00945121">
              <w:rPr>
                <w:lang w:val="pt-BR"/>
              </w:rPr>
              <w:t xml:space="preserve">Yes </w:t>
            </w:r>
            <w:r w:rsidRPr="00945121">
              <w:rPr>
                <w:noProof/>
                <w:lang w:val="pt-BR"/>
              </w:rPr>
              <w:t>(Jeon, Nguyen &amp; Lee 2015)</w:t>
            </w:r>
            <w:r w:rsidRPr="00945121">
              <w:rPr>
                <w:lang w:val="pt-BR"/>
              </w:rPr>
              <w:t>.</w:t>
            </w:r>
          </w:p>
        </w:tc>
        <w:tc>
          <w:tcPr>
            <w:tcW w:w="1938" w:type="dxa"/>
            <w:shd w:val="clear" w:color="auto" w:fill="auto"/>
          </w:tcPr>
          <w:p w14:paraId="523E491B" w14:textId="77777777" w:rsidR="00526B64" w:rsidRPr="00945121" w:rsidRDefault="00526B64" w:rsidP="004A4D81">
            <w:pPr>
              <w:pStyle w:val="TableText"/>
              <w:rPr>
                <w:szCs w:val="16"/>
              </w:rPr>
            </w:pPr>
            <w:r w:rsidRPr="00945121">
              <w:rPr>
                <w:szCs w:val="16"/>
              </w:rPr>
              <w:t xml:space="preserve">Yes. NSW, Qld, WA </w:t>
            </w:r>
            <w:r w:rsidRPr="00945121">
              <w:rPr>
                <w:noProof/>
                <w:szCs w:val="16"/>
                <w:lang w:val="pt-BR"/>
              </w:rPr>
              <w:t>(APPD 2022; Government of Western Australia 2022)</w:t>
            </w:r>
            <w:r w:rsidRPr="00945121">
              <w:rPr>
                <w:szCs w:val="16"/>
              </w:rPr>
              <w:t>.</w:t>
            </w:r>
          </w:p>
        </w:tc>
        <w:tc>
          <w:tcPr>
            <w:tcW w:w="1880" w:type="dxa"/>
            <w:shd w:val="clear" w:color="auto" w:fill="auto"/>
          </w:tcPr>
          <w:p w14:paraId="3A87810D" w14:textId="77777777" w:rsidR="00526B64" w:rsidRPr="00945121" w:rsidRDefault="00526B64" w:rsidP="004A4D81">
            <w:pPr>
              <w:pStyle w:val="TableText"/>
            </w:pPr>
            <w:r w:rsidRPr="00945121">
              <w:rPr>
                <w:lang w:val="pt-BR"/>
              </w:rPr>
              <w:t>Assessment not required.</w:t>
            </w:r>
          </w:p>
        </w:tc>
        <w:tc>
          <w:tcPr>
            <w:tcW w:w="1705" w:type="dxa"/>
          </w:tcPr>
          <w:p w14:paraId="7B6EAD4E" w14:textId="77777777" w:rsidR="00526B64" w:rsidRPr="00945121" w:rsidRDefault="00526B64" w:rsidP="004A4D81">
            <w:pPr>
              <w:pStyle w:val="TableText"/>
            </w:pPr>
            <w:r w:rsidRPr="00945121">
              <w:rPr>
                <w:lang w:val="pt-BR"/>
              </w:rPr>
              <w:t>Assessment not required.</w:t>
            </w:r>
          </w:p>
        </w:tc>
        <w:tc>
          <w:tcPr>
            <w:tcW w:w="1722" w:type="dxa"/>
            <w:shd w:val="clear" w:color="auto" w:fill="auto"/>
          </w:tcPr>
          <w:p w14:paraId="5FFB8484" w14:textId="77777777" w:rsidR="00526B64" w:rsidRPr="00945121" w:rsidRDefault="00526B64" w:rsidP="004A4D81">
            <w:pPr>
              <w:pStyle w:val="TableText"/>
            </w:pPr>
            <w:r w:rsidRPr="00945121">
              <w:rPr>
                <w:lang w:val="pt-BR"/>
              </w:rPr>
              <w:t>Assessment not required.</w:t>
            </w:r>
          </w:p>
        </w:tc>
        <w:tc>
          <w:tcPr>
            <w:tcW w:w="1812" w:type="dxa"/>
            <w:shd w:val="clear" w:color="auto" w:fill="auto"/>
          </w:tcPr>
          <w:p w14:paraId="4F17AD78" w14:textId="77777777" w:rsidR="00526B64" w:rsidRPr="00945121" w:rsidRDefault="00526B64" w:rsidP="004A4D81">
            <w:pPr>
              <w:pStyle w:val="TableText"/>
            </w:pPr>
            <w:r w:rsidRPr="00945121">
              <w:rPr>
                <w:lang w:val="pt-BR"/>
              </w:rPr>
              <w:t>Assessment not required.</w:t>
            </w:r>
          </w:p>
        </w:tc>
        <w:tc>
          <w:tcPr>
            <w:tcW w:w="1352" w:type="dxa"/>
            <w:shd w:val="clear" w:color="auto" w:fill="auto"/>
          </w:tcPr>
          <w:p w14:paraId="5A66B58D" w14:textId="77777777" w:rsidR="00526B64" w:rsidRPr="00945121" w:rsidRDefault="00526B64" w:rsidP="004A4D81">
            <w:pPr>
              <w:pStyle w:val="TableText"/>
            </w:pPr>
            <w:r w:rsidRPr="00945121">
              <w:t>No</w:t>
            </w:r>
          </w:p>
        </w:tc>
      </w:tr>
      <w:tr w:rsidR="00A2286B" w:rsidRPr="00945121" w14:paraId="3895C3EB" w14:textId="77777777" w:rsidTr="00C32D41">
        <w:trPr>
          <w:cantSplit/>
          <w:trHeight w:val="75"/>
          <w:jc w:val="center"/>
        </w:trPr>
        <w:tc>
          <w:tcPr>
            <w:tcW w:w="1910" w:type="dxa"/>
            <w:shd w:val="clear" w:color="auto" w:fill="auto"/>
          </w:tcPr>
          <w:p w14:paraId="3182BAAF" w14:textId="77777777" w:rsidR="00A2286B" w:rsidRPr="00945121" w:rsidRDefault="00A2286B" w:rsidP="002C0BA9">
            <w:pPr>
              <w:pStyle w:val="TableText"/>
            </w:pPr>
            <w:r w:rsidRPr="00945121">
              <w:rPr>
                <w:i/>
                <w:iCs/>
              </w:rPr>
              <w:t>Curvularia verruculosa</w:t>
            </w:r>
            <w:r w:rsidRPr="00945121">
              <w:rPr>
                <w:lang w:val="pt-BR"/>
              </w:rPr>
              <w:t xml:space="preserve"> </w:t>
            </w:r>
            <w:r w:rsidRPr="00945121">
              <w:rPr>
                <w:iCs/>
              </w:rPr>
              <w:t>Tandon &amp; Bilgrami ex M.B. Ellis</w:t>
            </w:r>
          </w:p>
          <w:p w14:paraId="7F40A7CF" w14:textId="77777777" w:rsidR="00A2286B" w:rsidRPr="00945121" w:rsidRDefault="00A2286B" w:rsidP="002C0BA9">
            <w:pPr>
              <w:pStyle w:val="TableText"/>
            </w:pPr>
            <w:r w:rsidRPr="00945121">
              <w:rPr>
                <w:iCs/>
              </w:rPr>
              <w:t xml:space="preserve">Synonyms: </w:t>
            </w:r>
            <w:r w:rsidRPr="00945121">
              <w:rPr>
                <w:i/>
                <w:iCs/>
              </w:rPr>
              <w:t>Cochliobolus verruculosus</w:t>
            </w:r>
            <w:r w:rsidRPr="00945121">
              <w:rPr>
                <w:iCs/>
              </w:rPr>
              <w:t xml:space="preserve"> (Tsuda &amp; Ueyama) Sivan.; </w:t>
            </w:r>
            <w:r w:rsidRPr="00945121">
              <w:rPr>
                <w:i/>
                <w:iCs/>
              </w:rPr>
              <w:t>Pseudocochliobolus verruculosus</w:t>
            </w:r>
            <w:r w:rsidRPr="00945121">
              <w:rPr>
                <w:iCs/>
              </w:rPr>
              <w:t xml:space="preserve"> Tsuda &amp; Ueyama</w:t>
            </w:r>
          </w:p>
          <w:p w14:paraId="6E72A10A" w14:textId="77777777" w:rsidR="00A2286B" w:rsidRPr="00945121" w:rsidRDefault="00A2286B" w:rsidP="002C0BA9">
            <w:pPr>
              <w:pStyle w:val="TableText"/>
            </w:pPr>
            <w:r w:rsidRPr="00945121">
              <w:rPr>
                <w:lang w:val="pt-BR"/>
              </w:rPr>
              <w:t>[</w:t>
            </w:r>
            <w:r w:rsidRPr="00945121">
              <w:rPr>
                <w:iCs/>
              </w:rPr>
              <w:t>Pleosporales: Pleosporaceae</w:t>
            </w:r>
            <w:r w:rsidRPr="00945121">
              <w:rPr>
                <w:lang w:val="pt-BR"/>
              </w:rPr>
              <w:t>]</w:t>
            </w:r>
          </w:p>
          <w:p w14:paraId="3E98EBC0" w14:textId="77777777" w:rsidR="00A2286B" w:rsidRPr="00945121" w:rsidRDefault="00A2286B" w:rsidP="002C0BA9">
            <w:pPr>
              <w:pStyle w:val="TableText"/>
              <w:rPr>
                <w:rStyle w:val="Emphasis"/>
              </w:rPr>
            </w:pPr>
            <w:r w:rsidRPr="00945121">
              <w:rPr>
                <w:iCs/>
              </w:rPr>
              <w:t>Leaf blight</w:t>
            </w:r>
          </w:p>
        </w:tc>
        <w:tc>
          <w:tcPr>
            <w:tcW w:w="1899" w:type="dxa"/>
            <w:shd w:val="clear" w:color="auto" w:fill="auto"/>
          </w:tcPr>
          <w:p w14:paraId="0B990CFB" w14:textId="77777777" w:rsidR="00A2286B" w:rsidRPr="00945121" w:rsidRDefault="00A2286B" w:rsidP="002C0BA9">
            <w:pPr>
              <w:pStyle w:val="TableText"/>
              <w:rPr>
                <w:lang w:val="pt-BR"/>
              </w:rPr>
            </w:pPr>
            <w:r w:rsidRPr="00945121">
              <w:rPr>
                <w:lang w:val="pt-BR"/>
              </w:rPr>
              <w:t xml:space="preserve">Yes </w:t>
            </w:r>
            <w:r w:rsidRPr="00945121">
              <w:rPr>
                <w:noProof/>
                <w:lang w:val="pt-BR"/>
              </w:rPr>
              <w:t>(Farr &amp; Rossman 2022)</w:t>
            </w:r>
            <w:r w:rsidRPr="00945121">
              <w:rPr>
                <w:lang w:val="pt-BR"/>
              </w:rPr>
              <w:t>.</w:t>
            </w:r>
          </w:p>
        </w:tc>
        <w:tc>
          <w:tcPr>
            <w:tcW w:w="1938" w:type="dxa"/>
            <w:shd w:val="clear" w:color="auto" w:fill="auto"/>
          </w:tcPr>
          <w:p w14:paraId="09939FB3" w14:textId="77777777" w:rsidR="00A2286B" w:rsidRPr="00945121" w:rsidRDefault="00A2286B" w:rsidP="002C0BA9">
            <w:pPr>
              <w:pStyle w:val="TableText"/>
              <w:rPr>
                <w:szCs w:val="16"/>
              </w:rPr>
            </w:pPr>
            <w:r w:rsidRPr="00945121">
              <w:rPr>
                <w:szCs w:val="16"/>
              </w:rPr>
              <w:t xml:space="preserve">Yes. NSW, Qld, WA </w:t>
            </w:r>
            <w:r w:rsidRPr="00945121">
              <w:rPr>
                <w:noProof/>
                <w:szCs w:val="16"/>
                <w:lang w:val="pt-BR"/>
              </w:rPr>
              <w:t>(APPD 2022; Government of Western Australia 2022)</w:t>
            </w:r>
            <w:r w:rsidRPr="00945121">
              <w:rPr>
                <w:szCs w:val="16"/>
              </w:rPr>
              <w:t>.</w:t>
            </w:r>
          </w:p>
        </w:tc>
        <w:tc>
          <w:tcPr>
            <w:tcW w:w="1880" w:type="dxa"/>
            <w:shd w:val="clear" w:color="auto" w:fill="auto"/>
          </w:tcPr>
          <w:p w14:paraId="7F625770" w14:textId="77777777" w:rsidR="00A2286B" w:rsidRPr="00945121" w:rsidRDefault="00A2286B" w:rsidP="002C0BA9">
            <w:pPr>
              <w:pStyle w:val="TableText"/>
            </w:pPr>
            <w:r w:rsidRPr="00945121">
              <w:rPr>
                <w:lang w:val="pt-BR"/>
              </w:rPr>
              <w:t>Assessment not required.</w:t>
            </w:r>
          </w:p>
        </w:tc>
        <w:tc>
          <w:tcPr>
            <w:tcW w:w="1705" w:type="dxa"/>
          </w:tcPr>
          <w:p w14:paraId="7AC1537A"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5AC6FD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34AB8E9"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4A49286" w14:textId="77777777" w:rsidR="00A2286B" w:rsidRPr="00945121" w:rsidRDefault="00A2286B" w:rsidP="002C0BA9">
            <w:pPr>
              <w:pStyle w:val="TableText"/>
            </w:pPr>
            <w:r w:rsidRPr="00945121">
              <w:t>No</w:t>
            </w:r>
          </w:p>
        </w:tc>
      </w:tr>
      <w:tr w:rsidR="00A2286B" w:rsidRPr="00945121" w14:paraId="2CCC582A" w14:textId="77777777" w:rsidTr="00C32D41">
        <w:trPr>
          <w:cantSplit/>
          <w:trHeight w:val="75"/>
          <w:jc w:val="center"/>
        </w:trPr>
        <w:tc>
          <w:tcPr>
            <w:tcW w:w="1910" w:type="dxa"/>
            <w:shd w:val="clear" w:color="auto" w:fill="auto"/>
          </w:tcPr>
          <w:p w14:paraId="6489F2C6" w14:textId="77777777" w:rsidR="00A2286B" w:rsidRPr="00945121" w:rsidRDefault="00A2286B" w:rsidP="002C0BA9">
            <w:pPr>
              <w:pStyle w:val="TableText"/>
            </w:pPr>
            <w:r w:rsidRPr="00945121">
              <w:rPr>
                <w:i/>
                <w:iCs/>
              </w:rPr>
              <w:t>Epicoccum nigrum</w:t>
            </w:r>
            <w:r w:rsidRPr="00945121">
              <w:rPr>
                <w:lang w:val="pt-BR"/>
              </w:rPr>
              <w:t xml:space="preserve"> </w:t>
            </w:r>
            <w:r w:rsidRPr="00945121">
              <w:rPr>
                <w:iCs/>
              </w:rPr>
              <w:t>Link</w:t>
            </w:r>
          </w:p>
          <w:p w14:paraId="1B337F0F" w14:textId="77777777" w:rsidR="00A2286B" w:rsidRPr="00945121" w:rsidRDefault="00A2286B" w:rsidP="002C0BA9">
            <w:pPr>
              <w:pStyle w:val="TableText"/>
            </w:pPr>
            <w:r w:rsidRPr="00945121">
              <w:rPr>
                <w:iCs/>
              </w:rPr>
              <w:t xml:space="preserve">Synonym: </w:t>
            </w:r>
            <w:r w:rsidRPr="00945121">
              <w:rPr>
                <w:i/>
                <w:iCs/>
              </w:rPr>
              <w:t xml:space="preserve">Epicoccum purpurascens </w:t>
            </w:r>
            <w:r w:rsidRPr="00945121">
              <w:t>Kunze ex Schltdl.</w:t>
            </w:r>
          </w:p>
          <w:p w14:paraId="219E0FDC" w14:textId="77777777" w:rsidR="00A2286B" w:rsidRPr="00945121" w:rsidRDefault="00A2286B" w:rsidP="002C0BA9">
            <w:pPr>
              <w:pStyle w:val="TableText"/>
            </w:pPr>
            <w:r w:rsidRPr="00945121">
              <w:rPr>
                <w:lang w:val="pt-BR"/>
              </w:rPr>
              <w:t>[</w:t>
            </w:r>
            <w:r w:rsidRPr="00945121">
              <w:rPr>
                <w:iCs/>
              </w:rPr>
              <w:t>Incertae sedis: Pleosporaceae</w:t>
            </w:r>
            <w:r w:rsidRPr="00945121">
              <w:rPr>
                <w:lang w:val="pt-BR"/>
              </w:rPr>
              <w:t>]</w:t>
            </w:r>
          </w:p>
          <w:p w14:paraId="47D3213F" w14:textId="77777777" w:rsidR="00A2286B" w:rsidRPr="00945121" w:rsidRDefault="00A2286B" w:rsidP="002C0BA9">
            <w:pPr>
              <w:pStyle w:val="TableText"/>
              <w:rPr>
                <w:rStyle w:val="Emphasis"/>
              </w:rPr>
            </w:pPr>
            <w:r w:rsidRPr="00945121">
              <w:rPr>
                <w:iCs/>
              </w:rPr>
              <w:t>Red blotch of grains</w:t>
            </w:r>
          </w:p>
        </w:tc>
        <w:tc>
          <w:tcPr>
            <w:tcW w:w="1899" w:type="dxa"/>
            <w:shd w:val="clear" w:color="auto" w:fill="auto"/>
          </w:tcPr>
          <w:p w14:paraId="09AF3BD1"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229670CF" w14:textId="77777777" w:rsidR="00A2286B" w:rsidRPr="00945121" w:rsidRDefault="00A2286B" w:rsidP="002C0BA9">
            <w:pPr>
              <w:pStyle w:val="TableText"/>
              <w:rPr>
                <w:szCs w:val="16"/>
              </w:rPr>
            </w:pPr>
            <w:r w:rsidRPr="00945121">
              <w:rPr>
                <w:szCs w:val="16"/>
              </w:rPr>
              <w:t xml:space="preserve">Yes. NSW, Qld, Vic., WA, Tas. </w:t>
            </w:r>
            <w:r w:rsidRPr="00945121">
              <w:rPr>
                <w:noProof/>
                <w:szCs w:val="16"/>
                <w:lang w:val="pt-BR"/>
              </w:rPr>
              <w:t>(APPD 2022; Government of Western Australia 2022)</w:t>
            </w:r>
            <w:r w:rsidRPr="00945121">
              <w:rPr>
                <w:szCs w:val="16"/>
              </w:rPr>
              <w:t>.</w:t>
            </w:r>
          </w:p>
        </w:tc>
        <w:tc>
          <w:tcPr>
            <w:tcW w:w="1880" w:type="dxa"/>
            <w:shd w:val="clear" w:color="auto" w:fill="auto"/>
          </w:tcPr>
          <w:p w14:paraId="00726B4D" w14:textId="77777777" w:rsidR="00A2286B" w:rsidRPr="00945121" w:rsidRDefault="00A2286B" w:rsidP="002C0BA9">
            <w:pPr>
              <w:pStyle w:val="TableText"/>
            </w:pPr>
            <w:r w:rsidRPr="00945121">
              <w:rPr>
                <w:lang w:val="pt-BR"/>
              </w:rPr>
              <w:t>Assessment not required.</w:t>
            </w:r>
          </w:p>
        </w:tc>
        <w:tc>
          <w:tcPr>
            <w:tcW w:w="1705" w:type="dxa"/>
          </w:tcPr>
          <w:p w14:paraId="408B21FE"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4A3EFE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036718B"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3AE9D11" w14:textId="77777777" w:rsidR="00A2286B" w:rsidRPr="00945121" w:rsidRDefault="00A2286B" w:rsidP="002C0BA9">
            <w:pPr>
              <w:pStyle w:val="TableText"/>
            </w:pPr>
            <w:r w:rsidRPr="00945121">
              <w:t>No</w:t>
            </w:r>
          </w:p>
        </w:tc>
      </w:tr>
      <w:tr w:rsidR="00A2286B" w:rsidRPr="00945121" w14:paraId="4E317629" w14:textId="77777777" w:rsidTr="00C32D41">
        <w:trPr>
          <w:cantSplit/>
          <w:trHeight w:val="75"/>
          <w:jc w:val="center"/>
        </w:trPr>
        <w:tc>
          <w:tcPr>
            <w:tcW w:w="1910" w:type="dxa"/>
            <w:shd w:val="clear" w:color="auto" w:fill="auto"/>
          </w:tcPr>
          <w:p w14:paraId="365F0592" w14:textId="77777777" w:rsidR="00A2286B" w:rsidRPr="00945121" w:rsidRDefault="00A2286B" w:rsidP="002C0BA9">
            <w:pPr>
              <w:pStyle w:val="TableText"/>
            </w:pPr>
            <w:r w:rsidRPr="00945121">
              <w:rPr>
                <w:i/>
                <w:iCs/>
              </w:rPr>
              <w:t>Erysiphe cruciferarum</w:t>
            </w:r>
            <w:r w:rsidRPr="00945121">
              <w:rPr>
                <w:lang w:val="pt-BR"/>
              </w:rPr>
              <w:t xml:space="preserve"> </w:t>
            </w:r>
            <w:r w:rsidRPr="00945121">
              <w:rPr>
                <w:iCs/>
              </w:rPr>
              <w:t>Opiz ex L. Junell</w:t>
            </w:r>
          </w:p>
          <w:p w14:paraId="7665825C" w14:textId="77777777" w:rsidR="00A2286B" w:rsidRPr="00945121" w:rsidRDefault="00A2286B" w:rsidP="002C0BA9">
            <w:pPr>
              <w:pStyle w:val="TableText"/>
            </w:pPr>
            <w:r w:rsidRPr="00945121">
              <w:rPr>
                <w:lang w:val="pt-BR"/>
              </w:rPr>
              <w:t>[</w:t>
            </w:r>
            <w:r w:rsidRPr="00945121">
              <w:rPr>
                <w:iCs/>
              </w:rPr>
              <w:t>Erysiphales; Erysiphaceae</w:t>
            </w:r>
            <w:r w:rsidRPr="00945121">
              <w:rPr>
                <w:lang w:val="pt-BR"/>
              </w:rPr>
              <w:t>]</w:t>
            </w:r>
          </w:p>
          <w:p w14:paraId="2F46F8D6" w14:textId="77777777" w:rsidR="00A2286B" w:rsidRPr="00945121" w:rsidRDefault="00A2286B" w:rsidP="002C0BA9">
            <w:pPr>
              <w:pStyle w:val="TableText"/>
              <w:rPr>
                <w:rStyle w:val="Emphasis"/>
              </w:rPr>
            </w:pPr>
            <w:r w:rsidRPr="00945121">
              <w:rPr>
                <w:iCs/>
              </w:rPr>
              <w:t>Powdery mildew</w:t>
            </w:r>
          </w:p>
        </w:tc>
        <w:tc>
          <w:tcPr>
            <w:tcW w:w="1899" w:type="dxa"/>
            <w:shd w:val="clear" w:color="auto" w:fill="auto"/>
          </w:tcPr>
          <w:p w14:paraId="50C4F57E"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2F0AD51E" w14:textId="77777777" w:rsidR="00A2286B" w:rsidRPr="00945121" w:rsidRDefault="00A2286B" w:rsidP="002C0BA9">
            <w:pPr>
              <w:pStyle w:val="TableText"/>
              <w:rPr>
                <w:szCs w:val="16"/>
              </w:rPr>
            </w:pPr>
            <w:r w:rsidRPr="00945121">
              <w:rPr>
                <w:szCs w:val="16"/>
              </w:rPr>
              <w:t xml:space="preserve">Yes. Qld, Tas., Vic., WA </w:t>
            </w:r>
            <w:r w:rsidRPr="00945121">
              <w:rPr>
                <w:noProof/>
                <w:szCs w:val="16"/>
                <w:lang w:val="pt-BR"/>
              </w:rPr>
              <w:t>(APPD 2022; Cunnington 2003; Government of Western Australia 2022)</w:t>
            </w:r>
            <w:r w:rsidRPr="00945121">
              <w:rPr>
                <w:szCs w:val="16"/>
              </w:rPr>
              <w:t>.</w:t>
            </w:r>
          </w:p>
        </w:tc>
        <w:tc>
          <w:tcPr>
            <w:tcW w:w="1880" w:type="dxa"/>
            <w:shd w:val="clear" w:color="auto" w:fill="auto"/>
          </w:tcPr>
          <w:p w14:paraId="4D9E9A6B" w14:textId="77777777" w:rsidR="00A2286B" w:rsidRPr="00945121" w:rsidRDefault="00A2286B" w:rsidP="002C0BA9">
            <w:pPr>
              <w:pStyle w:val="TableText"/>
            </w:pPr>
            <w:r w:rsidRPr="00945121">
              <w:rPr>
                <w:lang w:val="pt-BR"/>
              </w:rPr>
              <w:t>Assessment not required.</w:t>
            </w:r>
          </w:p>
        </w:tc>
        <w:tc>
          <w:tcPr>
            <w:tcW w:w="1705" w:type="dxa"/>
          </w:tcPr>
          <w:p w14:paraId="5896CF64"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C9F04F9"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6B8E8F88"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72554C2" w14:textId="77777777" w:rsidR="00A2286B" w:rsidRPr="00945121" w:rsidRDefault="00A2286B" w:rsidP="002C0BA9">
            <w:pPr>
              <w:pStyle w:val="TableText"/>
            </w:pPr>
            <w:r w:rsidRPr="00945121">
              <w:t>No</w:t>
            </w:r>
          </w:p>
        </w:tc>
      </w:tr>
      <w:tr w:rsidR="00A2286B" w:rsidRPr="00945121" w14:paraId="67B57C88" w14:textId="77777777" w:rsidTr="00C32D41">
        <w:trPr>
          <w:cantSplit/>
          <w:trHeight w:val="75"/>
          <w:jc w:val="center"/>
        </w:trPr>
        <w:tc>
          <w:tcPr>
            <w:tcW w:w="1910" w:type="dxa"/>
            <w:shd w:val="clear" w:color="auto" w:fill="auto"/>
          </w:tcPr>
          <w:p w14:paraId="4A54DF4C" w14:textId="77777777" w:rsidR="00A2286B" w:rsidRPr="00945121" w:rsidRDefault="00A2286B" w:rsidP="002C0BA9">
            <w:pPr>
              <w:pStyle w:val="TableText"/>
            </w:pPr>
            <w:r w:rsidRPr="00945121">
              <w:rPr>
                <w:i/>
              </w:rPr>
              <w:t>Fusarium acuminatum</w:t>
            </w:r>
            <w:r w:rsidRPr="00945121">
              <w:rPr>
                <w:lang w:val="pt-BR"/>
              </w:rPr>
              <w:t xml:space="preserve"> </w:t>
            </w:r>
            <w:r w:rsidRPr="00945121">
              <w:t>Ellis &amp; Everh.</w:t>
            </w:r>
          </w:p>
          <w:p w14:paraId="3507325D" w14:textId="77777777" w:rsidR="00A2286B" w:rsidRPr="00945121" w:rsidRDefault="00A2286B" w:rsidP="002C0BA9">
            <w:pPr>
              <w:pStyle w:val="TableText"/>
            </w:pPr>
            <w:r w:rsidRPr="00945121">
              <w:t xml:space="preserve">Synonym: </w:t>
            </w:r>
            <w:r w:rsidRPr="00945121">
              <w:rPr>
                <w:i/>
              </w:rPr>
              <w:t xml:space="preserve">Gibberella acuminata </w:t>
            </w:r>
            <w:r w:rsidRPr="00945121">
              <w:t>Wollenw.</w:t>
            </w:r>
          </w:p>
          <w:p w14:paraId="7023E5C3" w14:textId="77777777" w:rsidR="00A2286B" w:rsidRPr="00945121" w:rsidRDefault="00A2286B" w:rsidP="002C0BA9">
            <w:pPr>
              <w:pStyle w:val="TableText"/>
            </w:pPr>
            <w:r w:rsidRPr="00945121">
              <w:rPr>
                <w:lang w:val="pt-BR"/>
              </w:rPr>
              <w:t>[</w:t>
            </w:r>
            <w:r w:rsidRPr="00945121">
              <w:rPr>
                <w:iCs/>
              </w:rPr>
              <w:t>Hypocreales: Nectriaceae</w:t>
            </w:r>
            <w:r w:rsidRPr="00945121">
              <w:rPr>
                <w:lang w:val="pt-BR"/>
              </w:rPr>
              <w:t>]</w:t>
            </w:r>
          </w:p>
          <w:p w14:paraId="2C324AB9" w14:textId="77777777" w:rsidR="00A2286B" w:rsidRPr="00945121" w:rsidRDefault="00A2286B" w:rsidP="002C0BA9">
            <w:pPr>
              <w:pStyle w:val="TableText"/>
              <w:rPr>
                <w:rStyle w:val="Emphasis"/>
              </w:rPr>
            </w:pPr>
            <w:r w:rsidRPr="00945121">
              <w:t>Fusarium blight</w:t>
            </w:r>
          </w:p>
        </w:tc>
        <w:tc>
          <w:tcPr>
            <w:tcW w:w="1899" w:type="dxa"/>
            <w:shd w:val="clear" w:color="auto" w:fill="auto"/>
          </w:tcPr>
          <w:p w14:paraId="20696FCE"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07F2E816" w14:textId="77777777" w:rsidR="00A2286B" w:rsidRPr="00945121" w:rsidRDefault="00A2286B" w:rsidP="002C0BA9">
            <w:pPr>
              <w:pStyle w:val="TableText"/>
              <w:rPr>
                <w:szCs w:val="16"/>
              </w:rPr>
            </w:pPr>
            <w:r w:rsidRPr="00945121">
              <w:rPr>
                <w:lang w:val="pt-BR"/>
              </w:rPr>
              <w:t xml:space="preserve">Yes. NSW, Qld, SA, Tas., Vic., WA </w:t>
            </w:r>
            <w:r w:rsidRPr="00945121">
              <w:rPr>
                <w:noProof/>
                <w:szCs w:val="16"/>
                <w:lang w:val="pt-BR"/>
              </w:rPr>
              <w:t>(APPD 2022; Government of Western Australia 2022)</w:t>
            </w:r>
            <w:r w:rsidRPr="00945121">
              <w:rPr>
                <w:lang w:val="pt-BR"/>
              </w:rPr>
              <w:t>.</w:t>
            </w:r>
          </w:p>
        </w:tc>
        <w:tc>
          <w:tcPr>
            <w:tcW w:w="1880" w:type="dxa"/>
            <w:shd w:val="clear" w:color="auto" w:fill="auto"/>
          </w:tcPr>
          <w:p w14:paraId="0CBE5AF4" w14:textId="77777777" w:rsidR="00A2286B" w:rsidRPr="00945121" w:rsidRDefault="00A2286B" w:rsidP="002C0BA9">
            <w:pPr>
              <w:pStyle w:val="TableText"/>
            </w:pPr>
            <w:r w:rsidRPr="00945121">
              <w:rPr>
                <w:lang w:val="pt-BR"/>
              </w:rPr>
              <w:t>Assessment not required.</w:t>
            </w:r>
          </w:p>
        </w:tc>
        <w:tc>
          <w:tcPr>
            <w:tcW w:w="1705" w:type="dxa"/>
          </w:tcPr>
          <w:p w14:paraId="7DB3F6A3"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C09CDA9"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F23D5BE"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CCB8B8D" w14:textId="77777777" w:rsidR="00A2286B" w:rsidRPr="00945121" w:rsidRDefault="00A2286B" w:rsidP="002C0BA9">
            <w:pPr>
              <w:pStyle w:val="TableText"/>
            </w:pPr>
            <w:r w:rsidRPr="00945121">
              <w:t>No</w:t>
            </w:r>
          </w:p>
        </w:tc>
      </w:tr>
      <w:tr w:rsidR="00A2286B" w:rsidRPr="00945121" w14:paraId="3A85F1CD" w14:textId="77777777" w:rsidTr="00C32D41">
        <w:trPr>
          <w:cantSplit/>
          <w:trHeight w:val="75"/>
          <w:jc w:val="center"/>
        </w:trPr>
        <w:tc>
          <w:tcPr>
            <w:tcW w:w="1910" w:type="dxa"/>
            <w:shd w:val="clear" w:color="auto" w:fill="auto"/>
          </w:tcPr>
          <w:p w14:paraId="38776538" w14:textId="77777777" w:rsidR="00A2286B" w:rsidRPr="00945121" w:rsidRDefault="00A2286B" w:rsidP="002C0BA9">
            <w:pPr>
              <w:pStyle w:val="TableText"/>
            </w:pPr>
            <w:r w:rsidRPr="00945121">
              <w:rPr>
                <w:i/>
              </w:rPr>
              <w:t>Fusarium avenaceum</w:t>
            </w:r>
            <w:r w:rsidRPr="00945121">
              <w:rPr>
                <w:lang w:val="pt-BR"/>
              </w:rPr>
              <w:t xml:space="preserve"> (</w:t>
            </w:r>
            <w:r w:rsidRPr="00945121">
              <w:rPr>
                <w:iCs/>
              </w:rPr>
              <w:t>Fr.) Sacc.</w:t>
            </w:r>
          </w:p>
          <w:p w14:paraId="5772D9D4" w14:textId="77777777" w:rsidR="00A2286B" w:rsidRPr="00945121" w:rsidRDefault="00A2286B" w:rsidP="002C0BA9">
            <w:pPr>
              <w:pStyle w:val="TableText"/>
            </w:pPr>
            <w:r w:rsidRPr="00945121">
              <w:t>Synonym</w:t>
            </w:r>
            <w:r w:rsidRPr="00945121">
              <w:rPr>
                <w:i/>
              </w:rPr>
              <w:t xml:space="preserve"> Gibberella avenacea</w:t>
            </w:r>
            <w:r w:rsidRPr="00945121">
              <w:t xml:space="preserve"> R.J. Cook</w:t>
            </w:r>
          </w:p>
          <w:p w14:paraId="6C1B749A" w14:textId="77777777" w:rsidR="00A2286B" w:rsidRPr="00945121" w:rsidRDefault="00A2286B" w:rsidP="002C0BA9">
            <w:pPr>
              <w:pStyle w:val="TableText"/>
            </w:pPr>
            <w:r w:rsidRPr="00945121">
              <w:rPr>
                <w:lang w:val="pt-BR"/>
              </w:rPr>
              <w:t>[</w:t>
            </w:r>
            <w:r w:rsidRPr="00945121">
              <w:rPr>
                <w:iCs/>
              </w:rPr>
              <w:t>Hypocreales: Nectriaceae</w:t>
            </w:r>
            <w:r w:rsidRPr="00945121">
              <w:rPr>
                <w:lang w:val="pt-BR"/>
              </w:rPr>
              <w:t>]</w:t>
            </w:r>
          </w:p>
          <w:p w14:paraId="745528EF" w14:textId="77777777" w:rsidR="00A2286B" w:rsidRPr="00945121" w:rsidRDefault="00A2286B" w:rsidP="002C0BA9">
            <w:pPr>
              <w:pStyle w:val="TableText"/>
              <w:rPr>
                <w:rStyle w:val="Emphasis"/>
              </w:rPr>
            </w:pPr>
            <w:r w:rsidRPr="00945121">
              <w:rPr>
                <w:iCs/>
              </w:rPr>
              <w:t>Fusarium blight</w:t>
            </w:r>
          </w:p>
        </w:tc>
        <w:tc>
          <w:tcPr>
            <w:tcW w:w="1899" w:type="dxa"/>
            <w:shd w:val="clear" w:color="auto" w:fill="auto"/>
          </w:tcPr>
          <w:p w14:paraId="021055BC" w14:textId="77777777" w:rsidR="00A2286B" w:rsidRPr="00945121" w:rsidRDefault="00A2286B" w:rsidP="002C0BA9">
            <w:pPr>
              <w:pStyle w:val="TableText"/>
              <w:rPr>
                <w:lang w:val="pt-BR"/>
              </w:rPr>
            </w:pPr>
            <w:r w:rsidRPr="00945121">
              <w:rPr>
                <w:lang w:val="pt-BR"/>
              </w:rPr>
              <w:t xml:space="preserve">Yes </w:t>
            </w:r>
            <w:r w:rsidRPr="00945121">
              <w:rPr>
                <w:noProof/>
                <w:lang w:val="pt-BR"/>
              </w:rPr>
              <w:t>(CABI 2022)</w:t>
            </w:r>
            <w:r w:rsidRPr="00945121">
              <w:rPr>
                <w:lang w:val="pt-BR"/>
              </w:rPr>
              <w:t>.</w:t>
            </w:r>
          </w:p>
        </w:tc>
        <w:tc>
          <w:tcPr>
            <w:tcW w:w="1938" w:type="dxa"/>
            <w:shd w:val="clear" w:color="auto" w:fill="auto"/>
          </w:tcPr>
          <w:p w14:paraId="47B5B8FB" w14:textId="6CE7B669" w:rsidR="00A2286B" w:rsidRPr="00945121" w:rsidRDefault="00A2286B" w:rsidP="002C0BA9">
            <w:pPr>
              <w:pStyle w:val="TableText"/>
              <w:rPr>
                <w:szCs w:val="16"/>
              </w:rPr>
            </w:pPr>
            <w:r w:rsidRPr="00945121">
              <w:rPr>
                <w:lang w:val="pt-BR"/>
              </w:rPr>
              <w:t>Yes. NSW</w:t>
            </w:r>
            <w:r w:rsidR="007B112F">
              <w:rPr>
                <w:lang w:val="pt-BR"/>
              </w:rPr>
              <w:t xml:space="preserve">, </w:t>
            </w:r>
            <w:r w:rsidR="007B112F" w:rsidRPr="00945121">
              <w:rPr>
                <w:lang w:val="pt-BR"/>
              </w:rPr>
              <w:t>NT</w:t>
            </w:r>
            <w:r w:rsidRPr="00945121">
              <w:rPr>
                <w:lang w:val="pt-BR"/>
              </w:rPr>
              <w:t xml:space="preserve">, Qld, SA, </w:t>
            </w:r>
            <w:r w:rsidR="007B112F" w:rsidRPr="00945121">
              <w:rPr>
                <w:lang w:val="pt-BR"/>
              </w:rPr>
              <w:t xml:space="preserve">Tas., </w:t>
            </w:r>
            <w:r w:rsidRPr="00945121">
              <w:rPr>
                <w:lang w:val="pt-BR"/>
              </w:rPr>
              <w:t xml:space="preserve">Vic., </w:t>
            </w:r>
            <w:r w:rsidR="007B112F" w:rsidRPr="00945121">
              <w:rPr>
                <w:lang w:val="pt-BR"/>
              </w:rPr>
              <w:t xml:space="preserve">WA </w:t>
            </w:r>
            <w:r w:rsidRPr="00945121">
              <w:rPr>
                <w:noProof/>
                <w:szCs w:val="16"/>
                <w:lang w:val="pt-BR"/>
              </w:rPr>
              <w:t>(APPD 2022; Government of Western Australia 2022)</w:t>
            </w:r>
            <w:r w:rsidRPr="00945121">
              <w:rPr>
                <w:lang w:val="pt-BR"/>
              </w:rPr>
              <w:t>.</w:t>
            </w:r>
          </w:p>
        </w:tc>
        <w:tc>
          <w:tcPr>
            <w:tcW w:w="1880" w:type="dxa"/>
            <w:shd w:val="clear" w:color="auto" w:fill="auto"/>
          </w:tcPr>
          <w:p w14:paraId="21864B0E" w14:textId="77777777" w:rsidR="00A2286B" w:rsidRPr="00945121" w:rsidRDefault="00A2286B" w:rsidP="002C0BA9">
            <w:pPr>
              <w:pStyle w:val="TableText"/>
            </w:pPr>
            <w:r w:rsidRPr="00945121">
              <w:rPr>
                <w:lang w:val="pt-BR"/>
              </w:rPr>
              <w:t>Assessment not required.</w:t>
            </w:r>
          </w:p>
        </w:tc>
        <w:tc>
          <w:tcPr>
            <w:tcW w:w="1705" w:type="dxa"/>
          </w:tcPr>
          <w:p w14:paraId="37FA28B6"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2F892AE"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651FD867"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1BDD44B" w14:textId="77777777" w:rsidR="00A2286B" w:rsidRPr="00945121" w:rsidRDefault="00A2286B" w:rsidP="002C0BA9">
            <w:pPr>
              <w:pStyle w:val="TableText"/>
            </w:pPr>
            <w:r w:rsidRPr="00945121">
              <w:t>No</w:t>
            </w:r>
          </w:p>
        </w:tc>
      </w:tr>
      <w:tr w:rsidR="00A2286B" w:rsidRPr="00945121" w14:paraId="123875FF" w14:textId="77777777" w:rsidTr="00C32D41">
        <w:trPr>
          <w:cantSplit/>
          <w:trHeight w:val="75"/>
          <w:jc w:val="center"/>
        </w:trPr>
        <w:tc>
          <w:tcPr>
            <w:tcW w:w="1910" w:type="dxa"/>
            <w:shd w:val="clear" w:color="auto" w:fill="auto"/>
          </w:tcPr>
          <w:p w14:paraId="3F9A13EC" w14:textId="77777777" w:rsidR="00A2286B" w:rsidRPr="00945121" w:rsidRDefault="00A2286B" w:rsidP="002C0BA9">
            <w:pPr>
              <w:pStyle w:val="TableText"/>
              <w:rPr>
                <w:iCs/>
              </w:rPr>
            </w:pPr>
            <w:r w:rsidRPr="00945121">
              <w:rPr>
                <w:i/>
              </w:rPr>
              <w:t xml:space="preserve">Fusarium chlamydosporum </w:t>
            </w:r>
            <w:r w:rsidRPr="00945121">
              <w:rPr>
                <w:iCs/>
              </w:rPr>
              <w:t>Wollenw. &amp; Reinking</w:t>
            </w:r>
          </w:p>
          <w:p w14:paraId="14FB2565" w14:textId="77777777" w:rsidR="00A2286B" w:rsidRPr="00945121" w:rsidRDefault="00A2286B" w:rsidP="002C0BA9">
            <w:pPr>
              <w:pStyle w:val="TableText"/>
            </w:pPr>
            <w:r w:rsidRPr="00945121">
              <w:rPr>
                <w:lang w:val="pt-BR"/>
              </w:rPr>
              <w:t>[</w:t>
            </w:r>
            <w:r w:rsidRPr="00945121">
              <w:t>Hypocreales: Nectriaceae</w:t>
            </w:r>
            <w:r w:rsidRPr="00945121">
              <w:rPr>
                <w:lang w:val="pt-BR"/>
              </w:rPr>
              <w:t>]</w:t>
            </w:r>
          </w:p>
          <w:p w14:paraId="01D6534F" w14:textId="77777777" w:rsidR="00A2286B" w:rsidRPr="00945121" w:rsidRDefault="00A2286B" w:rsidP="002C0BA9">
            <w:pPr>
              <w:pStyle w:val="TableText"/>
              <w:rPr>
                <w:rStyle w:val="Emphasis"/>
              </w:rPr>
            </w:pPr>
            <w:r w:rsidRPr="00945121">
              <w:rPr>
                <w:iCs/>
              </w:rPr>
              <w:t>Kernel rot of maize</w:t>
            </w:r>
          </w:p>
        </w:tc>
        <w:tc>
          <w:tcPr>
            <w:tcW w:w="1899" w:type="dxa"/>
            <w:shd w:val="clear" w:color="auto" w:fill="auto"/>
          </w:tcPr>
          <w:p w14:paraId="1646B958"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32412EED"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Government of Western Australia 2022)</w:t>
            </w:r>
            <w:r w:rsidRPr="00945121">
              <w:rPr>
                <w:szCs w:val="16"/>
              </w:rPr>
              <w:t>.</w:t>
            </w:r>
          </w:p>
        </w:tc>
        <w:tc>
          <w:tcPr>
            <w:tcW w:w="1880" w:type="dxa"/>
            <w:shd w:val="clear" w:color="auto" w:fill="auto"/>
          </w:tcPr>
          <w:p w14:paraId="09B20F4B" w14:textId="77777777" w:rsidR="00A2286B" w:rsidRPr="00945121" w:rsidRDefault="00A2286B" w:rsidP="002C0BA9">
            <w:pPr>
              <w:pStyle w:val="TableText"/>
            </w:pPr>
            <w:r w:rsidRPr="00945121">
              <w:rPr>
                <w:lang w:val="pt-BR"/>
              </w:rPr>
              <w:t>Assessment not required.</w:t>
            </w:r>
          </w:p>
        </w:tc>
        <w:tc>
          <w:tcPr>
            <w:tcW w:w="1705" w:type="dxa"/>
          </w:tcPr>
          <w:p w14:paraId="0F0177E1"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4660BF17"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088FB2B8"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BC7FCC3" w14:textId="77777777" w:rsidR="00A2286B" w:rsidRPr="00945121" w:rsidRDefault="00A2286B" w:rsidP="002C0BA9">
            <w:pPr>
              <w:pStyle w:val="TableText"/>
            </w:pPr>
            <w:r w:rsidRPr="00945121">
              <w:t>No</w:t>
            </w:r>
          </w:p>
        </w:tc>
      </w:tr>
      <w:tr w:rsidR="00A2286B" w:rsidRPr="00945121" w14:paraId="3792E671" w14:textId="77777777" w:rsidTr="00C32D41">
        <w:trPr>
          <w:cantSplit/>
          <w:trHeight w:val="75"/>
          <w:jc w:val="center"/>
        </w:trPr>
        <w:tc>
          <w:tcPr>
            <w:tcW w:w="1910" w:type="dxa"/>
            <w:shd w:val="clear" w:color="auto" w:fill="auto"/>
          </w:tcPr>
          <w:p w14:paraId="1B13711C" w14:textId="77777777" w:rsidR="00A2286B" w:rsidRPr="00945121" w:rsidRDefault="00A2286B" w:rsidP="002C0BA9">
            <w:pPr>
              <w:pStyle w:val="TableText"/>
              <w:rPr>
                <w:iCs/>
              </w:rPr>
            </w:pPr>
            <w:r w:rsidRPr="00945121">
              <w:rPr>
                <w:i/>
                <w:iCs/>
              </w:rPr>
              <w:t>Fusarium equiseti</w:t>
            </w:r>
            <w:r w:rsidRPr="00945121">
              <w:rPr>
                <w:lang w:val="pt-BR"/>
              </w:rPr>
              <w:t xml:space="preserve"> (</w:t>
            </w:r>
            <w:r w:rsidRPr="00945121">
              <w:rPr>
                <w:iCs/>
              </w:rPr>
              <w:t>Corda) Sacc.</w:t>
            </w:r>
          </w:p>
          <w:p w14:paraId="53E6FEDC" w14:textId="77777777" w:rsidR="00A2286B" w:rsidRPr="00945121" w:rsidRDefault="00A2286B" w:rsidP="002C0BA9">
            <w:pPr>
              <w:pStyle w:val="TableText"/>
            </w:pPr>
            <w:r w:rsidRPr="00945121">
              <w:rPr>
                <w:iCs/>
              </w:rPr>
              <w:t xml:space="preserve">Synonym: </w:t>
            </w:r>
            <w:r w:rsidRPr="00945121">
              <w:rPr>
                <w:i/>
              </w:rPr>
              <w:t xml:space="preserve">Gibberella intricans </w:t>
            </w:r>
            <w:r w:rsidRPr="00945121">
              <w:rPr>
                <w:iCs/>
              </w:rPr>
              <w:t>Wollenw.</w:t>
            </w:r>
          </w:p>
          <w:p w14:paraId="5FCC26E5" w14:textId="77777777" w:rsidR="00A2286B" w:rsidRPr="00945121" w:rsidRDefault="00A2286B" w:rsidP="002C0BA9">
            <w:pPr>
              <w:pStyle w:val="TableText"/>
            </w:pPr>
            <w:r w:rsidRPr="00945121">
              <w:rPr>
                <w:lang w:val="pt-BR"/>
              </w:rPr>
              <w:t>[</w:t>
            </w:r>
            <w:r w:rsidRPr="00945121">
              <w:rPr>
                <w:iCs/>
              </w:rPr>
              <w:t>Hypocreales: Nectriaceae</w:t>
            </w:r>
            <w:r w:rsidRPr="00945121">
              <w:rPr>
                <w:lang w:val="pt-BR"/>
              </w:rPr>
              <w:t>]</w:t>
            </w:r>
          </w:p>
          <w:p w14:paraId="35FD0B64" w14:textId="77777777" w:rsidR="00A2286B" w:rsidRPr="00945121" w:rsidRDefault="00A2286B" w:rsidP="002C0BA9">
            <w:pPr>
              <w:pStyle w:val="TableText"/>
              <w:rPr>
                <w:rStyle w:val="Emphasis"/>
              </w:rPr>
            </w:pPr>
            <w:r w:rsidRPr="00945121">
              <w:t>Fruit rot</w:t>
            </w:r>
          </w:p>
        </w:tc>
        <w:tc>
          <w:tcPr>
            <w:tcW w:w="1899" w:type="dxa"/>
            <w:shd w:val="clear" w:color="auto" w:fill="auto"/>
          </w:tcPr>
          <w:p w14:paraId="47AAB9E5"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7BAA535D" w14:textId="77777777" w:rsidR="00A2286B" w:rsidRPr="00945121" w:rsidRDefault="00A2286B" w:rsidP="002C0BA9">
            <w:pPr>
              <w:pStyle w:val="TableText"/>
              <w:rPr>
                <w:szCs w:val="16"/>
              </w:rPr>
            </w:pPr>
            <w:r w:rsidRPr="00945121">
              <w:rPr>
                <w:szCs w:val="16"/>
              </w:rPr>
              <w:t xml:space="preserve">Yes. NSW, NT, Qld, SA, Tas., Vic., WA </w:t>
            </w:r>
            <w:r w:rsidRPr="00945121">
              <w:rPr>
                <w:noProof/>
                <w:szCs w:val="16"/>
                <w:lang w:val="pt-BR"/>
              </w:rPr>
              <w:t>(APPD 2022)</w:t>
            </w:r>
            <w:r w:rsidRPr="00945121">
              <w:rPr>
                <w:szCs w:val="16"/>
              </w:rPr>
              <w:t>.</w:t>
            </w:r>
          </w:p>
        </w:tc>
        <w:tc>
          <w:tcPr>
            <w:tcW w:w="1880" w:type="dxa"/>
            <w:shd w:val="clear" w:color="auto" w:fill="auto"/>
          </w:tcPr>
          <w:p w14:paraId="504D1A6F" w14:textId="77777777" w:rsidR="00A2286B" w:rsidRPr="00945121" w:rsidRDefault="00A2286B" w:rsidP="002C0BA9">
            <w:pPr>
              <w:pStyle w:val="TableText"/>
            </w:pPr>
            <w:r w:rsidRPr="00945121">
              <w:rPr>
                <w:lang w:val="pt-BR"/>
              </w:rPr>
              <w:t>Assessment not required.</w:t>
            </w:r>
          </w:p>
        </w:tc>
        <w:tc>
          <w:tcPr>
            <w:tcW w:w="1705" w:type="dxa"/>
          </w:tcPr>
          <w:p w14:paraId="38FBF3B5"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4C1495C"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62829C2"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DD6E16C" w14:textId="77777777" w:rsidR="00A2286B" w:rsidRPr="00945121" w:rsidRDefault="00A2286B" w:rsidP="002C0BA9">
            <w:pPr>
              <w:pStyle w:val="TableText"/>
            </w:pPr>
            <w:r w:rsidRPr="00945121">
              <w:t>No</w:t>
            </w:r>
          </w:p>
        </w:tc>
      </w:tr>
      <w:tr w:rsidR="00A2286B" w:rsidRPr="00945121" w14:paraId="364DFC42" w14:textId="77777777" w:rsidTr="00C32D41">
        <w:trPr>
          <w:cantSplit/>
          <w:trHeight w:val="75"/>
          <w:jc w:val="center"/>
        </w:trPr>
        <w:tc>
          <w:tcPr>
            <w:tcW w:w="1910" w:type="dxa"/>
            <w:shd w:val="clear" w:color="auto" w:fill="auto"/>
          </w:tcPr>
          <w:p w14:paraId="199F60C8" w14:textId="77777777" w:rsidR="00A2286B" w:rsidRPr="00945121" w:rsidRDefault="00A2286B" w:rsidP="002C0BA9">
            <w:pPr>
              <w:pStyle w:val="TableText"/>
            </w:pPr>
            <w:r w:rsidRPr="00945121">
              <w:rPr>
                <w:i/>
                <w:iCs/>
              </w:rPr>
              <w:t>Fusarium fujikuroi</w:t>
            </w:r>
            <w:r w:rsidRPr="00945121">
              <w:rPr>
                <w:lang w:val="pt-BR"/>
              </w:rPr>
              <w:t xml:space="preserve"> </w:t>
            </w:r>
            <w:r w:rsidRPr="00945121">
              <w:rPr>
                <w:iCs/>
              </w:rPr>
              <w:t>Nirenberg</w:t>
            </w:r>
          </w:p>
          <w:p w14:paraId="1250A96F" w14:textId="77777777" w:rsidR="00A2286B" w:rsidRPr="00945121" w:rsidRDefault="00A2286B" w:rsidP="002C0BA9">
            <w:pPr>
              <w:pStyle w:val="TableText"/>
            </w:pPr>
            <w:r w:rsidRPr="00945121">
              <w:rPr>
                <w:iCs/>
              </w:rPr>
              <w:t xml:space="preserve">Synonym: </w:t>
            </w:r>
            <w:r w:rsidRPr="00945121">
              <w:rPr>
                <w:i/>
                <w:iCs/>
              </w:rPr>
              <w:t xml:space="preserve">Gibberella fujikuroi </w:t>
            </w:r>
            <w:r w:rsidRPr="00945121">
              <w:rPr>
                <w:iCs/>
              </w:rPr>
              <w:t>(Sawada) S. Ito</w:t>
            </w:r>
          </w:p>
          <w:p w14:paraId="3B80B375" w14:textId="77777777" w:rsidR="00A2286B" w:rsidRPr="00945121" w:rsidRDefault="00A2286B" w:rsidP="002C0BA9">
            <w:pPr>
              <w:pStyle w:val="TableText"/>
            </w:pPr>
            <w:r w:rsidRPr="00945121">
              <w:rPr>
                <w:lang w:val="pt-BR"/>
              </w:rPr>
              <w:t>[</w:t>
            </w:r>
            <w:r w:rsidRPr="00945121">
              <w:rPr>
                <w:iCs/>
              </w:rPr>
              <w:t>Hypocreales: Nectriaceae</w:t>
            </w:r>
            <w:r w:rsidRPr="00945121">
              <w:rPr>
                <w:lang w:val="pt-BR"/>
              </w:rPr>
              <w:t>]</w:t>
            </w:r>
          </w:p>
          <w:p w14:paraId="537168D1" w14:textId="77777777" w:rsidR="00A2286B" w:rsidRPr="00945121" w:rsidRDefault="00A2286B" w:rsidP="002C0BA9">
            <w:pPr>
              <w:pStyle w:val="TableText"/>
              <w:rPr>
                <w:rStyle w:val="Emphasis"/>
              </w:rPr>
            </w:pPr>
            <w:r w:rsidRPr="00945121">
              <w:rPr>
                <w:iCs/>
              </w:rPr>
              <w:t>Top rot</w:t>
            </w:r>
          </w:p>
        </w:tc>
        <w:tc>
          <w:tcPr>
            <w:tcW w:w="1899" w:type="dxa"/>
            <w:shd w:val="clear" w:color="auto" w:fill="auto"/>
          </w:tcPr>
          <w:p w14:paraId="40CF078C"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616155BB" w14:textId="77777777" w:rsidR="00A2286B" w:rsidRPr="00945121" w:rsidRDefault="00A2286B" w:rsidP="002C0BA9">
            <w:pPr>
              <w:pStyle w:val="TableText"/>
              <w:rPr>
                <w:szCs w:val="16"/>
              </w:rPr>
            </w:pPr>
            <w:r w:rsidRPr="00945121">
              <w:rPr>
                <w:szCs w:val="16"/>
              </w:rPr>
              <w:t xml:space="preserve">Yes. NSW, Qld, WA </w:t>
            </w:r>
            <w:r w:rsidRPr="00945121">
              <w:rPr>
                <w:noProof/>
                <w:szCs w:val="16"/>
                <w:lang w:val="pt-BR"/>
              </w:rPr>
              <w:t>(APPD 2022; Government of Western Australia 2022)</w:t>
            </w:r>
            <w:r w:rsidRPr="00945121">
              <w:rPr>
                <w:lang w:val="pt-BR"/>
              </w:rPr>
              <w:t>.</w:t>
            </w:r>
          </w:p>
        </w:tc>
        <w:tc>
          <w:tcPr>
            <w:tcW w:w="1880" w:type="dxa"/>
            <w:shd w:val="clear" w:color="auto" w:fill="auto"/>
          </w:tcPr>
          <w:p w14:paraId="6E22D8E6" w14:textId="77777777" w:rsidR="00A2286B" w:rsidRPr="00945121" w:rsidRDefault="00A2286B" w:rsidP="002C0BA9">
            <w:pPr>
              <w:pStyle w:val="TableText"/>
            </w:pPr>
            <w:r w:rsidRPr="00945121">
              <w:rPr>
                <w:lang w:val="pt-BR"/>
              </w:rPr>
              <w:t>Assessment not required.</w:t>
            </w:r>
          </w:p>
        </w:tc>
        <w:tc>
          <w:tcPr>
            <w:tcW w:w="1705" w:type="dxa"/>
          </w:tcPr>
          <w:p w14:paraId="49E7D3F5"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DBB4720"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4A490C1"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68523F29" w14:textId="77777777" w:rsidR="00A2286B" w:rsidRPr="00945121" w:rsidRDefault="00A2286B" w:rsidP="002C0BA9">
            <w:pPr>
              <w:pStyle w:val="TableText"/>
            </w:pPr>
            <w:r w:rsidRPr="00945121">
              <w:t>No</w:t>
            </w:r>
          </w:p>
        </w:tc>
      </w:tr>
      <w:tr w:rsidR="00A2286B" w:rsidRPr="00945121" w14:paraId="0C267CD7" w14:textId="77777777" w:rsidTr="00C32D41">
        <w:trPr>
          <w:cantSplit/>
          <w:trHeight w:val="75"/>
          <w:jc w:val="center"/>
        </w:trPr>
        <w:tc>
          <w:tcPr>
            <w:tcW w:w="1910" w:type="dxa"/>
            <w:shd w:val="clear" w:color="auto" w:fill="auto"/>
          </w:tcPr>
          <w:p w14:paraId="68D34D2F" w14:textId="77777777" w:rsidR="00A2286B" w:rsidRPr="00945121" w:rsidRDefault="00A2286B" w:rsidP="002C0BA9">
            <w:pPr>
              <w:pStyle w:val="TableText"/>
            </w:pPr>
            <w:r w:rsidRPr="00945121">
              <w:rPr>
                <w:i/>
                <w:iCs/>
              </w:rPr>
              <w:t>Fusarium graminearum</w:t>
            </w:r>
            <w:r w:rsidRPr="00945121">
              <w:rPr>
                <w:lang w:val="pt-BR"/>
              </w:rPr>
              <w:t xml:space="preserve"> </w:t>
            </w:r>
            <w:r w:rsidRPr="00945121">
              <w:rPr>
                <w:iCs/>
              </w:rPr>
              <w:t>Schwabe</w:t>
            </w:r>
          </w:p>
          <w:p w14:paraId="0D4502C8" w14:textId="77777777" w:rsidR="00A2286B" w:rsidRPr="00945121" w:rsidRDefault="00A2286B" w:rsidP="002C0BA9">
            <w:pPr>
              <w:pStyle w:val="TableText"/>
            </w:pPr>
            <w:r w:rsidRPr="00945121">
              <w:rPr>
                <w:iCs/>
              </w:rPr>
              <w:t>Synonym:</w:t>
            </w:r>
            <w:r w:rsidRPr="00945121">
              <w:rPr>
                <w:i/>
                <w:iCs/>
              </w:rPr>
              <w:t xml:space="preserve"> Gibberella zeae </w:t>
            </w:r>
            <w:r w:rsidRPr="00945121">
              <w:rPr>
                <w:iCs/>
              </w:rPr>
              <w:t>(Schwein.) Petch</w:t>
            </w:r>
          </w:p>
          <w:p w14:paraId="2B886C0E" w14:textId="77777777" w:rsidR="00A2286B" w:rsidRPr="00945121" w:rsidRDefault="00A2286B" w:rsidP="002C0BA9">
            <w:pPr>
              <w:pStyle w:val="TableText"/>
            </w:pPr>
            <w:r w:rsidRPr="00945121">
              <w:rPr>
                <w:lang w:val="pt-BR"/>
              </w:rPr>
              <w:t>[</w:t>
            </w:r>
            <w:r w:rsidRPr="00945121">
              <w:rPr>
                <w:iCs/>
              </w:rPr>
              <w:t>Hypocreales: Nectriaceae</w:t>
            </w:r>
            <w:r w:rsidRPr="00945121">
              <w:rPr>
                <w:lang w:val="pt-BR"/>
              </w:rPr>
              <w:t>]</w:t>
            </w:r>
          </w:p>
          <w:p w14:paraId="2BA60DCF" w14:textId="77777777" w:rsidR="00A2286B" w:rsidRPr="00945121" w:rsidRDefault="00A2286B" w:rsidP="002C0BA9">
            <w:pPr>
              <w:pStyle w:val="TableText"/>
              <w:rPr>
                <w:rStyle w:val="Emphasis"/>
              </w:rPr>
            </w:pPr>
            <w:r w:rsidRPr="00945121">
              <w:t>Root rot; Headblight</w:t>
            </w:r>
          </w:p>
        </w:tc>
        <w:tc>
          <w:tcPr>
            <w:tcW w:w="1899" w:type="dxa"/>
            <w:shd w:val="clear" w:color="auto" w:fill="auto"/>
          </w:tcPr>
          <w:p w14:paraId="1C6C84EF"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0A348A49" w14:textId="77777777" w:rsidR="00A2286B" w:rsidRPr="00945121" w:rsidRDefault="00A2286B" w:rsidP="002C0BA9">
            <w:pPr>
              <w:pStyle w:val="TableText"/>
              <w:rPr>
                <w:szCs w:val="16"/>
              </w:rPr>
            </w:pPr>
            <w:r w:rsidRPr="00945121">
              <w:t xml:space="preserve">Yes. NSW, Qld, SA, Tas., Vic., WA </w:t>
            </w:r>
            <w:r w:rsidRPr="00945121">
              <w:rPr>
                <w:noProof/>
                <w:szCs w:val="16"/>
                <w:lang w:val="pt-BR"/>
              </w:rPr>
              <w:t>(APPD 2022; Summerell et al. 2011)</w:t>
            </w:r>
            <w:r w:rsidRPr="00945121">
              <w:t>.</w:t>
            </w:r>
          </w:p>
        </w:tc>
        <w:tc>
          <w:tcPr>
            <w:tcW w:w="1880" w:type="dxa"/>
            <w:shd w:val="clear" w:color="auto" w:fill="auto"/>
          </w:tcPr>
          <w:p w14:paraId="1CA9D49C" w14:textId="77777777" w:rsidR="00A2286B" w:rsidRPr="00945121" w:rsidRDefault="00A2286B" w:rsidP="002C0BA9">
            <w:pPr>
              <w:pStyle w:val="TableText"/>
            </w:pPr>
            <w:r w:rsidRPr="00945121">
              <w:rPr>
                <w:lang w:val="pt-BR"/>
              </w:rPr>
              <w:t>Assessment not required.</w:t>
            </w:r>
          </w:p>
        </w:tc>
        <w:tc>
          <w:tcPr>
            <w:tcW w:w="1705" w:type="dxa"/>
          </w:tcPr>
          <w:p w14:paraId="3A4E2017"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231EDC4"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07B691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97C99D7" w14:textId="77777777" w:rsidR="00A2286B" w:rsidRPr="00945121" w:rsidRDefault="00A2286B" w:rsidP="002C0BA9">
            <w:pPr>
              <w:pStyle w:val="TableText"/>
            </w:pPr>
            <w:r w:rsidRPr="00945121">
              <w:t>No</w:t>
            </w:r>
          </w:p>
        </w:tc>
      </w:tr>
      <w:tr w:rsidR="00A2286B" w:rsidRPr="00945121" w14:paraId="51F5862D" w14:textId="77777777" w:rsidTr="00C32D41">
        <w:trPr>
          <w:cantSplit/>
          <w:trHeight w:val="75"/>
          <w:jc w:val="center"/>
        </w:trPr>
        <w:tc>
          <w:tcPr>
            <w:tcW w:w="1910" w:type="dxa"/>
            <w:shd w:val="clear" w:color="auto" w:fill="auto"/>
          </w:tcPr>
          <w:p w14:paraId="3B8FEC45" w14:textId="77777777" w:rsidR="00A2286B" w:rsidRPr="00945121" w:rsidRDefault="00A2286B" w:rsidP="002C0BA9">
            <w:pPr>
              <w:pStyle w:val="TableText"/>
            </w:pPr>
            <w:r w:rsidRPr="00945121">
              <w:rPr>
                <w:i/>
                <w:iCs/>
              </w:rPr>
              <w:t>Fusarium incarnatum</w:t>
            </w:r>
            <w:r w:rsidRPr="00945121">
              <w:rPr>
                <w:lang w:val="pt-BR"/>
              </w:rPr>
              <w:t xml:space="preserve"> (</w:t>
            </w:r>
            <w:r w:rsidRPr="00945121">
              <w:t>Roberge ex Desm.) Sacc.</w:t>
            </w:r>
          </w:p>
          <w:p w14:paraId="1B67D455" w14:textId="77777777" w:rsidR="00A2286B" w:rsidRPr="00945121" w:rsidRDefault="00A2286B" w:rsidP="002C0BA9">
            <w:pPr>
              <w:pStyle w:val="TableText"/>
            </w:pPr>
            <w:r w:rsidRPr="00945121">
              <w:t xml:space="preserve">Synonym: </w:t>
            </w:r>
            <w:r w:rsidRPr="00945121">
              <w:rPr>
                <w:i/>
                <w:iCs/>
              </w:rPr>
              <w:t>Fusarium semitectum</w:t>
            </w:r>
            <w:r w:rsidRPr="00945121">
              <w:t xml:space="preserve"> Berk. &amp; Ravenel</w:t>
            </w:r>
          </w:p>
          <w:p w14:paraId="79497C5E" w14:textId="77777777" w:rsidR="00A2286B" w:rsidRPr="00945121" w:rsidRDefault="00A2286B" w:rsidP="002C0BA9">
            <w:pPr>
              <w:pStyle w:val="TableText"/>
              <w:rPr>
                <w:rStyle w:val="Emphasis"/>
              </w:rPr>
            </w:pPr>
            <w:r w:rsidRPr="00945121">
              <w:rPr>
                <w:lang w:val="pt-BR"/>
              </w:rPr>
              <w:t>[</w:t>
            </w:r>
            <w:r w:rsidRPr="00945121">
              <w:t>Hypocreales: Nectriaceae</w:t>
            </w:r>
            <w:r w:rsidRPr="00945121">
              <w:rPr>
                <w:lang w:val="pt-BR"/>
              </w:rPr>
              <w:t>]</w:t>
            </w:r>
          </w:p>
        </w:tc>
        <w:tc>
          <w:tcPr>
            <w:tcW w:w="1899" w:type="dxa"/>
            <w:shd w:val="clear" w:color="auto" w:fill="auto"/>
          </w:tcPr>
          <w:p w14:paraId="13352AE5"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79BB59B2" w14:textId="77777777" w:rsidR="00A2286B" w:rsidRPr="00945121" w:rsidRDefault="00A2286B" w:rsidP="002C0BA9">
            <w:pPr>
              <w:pStyle w:val="TableText"/>
              <w:rPr>
                <w:szCs w:val="16"/>
              </w:rPr>
            </w:pPr>
            <w:r w:rsidRPr="00945121">
              <w:rPr>
                <w:szCs w:val="16"/>
              </w:rPr>
              <w:t xml:space="preserve">Yes. </w:t>
            </w:r>
            <w:r w:rsidRPr="00945121">
              <w:t xml:space="preserve">NSW, NT, Qld, SA, Tas., Vic., WA </w:t>
            </w:r>
            <w:r w:rsidRPr="00945121">
              <w:rPr>
                <w:noProof/>
                <w:szCs w:val="16"/>
                <w:lang w:val="pt-BR"/>
              </w:rPr>
              <w:t>(APPD 2022; Summerell et al. 2011; Zahid et al. 2001)</w:t>
            </w:r>
            <w:r w:rsidRPr="00945121">
              <w:t>.</w:t>
            </w:r>
          </w:p>
        </w:tc>
        <w:tc>
          <w:tcPr>
            <w:tcW w:w="1880" w:type="dxa"/>
            <w:shd w:val="clear" w:color="auto" w:fill="auto"/>
          </w:tcPr>
          <w:p w14:paraId="236CFEF2" w14:textId="77777777" w:rsidR="00A2286B" w:rsidRPr="00945121" w:rsidRDefault="00A2286B" w:rsidP="002C0BA9">
            <w:pPr>
              <w:pStyle w:val="TableText"/>
            </w:pPr>
            <w:r w:rsidRPr="00945121">
              <w:rPr>
                <w:lang w:val="pt-BR"/>
              </w:rPr>
              <w:t>Assessment not required.</w:t>
            </w:r>
          </w:p>
        </w:tc>
        <w:tc>
          <w:tcPr>
            <w:tcW w:w="1705" w:type="dxa"/>
          </w:tcPr>
          <w:p w14:paraId="277D585E"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EB3C87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21D7D08"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6052578C" w14:textId="77777777" w:rsidR="00A2286B" w:rsidRPr="00945121" w:rsidRDefault="00A2286B" w:rsidP="002C0BA9">
            <w:pPr>
              <w:pStyle w:val="TableText"/>
            </w:pPr>
            <w:r w:rsidRPr="00945121">
              <w:t>No</w:t>
            </w:r>
          </w:p>
        </w:tc>
      </w:tr>
      <w:tr w:rsidR="00A2286B" w:rsidRPr="00945121" w14:paraId="3356A2A5" w14:textId="77777777" w:rsidTr="00C32D41">
        <w:trPr>
          <w:cantSplit/>
          <w:trHeight w:val="75"/>
          <w:jc w:val="center"/>
        </w:trPr>
        <w:tc>
          <w:tcPr>
            <w:tcW w:w="1910" w:type="dxa"/>
            <w:shd w:val="clear" w:color="auto" w:fill="auto"/>
          </w:tcPr>
          <w:p w14:paraId="532950E7" w14:textId="6833B727" w:rsidR="00A2286B" w:rsidRPr="00945121" w:rsidRDefault="00A2286B" w:rsidP="002C0BA9">
            <w:pPr>
              <w:pStyle w:val="TableText"/>
            </w:pPr>
            <w:bookmarkStart w:id="391" w:name="_Hlk92440042"/>
            <w:r w:rsidRPr="00945121">
              <w:rPr>
                <w:i/>
                <w:iCs/>
              </w:rPr>
              <w:t xml:space="preserve">Fusarium oxysporum </w:t>
            </w:r>
            <w:r w:rsidRPr="00945121">
              <w:rPr>
                <w:iCs/>
              </w:rPr>
              <w:t xml:space="preserve">f. sp. </w:t>
            </w:r>
            <w:r w:rsidRPr="00945121">
              <w:rPr>
                <w:i/>
                <w:iCs/>
              </w:rPr>
              <w:t>cucumerinum</w:t>
            </w:r>
            <w:r w:rsidRPr="00945121">
              <w:rPr>
                <w:lang w:val="pt-BR"/>
              </w:rPr>
              <w:t xml:space="preserve"> </w:t>
            </w:r>
            <w:bookmarkEnd w:id="391"/>
            <w:r w:rsidRPr="00945121">
              <w:rPr>
                <w:iCs/>
              </w:rPr>
              <w:t>J.H. Owen</w:t>
            </w:r>
          </w:p>
          <w:p w14:paraId="73117E9D" w14:textId="77777777" w:rsidR="00A2286B" w:rsidRPr="00945121" w:rsidRDefault="00A2286B" w:rsidP="002C0BA9">
            <w:pPr>
              <w:pStyle w:val="TableText"/>
            </w:pPr>
            <w:r w:rsidRPr="00945121">
              <w:rPr>
                <w:lang w:val="pt-BR"/>
              </w:rPr>
              <w:t>[</w:t>
            </w:r>
            <w:r w:rsidRPr="00945121">
              <w:t>Hypocreales: Nectriaceae</w:t>
            </w:r>
            <w:r w:rsidRPr="00945121">
              <w:rPr>
                <w:lang w:val="pt-BR"/>
              </w:rPr>
              <w:t>]</w:t>
            </w:r>
          </w:p>
          <w:p w14:paraId="01333EEE" w14:textId="77777777" w:rsidR="00A2286B" w:rsidRPr="00945121" w:rsidRDefault="00A2286B" w:rsidP="002C0BA9">
            <w:pPr>
              <w:pStyle w:val="TableText"/>
              <w:rPr>
                <w:rStyle w:val="Emphasis"/>
              </w:rPr>
            </w:pPr>
            <w:r w:rsidRPr="00945121">
              <w:t>Fusarium wilt of cucurbits</w:t>
            </w:r>
          </w:p>
        </w:tc>
        <w:tc>
          <w:tcPr>
            <w:tcW w:w="1899" w:type="dxa"/>
            <w:shd w:val="clear" w:color="auto" w:fill="auto"/>
          </w:tcPr>
          <w:p w14:paraId="2601E789"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321C39A7" w14:textId="77777777" w:rsidR="00A2286B" w:rsidRPr="00945121" w:rsidRDefault="00A2286B" w:rsidP="002C0BA9">
            <w:pPr>
              <w:pStyle w:val="TableText"/>
              <w:rPr>
                <w:szCs w:val="16"/>
              </w:rPr>
            </w:pPr>
            <w:r w:rsidRPr="00945121">
              <w:rPr>
                <w:szCs w:val="16"/>
              </w:rPr>
              <w:t xml:space="preserve">Yes. SA </w:t>
            </w:r>
            <w:r w:rsidRPr="00945121">
              <w:rPr>
                <w:noProof/>
                <w:szCs w:val="16"/>
              </w:rPr>
              <w:t>(Cook &amp; Dubé 1989; Summerell et al. 2011; Wicks, Volle &amp; Baker 1978)</w:t>
            </w:r>
            <w:r w:rsidRPr="00945121">
              <w:rPr>
                <w:szCs w:val="16"/>
              </w:rPr>
              <w:t>.</w:t>
            </w:r>
          </w:p>
        </w:tc>
        <w:tc>
          <w:tcPr>
            <w:tcW w:w="1880" w:type="dxa"/>
            <w:shd w:val="clear" w:color="auto" w:fill="auto"/>
          </w:tcPr>
          <w:p w14:paraId="7FDC9A90" w14:textId="77777777" w:rsidR="00A2286B" w:rsidRPr="00945121" w:rsidRDefault="00A2286B" w:rsidP="002C0BA9">
            <w:pPr>
              <w:pStyle w:val="TableText"/>
            </w:pPr>
            <w:r w:rsidRPr="00945121">
              <w:rPr>
                <w:lang w:val="pt-BR"/>
              </w:rPr>
              <w:t>Assessment not required.</w:t>
            </w:r>
          </w:p>
        </w:tc>
        <w:tc>
          <w:tcPr>
            <w:tcW w:w="1705" w:type="dxa"/>
          </w:tcPr>
          <w:p w14:paraId="4D22752B"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DF5D59A"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B104CC4"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B5DAA2F" w14:textId="77777777" w:rsidR="00A2286B" w:rsidRPr="00945121" w:rsidRDefault="00A2286B" w:rsidP="002C0BA9">
            <w:pPr>
              <w:pStyle w:val="TableText"/>
            </w:pPr>
            <w:r w:rsidRPr="00945121">
              <w:t>No</w:t>
            </w:r>
          </w:p>
        </w:tc>
      </w:tr>
      <w:tr w:rsidR="00A2286B" w:rsidRPr="00945121" w14:paraId="0C545617" w14:textId="77777777" w:rsidTr="00C32D41">
        <w:trPr>
          <w:cantSplit/>
          <w:trHeight w:val="75"/>
          <w:jc w:val="center"/>
        </w:trPr>
        <w:tc>
          <w:tcPr>
            <w:tcW w:w="1910" w:type="dxa"/>
            <w:shd w:val="clear" w:color="auto" w:fill="auto"/>
          </w:tcPr>
          <w:p w14:paraId="1DAA580E" w14:textId="77777777" w:rsidR="00A2286B" w:rsidRPr="00945121" w:rsidRDefault="00A2286B" w:rsidP="002C0BA9">
            <w:pPr>
              <w:pStyle w:val="TableText"/>
            </w:pPr>
            <w:r w:rsidRPr="00945121">
              <w:rPr>
                <w:i/>
                <w:iCs/>
              </w:rPr>
              <w:t xml:space="preserve">Fusarium oxysporum </w:t>
            </w:r>
            <w:r w:rsidRPr="00945121">
              <w:rPr>
                <w:iCs/>
              </w:rPr>
              <w:t>f. sp.</w:t>
            </w:r>
            <w:r w:rsidRPr="00945121">
              <w:rPr>
                <w:i/>
                <w:iCs/>
              </w:rPr>
              <w:t xml:space="preserve"> melonis</w:t>
            </w:r>
            <w:r w:rsidRPr="00945121">
              <w:rPr>
                <w:lang w:val="pt-BR"/>
              </w:rPr>
              <w:t xml:space="preserve"> </w:t>
            </w:r>
            <w:r w:rsidRPr="00945121">
              <w:rPr>
                <w:iCs/>
              </w:rPr>
              <w:t>W.C. Snyder &amp; H. N. Hansen</w:t>
            </w:r>
          </w:p>
          <w:p w14:paraId="2B00C8D6" w14:textId="77777777" w:rsidR="00A2286B" w:rsidRPr="00945121" w:rsidRDefault="00A2286B" w:rsidP="002C0BA9">
            <w:pPr>
              <w:pStyle w:val="TableText"/>
            </w:pPr>
            <w:r w:rsidRPr="00945121">
              <w:rPr>
                <w:lang w:val="pt-BR"/>
              </w:rPr>
              <w:t>[</w:t>
            </w:r>
            <w:r w:rsidRPr="00945121">
              <w:t>Hypocreales: Nectriaceae</w:t>
            </w:r>
            <w:r w:rsidRPr="00945121">
              <w:rPr>
                <w:lang w:val="pt-BR"/>
              </w:rPr>
              <w:t>]</w:t>
            </w:r>
          </w:p>
          <w:p w14:paraId="5825729D" w14:textId="77777777" w:rsidR="00A2286B" w:rsidRPr="00945121" w:rsidRDefault="00A2286B" w:rsidP="002C0BA9">
            <w:pPr>
              <w:pStyle w:val="TableText"/>
              <w:rPr>
                <w:rStyle w:val="Emphasis"/>
              </w:rPr>
            </w:pPr>
            <w:r w:rsidRPr="00945121">
              <w:t>Melon fusarium wilt</w:t>
            </w:r>
          </w:p>
        </w:tc>
        <w:tc>
          <w:tcPr>
            <w:tcW w:w="1899" w:type="dxa"/>
            <w:shd w:val="clear" w:color="auto" w:fill="auto"/>
          </w:tcPr>
          <w:p w14:paraId="2FAAC5B5"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456F6DF8" w14:textId="77777777" w:rsidR="00A2286B" w:rsidRPr="00945121" w:rsidRDefault="00A2286B" w:rsidP="002C0BA9">
            <w:pPr>
              <w:pStyle w:val="TableText"/>
              <w:rPr>
                <w:szCs w:val="16"/>
              </w:rPr>
            </w:pPr>
            <w:r w:rsidRPr="00945121">
              <w:rPr>
                <w:szCs w:val="16"/>
              </w:rPr>
              <w:t xml:space="preserve">Yes. SA, Qld, WA </w:t>
            </w:r>
            <w:r w:rsidRPr="00945121">
              <w:rPr>
                <w:noProof/>
                <w:szCs w:val="16"/>
              </w:rPr>
              <w:t>(Government of Western Australia 2022; Summerell et al. 2011)</w:t>
            </w:r>
            <w:r w:rsidRPr="00945121">
              <w:rPr>
                <w:szCs w:val="16"/>
                <w:lang w:val="en-US"/>
              </w:rPr>
              <w:t>.</w:t>
            </w:r>
          </w:p>
        </w:tc>
        <w:tc>
          <w:tcPr>
            <w:tcW w:w="1880" w:type="dxa"/>
            <w:shd w:val="clear" w:color="auto" w:fill="auto"/>
          </w:tcPr>
          <w:p w14:paraId="5EDAAC4B" w14:textId="77777777" w:rsidR="00A2286B" w:rsidRPr="00945121" w:rsidRDefault="00A2286B" w:rsidP="002C0BA9">
            <w:pPr>
              <w:pStyle w:val="TableText"/>
            </w:pPr>
            <w:r w:rsidRPr="00945121">
              <w:rPr>
                <w:lang w:val="pt-BR"/>
              </w:rPr>
              <w:t>Assessment not required.</w:t>
            </w:r>
          </w:p>
        </w:tc>
        <w:tc>
          <w:tcPr>
            <w:tcW w:w="1705" w:type="dxa"/>
          </w:tcPr>
          <w:p w14:paraId="061093FD"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450A031D"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C263DD6"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21F0D76" w14:textId="77777777" w:rsidR="00A2286B" w:rsidRPr="00945121" w:rsidRDefault="00A2286B" w:rsidP="002C0BA9">
            <w:pPr>
              <w:pStyle w:val="TableText"/>
            </w:pPr>
            <w:r w:rsidRPr="00945121">
              <w:t>No</w:t>
            </w:r>
          </w:p>
        </w:tc>
      </w:tr>
      <w:tr w:rsidR="00A2286B" w:rsidRPr="00945121" w14:paraId="2BFB2192" w14:textId="77777777" w:rsidTr="00C32D41">
        <w:trPr>
          <w:cantSplit/>
          <w:trHeight w:val="75"/>
          <w:jc w:val="center"/>
        </w:trPr>
        <w:tc>
          <w:tcPr>
            <w:tcW w:w="1910" w:type="dxa"/>
            <w:shd w:val="clear" w:color="auto" w:fill="auto"/>
          </w:tcPr>
          <w:p w14:paraId="1A776B40" w14:textId="77777777" w:rsidR="00A2286B" w:rsidRPr="00945121" w:rsidRDefault="00A2286B" w:rsidP="002C0BA9">
            <w:pPr>
              <w:pStyle w:val="TableText"/>
            </w:pPr>
            <w:r w:rsidRPr="00945121">
              <w:rPr>
                <w:i/>
                <w:iCs/>
              </w:rPr>
              <w:t xml:space="preserve">Fusarium oxysporum </w:t>
            </w:r>
            <w:r w:rsidRPr="00945121">
              <w:rPr>
                <w:iCs/>
              </w:rPr>
              <w:t>f. sp.</w:t>
            </w:r>
            <w:r w:rsidRPr="00945121">
              <w:rPr>
                <w:i/>
                <w:iCs/>
              </w:rPr>
              <w:t xml:space="preserve"> niveum</w:t>
            </w:r>
            <w:r w:rsidRPr="00945121">
              <w:rPr>
                <w:lang w:val="pt-BR"/>
              </w:rPr>
              <w:t xml:space="preserve"> (</w:t>
            </w:r>
            <w:r w:rsidRPr="00945121">
              <w:rPr>
                <w:iCs/>
              </w:rPr>
              <w:t>E.F. Sm.) W.C. Snyder &amp; H.N. Hansen</w:t>
            </w:r>
          </w:p>
          <w:p w14:paraId="725A473F" w14:textId="77777777" w:rsidR="00A2286B" w:rsidRPr="00945121" w:rsidRDefault="00A2286B" w:rsidP="002C0BA9">
            <w:pPr>
              <w:pStyle w:val="TableText"/>
            </w:pPr>
            <w:r w:rsidRPr="00945121">
              <w:rPr>
                <w:lang w:val="pt-BR"/>
              </w:rPr>
              <w:t>[</w:t>
            </w:r>
            <w:r w:rsidRPr="00945121">
              <w:t>Hypocreales: Nectriaceae</w:t>
            </w:r>
            <w:r w:rsidRPr="00945121">
              <w:rPr>
                <w:lang w:val="pt-BR"/>
              </w:rPr>
              <w:t>]</w:t>
            </w:r>
          </w:p>
          <w:p w14:paraId="0C6C234B" w14:textId="77777777" w:rsidR="00A2286B" w:rsidRPr="00945121" w:rsidRDefault="00A2286B" w:rsidP="002C0BA9">
            <w:pPr>
              <w:pStyle w:val="TableText"/>
              <w:rPr>
                <w:rStyle w:val="Emphasis"/>
              </w:rPr>
            </w:pPr>
            <w:r w:rsidRPr="00945121">
              <w:t>Fusarium wilt (watermelon)</w:t>
            </w:r>
          </w:p>
        </w:tc>
        <w:tc>
          <w:tcPr>
            <w:tcW w:w="1899" w:type="dxa"/>
            <w:shd w:val="clear" w:color="auto" w:fill="auto"/>
          </w:tcPr>
          <w:p w14:paraId="2B929AD6"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 Kwon, Om &amp; Kim 1998)</w:t>
            </w:r>
            <w:r w:rsidRPr="00945121">
              <w:rPr>
                <w:lang w:val="pt-BR"/>
              </w:rPr>
              <w:t>.</w:t>
            </w:r>
          </w:p>
        </w:tc>
        <w:tc>
          <w:tcPr>
            <w:tcW w:w="1938" w:type="dxa"/>
            <w:shd w:val="clear" w:color="auto" w:fill="auto"/>
          </w:tcPr>
          <w:p w14:paraId="324ACC20" w14:textId="77777777" w:rsidR="00A2286B" w:rsidRPr="00945121" w:rsidRDefault="00A2286B" w:rsidP="002C0BA9">
            <w:pPr>
              <w:pStyle w:val="TableText"/>
              <w:rPr>
                <w:szCs w:val="16"/>
              </w:rPr>
            </w:pPr>
            <w:r w:rsidRPr="00945121">
              <w:rPr>
                <w:szCs w:val="16"/>
              </w:rPr>
              <w:t xml:space="preserve">Yes, Qld, SA, WA </w:t>
            </w:r>
            <w:r w:rsidRPr="00945121">
              <w:rPr>
                <w:noProof/>
                <w:szCs w:val="16"/>
              </w:rPr>
              <w:t>(APPD 2022; Government of Western Australia 2022; Summerell et al. 2011)</w:t>
            </w:r>
            <w:r w:rsidRPr="00945121">
              <w:rPr>
                <w:szCs w:val="16"/>
                <w:lang w:val="pt-BR"/>
              </w:rPr>
              <w:t>.</w:t>
            </w:r>
          </w:p>
        </w:tc>
        <w:tc>
          <w:tcPr>
            <w:tcW w:w="1880" w:type="dxa"/>
            <w:shd w:val="clear" w:color="auto" w:fill="auto"/>
          </w:tcPr>
          <w:p w14:paraId="7A85ACEE" w14:textId="77777777" w:rsidR="00A2286B" w:rsidRPr="00945121" w:rsidRDefault="00A2286B" w:rsidP="002C0BA9">
            <w:pPr>
              <w:pStyle w:val="TableText"/>
            </w:pPr>
            <w:r w:rsidRPr="00945121">
              <w:rPr>
                <w:lang w:val="pt-BR"/>
              </w:rPr>
              <w:t>Assessment not required.</w:t>
            </w:r>
          </w:p>
        </w:tc>
        <w:tc>
          <w:tcPr>
            <w:tcW w:w="1705" w:type="dxa"/>
          </w:tcPr>
          <w:p w14:paraId="75482756"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C19F843"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B562371"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29A7EB0" w14:textId="77777777" w:rsidR="00A2286B" w:rsidRPr="00945121" w:rsidRDefault="00A2286B" w:rsidP="002C0BA9">
            <w:pPr>
              <w:pStyle w:val="TableText"/>
            </w:pPr>
            <w:r w:rsidRPr="00945121">
              <w:t>No</w:t>
            </w:r>
          </w:p>
        </w:tc>
      </w:tr>
      <w:tr w:rsidR="00A2286B" w:rsidRPr="00945121" w14:paraId="56DCD436" w14:textId="77777777" w:rsidTr="00C32D41">
        <w:trPr>
          <w:cantSplit/>
          <w:trHeight w:val="75"/>
          <w:jc w:val="center"/>
        </w:trPr>
        <w:tc>
          <w:tcPr>
            <w:tcW w:w="1910" w:type="dxa"/>
            <w:shd w:val="clear" w:color="auto" w:fill="auto"/>
          </w:tcPr>
          <w:p w14:paraId="5C43ACCA" w14:textId="77777777" w:rsidR="00A2286B" w:rsidRPr="00945121" w:rsidRDefault="00A2286B" w:rsidP="002C0BA9">
            <w:pPr>
              <w:pStyle w:val="TableText"/>
            </w:pPr>
            <w:r w:rsidRPr="00945121">
              <w:rPr>
                <w:i/>
                <w:iCs/>
              </w:rPr>
              <w:t>Fusarium proliferatum</w:t>
            </w:r>
            <w:r w:rsidRPr="00945121">
              <w:rPr>
                <w:lang w:val="pt-BR"/>
              </w:rPr>
              <w:t xml:space="preserve"> (</w:t>
            </w:r>
            <w:r w:rsidRPr="00945121">
              <w:rPr>
                <w:iCs/>
              </w:rPr>
              <w:t>Matsush.) Nirenberg ex Gerlach &amp; Nirenberg</w:t>
            </w:r>
          </w:p>
          <w:p w14:paraId="2B48978D" w14:textId="77777777" w:rsidR="00A2286B" w:rsidRPr="00945121" w:rsidRDefault="00A2286B" w:rsidP="002C0BA9">
            <w:pPr>
              <w:pStyle w:val="TableText"/>
            </w:pPr>
            <w:r w:rsidRPr="00945121">
              <w:rPr>
                <w:lang w:val="pt-BR"/>
              </w:rPr>
              <w:t>[</w:t>
            </w:r>
            <w:r w:rsidRPr="00945121">
              <w:t>Hypocreales: Nectriaceae</w:t>
            </w:r>
            <w:r w:rsidRPr="00945121">
              <w:rPr>
                <w:lang w:val="pt-BR"/>
              </w:rPr>
              <w:t>]</w:t>
            </w:r>
          </w:p>
          <w:p w14:paraId="1AEAD1B8" w14:textId="77777777" w:rsidR="00A2286B" w:rsidRPr="00945121" w:rsidRDefault="00A2286B" w:rsidP="002C0BA9">
            <w:pPr>
              <w:pStyle w:val="TableText"/>
              <w:rPr>
                <w:rStyle w:val="Emphasis"/>
              </w:rPr>
            </w:pPr>
            <w:r w:rsidRPr="00945121">
              <w:t>Foot rot; Fruit rot; Leaf spot</w:t>
            </w:r>
          </w:p>
        </w:tc>
        <w:tc>
          <w:tcPr>
            <w:tcW w:w="1899" w:type="dxa"/>
            <w:shd w:val="clear" w:color="auto" w:fill="auto"/>
          </w:tcPr>
          <w:p w14:paraId="3D7C3CFC"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 Seo &amp; Kim 2017)</w:t>
            </w:r>
            <w:r w:rsidRPr="00945121">
              <w:rPr>
                <w:lang w:val="pt-BR"/>
              </w:rPr>
              <w:t>.</w:t>
            </w:r>
          </w:p>
        </w:tc>
        <w:tc>
          <w:tcPr>
            <w:tcW w:w="1938" w:type="dxa"/>
            <w:shd w:val="clear" w:color="auto" w:fill="auto"/>
          </w:tcPr>
          <w:p w14:paraId="623C71C7"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Government of Western Australia 2022; Summerell et al. 2011)</w:t>
            </w:r>
            <w:r w:rsidRPr="00945121">
              <w:rPr>
                <w:szCs w:val="16"/>
              </w:rPr>
              <w:t>.</w:t>
            </w:r>
          </w:p>
        </w:tc>
        <w:tc>
          <w:tcPr>
            <w:tcW w:w="1880" w:type="dxa"/>
            <w:shd w:val="clear" w:color="auto" w:fill="auto"/>
          </w:tcPr>
          <w:p w14:paraId="43E5BE27" w14:textId="77777777" w:rsidR="00A2286B" w:rsidRPr="00945121" w:rsidRDefault="00A2286B" w:rsidP="002C0BA9">
            <w:pPr>
              <w:pStyle w:val="TableText"/>
            </w:pPr>
            <w:r w:rsidRPr="00945121">
              <w:rPr>
                <w:lang w:val="pt-BR"/>
              </w:rPr>
              <w:t>Assessment not required.</w:t>
            </w:r>
          </w:p>
        </w:tc>
        <w:tc>
          <w:tcPr>
            <w:tcW w:w="1705" w:type="dxa"/>
          </w:tcPr>
          <w:p w14:paraId="5FBCB65B"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5ACB93E"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E4B66DA"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DB57F2E" w14:textId="77777777" w:rsidR="00A2286B" w:rsidRPr="00945121" w:rsidRDefault="00A2286B" w:rsidP="002C0BA9">
            <w:pPr>
              <w:pStyle w:val="TableText"/>
            </w:pPr>
            <w:r w:rsidRPr="00945121">
              <w:t>No</w:t>
            </w:r>
          </w:p>
        </w:tc>
      </w:tr>
      <w:tr w:rsidR="00A2286B" w:rsidRPr="00945121" w14:paraId="084021CB" w14:textId="77777777" w:rsidTr="00C32D41">
        <w:trPr>
          <w:cantSplit/>
          <w:trHeight w:val="75"/>
          <w:jc w:val="center"/>
        </w:trPr>
        <w:tc>
          <w:tcPr>
            <w:tcW w:w="1910" w:type="dxa"/>
            <w:shd w:val="clear" w:color="auto" w:fill="auto"/>
          </w:tcPr>
          <w:p w14:paraId="70C606E9" w14:textId="77777777" w:rsidR="00A2286B" w:rsidRPr="00945121" w:rsidRDefault="00A2286B" w:rsidP="002C0BA9">
            <w:pPr>
              <w:pStyle w:val="TableText"/>
            </w:pPr>
            <w:r w:rsidRPr="00945121">
              <w:rPr>
                <w:i/>
              </w:rPr>
              <w:t>Fusarium sambucinum</w:t>
            </w:r>
            <w:r w:rsidRPr="00945121">
              <w:rPr>
                <w:lang w:val="pt-BR"/>
              </w:rPr>
              <w:t xml:space="preserve"> </w:t>
            </w:r>
            <w:r w:rsidRPr="00945121">
              <w:t>Fuckel</w:t>
            </w:r>
          </w:p>
          <w:p w14:paraId="78041D0A" w14:textId="77777777" w:rsidR="00A2286B" w:rsidRPr="00945121" w:rsidRDefault="00A2286B" w:rsidP="002C0BA9">
            <w:pPr>
              <w:pStyle w:val="TableText"/>
            </w:pPr>
            <w:r w:rsidRPr="00945121">
              <w:rPr>
                <w:lang w:val="pt-BR"/>
              </w:rPr>
              <w:t>[</w:t>
            </w:r>
            <w:r w:rsidRPr="00945121">
              <w:t>Hypocreales: Nectriaceae</w:t>
            </w:r>
            <w:r w:rsidRPr="00945121">
              <w:rPr>
                <w:lang w:val="pt-BR"/>
              </w:rPr>
              <w:t>]</w:t>
            </w:r>
          </w:p>
          <w:p w14:paraId="50DB0756" w14:textId="77777777" w:rsidR="00A2286B" w:rsidRPr="00945121" w:rsidRDefault="00A2286B" w:rsidP="002C0BA9">
            <w:pPr>
              <w:pStyle w:val="TableText"/>
              <w:rPr>
                <w:rStyle w:val="Emphasis"/>
              </w:rPr>
            </w:pPr>
            <w:r w:rsidRPr="00945121">
              <w:t>Dry rot</w:t>
            </w:r>
          </w:p>
        </w:tc>
        <w:tc>
          <w:tcPr>
            <w:tcW w:w="1899" w:type="dxa"/>
            <w:shd w:val="clear" w:color="auto" w:fill="auto"/>
          </w:tcPr>
          <w:p w14:paraId="7DB54E12"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2F8114F5" w14:textId="77777777" w:rsidR="00A2286B" w:rsidRPr="00945121" w:rsidRDefault="00A2286B" w:rsidP="002C0BA9">
            <w:pPr>
              <w:pStyle w:val="TableText"/>
              <w:rPr>
                <w:szCs w:val="16"/>
              </w:rPr>
            </w:pPr>
            <w:r w:rsidRPr="00945121">
              <w:rPr>
                <w:szCs w:val="16"/>
              </w:rPr>
              <w:t xml:space="preserve">Yes. NSW, SA, Tas., Vic., WA </w:t>
            </w:r>
            <w:r w:rsidRPr="00945121">
              <w:rPr>
                <w:noProof/>
                <w:szCs w:val="16"/>
                <w:lang w:val="pt-BR"/>
              </w:rPr>
              <w:t>(APPD 2022; Cunnington 2003; Wong, Barbetti &amp; Sivasithamparam 1985)</w:t>
            </w:r>
            <w:r w:rsidRPr="00945121">
              <w:rPr>
                <w:szCs w:val="16"/>
              </w:rPr>
              <w:t>.</w:t>
            </w:r>
          </w:p>
        </w:tc>
        <w:tc>
          <w:tcPr>
            <w:tcW w:w="1880" w:type="dxa"/>
            <w:shd w:val="clear" w:color="auto" w:fill="auto"/>
          </w:tcPr>
          <w:p w14:paraId="060DBDC5" w14:textId="77777777" w:rsidR="00A2286B" w:rsidRPr="00945121" w:rsidRDefault="00A2286B" w:rsidP="002C0BA9">
            <w:pPr>
              <w:pStyle w:val="TableText"/>
            </w:pPr>
            <w:r w:rsidRPr="00945121">
              <w:rPr>
                <w:lang w:val="pt-BR"/>
              </w:rPr>
              <w:t>Assessment not required.</w:t>
            </w:r>
          </w:p>
        </w:tc>
        <w:tc>
          <w:tcPr>
            <w:tcW w:w="1705" w:type="dxa"/>
          </w:tcPr>
          <w:p w14:paraId="5835DBF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544BC25"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8F2A55E"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6FBEDD63" w14:textId="77777777" w:rsidR="00A2286B" w:rsidRPr="00945121" w:rsidRDefault="00A2286B" w:rsidP="002C0BA9">
            <w:pPr>
              <w:pStyle w:val="TableText"/>
            </w:pPr>
            <w:r w:rsidRPr="00945121">
              <w:t>No</w:t>
            </w:r>
          </w:p>
        </w:tc>
      </w:tr>
      <w:tr w:rsidR="00A2286B" w:rsidRPr="00945121" w14:paraId="4BBF8A94" w14:textId="77777777" w:rsidTr="00C32D41">
        <w:trPr>
          <w:cantSplit/>
          <w:trHeight w:val="75"/>
          <w:jc w:val="center"/>
        </w:trPr>
        <w:tc>
          <w:tcPr>
            <w:tcW w:w="1910" w:type="dxa"/>
            <w:shd w:val="clear" w:color="auto" w:fill="auto"/>
          </w:tcPr>
          <w:p w14:paraId="1F5D21EB" w14:textId="77777777" w:rsidR="00A2286B" w:rsidRPr="00945121" w:rsidRDefault="00A2286B" w:rsidP="002C0BA9">
            <w:pPr>
              <w:pStyle w:val="TableText"/>
            </w:pPr>
            <w:r w:rsidRPr="00945121">
              <w:rPr>
                <w:i/>
              </w:rPr>
              <w:t>Fusarium verticillioides</w:t>
            </w:r>
            <w:r w:rsidRPr="00945121">
              <w:rPr>
                <w:lang w:val="pt-BR"/>
              </w:rPr>
              <w:t xml:space="preserve"> (</w:t>
            </w:r>
            <w:r w:rsidRPr="00945121">
              <w:t>Sacc.) Nirenberg</w:t>
            </w:r>
          </w:p>
          <w:p w14:paraId="52EAFE8D" w14:textId="77777777" w:rsidR="00A2286B" w:rsidRPr="00945121" w:rsidRDefault="00A2286B" w:rsidP="002C0BA9">
            <w:pPr>
              <w:pStyle w:val="TableText"/>
            </w:pPr>
            <w:r w:rsidRPr="00945121">
              <w:t xml:space="preserve">Synonym: </w:t>
            </w:r>
            <w:r w:rsidRPr="00945121">
              <w:rPr>
                <w:i/>
              </w:rPr>
              <w:t>Fusarium moniliforme</w:t>
            </w:r>
            <w:r w:rsidRPr="00945121">
              <w:t xml:space="preserve"> J. Sheld</w:t>
            </w:r>
          </w:p>
          <w:p w14:paraId="1C343A52" w14:textId="77777777" w:rsidR="00A2286B" w:rsidRPr="00945121" w:rsidRDefault="00A2286B" w:rsidP="002C0BA9">
            <w:pPr>
              <w:pStyle w:val="TableText"/>
            </w:pPr>
            <w:r w:rsidRPr="00945121">
              <w:rPr>
                <w:lang w:val="pt-BR"/>
              </w:rPr>
              <w:t>[</w:t>
            </w:r>
            <w:r w:rsidRPr="00945121">
              <w:t>Hypocreales: Nectriaceae</w:t>
            </w:r>
            <w:r w:rsidRPr="00945121">
              <w:rPr>
                <w:lang w:val="pt-BR"/>
              </w:rPr>
              <w:t>]</w:t>
            </w:r>
          </w:p>
          <w:p w14:paraId="1AAE2020" w14:textId="77777777" w:rsidR="00A2286B" w:rsidRPr="00945121" w:rsidRDefault="00A2286B" w:rsidP="002C0BA9">
            <w:pPr>
              <w:pStyle w:val="TableText"/>
              <w:rPr>
                <w:rStyle w:val="Emphasis"/>
              </w:rPr>
            </w:pPr>
            <w:r w:rsidRPr="00945121">
              <w:t>Fruit rot</w:t>
            </w:r>
          </w:p>
        </w:tc>
        <w:tc>
          <w:tcPr>
            <w:tcW w:w="1899" w:type="dxa"/>
            <w:shd w:val="clear" w:color="auto" w:fill="auto"/>
          </w:tcPr>
          <w:p w14:paraId="25133847"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6D62CEA9" w14:textId="77777777" w:rsidR="00A2286B" w:rsidRPr="00945121" w:rsidRDefault="00A2286B" w:rsidP="002C0BA9">
            <w:pPr>
              <w:pStyle w:val="TableText"/>
              <w:rPr>
                <w:szCs w:val="16"/>
              </w:rPr>
            </w:pPr>
            <w:r w:rsidRPr="00945121">
              <w:rPr>
                <w:szCs w:val="16"/>
              </w:rPr>
              <w:t xml:space="preserve">Yes. NSW, Qld, SA, Vic., WA </w:t>
            </w:r>
            <w:r w:rsidRPr="00945121">
              <w:rPr>
                <w:noProof/>
                <w:szCs w:val="16"/>
                <w:lang w:val="pt-BR"/>
              </w:rPr>
              <w:t>(APPD 2022; Nelson et al. 1991; Petrovic et al. 2009; Summerell et al. 2011)</w:t>
            </w:r>
            <w:r w:rsidRPr="00945121">
              <w:rPr>
                <w:szCs w:val="16"/>
              </w:rPr>
              <w:t>.</w:t>
            </w:r>
          </w:p>
        </w:tc>
        <w:tc>
          <w:tcPr>
            <w:tcW w:w="1880" w:type="dxa"/>
            <w:shd w:val="clear" w:color="auto" w:fill="auto"/>
          </w:tcPr>
          <w:p w14:paraId="029F258E" w14:textId="77777777" w:rsidR="00A2286B" w:rsidRPr="00945121" w:rsidRDefault="00A2286B" w:rsidP="002C0BA9">
            <w:pPr>
              <w:pStyle w:val="TableText"/>
            </w:pPr>
            <w:r w:rsidRPr="00945121">
              <w:rPr>
                <w:lang w:val="pt-BR"/>
              </w:rPr>
              <w:t>Assessment not required.</w:t>
            </w:r>
          </w:p>
        </w:tc>
        <w:tc>
          <w:tcPr>
            <w:tcW w:w="1705" w:type="dxa"/>
          </w:tcPr>
          <w:p w14:paraId="2E706B5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9D1B4C8"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6D112988"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6732E2F" w14:textId="77777777" w:rsidR="00A2286B" w:rsidRPr="00945121" w:rsidRDefault="00A2286B" w:rsidP="002C0BA9">
            <w:pPr>
              <w:pStyle w:val="TableText"/>
            </w:pPr>
            <w:r w:rsidRPr="00945121">
              <w:t>No</w:t>
            </w:r>
          </w:p>
        </w:tc>
      </w:tr>
      <w:tr w:rsidR="00A2286B" w:rsidRPr="00945121" w14:paraId="28E5A56D" w14:textId="77777777" w:rsidTr="00C32D41">
        <w:trPr>
          <w:cantSplit/>
          <w:trHeight w:val="75"/>
          <w:jc w:val="center"/>
        </w:trPr>
        <w:tc>
          <w:tcPr>
            <w:tcW w:w="1910" w:type="dxa"/>
            <w:shd w:val="clear" w:color="auto" w:fill="auto"/>
          </w:tcPr>
          <w:p w14:paraId="0E3430E0" w14:textId="77777777" w:rsidR="00A2286B" w:rsidRPr="00945121" w:rsidRDefault="00A2286B" w:rsidP="002C0BA9">
            <w:pPr>
              <w:pStyle w:val="TableText"/>
            </w:pPr>
            <w:r w:rsidRPr="00945121">
              <w:rPr>
                <w:i/>
              </w:rPr>
              <w:t>Geotrichum candidum</w:t>
            </w:r>
            <w:r w:rsidRPr="00945121">
              <w:rPr>
                <w:lang w:val="pt-BR"/>
              </w:rPr>
              <w:t xml:space="preserve"> </w:t>
            </w:r>
            <w:r w:rsidRPr="00945121">
              <w:t>Link</w:t>
            </w:r>
          </w:p>
          <w:p w14:paraId="0343C471" w14:textId="77777777" w:rsidR="00A2286B" w:rsidRPr="00945121" w:rsidRDefault="00A2286B" w:rsidP="002C0BA9">
            <w:pPr>
              <w:pStyle w:val="TableText"/>
            </w:pPr>
            <w:r w:rsidRPr="00945121">
              <w:rPr>
                <w:lang w:val="pt-BR"/>
              </w:rPr>
              <w:t>[</w:t>
            </w:r>
            <w:r w:rsidRPr="00945121">
              <w:t>Saccharomycetales: Dipodascaceae</w:t>
            </w:r>
            <w:r w:rsidRPr="00945121">
              <w:rPr>
                <w:lang w:val="pt-BR"/>
              </w:rPr>
              <w:t>]</w:t>
            </w:r>
          </w:p>
          <w:p w14:paraId="59D3C5F7" w14:textId="77777777" w:rsidR="00A2286B" w:rsidRPr="00945121" w:rsidRDefault="00A2286B" w:rsidP="002C0BA9">
            <w:pPr>
              <w:pStyle w:val="TableText"/>
              <w:rPr>
                <w:rStyle w:val="Emphasis"/>
              </w:rPr>
            </w:pPr>
            <w:r w:rsidRPr="00945121">
              <w:t>Sour rot</w:t>
            </w:r>
          </w:p>
        </w:tc>
        <w:tc>
          <w:tcPr>
            <w:tcW w:w="1899" w:type="dxa"/>
            <w:shd w:val="clear" w:color="auto" w:fill="auto"/>
          </w:tcPr>
          <w:p w14:paraId="2C5E874D"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41795509" w14:textId="77777777" w:rsidR="00A2286B" w:rsidRPr="00945121" w:rsidRDefault="00A2286B" w:rsidP="002C0BA9">
            <w:pPr>
              <w:pStyle w:val="TableText"/>
              <w:rPr>
                <w:szCs w:val="16"/>
              </w:rPr>
            </w:pPr>
            <w:r w:rsidRPr="00945121">
              <w:rPr>
                <w:szCs w:val="16"/>
              </w:rPr>
              <w:t xml:space="preserve">Yes. NSW, NT, Qld, Tas., Vic., WA </w:t>
            </w:r>
            <w:r w:rsidRPr="00945121">
              <w:rPr>
                <w:noProof/>
                <w:szCs w:val="16"/>
                <w:lang w:val="pt-BR"/>
              </w:rPr>
              <w:t>(APPD 2022; Government of Western Australia 2022)</w:t>
            </w:r>
            <w:r w:rsidRPr="00945121">
              <w:rPr>
                <w:szCs w:val="16"/>
              </w:rPr>
              <w:t>.</w:t>
            </w:r>
          </w:p>
        </w:tc>
        <w:tc>
          <w:tcPr>
            <w:tcW w:w="1880" w:type="dxa"/>
            <w:shd w:val="clear" w:color="auto" w:fill="auto"/>
          </w:tcPr>
          <w:p w14:paraId="66C01FB8" w14:textId="77777777" w:rsidR="00A2286B" w:rsidRPr="00945121" w:rsidRDefault="00A2286B" w:rsidP="002C0BA9">
            <w:pPr>
              <w:pStyle w:val="TableText"/>
            </w:pPr>
            <w:r w:rsidRPr="00945121">
              <w:rPr>
                <w:lang w:val="pt-BR"/>
              </w:rPr>
              <w:t>Assessment not required.</w:t>
            </w:r>
          </w:p>
        </w:tc>
        <w:tc>
          <w:tcPr>
            <w:tcW w:w="1705" w:type="dxa"/>
          </w:tcPr>
          <w:p w14:paraId="738DD3CC"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3031FEA"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9EC0F9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01E63C1" w14:textId="77777777" w:rsidR="00A2286B" w:rsidRPr="00945121" w:rsidRDefault="00A2286B" w:rsidP="002C0BA9">
            <w:pPr>
              <w:pStyle w:val="TableText"/>
            </w:pPr>
            <w:r w:rsidRPr="00945121">
              <w:t>No</w:t>
            </w:r>
          </w:p>
        </w:tc>
      </w:tr>
      <w:tr w:rsidR="00A2286B" w:rsidRPr="00945121" w14:paraId="3A9043EC" w14:textId="77777777" w:rsidTr="00C32D41">
        <w:trPr>
          <w:cantSplit/>
          <w:trHeight w:val="75"/>
          <w:jc w:val="center"/>
        </w:trPr>
        <w:tc>
          <w:tcPr>
            <w:tcW w:w="1910" w:type="dxa"/>
            <w:shd w:val="clear" w:color="auto" w:fill="auto"/>
          </w:tcPr>
          <w:p w14:paraId="0D0816ED" w14:textId="77777777" w:rsidR="00A2286B" w:rsidRPr="00945121" w:rsidRDefault="00A2286B" w:rsidP="002C0BA9">
            <w:pPr>
              <w:pStyle w:val="TableText"/>
            </w:pPr>
            <w:r w:rsidRPr="00945121">
              <w:rPr>
                <w:i/>
              </w:rPr>
              <w:t>Gibellulopsis nigrescens</w:t>
            </w:r>
            <w:r w:rsidRPr="00945121">
              <w:rPr>
                <w:lang w:val="pt-BR"/>
              </w:rPr>
              <w:t xml:space="preserve"> (</w:t>
            </w:r>
            <w:r w:rsidRPr="00945121">
              <w:t>Pethybr.) Zare, W. Gams &amp; Summerb.</w:t>
            </w:r>
          </w:p>
          <w:p w14:paraId="0A64392C" w14:textId="77777777" w:rsidR="00A2286B" w:rsidRPr="00945121" w:rsidRDefault="00A2286B" w:rsidP="002C0BA9">
            <w:pPr>
              <w:pStyle w:val="TableText"/>
            </w:pPr>
            <w:r w:rsidRPr="00945121">
              <w:t xml:space="preserve">Synonym: </w:t>
            </w:r>
            <w:r w:rsidRPr="00945121">
              <w:rPr>
                <w:i/>
              </w:rPr>
              <w:t>Verticillium nigrescens</w:t>
            </w:r>
            <w:r w:rsidRPr="00945121">
              <w:t xml:space="preserve"> Pethybr.</w:t>
            </w:r>
          </w:p>
          <w:p w14:paraId="41F213DE" w14:textId="77777777" w:rsidR="00A2286B" w:rsidRPr="00945121" w:rsidRDefault="00A2286B" w:rsidP="002C0BA9">
            <w:pPr>
              <w:pStyle w:val="TableText"/>
              <w:rPr>
                <w:rStyle w:val="Emphasis"/>
              </w:rPr>
            </w:pPr>
            <w:r w:rsidRPr="00945121">
              <w:rPr>
                <w:lang w:val="pt-BR"/>
              </w:rPr>
              <w:t>[</w:t>
            </w:r>
            <w:r w:rsidRPr="00945121">
              <w:t>Glomerellales: Plectosphaerellaceae</w:t>
            </w:r>
            <w:r w:rsidRPr="00945121">
              <w:rPr>
                <w:lang w:val="pt-BR"/>
              </w:rPr>
              <w:t>]</w:t>
            </w:r>
          </w:p>
        </w:tc>
        <w:tc>
          <w:tcPr>
            <w:tcW w:w="1899" w:type="dxa"/>
            <w:shd w:val="clear" w:color="auto" w:fill="auto"/>
          </w:tcPr>
          <w:p w14:paraId="7EF0FF0A" w14:textId="77777777" w:rsidR="00A2286B" w:rsidRPr="00945121" w:rsidRDefault="00A2286B" w:rsidP="002C0BA9">
            <w:pPr>
              <w:pStyle w:val="TableText"/>
              <w:rPr>
                <w:lang w:val="pt-BR"/>
              </w:rPr>
            </w:pPr>
            <w:r w:rsidRPr="00945121">
              <w:rPr>
                <w:lang w:val="pt-BR"/>
              </w:rPr>
              <w:t xml:space="preserve">Yes </w:t>
            </w:r>
            <w:r w:rsidRPr="00945121">
              <w:rPr>
                <w:noProof/>
                <w:lang w:val="pt-BR"/>
              </w:rPr>
              <w:t>(Nguyen et al. 2018)</w:t>
            </w:r>
            <w:r w:rsidRPr="00945121">
              <w:rPr>
                <w:lang w:val="pt-BR"/>
              </w:rPr>
              <w:t>.</w:t>
            </w:r>
          </w:p>
        </w:tc>
        <w:tc>
          <w:tcPr>
            <w:tcW w:w="1938" w:type="dxa"/>
            <w:shd w:val="clear" w:color="auto" w:fill="auto"/>
          </w:tcPr>
          <w:p w14:paraId="7E752933" w14:textId="77777777" w:rsidR="00A2286B" w:rsidRPr="00945121" w:rsidRDefault="00A2286B" w:rsidP="002C0BA9">
            <w:pPr>
              <w:pStyle w:val="TableText"/>
              <w:rPr>
                <w:szCs w:val="16"/>
              </w:rPr>
            </w:pPr>
            <w:r w:rsidRPr="00945121">
              <w:rPr>
                <w:szCs w:val="16"/>
              </w:rPr>
              <w:t xml:space="preserve">Yes. Qld, Vic. </w:t>
            </w:r>
            <w:r w:rsidRPr="00945121">
              <w:rPr>
                <w:noProof/>
                <w:szCs w:val="16"/>
                <w:lang w:val="pt-BR"/>
              </w:rPr>
              <w:t>(APPD 2022)</w:t>
            </w:r>
            <w:r w:rsidRPr="00945121">
              <w:rPr>
                <w:szCs w:val="16"/>
              </w:rPr>
              <w:t>.</w:t>
            </w:r>
          </w:p>
        </w:tc>
        <w:tc>
          <w:tcPr>
            <w:tcW w:w="1880" w:type="dxa"/>
            <w:shd w:val="clear" w:color="auto" w:fill="auto"/>
          </w:tcPr>
          <w:p w14:paraId="6FBA926B" w14:textId="77777777" w:rsidR="00A2286B" w:rsidRPr="00945121" w:rsidRDefault="00A2286B" w:rsidP="002C0BA9">
            <w:pPr>
              <w:pStyle w:val="TableText"/>
            </w:pPr>
            <w:r w:rsidRPr="00945121">
              <w:rPr>
                <w:lang w:val="pt-BR"/>
              </w:rPr>
              <w:t>Assessment not required.</w:t>
            </w:r>
          </w:p>
        </w:tc>
        <w:tc>
          <w:tcPr>
            <w:tcW w:w="1705" w:type="dxa"/>
          </w:tcPr>
          <w:p w14:paraId="63900DAD"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8699AF6"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66AA588"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45D4E43" w14:textId="77777777" w:rsidR="00A2286B" w:rsidRPr="00945121" w:rsidRDefault="00A2286B" w:rsidP="002C0BA9">
            <w:pPr>
              <w:pStyle w:val="TableText"/>
            </w:pPr>
            <w:r w:rsidRPr="00945121">
              <w:t>No</w:t>
            </w:r>
          </w:p>
        </w:tc>
      </w:tr>
      <w:tr w:rsidR="00A2286B" w:rsidRPr="00945121" w14:paraId="3D8B7483" w14:textId="77777777" w:rsidTr="00C32D41">
        <w:trPr>
          <w:cantSplit/>
          <w:trHeight w:val="75"/>
          <w:jc w:val="center"/>
        </w:trPr>
        <w:tc>
          <w:tcPr>
            <w:tcW w:w="1910" w:type="dxa"/>
            <w:shd w:val="clear" w:color="auto" w:fill="auto"/>
          </w:tcPr>
          <w:p w14:paraId="4B8A77A5" w14:textId="77777777" w:rsidR="00A2286B" w:rsidRPr="00945121" w:rsidRDefault="00A2286B" w:rsidP="002C0BA9">
            <w:pPr>
              <w:pStyle w:val="TableText"/>
            </w:pPr>
            <w:r w:rsidRPr="00945121">
              <w:rPr>
                <w:i/>
              </w:rPr>
              <w:t>Golovinomyces cichoracearum</w:t>
            </w:r>
            <w:r w:rsidRPr="00945121">
              <w:rPr>
                <w:lang w:val="pt-BR"/>
              </w:rPr>
              <w:t xml:space="preserve"> (</w:t>
            </w:r>
            <w:r w:rsidRPr="00945121">
              <w:t>DC.) V.P. Heluta</w:t>
            </w:r>
          </w:p>
          <w:p w14:paraId="1A1CD6A7" w14:textId="77777777" w:rsidR="00A2286B" w:rsidRPr="00945121" w:rsidRDefault="00A2286B" w:rsidP="002C0BA9">
            <w:pPr>
              <w:pStyle w:val="TableText"/>
            </w:pPr>
            <w:r w:rsidRPr="00945121">
              <w:t xml:space="preserve">Synonym: </w:t>
            </w:r>
            <w:r w:rsidRPr="00945121">
              <w:rPr>
                <w:i/>
              </w:rPr>
              <w:t xml:space="preserve">Erysiphe cichoracearum </w:t>
            </w:r>
            <w:r w:rsidRPr="00945121">
              <w:rPr>
                <w:iCs/>
              </w:rPr>
              <w:t>DC.</w:t>
            </w:r>
          </w:p>
          <w:p w14:paraId="5F6372BF" w14:textId="77777777" w:rsidR="00A2286B" w:rsidRPr="00945121" w:rsidRDefault="00A2286B" w:rsidP="002C0BA9">
            <w:pPr>
              <w:pStyle w:val="TableText"/>
            </w:pPr>
            <w:r w:rsidRPr="00945121">
              <w:rPr>
                <w:lang w:val="pt-BR"/>
              </w:rPr>
              <w:t>[</w:t>
            </w:r>
            <w:r w:rsidRPr="00945121">
              <w:t>Erysiphales: Erysiphaceae</w:t>
            </w:r>
            <w:r w:rsidRPr="00945121">
              <w:rPr>
                <w:lang w:val="pt-BR"/>
              </w:rPr>
              <w:t>]</w:t>
            </w:r>
          </w:p>
          <w:p w14:paraId="0535FE6E" w14:textId="77777777" w:rsidR="00A2286B" w:rsidRPr="00945121" w:rsidRDefault="00A2286B" w:rsidP="002C0BA9">
            <w:pPr>
              <w:pStyle w:val="TableText"/>
              <w:rPr>
                <w:rStyle w:val="Emphasis"/>
              </w:rPr>
            </w:pPr>
            <w:r w:rsidRPr="00945121">
              <w:t>Powdery mildew</w:t>
            </w:r>
          </w:p>
        </w:tc>
        <w:tc>
          <w:tcPr>
            <w:tcW w:w="1899" w:type="dxa"/>
            <w:shd w:val="clear" w:color="auto" w:fill="auto"/>
          </w:tcPr>
          <w:p w14:paraId="036E6ACD"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3E03EDB9" w14:textId="77777777" w:rsidR="00A2286B" w:rsidRPr="00945121" w:rsidRDefault="00A2286B" w:rsidP="002C0BA9">
            <w:pPr>
              <w:pStyle w:val="TableText"/>
              <w:rPr>
                <w:szCs w:val="16"/>
              </w:rPr>
            </w:pPr>
            <w:r w:rsidRPr="00945121">
              <w:rPr>
                <w:szCs w:val="16"/>
              </w:rPr>
              <w:t xml:space="preserve">Yes. </w:t>
            </w:r>
            <w:r w:rsidRPr="00945121">
              <w:t xml:space="preserve">NSW, Qld, SA, Tas., Vic., WA </w:t>
            </w:r>
            <w:r w:rsidRPr="00945121">
              <w:rPr>
                <w:noProof/>
                <w:szCs w:val="16"/>
                <w:lang w:val="pt-BR"/>
              </w:rPr>
              <w:t>(APPD 2022; Cook &amp; Dubé 1989)</w:t>
            </w:r>
            <w:r w:rsidRPr="00945121">
              <w:t>.</w:t>
            </w:r>
          </w:p>
        </w:tc>
        <w:tc>
          <w:tcPr>
            <w:tcW w:w="1880" w:type="dxa"/>
            <w:shd w:val="clear" w:color="auto" w:fill="auto"/>
          </w:tcPr>
          <w:p w14:paraId="37C3B557" w14:textId="77777777" w:rsidR="00A2286B" w:rsidRPr="00945121" w:rsidRDefault="00A2286B" w:rsidP="002C0BA9">
            <w:pPr>
              <w:pStyle w:val="TableText"/>
            </w:pPr>
            <w:r w:rsidRPr="00945121">
              <w:rPr>
                <w:lang w:val="pt-BR"/>
              </w:rPr>
              <w:t>Assessment not required.</w:t>
            </w:r>
          </w:p>
        </w:tc>
        <w:tc>
          <w:tcPr>
            <w:tcW w:w="1705" w:type="dxa"/>
          </w:tcPr>
          <w:p w14:paraId="6A1089FE"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78AC8BE"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243D0FA"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EB4EA40" w14:textId="77777777" w:rsidR="00A2286B" w:rsidRPr="00945121" w:rsidRDefault="00A2286B" w:rsidP="002C0BA9">
            <w:pPr>
              <w:pStyle w:val="TableText"/>
            </w:pPr>
            <w:r w:rsidRPr="00945121">
              <w:t>No</w:t>
            </w:r>
          </w:p>
        </w:tc>
      </w:tr>
      <w:tr w:rsidR="00A2286B" w:rsidRPr="00945121" w14:paraId="06A868F6" w14:textId="77777777" w:rsidTr="00C32D41">
        <w:trPr>
          <w:cantSplit/>
          <w:trHeight w:val="75"/>
          <w:jc w:val="center"/>
        </w:trPr>
        <w:tc>
          <w:tcPr>
            <w:tcW w:w="1910" w:type="dxa"/>
            <w:shd w:val="clear" w:color="auto" w:fill="auto"/>
          </w:tcPr>
          <w:p w14:paraId="2A01A892" w14:textId="77777777" w:rsidR="00A2286B" w:rsidRPr="00945121" w:rsidRDefault="00A2286B" w:rsidP="002C0BA9">
            <w:pPr>
              <w:pStyle w:val="TableText"/>
            </w:pPr>
            <w:r w:rsidRPr="00945121">
              <w:rPr>
                <w:i/>
              </w:rPr>
              <w:t>Golovinomyces orontii</w:t>
            </w:r>
            <w:r w:rsidRPr="00945121">
              <w:rPr>
                <w:lang w:val="pt-BR"/>
              </w:rPr>
              <w:t xml:space="preserve"> (</w:t>
            </w:r>
            <w:r w:rsidRPr="00945121">
              <w:t>Castagne) V.P. Heluta</w:t>
            </w:r>
          </w:p>
          <w:p w14:paraId="1CACC0DC" w14:textId="77777777" w:rsidR="00A2286B" w:rsidRPr="00945121" w:rsidRDefault="00A2286B" w:rsidP="002C0BA9">
            <w:pPr>
              <w:pStyle w:val="TableText"/>
            </w:pPr>
            <w:r w:rsidRPr="00945121">
              <w:t xml:space="preserve">Synonyms: </w:t>
            </w:r>
            <w:r w:rsidRPr="00945121">
              <w:rPr>
                <w:i/>
              </w:rPr>
              <w:t>Erysiphe orontii</w:t>
            </w:r>
            <w:r w:rsidRPr="00945121">
              <w:t xml:space="preserve"> Castagne; </w:t>
            </w:r>
            <w:r w:rsidRPr="00945121">
              <w:rPr>
                <w:i/>
              </w:rPr>
              <w:t>Erysiphe polyphaga</w:t>
            </w:r>
            <w:r w:rsidRPr="00945121">
              <w:t xml:space="preserve"> Hammarl.</w:t>
            </w:r>
          </w:p>
          <w:p w14:paraId="2A6F66E7" w14:textId="77777777" w:rsidR="00A2286B" w:rsidRPr="00945121" w:rsidRDefault="00A2286B" w:rsidP="002C0BA9">
            <w:pPr>
              <w:pStyle w:val="TableText"/>
            </w:pPr>
            <w:r w:rsidRPr="00945121">
              <w:rPr>
                <w:lang w:val="pt-BR"/>
              </w:rPr>
              <w:t>[</w:t>
            </w:r>
            <w:r w:rsidRPr="00945121">
              <w:t>Erysiphales: Erysiphaceae</w:t>
            </w:r>
            <w:r w:rsidRPr="00945121">
              <w:rPr>
                <w:lang w:val="pt-BR"/>
              </w:rPr>
              <w:t>]</w:t>
            </w:r>
          </w:p>
          <w:p w14:paraId="0ECB817D" w14:textId="77777777" w:rsidR="00A2286B" w:rsidRPr="00945121" w:rsidRDefault="00A2286B" w:rsidP="002C0BA9">
            <w:pPr>
              <w:pStyle w:val="TableText"/>
              <w:rPr>
                <w:rStyle w:val="Emphasis"/>
              </w:rPr>
            </w:pPr>
            <w:r w:rsidRPr="00945121">
              <w:t>Cucurbit powdery mildew (CPM)</w:t>
            </w:r>
          </w:p>
        </w:tc>
        <w:tc>
          <w:tcPr>
            <w:tcW w:w="1899" w:type="dxa"/>
            <w:shd w:val="clear" w:color="auto" w:fill="auto"/>
          </w:tcPr>
          <w:p w14:paraId="30335C85"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CABI 2022)</w:t>
            </w:r>
            <w:r w:rsidRPr="00945121">
              <w:rPr>
                <w:lang w:val="pt-BR"/>
              </w:rPr>
              <w:t>.</w:t>
            </w:r>
          </w:p>
        </w:tc>
        <w:tc>
          <w:tcPr>
            <w:tcW w:w="1938" w:type="dxa"/>
            <w:shd w:val="clear" w:color="auto" w:fill="auto"/>
          </w:tcPr>
          <w:p w14:paraId="3D71386D" w14:textId="77777777" w:rsidR="00A2286B" w:rsidRPr="00945121" w:rsidRDefault="00A2286B" w:rsidP="002C0BA9">
            <w:pPr>
              <w:pStyle w:val="TableText"/>
              <w:rPr>
                <w:szCs w:val="16"/>
              </w:rPr>
            </w:pPr>
            <w:r w:rsidRPr="00945121">
              <w:rPr>
                <w:szCs w:val="16"/>
              </w:rPr>
              <w:t xml:space="preserve">Yes. NSW, NT, Qld, SA, Tas., Vic. </w:t>
            </w:r>
            <w:r w:rsidRPr="00945121">
              <w:rPr>
                <w:noProof/>
                <w:szCs w:val="16"/>
                <w:lang w:val="pt-BR"/>
              </w:rPr>
              <w:t>(APPD 2022; Cunnington 2003)</w:t>
            </w:r>
            <w:r w:rsidRPr="00945121">
              <w:rPr>
                <w:szCs w:val="16"/>
              </w:rPr>
              <w:t>.</w:t>
            </w:r>
          </w:p>
        </w:tc>
        <w:tc>
          <w:tcPr>
            <w:tcW w:w="1880" w:type="dxa"/>
            <w:shd w:val="clear" w:color="auto" w:fill="auto"/>
          </w:tcPr>
          <w:p w14:paraId="3B8E8CD5" w14:textId="77777777" w:rsidR="00A2286B" w:rsidRPr="00945121" w:rsidRDefault="00A2286B" w:rsidP="002C0BA9">
            <w:pPr>
              <w:pStyle w:val="TableText"/>
            </w:pPr>
            <w:r w:rsidRPr="00945121">
              <w:rPr>
                <w:lang w:val="pt-BR"/>
              </w:rPr>
              <w:t>Assessment not required.</w:t>
            </w:r>
          </w:p>
        </w:tc>
        <w:tc>
          <w:tcPr>
            <w:tcW w:w="1705" w:type="dxa"/>
          </w:tcPr>
          <w:p w14:paraId="66BD9C0C"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3185BF1"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88BEF6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B6B83B5" w14:textId="77777777" w:rsidR="00A2286B" w:rsidRPr="00945121" w:rsidRDefault="00A2286B" w:rsidP="002C0BA9">
            <w:pPr>
              <w:pStyle w:val="TableText"/>
            </w:pPr>
            <w:r w:rsidRPr="00945121">
              <w:t>No</w:t>
            </w:r>
          </w:p>
        </w:tc>
      </w:tr>
      <w:tr w:rsidR="00044E91" w:rsidRPr="00945121" w14:paraId="06C936B5" w14:textId="77777777" w:rsidTr="00C32D41">
        <w:trPr>
          <w:cantSplit/>
          <w:trHeight w:val="75"/>
          <w:jc w:val="center"/>
        </w:trPr>
        <w:tc>
          <w:tcPr>
            <w:tcW w:w="1910" w:type="dxa"/>
            <w:shd w:val="clear" w:color="auto" w:fill="auto"/>
          </w:tcPr>
          <w:p w14:paraId="4E03614B" w14:textId="77777777" w:rsidR="00044E91" w:rsidRPr="00945121" w:rsidRDefault="00044E91" w:rsidP="00EE5CAC">
            <w:pPr>
              <w:pStyle w:val="TableText"/>
            </w:pPr>
            <w:r w:rsidRPr="00945121">
              <w:rPr>
                <w:i/>
                <w:lang w:val="en-US"/>
              </w:rPr>
              <w:t xml:space="preserve">Hyaloperonospora parasitica </w:t>
            </w:r>
            <w:r w:rsidRPr="00945121">
              <w:rPr>
                <w:lang w:val="en-US"/>
              </w:rPr>
              <w:t>(Pers.) Constant.</w:t>
            </w:r>
          </w:p>
          <w:p w14:paraId="72B864DE" w14:textId="77777777" w:rsidR="00044E91" w:rsidRPr="00945121" w:rsidRDefault="00044E91" w:rsidP="00EE5CAC">
            <w:pPr>
              <w:pStyle w:val="TableText"/>
            </w:pPr>
            <w:r w:rsidRPr="00945121">
              <w:rPr>
                <w:lang w:val="en-US"/>
              </w:rPr>
              <w:t>Synonym:</w:t>
            </w:r>
            <w:r w:rsidRPr="00945121">
              <w:rPr>
                <w:i/>
                <w:lang w:val="en-US"/>
              </w:rPr>
              <w:t xml:space="preserve"> Peronospora parasitica</w:t>
            </w:r>
            <w:r w:rsidRPr="00945121">
              <w:rPr>
                <w:lang w:val="pt-BR"/>
              </w:rPr>
              <w:t xml:space="preserve"> (</w:t>
            </w:r>
            <w:r w:rsidRPr="00945121">
              <w:rPr>
                <w:iCs/>
                <w:lang w:val="en-US"/>
              </w:rPr>
              <w:t>Pers.) de Bary</w:t>
            </w:r>
          </w:p>
          <w:p w14:paraId="270284B2" w14:textId="77777777" w:rsidR="00044E91" w:rsidRPr="00945121" w:rsidRDefault="00044E91" w:rsidP="00EE5CAC">
            <w:pPr>
              <w:pStyle w:val="TableText"/>
            </w:pPr>
            <w:r w:rsidRPr="00945121">
              <w:rPr>
                <w:lang w:val="pt-BR"/>
              </w:rPr>
              <w:t>[</w:t>
            </w:r>
            <w:r w:rsidRPr="00945121">
              <w:rPr>
                <w:lang w:val="en-US"/>
              </w:rPr>
              <w:t>Peronosporales: Peronosporaceae</w:t>
            </w:r>
            <w:r w:rsidRPr="00945121">
              <w:rPr>
                <w:lang w:val="pt-BR"/>
              </w:rPr>
              <w:t>]</w:t>
            </w:r>
          </w:p>
          <w:p w14:paraId="26A977CF" w14:textId="77777777" w:rsidR="00044E91" w:rsidRPr="00945121" w:rsidRDefault="00044E91" w:rsidP="00EE5CAC">
            <w:pPr>
              <w:pStyle w:val="TableText"/>
              <w:rPr>
                <w:rStyle w:val="Emphasis"/>
              </w:rPr>
            </w:pPr>
            <w:r w:rsidRPr="00945121">
              <w:rPr>
                <w:lang w:val="en-US"/>
              </w:rPr>
              <w:t>Downy mildew</w:t>
            </w:r>
          </w:p>
        </w:tc>
        <w:tc>
          <w:tcPr>
            <w:tcW w:w="1899" w:type="dxa"/>
            <w:shd w:val="clear" w:color="auto" w:fill="auto"/>
          </w:tcPr>
          <w:p w14:paraId="4E65FD31" w14:textId="77777777" w:rsidR="00044E91" w:rsidRPr="00945121" w:rsidRDefault="00044E91" w:rsidP="00EE5CAC">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39AF1519" w14:textId="77777777" w:rsidR="00044E91" w:rsidRPr="00945121" w:rsidRDefault="00044E91" w:rsidP="00EE5CAC">
            <w:pPr>
              <w:pStyle w:val="TableText"/>
              <w:rPr>
                <w:szCs w:val="16"/>
              </w:rPr>
            </w:pPr>
            <w:r w:rsidRPr="00945121">
              <w:rPr>
                <w:szCs w:val="16"/>
              </w:rPr>
              <w:t xml:space="preserve">Yes. NSW, Qld, SA, Tas., Vic., WA </w:t>
            </w:r>
            <w:r w:rsidRPr="00945121">
              <w:rPr>
                <w:noProof/>
                <w:szCs w:val="16"/>
                <w:lang w:val="pt-BR"/>
              </w:rPr>
              <w:t>(APPD 2022; Cunnington 2003; Government of Western Australia 2022)</w:t>
            </w:r>
            <w:r w:rsidRPr="00945121">
              <w:rPr>
                <w:szCs w:val="16"/>
              </w:rPr>
              <w:t>.</w:t>
            </w:r>
          </w:p>
        </w:tc>
        <w:tc>
          <w:tcPr>
            <w:tcW w:w="1880" w:type="dxa"/>
            <w:shd w:val="clear" w:color="auto" w:fill="auto"/>
          </w:tcPr>
          <w:p w14:paraId="0CC920D3" w14:textId="77777777" w:rsidR="00044E91" w:rsidRPr="00945121" w:rsidRDefault="00044E91" w:rsidP="00EE5CAC">
            <w:pPr>
              <w:pStyle w:val="TableText"/>
            </w:pPr>
            <w:r w:rsidRPr="00945121">
              <w:rPr>
                <w:lang w:val="pt-BR"/>
              </w:rPr>
              <w:t>Assessment not required.</w:t>
            </w:r>
          </w:p>
        </w:tc>
        <w:tc>
          <w:tcPr>
            <w:tcW w:w="1705" w:type="dxa"/>
          </w:tcPr>
          <w:p w14:paraId="1AFCEFBC" w14:textId="77777777" w:rsidR="00044E91" w:rsidRPr="00945121" w:rsidRDefault="00044E91" w:rsidP="00EE5CAC">
            <w:pPr>
              <w:pStyle w:val="TableText"/>
            </w:pPr>
            <w:r w:rsidRPr="00945121">
              <w:rPr>
                <w:lang w:val="pt-BR"/>
              </w:rPr>
              <w:t>Assessment not required.</w:t>
            </w:r>
          </w:p>
        </w:tc>
        <w:tc>
          <w:tcPr>
            <w:tcW w:w="1722" w:type="dxa"/>
            <w:shd w:val="clear" w:color="auto" w:fill="auto"/>
          </w:tcPr>
          <w:p w14:paraId="7485B1CC" w14:textId="77777777" w:rsidR="00044E91" w:rsidRPr="00945121" w:rsidRDefault="00044E91" w:rsidP="00EE5CAC">
            <w:pPr>
              <w:pStyle w:val="TableText"/>
            </w:pPr>
            <w:r w:rsidRPr="00945121">
              <w:rPr>
                <w:lang w:val="pt-BR"/>
              </w:rPr>
              <w:t>Assessment not required.</w:t>
            </w:r>
          </w:p>
        </w:tc>
        <w:tc>
          <w:tcPr>
            <w:tcW w:w="1812" w:type="dxa"/>
            <w:shd w:val="clear" w:color="auto" w:fill="auto"/>
          </w:tcPr>
          <w:p w14:paraId="4802C948" w14:textId="77777777" w:rsidR="00044E91" w:rsidRPr="00945121" w:rsidRDefault="00044E91" w:rsidP="00EE5CAC">
            <w:pPr>
              <w:pStyle w:val="TableText"/>
            </w:pPr>
            <w:r w:rsidRPr="00945121">
              <w:rPr>
                <w:lang w:val="pt-BR"/>
              </w:rPr>
              <w:t>Assessment not required.</w:t>
            </w:r>
          </w:p>
        </w:tc>
        <w:tc>
          <w:tcPr>
            <w:tcW w:w="1352" w:type="dxa"/>
            <w:shd w:val="clear" w:color="auto" w:fill="auto"/>
          </w:tcPr>
          <w:p w14:paraId="2DF0B7D5" w14:textId="77777777" w:rsidR="00044E91" w:rsidRPr="00945121" w:rsidRDefault="00044E91" w:rsidP="00EE5CAC">
            <w:pPr>
              <w:pStyle w:val="TableText"/>
            </w:pPr>
            <w:r w:rsidRPr="00945121">
              <w:t>No</w:t>
            </w:r>
          </w:p>
        </w:tc>
      </w:tr>
      <w:tr w:rsidR="00A2286B" w:rsidRPr="00945121" w14:paraId="590CFDB6" w14:textId="77777777" w:rsidTr="00C32D41">
        <w:trPr>
          <w:cantSplit/>
          <w:trHeight w:val="75"/>
          <w:jc w:val="center"/>
        </w:trPr>
        <w:tc>
          <w:tcPr>
            <w:tcW w:w="1910" w:type="dxa"/>
            <w:shd w:val="clear" w:color="auto" w:fill="auto"/>
          </w:tcPr>
          <w:p w14:paraId="05CF4D4F" w14:textId="77777777" w:rsidR="00A2286B" w:rsidRPr="00945121" w:rsidRDefault="00A2286B" w:rsidP="002C0BA9">
            <w:pPr>
              <w:pStyle w:val="TableText"/>
            </w:pPr>
            <w:r w:rsidRPr="00945121">
              <w:rPr>
                <w:i/>
              </w:rPr>
              <w:t>Lasiodiplodia theobromae</w:t>
            </w:r>
            <w:r w:rsidRPr="00945121">
              <w:rPr>
                <w:lang w:val="pt-BR"/>
              </w:rPr>
              <w:t xml:space="preserve"> (</w:t>
            </w:r>
            <w:r w:rsidRPr="00945121">
              <w:t>Pat.) Griffon &amp; Maubl.</w:t>
            </w:r>
          </w:p>
          <w:p w14:paraId="7CD57C0E" w14:textId="77777777" w:rsidR="00A2286B" w:rsidRPr="00945121" w:rsidRDefault="00A2286B" w:rsidP="002C0BA9">
            <w:pPr>
              <w:pStyle w:val="TableText"/>
            </w:pPr>
            <w:r w:rsidRPr="00945121">
              <w:t>Synonyms:</w:t>
            </w:r>
            <w:r w:rsidRPr="00945121">
              <w:rPr>
                <w:i/>
              </w:rPr>
              <w:t xml:space="preserve"> Botryodiplodia theobromae </w:t>
            </w:r>
            <w:r w:rsidRPr="00945121">
              <w:t>Pat.;</w:t>
            </w:r>
            <w:r w:rsidRPr="00945121">
              <w:rPr>
                <w:i/>
              </w:rPr>
              <w:t xml:space="preserve"> Physalospora rhodina </w:t>
            </w:r>
            <w:r w:rsidRPr="00945121">
              <w:t>Berk. &amp; M.A. Curtis;</w:t>
            </w:r>
            <w:r w:rsidRPr="00945121">
              <w:rPr>
                <w:i/>
              </w:rPr>
              <w:t xml:space="preserve"> Diplodia natalensis </w:t>
            </w:r>
            <w:r w:rsidRPr="00945121">
              <w:t xml:space="preserve">Pole-Evans; </w:t>
            </w:r>
            <w:r w:rsidRPr="00945121">
              <w:rPr>
                <w:i/>
              </w:rPr>
              <w:t xml:space="preserve">Botryosphaeria rhodina </w:t>
            </w:r>
            <w:r w:rsidRPr="00945121">
              <w:t>(Berk. &amp; Curtis) Arx</w:t>
            </w:r>
          </w:p>
          <w:p w14:paraId="2505134F" w14:textId="77777777" w:rsidR="00A2286B" w:rsidRPr="00945121" w:rsidRDefault="00A2286B" w:rsidP="002C0BA9">
            <w:pPr>
              <w:pStyle w:val="TableText"/>
            </w:pPr>
            <w:r w:rsidRPr="00945121">
              <w:rPr>
                <w:lang w:val="pt-BR"/>
              </w:rPr>
              <w:t>[</w:t>
            </w:r>
            <w:r w:rsidRPr="00945121">
              <w:t>Botryosphaeriales: Botryosphaeriaceae</w:t>
            </w:r>
            <w:r w:rsidRPr="00945121">
              <w:rPr>
                <w:lang w:val="pt-BR"/>
              </w:rPr>
              <w:t>]</w:t>
            </w:r>
          </w:p>
          <w:p w14:paraId="4EC278AB" w14:textId="77777777" w:rsidR="00A2286B" w:rsidRPr="00945121" w:rsidRDefault="00A2286B" w:rsidP="002C0BA9">
            <w:pPr>
              <w:pStyle w:val="TableText"/>
              <w:rPr>
                <w:rStyle w:val="Emphasis"/>
              </w:rPr>
            </w:pPr>
            <w:r w:rsidRPr="00945121">
              <w:t>Stem end rot</w:t>
            </w:r>
          </w:p>
        </w:tc>
        <w:tc>
          <w:tcPr>
            <w:tcW w:w="1899" w:type="dxa"/>
            <w:shd w:val="clear" w:color="auto" w:fill="auto"/>
          </w:tcPr>
          <w:p w14:paraId="159C1017"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1F21FF46" w14:textId="77777777" w:rsidR="00A2286B" w:rsidRPr="00945121" w:rsidRDefault="00A2286B" w:rsidP="002C0BA9">
            <w:pPr>
              <w:pStyle w:val="TableText"/>
              <w:rPr>
                <w:szCs w:val="16"/>
              </w:rPr>
            </w:pPr>
            <w:r w:rsidRPr="00945121">
              <w:rPr>
                <w:szCs w:val="16"/>
              </w:rPr>
              <w:t xml:space="preserve">Yes. </w:t>
            </w:r>
            <w:r w:rsidRPr="00945121">
              <w:t xml:space="preserve">NSW, NT, Qld, SA, WA </w:t>
            </w:r>
            <w:r w:rsidRPr="00945121">
              <w:rPr>
                <w:noProof/>
                <w:szCs w:val="16"/>
                <w:lang w:val="pt-BR"/>
              </w:rPr>
              <w:t>(APPD 2022; Burgess et al. 2006; Muller &amp; Burt 1989; Taylor et al. 2005)</w:t>
            </w:r>
            <w:r w:rsidRPr="00945121">
              <w:t>.</w:t>
            </w:r>
          </w:p>
        </w:tc>
        <w:tc>
          <w:tcPr>
            <w:tcW w:w="1880" w:type="dxa"/>
            <w:shd w:val="clear" w:color="auto" w:fill="auto"/>
          </w:tcPr>
          <w:p w14:paraId="764AEDC1" w14:textId="77777777" w:rsidR="00A2286B" w:rsidRPr="00945121" w:rsidRDefault="00A2286B" w:rsidP="002C0BA9">
            <w:pPr>
              <w:pStyle w:val="TableText"/>
            </w:pPr>
            <w:r w:rsidRPr="00945121">
              <w:rPr>
                <w:lang w:val="pt-BR"/>
              </w:rPr>
              <w:t>Assessment not required.</w:t>
            </w:r>
          </w:p>
        </w:tc>
        <w:tc>
          <w:tcPr>
            <w:tcW w:w="1705" w:type="dxa"/>
          </w:tcPr>
          <w:p w14:paraId="338FF056"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403EA63"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54394F6"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CB64F4C" w14:textId="77777777" w:rsidR="00A2286B" w:rsidRPr="00945121" w:rsidRDefault="00A2286B" w:rsidP="002C0BA9">
            <w:pPr>
              <w:pStyle w:val="TableText"/>
            </w:pPr>
            <w:r w:rsidRPr="00945121">
              <w:t>No</w:t>
            </w:r>
          </w:p>
        </w:tc>
      </w:tr>
      <w:tr w:rsidR="00A2286B" w:rsidRPr="00945121" w14:paraId="50F1596C" w14:textId="77777777" w:rsidTr="00C32D41">
        <w:trPr>
          <w:cantSplit/>
          <w:trHeight w:val="75"/>
          <w:jc w:val="center"/>
        </w:trPr>
        <w:tc>
          <w:tcPr>
            <w:tcW w:w="1910" w:type="dxa"/>
            <w:shd w:val="clear" w:color="auto" w:fill="auto"/>
          </w:tcPr>
          <w:p w14:paraId="626E068F" w14:textId="77777777" w:rsidR="00A2286B" w:rsidRPr="00945121" w:rsidRDefault="00A2286B" w:rsidP="002C0BA9">
            <w:pPr>
              <w:pStyle w:val="TableText"/>
            </w:pPr>
            <w:r w:rsidRPr="00945121">
              <w:rPr>
                <w:i/>
              </w:rPr>
              <w:t>Leveillula taurica</w:t>
            </w:r>
            <w:r w:rsidRPr="00945121">
              <w:rPr>
                <w:lang w:val="pt-BR"/>
              </w:rPr>
              <w:t xml:space="preserve"> (</w:t>
            </w:r>
            <w:r w:rsidRPr="00945121">
              <w:t>Lév.) G. Arnaud</w:t>
            </w:r>
          </w:p>
          <w:p w14:paraId="31FE74D1" w14:textId="77777777" w:rsidR="00A2286B" w:rsidRPr="00945121" w:rsidRDefault="00A2286B" w:rsidP="002C0BA9">
            <w:pPr>
              <w:pStyle w:val="TableText"/>
            </w:pPr>
            <w:r w:rsidRPr="00945121">
              <w:t xml:space="preserve">Synonym: </w:t>
            </w:r>
            <w:r w:rsidRPr="00945121">
              <w:rPr>
                <w:i/>
              </w:rPr>
              <w:t>Oidiopsis taurica</w:t>
            </w:r>
            <w:r w:rsidRPr="00945121">
              <w:t xml:space="preserve"> (Lév.) E.S. Salmon</w:t>
            </w:r>
          </w:p>
          <w:p w14:paraId="09D439BD" w14:textId="77777777" w:rsidR="00A2286B" w:rsidRPr="00945121" w:rsidRDefault="00A2286B" w:rsidP="002C0BA9">
            <w:pPr>
              <w:pStyle w:val="TableText"/>
            </w:pPr>
            <w:r w:rsidRPr="00945121">
              <w:rPr>
                <w:lang w:val="pt-BR"/>
              </w:rPr>
              <w:t>[</w:t>
            </w:r>
            <w:r w:rsidRPr="00945121">
              <w:t>Erysiphales: Erysiphaceae</w:t>
            </w:r>
            <w:r w:rsidRPr="00945121">
              <w:rPr>
                <w:lang w:val="pt-BR"/>
              </w:rPr>
              <w:t>]</w:t>
            </w:r>
          </w:p>
          <w:p w14:paraId="2DB7C9E6" w14:textId="77777777" w:rsidR="00A2286B" w:rsidRPr="00945121" w:rsidRDefault="00A2286B" w:rsidP="002C0BA9">
            <w:pPr>
              <w:pStyle w:val="TableText"/>
              <w:rPr>
                <w:rStyle w:val="Emphasis"/>
              </w:rPr>
            </w:pPr>
            <w:r w:rsidRPr="00945121">
              <w:t>Powdery mildew</w:t>
            </w:r>
          </w:p>
        </w:tc>
        <w:tc>
          <w:tcPr>
            <w:tcW w:w="1899" w:type="dxa"/>
            <w:shd w:val="clear" w:color="auto" w:fill="auto"/>
          </w:tcPr>
          <w:p w14:paraId="7EC945E8"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0A8BCED2" w14:textId="77777777" w:rsidR="00A2286B" w:rsidRPr="00945121" w:rsidRDefault="00A2286B" w:rsidP="002C0BA9">
            <w:pPr>
              <w:pStyle w:val="TableText"/>
              <w:rPr>
                <w:szCs w:val="16"/>
              </w:rPr>
            </w:pPr>
            <w:r w:rsidRPr="00945121">
              <w:rPr>
                <w:szCs w:val="16"/>
              </w:rPr>
              <w:t xml:space="preserve">Yes. NSW, NT, Qld, SA, Vic., WA </w:t>
            </w:r>
            <w:r w:rsidRPr="00945121">
              <w:rPr>
                <w:noProof/>
                <w:szCs w:val="16"/>
                <w:lang w:val="pt-BR"/>
              </w:rPr>
              <w:t>(APPD 2022; Cunnington 2003; Glawe et al. 2005)</w:t>
            </w:r>
            <w:r w:rsidRPr="00945121">
              <w:rPr>
                <w:szCs w:val="16"/>
              </w:rPr>
              <w:t>.</w:t>
            </w:r>
          </w:p>
        </w:tc>
        <w:tc>
          <w:tcPr>
            <w:tcW w:w="1880" w:type="dxa"/>
            <w:shd w:val="clear" w:color="auto" w:fill="auto"/>
          </w:tcPr>
          <w:p w14:paraId="3089F361" w14:textId="77777777" w:rsidR="00A2286B" w:rsidRPr="00945121" w:rsidRDefault="00A2286B" w:rsidP="002C0BA9">
            <w:pPr>
              <w:pStyle w:val="TableText"/>
            </w:pPr>
            <w:r w:rsidRPr="00945121">
              <w:rPr>
                <w:lang w:val="pt-BR"/>
              </w:rPr>
              <w:t>Assessment not required.</w:t>
            </w:r>
          </w:p>
        </w:tc>
        <w:tc>
          <w:tcPr>
            <w:tcW w:w="1705" w:type="dxa"/>
          </w:tcPr>
          <w:p w14:paraId="374AA6B5"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45EA38C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5903D7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99414DE" w14:textId="77777777" w:rsidR="00A2286B" w:rsidRPr="00945121" w:rsidRDefault="00A2286B" w:rsidP="002C0BA9">
            <w:pPr>
              <w:pStyle w:val="TableText"/>
            </w:pPr>
            <w:r w:rsidRPr="00945121">
              <w:t>No</w:t>
            </w:r>
          </w:p>
        </w:tc>
      </w:tr>
      <w:tr w:rsidR="00A2286B" w:rsidRPr="00945121" w14:paraId="6E3B1E01" w14:textId="77777777" w:rsidTr="00C32D41">
        <w:trPr>
          <w:cantSplit/>
          <w:trHeight w:val="75"/>
          <w:jc w:val="center"/>
        </w:trPr>
        <w:tc>
          <w:tcPr>
            <w:tcW w:w="1910" w:type="dxa"/>
            <w:shd w:val="clear" w:color="auto" w:fill="auto"/>
          </w:tcPr>
          <w:p w14:paraId="560056BB" w14:textId="77777777" w:rsidR="00A2286B" w:rsidRPr="00945121" w:rsidRDefault="00A2286B" w:rsidP="002C0BA9">
            <w:pPr>
              <w:pStyle w:val="TableText"/>
            </w:pPr>
            <w:r w:rsidRPr="00945121">
              <w:rPr>
                <w:i/>
                <w:iCs/>
              </w:rPr>
              <w:t>Macrophomina phaseolina</w:t>
            </w:r>
            <w:r w:rsidRPr="00945121">
              <w:rPr>
                <w:lang w:val="pt-BR"/>
              </w:rPr>
              <w:t xml:space="preserve"> (</w:t>
            </w:r>
            <w:r w:rsidRPr="00945121">
              <w:rPr>
                <w:iCs/>
              </w:rPr>
              <w:t>Tassi) Goid</w:t>
            </w:r>
          </w:p>
          <w:p w14:paraId="660C1D3F" w14:textId="77777777" w:rsidR="00A2286B" w:rsidRPr="00945121" w:rsidRDefault="00A2286B" w:rsidP="002C0BA9">
            <w:pPr>
              <w:pStyle w:val="TableText"/>
            </w:pPr>
            <w:r w:rsidRPr="00945121">
              <w:rPr>
                <w:iCs/>
              </w:rPr>
              <w:t>Synonyms:</w:t>
            </w:r>
            <w:r w:rsidRPr="00945121">
              <w:rPr>
                <w:i/>
                <w:iCs/>
              </w:rPr>
              <w:t xml:space="preserve"> Sclerotium bataticola </w:t>
            </w:r>
            <w:r w:rsidRPr="00945121">
              <w:rPr>
                <w:iCs/>
              </w:rPr>
              <w:t>Taubenh.;</w:t>
            </w:r>
            <w:r w:rsidRPr="00945121">
              <w:rPr>
                <w:i/>
                <w:iCs/>
              </w:rPr>
              <w:t xml:space="preserve"> Macrophomina phaseoli </w:t>
            </w:r>
            <w:r w:rsidRPr="00945121">
              <w:rPr>
                <w:iCs/>
              </w:rPr>
              <w:t>(Maubl.) S.F. Ashby;</w:t>
            </w:r>
            <w:r w:rsidRPr="00945121">
              <w:rPr>
                <w:i/>
                <w:iCs/>
              </w:rPr>
              <w:t xml:space="preserve"> Rhizoctonia bataticola </w:t>
            </w:r>
            <w:r w:rsidRPr="00945121">
              <w:rPr>
                <w:iCs/>
              </w:rPr>
              <w:t>(Taub.) E.J. Butler</w:t>
            </w:r>
          </w:p>
          <w:p w14:paraId="79CAE781" w14:textId="77777777" w:rsidR="00A2286B" w:rsidRPr="00945121" w:rsidRDefault="00A2286B" w:rsidP="002C0BA9">
            <w:pPr>
              <w:pStyle w:val="TableText"/>
            </w:pPr>
            <w:r w:rsidRPr="00945121">
              <w:rPr>
                <w:lang w:val="pt-BR"/>
              </w:rPr>
              <w:t>[</w:t>
            </w:r>
            <w:r w:rsidRPr="00945121">
              <w:rPr>
                <w:iCs/>
              </w:rPr>
              <w:t>Botryosphaeriales: Botryosphaeriaceae</w:t>
            </w:r>
            <w:r w:rsidRPr="00945121">
              <w:rPr>
                <w:lang w:val="pt-BR"/>
              </w:rPr>
              <w:t>]</w:t>
            </w:r>
          </w:p>
          <w:p w14:paraId="78203619" w14:textId="77777777" w:rsidR="00A2286B" w:rsidRPr="00945121" w:rsidRDefault="00A2286B" w:rsidP="002C0BA9">
            <w:pPr>
              <w:pStyle w:val="TableText"/>
              <w:rPr>
                <w:rStyle w:val="Emphasis"/>
              </w:rPr>
            </w:pPr>
            <w:r w:rsidRPr="00945121">
              <w:t>Charcoal root rot</w:t>
            </w:r>
          </w:p>
        </w:tc>
        <w:tc>
          <w:tcPr>
            <w:tcW w:w="1899" w:type="dxa"/>
            <w:shd w:val="clear" w:color="auto" w:fill="auto"/>
          </w:tcPr>
          <w:p w14:paraId="06C84F34"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4D932394" w14:textId="77777777" w:rsidR="00A2286B" w:rsidRPr="00945121" w:rsidRDefault="00A2286B" w:rsidP="002C0BA9">
            <w:pPr>
              <w:pStyle w:val="TableText"/>
              <w:rPr>
                <w:szCs w:val="16"/>
              </w:rPr>
            </w:pPr>
            <w:r w:rsidRPr="00945121">
              <w:rPr>
                <w:szCs w:val="16"/>
              </w:rPr>
              <w:t xml:space="preserve">Yes. NSW, NT, Qld, SA, Vic., WA </w:t>
            </w:r>
            <w:r w:rsidRPr="00945121">
              <w:rPr>
                <w:noProof/>
                <w:szCs w:val="16"/>
                <w:lang w:val="pt-BR"/>
              </w:rPr>
              <w:t>(APPD 2022; Persley, Cooke &amp; House 2010; Walker &amp; Wicks 1994)</w:t>
            </w:r>
            <w:r w:rsidRPr="00945121">
              <w:rPr>
                <w:szCs w:val="16"/>
              </w:rPr>
              <w:t>.</w:t>
            </w:r>
          </w:p>
        </w:tc>
        <w:tc>
          <w:tcPr>
            <w:tcW w:w="1880" w:type="dxa"/>
            <w:shd w:val="clear" w:color="auto" w:fill="auto"/>
          </w:tcPr>
          <w:p w14:paraId="20C8CC9E" w14:textId="77777777" w:rsidR="00A2286B" w:rsidRPr="00945121" w:rsidRDefault="00A2286B" w:rsidP="002C0BA9">
            <w:pPr>
              <w:pStyle w:val="TableText"/>
            </w:pPr>
            <w:r w:rsidRPr="00945121">
              <w:rPr>
                <w:lang w:val="pt-BR"/>
              </w:rPr>
              <w:t>Assessment not required.</w:t>
            </w:r>
          </w:p>
        </w:tc>
        <w:tc>
          <w:tcPr>
            <w:tcW w:w="1705" w:type="dxa"/>
          </w:tcPr>
          <w:p w14:paraId="525E99CC"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23EFD21"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581A28C"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9459A3F" w14:textId="77777777" w:rsidR="00A2286B" w:rsidRPr="00945121" w:rsidRDefault="00A2286B" w:rsidP="002C0BA9">
            <w:pPr>
              <w:pStyle w:val="TableText"/>
            </w:pPr>
            <w:r w:rsidRPr="00945121">
              <w:t>No</w:t>
            </w:r>
          </w:p>
        </w:tc>
      </w:tr>
      <w:tr w:rsidR="00A2286B" w:rsidRPr="00945121" w14:paraId="1DA69EE0" w14:textId="77777777" w:rsidTr="00C32D41">
        <w:trPr>
          <w:cantSplit/>
          <w:trHeight w:val="75"/>
          <w:jc w:val="center"/>
        </w:trPr>
        <w:tc>
          <w:tcPr>
            <w:tcW w:w="1910" w:type="dxa"/>
            <w:shd w:val="clear" w:color="auto" w:fill="auto"/>
          </w:tcPr>
          <w:p w14:paraId="6CFAF243" w14:textId="77777777" w:rsidR="00A2286B" w:rsidRPr="00945121" w:rsidRDefault="00A2286B" w:rsidP="002C0BA9">
            <w:pPr>
              <w:pStyle w:val="TableText"/>
            </w:pPr>
            <w:r w:rsidRPr="00945121">
              <w:rPr>
                <w:i/>
              </w:rPr>
              <w:t>Monosporascus cannonballus</w:t>
            </w:r>
            <w:r w:rsidRPr="00945121">
              <w:rPr>
                <w:lang w:val="pt-BR"/>
              </w:rPr>
              <w:t xml:space="preserve"> </w:t>
            </w:r>
            <w:r w:rsidRPr="00945121">
              <w:t>Pollack &amp; Uecker</w:t>
            </w:r>
          </w:p>
          <w:p w14:paraId="722CF5BD" w14:textId="77777777" w:rsidR="00A2286B" w:rsidRPr="00945121" w:rsidRDefault="00A2286B" w:rsidP="002C0BA9">
            <w:pPr>
              <w:pStyle w:val="TableText"/>
            </w:pPr>
            <w:r w:rsidRPr="00945121">
              <w:rPr>
                <w:lang w:val="pt-BR"/>
              </w:rPr>
              <w:t>[</w:t>
            </w:r>
            <w:r w:rsidRPr="00945121">
              <w:t>Sordariales: Incertae sedis</w:t>
            </w:r>
            <w:r w:rsidRPr="00945121">
              <w:rPr>
                <w:lang w:val="pt-BR"/>
              </w:rPr>
              <w:t>]</w:t>
            </w:r>
          </w:p>
          <w:p w14:paraId="41DC482D" w14:textId="77777777" w:rsidR="00A2286B" w:rsidRPr="00945121" w:rsidRDefault="00A2286B" w:rsidP="002C0BA9">
            <w:pPr>
              <w:pStyle w:val="TableText"/>
              <w:rPr>
                <w:rStyle w:val="Emphasis"/>
              </w:rPr>
            </w:pPr>
            <w:r w:rsidRPr="00945121">
              <w:t>Melon root rot</w:t>
            </w:r>
          </w:p>
        </w:tc>
        <w:tc>
          <w:tcPr>
            <w:tcW w:w="1899" w:type="dxa"/>
            <w:shd w:val="clear" w:color="auto" w:fill="auto"/>
          </w:tcPr>
          <w:p w14:paraId="3AC9AB35"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EPPO 2022; Kim &amp; Koo 2009)</w:t>
            </w:r>
            <w:r w:rsidRPr="00945121">
              <w:rPr>
                <w:lang w:val="pt-BR"/>
              </w:rPr>
              <w:t>.</w:t>
            </w:r>
          </w:p>
        </w:tc>
        <w:tc>
          <w:tcPr>
            <w:tcW w:w="1938" w:type="dxa"/>
            <w:shd w:val="clear" w:color="auto" w:fill="auto"/>
          </w:tcPr>
          <w:p w14:paraId="65B9E752" w14:textId="77777777" w:rsidR="00A2286B" w:rsidRPr="00945121" w:rsidRDefault="00A2286B" w:rsidP="002C0BA9">
            <w:pPr>
              <w:pStyle w:val="TableText"/>
              <w:rPr>
                <w:szCs w:val="16"/>
              </w:rPr>
            </w:pPr>
            <w:r w:rsidRPr="00945121">
              <w:rPr>
                <w:szCs w:val="16"/>
              </w:rPr>
              <w:t>No records found.</w:t>
            </w:r>
          </w:p>
        </w:tc>
        <w:tc>
          <w:tcPr>
            <w:tcW w:w="1880" w:type="dxa"/>
            <w:shd w:val="clear" w:color="auto" w:fill="auto"/>
          </w:tcPr>
          <w:p w14:paraId="27EC112D" w14:textId="77777777" w:rsidR="00A2286B" w:rsidRPr="00945121" w:rsidRDefault="00A2286B" w:rsidP="002C0BA9">
            <w:pPr>
              <w:pStyle w:val="TableText"/>
            </w:pPr>
            <w:r w:rsidRPr="00945121">
              <w:t xml:space="preserve">No. </w:t>
            </w:r>
            <w:r w:rsidRPr="00945121">
              <w:rPr>
                <w:i/>
              </w:rPr>
              <w:t>Monosporascus cannonballus</w:t>
            </w:r>
            <w:r w:rsidRPr="00945121">
              <w:t xml:space="preserve"> causes root rot and vine decline in affected plants. It is a soil-borne fungus with no evidence of being present on fruit </w:t>
            </w:r>
            <w:r w:rsidRPr="00945121">
              <w:rPr>
                <w:noProof/>
              </w:rPr>
              <w:t>(EPPO 1999; Markakis et al. 2018)</w:t>
            </w:r>
            <w:r w:rsidRPr="00945121">
              <w:t xml:space="preserve">. </w:t>
            </w:r>
          </w:p>
        </w:tc>
        <w:tc>
          <w:tcPr>
            <w:tcW w:w="1705" w:type="dxa"/>
          </w:tcPr>
          <w:p w14:paraId="265BC3C4"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971F691"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40CF3A4"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FEBA1AF" w14:textId="77777777" w:rsidR="00A2286B" w:rsidRPr="00945121" w:rsidRDefault="00A2286B" w:rsidP="002C0BA9">
            <w:pPr>
              <w:pStyle w:val="TableText"/>
            </w:pPr>
            <w:r w:rsidRPr="00945121">
              <w:t>No</w:t>
            </w:r>
          </w:p>
        </w:tc>
      </w:tr>
      <w:tr w:rsidR="00A2286B" w:rsidRPr="00945121" w14:paraId="33AF3E80" w14:textId="77777777" w:rsidTr="00C32D41">
        <w:trPr>
          <w:cantSplit/>
          <w:trHeight w:val="75"/>
          <w:jc w:val="center"/>
        </w:trPr>
        <w:tc>
          <w:tcPr>
            <w:tcW w:w="1910" w:type="dxa"/>
            <w:shd w:val="clear" w:color="auto" w:fill="auto"/>
          </w:tcPr>
          <w:p w14:paraId="1C29CB39" w14:textId="395BD7BB" w:rsidR="00A2286B" w:rsidRDefault="00A2286B" w:rsidP="002C0BA9">
            <w:pPr>
              <w:pStyle w:val="TableText"/>
            </w:pPr>
            <w:r w:rsidRPr="00945121">
              <w:rPr>
                <w:i/>
                <w:iCs/>
              </w:rPr>
              <w:t>Neocosmospora solani</w:t>
            </w:r>
            <w:r w:rsidRPr="00945121">
              <w:rPr>
                <w:lang w:val="pt-BR"/>
              </w:rPr>
              <w:t xml:space="preserve"> (</w:t>
            </w:r>
            <w:r w:rsidR="00760057">
              <w:t>Mart.</w:t>
            </w:r>
            <w:r w:rsidRPr="00945121">
              <w:t xml:space="preserve">) </w:t>
            </w:r>
            <w:r w:rsidR="00760057">
              <w:t xml:space="preserve">L. Lombard &amp; </w:t>
            </w:r>
            <w:r w:rsidRPr="00945121">
              <w:t>Crous</w:t>
            </w:r>
          </w:p>
          <w:p w14:paraId="136FE678" w14:textId="09CD5AA8" w:rsidR="00760057" w:rsidRPr="00945121" w:rsidRDefault="00760057" w:rsidP="002C0BA9">
            <w:pPr>
              <w:pStyle w:val="TableText"/>
            </w:pPr>
            <w:r w:rsidRPr="00945121">
              <w:t xml:space="preserve">Synonym: </w:t>
            </w:r>
            <w:r>
              <w:rPr>
                <w:i/>
              </w:rPr>
              <w:t>Fusarium solani</w:t>
            </w:r>
            <w:r w:rsidRPr="00945121">
              <w:rPr>
                <w:i/>
              </w:rPr>
              <w:t xml:space="preserve"> </w:t>
            </w:r>
            <w:r>
              <w:t>(Mart</w:t>
            </w:r>
            <w:r w:rsidRPr="00945121">
              <w:t>.</w:t>
            </w:r>
            <w:r>
              <w:t>) Sacc.</w:t>
            </w:r>
          </w:p>
          <w:p w14:paraId="0A660701" w14:textId="77777777" w:rsidR="00A2286B" w:rsidRPr="00945121" w:rsidRDefault="00A2286B" w:rsidP="002C0BA9">
            <w:pPr>
              <w:pStyle w:val="TableText"/>
              <w:rPr>
                <w:rStyle w:val="Emphasis"/>
              </w:rPr>
            </w:pPr>
            <w:r w:rsidRPr="00945121">
              <w:rPr>
                <w:lang w:val="pt-BR"/>
              </w:rPr>
              <w:t>[</w:t>
            </w:r>
            <w:r w:rsidRPr="00945121">
              <w:t>Botryosphaeriales: Botryosphaeriaceae</w:t>
            </w:r>
            <w:r w:rsidRPr="00945121">
              <w:rPr>
                <w:lang w:val="pt-BR"/>
              </w:rPr>
              <w:t>]</w:t>
            </w:r>
          </w:p>
        </w:tc>
        <w:tc>
          <w:tcPr>
            <w:tcW w:w="1899" w:type="dxa"/>
            <w:shd w:val="clear" w:color="auto" w:fill="auto"/>
          </w:tcPr>
          <w:p w14:paraId="072754CF" w14:textId="77777777" w:rsidR="00A2286B" w:rsidRPr="00945121" w:rsidRDefault="00A2286B" w:rsidP="002C0BA9">
            <w:pPr>
              <w:pStyle w:val="TableText"/>
              <w:rPr>
                <w:lang w:val="pt-BR"/>
              </w:rPr>
            </w:pPr>
            <w:r w:rsidRPr="00945121">
              <w:t xml:space="preserve">Yes </w:t>
            </w:r>
            <w:r w:rsidRPr="00945121">
              <w:rPr>
                <w:noProof/>
              </w:rPr>
              <w:t>(Farr &amp; Rossman 2022)</w:t>
            </w:r>
            <w:r w:rsidRPr="00945121">
              <w:t>.</w:t>
            </w:r>
          </w:p>
        </w:tc>
        <w:tc>
          <w:tcPr>
            <w:tcW w:w="1938" w:type="dxa"/>
            <w:shd w:val="clear" w:color="auto" w:fill="auto"/>
          </w:tcPr>
          <w:p w14:paraId="0AED3975" w14:textId="77777777" w:rsidR="00A2286B" w:rsidRPr="00945121" w:rsidRDefault="00A2286B" w:rsidP="002C0BA9">
            <w:pPr>
              <w:pStyle w:val="TableText"/>
              <w:rPr>
                <w:szCs w:val="16"/>
              </w:rPr>
            </w:pPr>
            <w:r w:rsidRPr="00945121">
              <w:t xml:space="preserve">Yes. NSW, Qld, SA, WA </w:t>
            </w:r>
            <w:r w:rsidRPr="00945121">
              <w:rPr>
                <w:noProof/>
              </w:rPr>
              <w:t>(Pitt et al. 2010)</w:t>
            </w:r>
            <w:r w:rsidRPr="00945121">
              <w:t>.</w:t>
            </w:r>
          </w:p>
        </w:tc>
        <w:tc>
          <w:tcPr>
            <w:tcW w:w="1880" w:type="dxa"/>
            <w:shd w:val="clear" w:color="auto" w:fill="auto"/>
          </w:tcPr>
          <w:p w14:paraId="49C1F015" w14:textId="77777777" w:rsidR="00A2286B" w:rsidRPr="00945121" w:rsidRDefault="00A2286B" w:rsidP="002C0BA9">
            <w:pPr>
              <w:pStyle w:val="TableText"/>
            </w:pPr>
            <w:r w:rsidRPr="00945121">
              <w:rPr>
                <w:lang w:val="pt-BR"/>
              </w:rPr>
              <w:t>Assessment not required.</w:t>
            </w:r>
          </w:p>
        </w:tc>
        <w:tc>
          <w:tcPr>
            <w:tcW w:w="1705" w:type="dxa"/>
          </w:tcPr>
          <w:p w14:paraId="3024206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4FC1A4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0688461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4F4F030" w14:textId="77777777" w:rsidR="00A2286B" w:rsidRPr="00945121" w:rsidRDefault="00A2286B" w:rsidP="002C0BA9">
            <w:pPr>
              <w:pStyle w:val="TableText"/>
            </w:pPr>
            <w:r w:rsidRPr="00945121">
              <w:t>No</w:t>
            </w:r>
          </w:p>
        </w:tc>
      </w:tr>
      <w:tr w:rsidR="00A2286B" w:rsidRPr="00945121" w14:paraId="3109F649" w14:textId="77777777" w:rsidTr="00C32D41">
        <w:trPr>
          <w:cantSplit/>
          <w:trHeight w:val="75"/>
          <w:jc w:val="center"/>
        </w:trPr>
        <w:tc>
          <w:tcPr>
            <w:tcW w:w="1910" w:type="dxa"/>
            <w:shd w:val="clear" w:color="auto" w:fill="auto"/>
          </w:tcPr>
          <w:p w14:paraId="64FD7EE7" w14:textId="77777777" w:rsidR="00A2286B" w:rsidRPr="00945121" w:rsidRDefault="00A2286B" w:rsidP="002C0BA9">
            <w:pPr>
              <w:pStyle w:val="TableText"/>
            </w:pPr>
            <w:r w:rsidRPr="00945121">
              <w:rPr>
                <w:i/>
              </w:rPr>
              <w:t>Neofusicoccum parvum</w:t>
            </w:r>
            <w:r w:rsidRPr="00945121">
              <w:rPr>
                <w:lang w:val="pt-BR"/>
              </w:rPr>
              <w:t xml:space="preserve"> (</w:t>
            </w:r>
            <w:r w:rsidRPr="00945121">
              <w:t>Pennycook &amp; Samuels) Crous, Slippers &amp; A.J.L. Phillips</w:t>
            </w:r>
          </w:p>
          <w:p w14:paraId="6BFA4BEB" w14:textId="77777777" w:rsidR="00A2286B" w:rsidRPr="00945121" w:rsidRDefault="00A2286B" w:rsidP="002C0BA9">
            <w:pPr>
              <w:pStyle w:val="TableText"/>
              <w:rPr>
                <w:rStyle w:val="Emphasis"/>
              </w:rPr>
            </w:pPr>
            <w:r w:rsidRPr="00945121">
              <w:rPr>
                <w:lang w:val="pt-BR"/>
              </w:rPr>
              <w:t>[</w:t>
            </w:r>
            <w:r w:rsidRPr="00945121">
              <w:t>Botryosphaeriales: Botryosphaeriaceae</w:t>
            </w:r>
            <w:r w:rsidRPr="00945121">
              <w:rPr>
                <w:lang w:val="pt-BR"/>
              </w:rPr>
              <w:t>]</w:t>
            </w:r>
          </w:p>
        </w:tc>
        <w:tc>
          <w:tcPr>
            <w:tcW w:w="1899" w:type="dxa"/>
            <w:shd w:val="clear" w:color="auto" w:fill="auto"/>
          </w:tcPr>
          <w:p w14:paraId="7C3F54B4" w14:textId="77777777" w:rsidR="00A2286B" w:rsidRPr="00945121" w:rsidRDefault="00A2286B" w:rsidP="002C0BA9">
            <w:pPr>
              <w:pStyle w:val="TableText"/>
              <w:rPr>
                <w:lang w:val="pt-BR"/>
              </w:rPr>
            </w:pPr>
            <w:r w:rsidRPr="00945121">
              <w:t xml:space="preserve">Yes </w:t>
            </w:r>
            <w:r w:rsidRPr="00945121">
              <w:rPr>
                <w:noProof/>
              </w:rPr>
              <w:t>(Farr &amp; Rossman 2022)</w:t>
            </w:r>
            <w:r w:rsidRPr="00945121">
              <w:t>.</w:t>
            </w:r>
          </w:p>
        </w:tc>
        <w:tc>
          <w:tcPr>
            <w:tcW w:w="1938" w:type="dxa"/>
            <w:shd w:val="clear" w:color="auto" w:fill="auto"/>
          </w:tcPr>
          <w:p w14:paraId="24A1719B" w14:textId="77777777" w:rsidR="00A2286B" w:rsidRPr="00945121" w:rsidRDefault="00A2286B" w:rsidP="002C0BA9">
            <w:pPr>
              <w:pStyle w:val="TableText"/>
              <w:rPr>
                <w:szCs w:val="16"/>
              </w:rPr>
            </w:pPr>
            <w:r w:rsidRPr="00945121">
              <w:t xml:space="preserve">Yes. NSW, Qld, SA, WA </w:t>
            </w:r>
            <w:r w:rsidRPr="00945121">
              <w:rPr>
                <w:noProof/>
              </w:rPr>
              <w:t>(APPD 2022; Pitt et al. 2010)</w:t>
            </w:r>
            <w:r w:rsidRPr="00945121">
              <w:rPr>
                <w:szCs w:val="16"/>
              </w:rPr>
              <w:t>.</w:t>
            </w:r>
          </w:p>
        </w:tc>
        <w:tc>
          <w:tcPr>
            <w:tcW w:w="1880" w:type="dxa"/>
            <w:shd w:val="clear" w:color="auto" w:fill="auto"/>
          </w:tcPr>
          <w:p w14:paraId="609016A8" w14:textId="77777777" w:rsidR="00A2286B" w:rsidRPr="00945121" w:rsidRDefault="00A2286B" w:rsidP="002C0BA9">
            <w:pPr>
              <w:pStyle w:val="TableText"/>
            </w:pPr>
            <w:r w:rsidRPr="00945121">
              <w:rPr>
                <w:lang w:val="pt-BR"/>
              </w:rPr>
              <w:t>Assessment not required.</w:t>
            </w:r>
          </w:p>
        </w:tc>
        <w:tc>
          <w:tcPr>
            <w:tcW w:w="1705" w:type="dxa"/>
          </w:tcPr>
          <w:p w14:paraId="12C21296"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A4FB905"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F79B4F5"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B1FE110" w14:textId="77777777" w:rsidR="00A2286B" w:rsidRPr="00945121" w:rsidRDefault="00A2286B" w:rsidP="002C0BA9">
            <w:pPr>
              <w:pStyle w:val="TableText"/>
            </w:pPr>
            <w:r w:rsidRPr="00945121">
              <w:t>No</w:t>
            </w:r>
          </w:p>
        </w:tc>
      </w:tr>
      <w:tr w:rsidR="00A2286B" w:rsidRPr="00945121" w14:paraId="54A9E2CF" w14:textId="77777777" w:rsidTr="00C32D41">
        <w:trPr>
          <w:cantSplit/>
          <w:trHeight w:val="75"/>
          <w:jc w:val="center"/>
        </w:trPr>
        <w:tc>
          <w:tcPr>
            <w:tcW w:w="1910" w:type="dxa"/>
            <w:shd w:val="clear" w:color="auto" w:fill="auto"/>
          </w:tcPr>
          <w:p w14:paraId="663A0F55" w14:textId="6AA16A3E" w:rsidR="00A2286B" w:rsidRPr="00945121" w:rsidRDefault="00A2286B" w:rsidP="002C0BA9">
            <w:pPr>
              <w:pStyle w:val="TableText"/>
            </w:pPr>
            <w:bookmarkStart w:id="392" w:name="_Hlk92440188"/>
            <w:r w:rsidRPr="00945121">
              <w:rPr>
                <w:i/>
              </w:rPr>
              <w:t>Paecilomyces variotii</w:t>
            </w:r>
            <w:r w:rsidRPr="00945121">
              <w:rPr>
                <w:lang w:val="pt-BR"/>
              </w:rPr>
              <w:t xml:space="preserve"> </w:t>
            </w:r>
            <w:bookmarkEnd w:id="392"/>
            <w:r w:rsidRPr="00945121">
              <w:t>Bainier</w:t>
            </w:r>
          </w:p>
          <w:p w14:paraId="5C6B0E4A" w14:textId="77777777" w:rsidR="00A2286B" w:rsidRPr="00945121" w:rsidRDefault="00A2286B" w:rsidP="002C0BA9">
            <w:pPr>
              <w:pStyle w:val="TableText"/>
              <w:rPr>
                <w:rStyle w:val="Emphasis"/>
              </w:rPr>
            </w:pPr>
            <w:r w:rsidRPr="00945121">
              <w:rPr>
                <w:lang w:val="pt-BR"/>
              </w:rPr>
              <w:t>[</w:t>
            </w:r>
            <w:r w:rsidRPr="00945121">
              <w:t>Eurotiales: Trichocomaceae</w:t>
            </w:r>
            <w:r w:rsidRPr="00945121">
              <w:rPr>
                <w:lang w:val="pt-BR"/>
              </w:rPr>
              <w:t>]</w:t>
            </w:r>
          </w:p>
        </w:tc>
        <w:tc>
          <w:tcPr>
            <w:tcW w:w="1899" w:type="dxa"/>
            <w:shd w:val="clear" w:color="auto" w:fill="auto"/>
          </w:tcPr>
          <w:p w14:paraId="121001A1" w14:textId="77777777" w:rsidR="00A2286B" w:rsidRPr="00945121" w:rsidRDefault="00A2286B" w:rsidP="002C0BA9">
            <w:pPr>
              <w:pStyle w:val="TableText"/>
              <w:rPr>
                <w:lang w:val="pt-BR"/>
              </w:rPr>
            </w:pPr>
            <w:r w:rsidRPr="00945121">
              <w:rPr>
                <w:lang w:val="pt-BR"/>
              </w:rPr>
              <w:t xml:space="preserve">Yes </w:t>
            </w:r>
            <w:r w:rsidRPr="00945121">
              <w:rPr>
                <w:noProof/>
                <w:lang w:val="pt-BR"/>
              </w:rPr>
              <w:t>(HerbIMI 2022; Nguyen, Paul &amp; Lee 2016)</w:t>
            </w:r>
            <w:r w:rsidRPr="00945121">
              <w:rPr>
                <w:lang w:val="pt-BR"/>
              </w:rPr>
              <w:t>.</w:t>
            </w:r>
          </w:p>
        </w:tc>
        <w:tc>
          <w:tcPr>
            <w:tcW w:w="1938" w:type="dxa"/>
            <w:shd w:val="clear" w:color="auto" w:fill="auto"/>
          </w:tcPr>
          <w:p w14:paraId="0B1B41AD" w14:textId="77777777" w:rsidR="00A2286B" w:rsidRPr="00945121" w:rsidRDefault="00A2286B" w:rsidP="002C0BA9">
            <w:pPr>
              <w:pStyle w:val="TableText"/>
              <w:rPr>
                <w:szCs w:val="16"/>
              </w:rPr>
            </w:pPr>
            <w:r w:rsidRPr="00945121">
              <w:rPr>
                <w:lang w:val="pt-BR"/>
              </w:rPr>
              <w:t xml:space="preserve">Yes. NSW, Vic. </w:t>
            </w:r>
            <w:r w:rsidRPr="00945121">
              <w:rPr>
                <w:noProof/>
                <w:szCs w:val="16"/>
                <w:lang w:val="pt-BR"/>
              </w:rPr>
              <w:t>(APPD 2022)</w:t>
            </w:r>
            <w:r w:rsidRPr="00945121">
              <w:rPr>
                <w:lang w:val="pt-BR"/>
              </w:rPr>
              <w:t>.</w:t>
            </w:r>
          </w:p>
        </w:tc>
        <w:tc>
          <w:tcPr>
            <w:tcW w:w="1880" w:type="dxa"/>
            <w:shd w:val="clear" w:color="auto" w:fill="auto"/>
          </w:tcPr>
          <w:p w14:paraId="2FB34890" w14:textId="77777777" w:rsidR="00A2286B" w:rsidRPr="00945121" w:rsidRDefault="00A2286B" w:rsidP="002C0BA9">
            <w:pPr>
              <w:pStyle w:val="TableText"/>
            </w:pPr>
            <w:r w:rsidRPr="00945121">
              <w:rPr>
                <w:lang w:val="pt-BR"/>
              </w:rPr>
              <w:t>Assessment not required.</w:t>
            </w:r>
          </w:p>
        </w:tc>
        <w:tc>
          <w:tcPr>
            <w:tcW w:w="1705" w:type="dxa"/>
          </w:tcPr>
          <w:p w14:paraId="0BF3976E"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B0505A5"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AB644A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D73F5CF" w14:textId="77777777" w:rsidR="00A2286B" w:rsidRPr="00945121" w:rsidRDefault="00A2286B" w:rsidP="002C0BA9">
            <w:pPr>
              <w:pStyle w:val="TableText"/>
            </w:pPr>
            <w:r w:rsidRPr="00945121">
              <w:t>No</w:t>
            </w:r>
          </w:p>
        </w:tc>
      </w:tr>
      <w:tr w:rsidR="00A2286B" w:rsidRPr="00945121" w14:paraId="3D8435F5" w14:textId="77777777" w:rsidTr="00C32D41">
        <w:trPr>
          <w:cantSplit/>
          <w:trHeight w:val="75"/>
          <w:jc w:val="center"/>
        </w:trPr>
        <w:tc>
          <w:tcPr>
            <w:tcW w:w="1910" w:type="dxa"/>
            <w:shd w:val="clear" w:color="auto" w:fill="auto"/>
          </w:tcPr>
          <w:p w14:paraId="146F0C86" w14:textId="43461B58" w:rsidR="00A2286B" w:rsidRPr="00945121" w:rsidRDefault="00A2286B" w:rsidP="002C0BA9">
            <w:pPr>
              <w:pStyle w:val="TableText"/>
            </w:pPr>
            <w:bookmarkStart w:id="393" w:name="_Hlk92440341"/>
            <w:r w:rsidRPr="00945121">
              <w:rPr>
                <w:i/>
              </w:rPr>
              <w:t>Paramyrothecium roridum</w:t>
            </w:r>
            <w:r w:rsidRPr="00945121">
              <w:rPr>
                <w:lang w:val="pt-BR"/>
              </w:rPr>
              <w:t xml:space="preserve"> </w:t>
            </w:r>
            <w:bookmarkEnd w:id="393"/>
            <w:r w:rsidRPr="00945121">
              <w:rPr>
                <w:lang w:val="pt-BR"/>
              </w:rPr>
              <w:t>(</w:t>
            </w:r>
            <w:r w:rsidRPr="00945121">
              <w:t>Tode) L. Lombard &amp; Crous</w:t>
            </w:r>
          </w:p>
          <w:p w14:paraId="034024AF" w14:textId="77777777" w:rsidR="00A2286B" w:rsidRPr="00945121" w:rsidRDefault="00A2286B" w:rsidP="002C0BA9">
            <w:pPr>
              <w:pStyle w:val="TableText"/>
            </w:pPr>
            <w:r w:rsidRPr="00945121">
              <w:t xml:space="preserve">Synonym: </w:t>
            </w:r>
            <w:r w:rsidRPr="00945121">
              <w:rPr>
                <w:i/>
              </w:rPr>
              <w:t xml:space="preserve">Myrothecium roridum </w:t>
            </w:r>
            <w:r w:rsidRPr="00945121">
              <w:t>Tode.</w:t>
            </w:r>
          </w:p>
          <w:p w14:paraId="4ECC034C" w14:textId="77777777" w:rsidR="00A2286B" w:rsidRPr="00945121" w:rsidRDefault="00A2286B" w:rsidP="002C0BA9">
            <w:pPr>
              <w:pStyle w:val="TableText"/>
            </w:pPr>
            <w:r w:rsidRPr="00945121">
              <w:rPr>
                <w:lang w:val="pt-BR"/>
              </w:rPr>
              <w:t>[</w:t>
            </w:r>
            <w:r w:rsidRPr="00945121">
              <w:t>Hypocreales</w:t>
            </w:r>
            <w:r w:rsidRPr="00945121">
              <w:rPr>
                <w:lang w:val="pt-BR"/>
              </w:rPr>
              <w:t xml:space="preserve">: </w:t>
            </w:r>
            <w:r w:rsidRPr="00945121">
              <w:t>Stachybotriaceae</w:t>
            </w:r>
            <w:r w:rsidRPr="00945121">
              <w:rPr>
                <w:lang w:val="pt-BR"/>
              </w:rPr>
              <w:t>]</w:t>
            </w:r>
          </w:p>
          <w:p w14:paraId="03A75D85" w14:textId="77777777" w:rsidR="00A2286B" w:rsidRPr="00945121" w:rsidRDefault="00A2286B" w:rsidP="002C0BA9">
            <w:pPr>
              <w:pStyle w:val="TableText"/>
              <w:rPr>
                <w:rStyle w:val="Emphasis"/>
              </w:rPr>
            </w:pPr>
            <w:r w:rsidRPr="00945121">
              <w:t>Leaf spot</w:t>
            </w:r>
          </w:p>
        </w:tc>
        <w:tc>
          <w:tcPr>
            <w:tcW w:w="1899" w:type="dxa"/>
            <w:shd w:val="clear" w:color="auto" w:fill="auto"/>
          </w:tcPr>
          <w:p w14:paraId="46BB78CE"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2116473C" w14:textId="77777777" w:rsidR="00A2286B" w:rsidRPr="00945121" w:rsidRDefault="00A2286B" w:rsidP="002C0BA9">
            <w:pPr>
              <w:pStyle w:val="TableText"/>
              <w:rPr>
                <w:szCs w:val="16"/>
              </w:rPr>
            </w:pPr>
            <w:r w:rsidRPr="00945121">
              <w:rPr>
                <w:lang w:val="pt-BR"/>
              </w:rPr>
              <w:t xml:space="preserve">Yes. NSW, NT, Qld </w:t>
            </w:r>
            <w:r w:rsidRPr="00945121">
              <w:rPr>
                <w:noProof/>
                <w:szCs w:val="16"/>
                <w:lang w:val="pt-BR"/>
              </w:rPr>
              <w:t>(APPD 2022)</w:t>
            </w:r>
            <w:r w:rsidRPr="00945121">
              <w:rPr>
                <w:lang w:val="pt-BR"/>
              </w:rPr>
              <w:t>.</w:t>
            </w:r>
          </w:p>
        </w:tc>
        <w:tc>
          <w:tcPr>
            <w:tcW w:w="1880" w:type="dxa"/>
            <w:shd w:val="clear" w:color="auto" w:fill="auto"/>
          </w:tcPr>
          <w:p w14:paraId="6EB79ED0" w14:textId="77777777" w:rsidR="00A2286B" w:rsidRPr="00945121" w:rsidRDefault="00A2286B" w:rsidP="002C0BA9">
            <w:pPr>
              <w:pStyle w:val="TableText"/>
            </w:pPr>
            <w:r w:rsidRPr="00945121">
              <w:rPr>
                <w:lang w:val="pt-BR"/>
              </w:rPr>
              <w:t>Assessment not required.</w:t>
            </w:r>
          </w:p>
        </w:tc>
        <w:tc>
          <w:tcPr>
            <w:tcW w:w="1705" w:type="dxa"/>
          </w:tcPr>
          <w:p w14:paraId="15547F7C"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5AB7D81"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EFAA64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0CB2CD7" w14:textId="77777777" w:rsidR="00A2286B" w:rsidRPr="00945121" w:rsidRDefault="00A2286B" w:rsidP="002C0BA9">
            <w:pPr>
              <w:pStyle w:val="TableText"/>
            </w:pPr>
            <w:r w:rsidRPr="00945121">
              <w:t>No</w:t>
            </w:r>
          </w:p>
        </w:tc>
      </w:tr>
      <w:tr w:rsidR="00A2286B" w:rsidRPr="00945121" w14:paraId="47EBF9B0" w14:textId="77777777" w:rsidTr="00C32D41">
        <w:trPr>
          <w:cantSplit/>
          <w:trHeight w:val="75"/>
          <w:jc w:val="center"/>
        </w:trPr>
        <w:tc>
          <w:tcPr>
            <w:tcW w:w="1910" w:type="dxa"/>
            <w:shd w:val="clear" w:color="auto" w:fill="auto"/>
          </w:tcPr>
          <w:p w14:paraId="1416C99B" w14:textId="77777777" w:rsidR="00A2286B" w:rsidRPr="00945121" w:rsidRDefault="00A2286B" w:rsidP="002C0BA9">
            <w:pPr>
              <w:pStyle w:val="TableText"/>
            </w:pPr>
            <w:r w:rsidRPr="00945121">
              <w:rPr>
                <w:i/>
              </w:rPr>
              <w:t>Penicillium chrysogenum</w:t>
            </w:r>
            <w:r w:rsidRPr="00945121">
              <w:rPr>
                <w:lang w:val="pt-BR"/>
              </w:rPr>
              <w:t xml:space="preserve"> </w:t>
            </w:r>
            <w:r w:rsidRPr="00945121">
              <w:t>Thom</w:t>
            </w:r>
          </w:p>
          <w:p w14:paraId="4940EB5E" w14:textId="77777777" w:rsidR="00A2286B" w:rsidRPr="00945121" w:rsidRDefault="00A2286B" w:rsidP="002C0BA9">
            <w:pPr>
              <w:pStyle w:val="TableText"/>
            </w:pPr>
            <w:r w:rsidRPr="00945121">
              <w:rPr>
                <w:lang w:val="pt-BR"/>
              </w:rPr>
              <w:t>[</w:t>
            </w:r>
            <w:r w:rsidRPr="00945121">
              <w:rPr>
                <w:lang w:val="en-US"/>
              </w:rPr>
              <w:t>Eurotiales: Trichocomaceae</w:t>
            </w:r>
            <w:r w:rsidRPr="00945121">
              <w:rPr>
                <w:lang w:val="pt-BR"/>
              </w:rPr>
              <w:t>]</w:t>
            </w:r>
          </w:p>
          <w:p w14:paraId="5A92477E" w14:textId="77777777" w:rsidR="00A2286B" w:rsidRPr="00945121" w:rsidRDefault="00A2286B" w:rsidP="002C0BA9">
            <w:pPr>
              <w:pStyle w:val="TableText"/>
              <w:rPr>
                <w:rStyle w:val="Emphasis"/>
              </w:rPr>
            </w:pPr>
            <w:r w:rsidRPr="00945121">
              <w:rPr>
                <w:lang w:val="en-US"/>
              </w:rPr>
              <w:t>Mould</w:t>
            </w:r>
          </w:p>
        </w:tc>
        <w:tc>
          <w:tcPr>
            <w:tcW w:w="1899" w:type="dxa"/>
            <w:shd w:val="clear" w:color="auto" w:fill="auto"/>
          </w:tcPr>
          <w:p w14:paraId="38CD9E84" w14:textId="77777777" w:rsidR="00A2286B" w:rsidRPr="00945121" w:rsidRDefault="00A2286B" w:rsidP="002C0BA9">
            <w:pPr>
              <w:pStyle w:val="TableText"/>
              <w:rPr>
                <w:lang w:val="pt-BR"/>
              </w:rPr>
            </w:pPr>
            <w:r w:rsidRPr="00945121">
              <w:rPr>
                <w:lang w:val="pt-BR"/>
              </w:rPr>
              <w:t xml:space="preserve">Yes </w:t>
            </w:r>
            <w:r w:rsidRPr="00945121">
              <w:rPr>
                <w:noProof/>
                <w:lang w:val="pt-BR"/>
              </w:rPr>
              <w:t>(Kim 2003; Yu, Sang &amp; Park 2015)</w:t>
            </w:r>
            <w:r w:rsidRPr="00945121">
              <w:rPr>
                <w:lang w:val="pt-BR"/>
              </w:rPr>
              <w:t>.</w:t>
            </w:r>
          </w:p>
        </w:tc>
        <w:tc>
          <w:tcPr>
            <w:tcW w:w="1938" w:type="dxa"/>
            <w:shd w:val="clear" w:color="auto" w:fill="auto"/>
          </w:tcPr>
          <w:p w14:paraId="4346FD74" w14:textId="77777777" w:rsidR="00A2286B" w:rsidRPr="00945121" w:rsidRDefault="00A2286B" w:rsidP="002C0BA9">
            <w:pPr>
              <w:pStyle w:val="TableText"/>
              <w:rPr>
                <w:szCs w:val="16"/>
              </w:rPr>
            </w:pPr>
            <w:r w:rsidRPr="00945121">
              <w:rPr>
                <w:szCs w:val="16"/>
              </w:rPr>
              <w:t xml:space="preserve">Yes. NSW, Qld, Tas, Vic., WA </w:t>
            </w:r>
            <w:r w:rsidRPr="00945121">
              <w:rPr>
                <w:noProof/>
                <w:szCs w:val="16"/>
                <w:lang w:val="pt-BR"/>
              </w:rPr>
              <w:t>(APPD 2022; Government of Western Australia 2022)</w:t>
            </w:r>
            <w:r w:rsidRPr="00945121">
              <w:rPr>
                <w:szCs w:val="16"/>
              </w:rPr>
              <w:t>.</w:t>
            </w:r>
          </w:p>
        </w:tc>
        <w:tc>
          <w:tcPr>
            <w:tcW w:w="1880" w:type="dxa"/>
            <w:shd w:val="clear" w:color="auto" w:fill="auto"/>
          </w:tcPr>
          <w:p w14:paraId="15761A45" w14:textId="77777777" w:rsidR="00A2286B" w:rsidRPr="00945121" w:rsidRDefault="00A2286B" w:rsidP="002C0BA9">
            <w:pPr>
              <w:pStyle w:val="TableText"/>
            </w:pPr>
            <w:r w:rsidRPr="00945121">
              <w:rPr>
                <w:lang w:val="pt-BR"/>
              </w:rPr>
              <w:t>Assessment not required.</w:t>
            </w:r>
          </w:p>
        </w:tc>
        <w:tc>
          <w:tcPr>
            <w:tcW w:w="1705" w:type="dxa"/>
          </w:tcPr>
          <w:p w14:paraId="6EDA755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4DD4BE95"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5A03FA7"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FB6EE98" w14:textId="77777777" w:rsidR="00A2286B" w:rsidRPr="00945121" w:rsidRDefault="00A2286B" w:rsidP="002C0BA9">
            <w:pPr>
              <w:pStyle w:val="TableText"/>
            </w:pPr>
            <w:r w:rsidRPr="00945121">
              <w:t>No</w:t>
            </w:r>
          </w:p>
        </w:tc>
      </w:tr>
      <w:tr w:rsidR="00A2286B" w:rsidRPr="00945121" w14:paraId="7EB5879E" w14:textId="77777777" w:rsidTr="00C32D41">
        <w:trPr>
          <w:cantSplit/>
          <w:trHeight w:val="75"/>
          <w:jc w:val="center"/>
        </w:trPr>
        <w:tc>
          <w:tcPr>
            <w:tcW w:w="1910" w:type="dxa"/>
            <w:shd w:val="clear" w:color="auto" w:fill="auto"/>
          </w:tcPr>
          <w:p w14:paraId="42D69ED1" w14:textId="2FA73AF6" w:rsidR="00A2286B" w:rsidRPr="00945121" w:rsidRDefault="00A2286B" w:rsidP="002C0BA9">
            <w:pPr>
              <w:pStyle w:val="TableText"/>
            </w:pPr>
            <w:bookmarkStart w:id="394" w:name="_Hlk92440369"/>
            <w:r w:rsidRPr="00945121">
              <w:rPr>
                <w:i/>
              </w:rPr>
              <w:t>Penicillium citrinum</w:t>
            </w:r>
            <w:r w:rsidRPr="00945121">
              <w:rPr>
                <w:lang w:val="pt-BR"/>
              </w:rPr>
              <w:t xml:space="preserve"> </w:t>
            </w:r>
            <w:bookmarkEnd w:id="394"/>
            <w:r w:rsidRPr="00945121">
              <w:t>Thom</w:t>
            </w:r>
          </w:p>
          <w:p w14:paraId="3E979583" w14:textId="77777777" w:rsidR="00A2286B" w:rsidRPr="00945121" w:rsidRDefault="00A2286B" w:rsidP="002C0BA9">
            <w:pPr>
              <w:pStyle w:val="TableText"/>
            </w:pPr>
            <w:r w:rsidRPr="00945121">
              <w:rPr>
                <w:lang w:val="pt-BR"/>
              </w:rPr>
              <w:t>[</w:t>
            </w:r>
            <w:r w:rsidRPr="00945121">
              <w:rPr>
                <w:lang w:val="en-US"/>
              </w:rPr>
              <w:t>Eurotiales: Trichocomaceae</w:t>
            </w:r>
            <w:r w:rsidRPr="00945121">
              <w:rPr>
                <w:lang w:val="pt-BR"/>
              </w:rPr>
              <w:t>]</w:t>
            </w:r>
          </w:p>
          <w:p w14:paraId="584F9768" w14:textId="77777777" w:rsidR="00A2286B" w:rsidRPr="00945121" w:rsidRDefault="00A2286B" w:rsidP="002C0BA9">
            <w:pPr>
              <w:pStyle w:val="TableText"/>
              <w:rPr>
                <w:rStyle w:val="Emphasis"/>
              </w:rPr>
            </w:pPr>
            <w:r w:rsidRPr="00945121">
              <w:rPr>
                <w:lang w:val="en-US"/>
              </w:rPr>
              <w:t>Post-harvest decay</w:t>
            </w:r>
          </w:p>
        </w:tc>
        <w:tc>
          <w:tcPr>
            <w:tcW w:w="1899" w:type="dxa"/>
            <w:shd w:val="clear" w:color="auto" w:fill="auto"/>
          </w:tcPr>
          <w:p w14:paraId="0070624D"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7277DE90" w14:textId="77777777" w:rsidR="00A2286B" w:rsidRPr="00945121" w:rsidRDefault="00A2286B" w:rsidP="002C0BA9">
            <w:pPr>
              <w:pStyle w:val="TableText"/>
              <w:rPr>
                <w:szCs w:val="16"/>
              </w:rPr>
            </w:pPr>
            <w:r w:rsidRPr="00945121">
              <w:rPr>
                <w:szCs w:val="16"/>
              </w:rPr>
              <w:t xml:space="preserve">Yes. NSW, Qld, Vic. </w:t>
            </w:r>
            <w:r w:rsidRPr="00945121">
              <w:rPr>
                <w:noProof/>
                <w:szCs w:val="16"/>
                <w:lang w:val="pt-BR"/>
              </w:rPr>
              <w:t>(APPD 2022)</w:t>
            </w:r>
            <w:r w:rsidRPr="00945121">
              <w:rPr>
                <w:szCs w:val="16"/>
              </w:rPr>
              <w:t>.</w:t>
            </w:r>
          </w:p>
        </w:tc>
        <w:tc>
          <w:tcPr>
            <w:tcW w:w="1880" w:type="dxa"/>
            <w:shd w:val="clear" w:color="auto" w:fill="auto"/>
          </w:tcPr>
          <w:p w14:paraId="7BA23C29" w14:textId="77777777" w:rsidR="00A2286B" w:rsidRPr="00945121" w:rsidRDefault="00A2286B" w:rsidP="002C0BA9">
            <w:pPr>
              <w:pStyle w:val="TableText"/>
            </w:pPr>
            <w:r w:rsidRPr="00945121">
              <w:rPr>
                <w:lang w:val="pt-BR"/>
              </w:rPr>
              <w:t>Assessment not required.</w:t>
            </w:r>
          </w:p>
        </w:tc>
        <w:tc>
          <w:tcPr>
            <w:tcW w:w="1705" w:type="dxa"/>
          </w:tcPr>
          <w:p w14:paraId="19EAF465"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5AE9823"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60F618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71EABE7" w14:textId="77777777" w:rsidR="00A2286B" w:rsidRPr="00945121" w:rsidRDefault="00A2286B" w:rsidP="002C0BA9">
            <w:pPr>
              <w:pStyle w:val="TableText"/>
            </w:pPr>
            <w:r w:rsidRPr="00945121">
              <w:t>No</w:t>
            </w:r>
          </w:p>
        </w:tc>
      </w:tr>
      <w:tr w:rsidR="00A2286B" w:rsidRPr="00945121" w14:paraId="202ECD3D" w14:textId="77777777" w:rsidTr="00C32D41">
        <w:trPr>
          <w:cantSplit/>
          <w:trHeight w:val="75"/>
          <w:jc w:val="center"/>
        </w:trPr>
        <w:tc>
          <w:tcPr>
            <w:tcW w:w="1910" w:type="dxa"/>
            <w:shd w:val="clear" w:color="auto" w:fill="auto"/>
          </w:tcPr>
          <w:p w14:paraId="1520BC46" w14:textId="77777777" w:rsidR="00A2286B" w:rsidRPr="00945121" w:rsidRDefault="00A2286B" w:rsidP="002C0BA9">
            <w:pPr>
              <w:pStyle w:val="TableText"/>
            </w:pPr>
            <w:r w:rsidRPr="00945121">
              <w:rPr>
                <w:i/>
                <w:lang w:val="en-US"/>
              </w:rPr>
              <w:t>Penicillium digitatum</w:t>
            </w:r>
            <w:r w:rsidRPr="00945121">
              <w:rPr>
                <w:lang w:val="pt-BR"/>
              </w:rPr>
              <w:t xml:space="preserve"> (</w:t>
            </w:r>
            <w:r w:rsidRPr="00945121">
              <w:rPr>
                <w:lang w:val="en-US"/>
              </w:rPr>
              <w:t>Pers.) Sacc.</w:t>
            </w:r>
          </w:p>
          <w:p w14:paraId="23E39748" w14:textId="77777777" w:rsidR="00A2286B" w:rsidRPr="00945121" w:rsidRDefault="00A2286B" w:rsidP="002C0BA9">
            <w:pPr>
              <w:pStyle w:val="TableText"/>
            </w:pPr>
            <w:r w:rsidRPr="00945121">
              <w:rPr>
                <w:lang w:val="pt-BR"/>
              </w:rPr>
              <w:t>[</w:t>
            </w:r>
            <w:r w:rsidRPr="00945121">
              <w:rPr>
                <w:lang w:val="en-US"/>
              </w:rPr>
              <w:t>Eurotiales: Trichocomaceae</w:t>
            </w:r>
            <w:r w:rsidRPr="00945121">
              <w:rPr>
                <w:lang w:val="pt-BR"/>
              </w:rPr>
              <w:t>]</w:t>
            </w:r>
          </w:p>
          <w:p w14:paraId="6D2F746E" w14:textId="77777777" w:rsidR="00A2286B" w:rsidRPr="00945121" w:rsidRDefault="00A2286B" w:rsidP="002C0BA9">
            <w:pPr>
              <w:pStyle w:val="TableText"/>
              <w:rPr>
                <w:rStyle w:val="Emphasis"/>
              </w:rPr>
            </w:pPr>
            <w:r w:rsidRPr="00945121">
              <w:t>Green mould</w:t>
            </w:r>
          </w:p>
        </w:tc>
        <w:tc>
          <w:tcPr>
            <w:tcW w:w="1899" w:type="dxa"/>
            <w:shd w:val="clear" w:color="auto" w:fill="auto"/>
          </w:tcPr>
          <w:p w14:paraId="5092808B"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1F5A3395" w14:textId="77777777" w:rsidR="00A2286B" w:rsidRPr="00945121" w:rsidRDefault="00A2286B" w:rsidP="002C0BA9">
            <w:pPr>
              <w:pStyle w:val="TableText"/>
              <w:rPr>
                <w:szCs w:val="16"/>
              </w:rPr>
            </w:pPr>
            <w:r w:rsidRPr="00945121">
              <w:rPr>
                <w:szCs w:val="16"/>
              </w:rPr>
              <w:t xml:space="preserve">Yes. NSW, Qld, SA, Vic. WA </w:t>
            </w:r>
            <w:r w:rsidRPr="00945121">
              <w:rPr>
                <w:noProof/>
                <w:szCs w:val="16"/>
                <w:lang w:val="pt-BR"/>
              </w:rPr>
              <w:t>(APPD 2022)</w:t>
            </w:r>
            <w:r w:rsidRPr="00945121">
              <w:rPr>
                <w:szCs w:val="16"/>
                <w:lang w:val="pt-BR"/>
              </w:rPr>
              <w:t>.</w:t>
            </w:r>
          </w:p>
        </w:tc>
        <w:tc>
          <w:tcPr>
            <w:tcW w:w="1880" w:type="dxa"/>
            <w:shd w:val="clear" w:color="auto" w:fill="auto"/>
          </w:tcPr>
          <w:p w14:paraId="6279A1DC" w14:textId="77777777" w:rsidR="00A2286B" w:rsidRPr="00945121" w:rsidRDefault="00A2286B" w:rsidP="002C0BA9">
            <w:pPr>
              <w:pStyle w:val="TableText"/>
            </w:pPr>
            <w:r w:rsidRPr="00945121">
              <w:rPr>
                <w:lang w:val="pt-BR"/>
              </w:rPr>
              <w:t>Assessment not required.</w:t>
            </w:r>
          </w:p>
        </w:tc>
        <w:tc>
          <w:tcPr>
            <w:tcW w:w="1705" w:type="dxa"/>
          </w:tcPr>
          <w:p w14:paraId="6F4360BE"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6E3417A"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753A0E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E500DD0" w14:textId="77777777" w:rsidR="00A2286B" w:rsidRPr="00945121" w:rsidRDefault="00A2286B" w:rsidP="002C0BA9">
            <w:pPr>
              <w:pStyle w:val="TableText"/>
            </w:pPr>
            <w:r w:rsidRPr="00945121">
              <w:t>No</w:t>
            </w:r>
          </w:p>
        </w:tc>
      </w:tr>
      <w:tr w:rsidR="00A2286B" w:rsidRPr="00945121" w14:paraId="1A5FD1B8" w14:textId="77777777" w:rsidTr="00C32D41">
        <w:trPr>
          <w:cantSplit/>
          <w:trHeight w:val="75"/>
          <w:jc w:val="center"/>
        </w:trPr>
        <w:tc>
          <w:tcPr>
            <w:tcW w:w="1910" w:type="dxa"/>
            <w:shd w:val="clear" w:color="auto" w:fill="auto"/>
          </w:tcPr>
          <w:p w14:paraId="3E846D7C" w14:textId="77777777" w:rsidR="00A2286B" w:rsidRPr="00945121" w:rsidRDefault="00A2286B" w:rsidP="002C0BA9">
            <w:pPr>
              <w:pStyle w:val="TableText"/>
            </w:pPr>
            <w:r w:rsidRPr="00945121">
              <w:rPr>
                <w:i/>
                <w:lang w:val="en-US"/>
              </w:rPr>
              <w:t>Penicillium expansum</w:t>
            </w:r>
            <w:r w:rsidRPr="00945121">
              <w:rPr>
                <w:lang w:val="pt-BR"/>
              </w:rPr>
              <w:t xml:space="preserve"> </w:t>
            </w:r>
            <w:r w:rsidRPr="00945121">
              <w:rPr>
                <w:lang w:val="en-US"/>
              </w:rPr>
              <w:t>Link</w:t>
            </w:r>
          </w:p>
          <w:p w14:paraId="7968FD18" w14:textId="77777777" w:rsidR="00A2286B" w:rsidRPr="00945121" w:rsidRDefault="00A2286B" w:rsidP="002C0BA9">
            <w:pPr>
              <w:pStyle w:val="TableText"/>
            </w:pPr>
            <w:r w:rsidRPr="00945121">
              <w:rPr>
                <w:lang w:val="pt-BR"/>
              </w:rPr>
              <w:t>[</w:t>
            </w:r>
            <w:r w:rsidRPr="00945121">
              <w:rPr>
                <w:lang w:val="en-US"/>
              </w:rPr>
              <w:t>Eurotiales: Trichocomaceae</w:t>
            </w:r>
            <w:r w:rsidRPr="00945121">
              <w:rPr>
                <w:lang w:val="pt-BR"/>
              </w:rPr>
              <w:t>]</w:t>
            </w:r>
          </w:p>
          <w:p w14:paraId="4BC273C2" w14:textId="77777777" w:rsidR="00A2286B" w:rsidRPr="00945121" w:rsidRDefault="00A2286B" w:rsidP="002C0BA9">
            <w:pPr>
              <w:pStyle w:val="TableText"/>
              <w:rPr>
                <w:rStyle w:val="Emphasis"/>
              </w:rPr>
            </w:pPr>
            <w:r w:rsidRPr="00945121">
              <w:rPr>
                <w:lang w:val="en-US"/>
              </w:rPr>
              <w:t>Blue mould</w:t>
            </w:r>
          </w:p>
        </w:tc>
        <w:tc>
          <w:tcPr>
            <w:tcW w:w="1899" w:type="dxa"/>
            <w:shd w:val="clear" w:color="auto" w:fill="auto"/>
          </w:tcPr>
          <w:p w14:paraId="7DDFC4FF"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0C955D95" w14:textId="77777777" w:rsidR="00A2286B" w:rsidRPr="00945121" w:rsidRDefault="00A2286B" w:rsidP="002C0BA9">
            <w:pPr>
              <w:pStyle w:val="TableText"/>
              <w:rPr>
                <w:szCs w:val="16"/>
              </w:rPr>
            </w:pPr>
            <w:r w:rsidRPr="00945121">
              <w:rPr>
                <w:szCs w:val="16"/>
              </w:rPr>
              <w:t xml:space="preserve">Yes. NSW, Qld, Vic., WA </w:t>
            </w:r>
            <w:r w:rsidRPr="00945121">
              <w:rPr>
                <w:noProof/>
                <w:szCs w:val="16"/>
                <w:lang w:val="pt-BR"/>
              </w:rPr>
              <w:t>(APPD 2022)</w:t>
            </w:r>
            <w:r w:rsidRPr="00945121">
              <w:rPr>
                <w:szCs w:val="16"/>
                <w:lang w:val="pt-BR"/>
              </w:rPr>
              <w:t>.</w:t>
            </w:r>
          </w:p>
        </w:tc>
        <w:tc>
          <w:tcPr>
            <w:tcW w:w="1880" w:type="dxa"/>
            <w:shd w:val="clear" w:color="auto" w:fill="auto"/>
          </w:tcPr>
          <w:p w14:paraId="5933C2D1" w14:textId="77777777" w:rsidR="00A2286B" w:rsidRPr="00945121" w:rsidRDefault="00A2286B" w:rsidP="002C0BA9">
            <w:pPr>
              <w:pStyle w:val="TableText"/>
            </w:pPr>
            <w:r w:rsidRPr="00945121">
              <w:rPr>
                <w:lang w:val="pt-BR"/>
              </w:rPr>
              <w:t>Assessment not required.</w:t>
            </w:r>
          </w:p>
        </w:tc>
        <w:tc>
          <w:tcPr>
            <w:tcW w:w="1705" w:type="dxa"/>
          </w:tcPr>
          <w:p w14:paraId="31C5B3C7"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88EA9B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6410C151"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1D52E58" w14:textId="77777777" w:rsidR="00A2286B" w:rsidRPr="00945121" w:rsidRDefault="00A2286B" w:rsidP="002C0BA9">
            <w:pPr>
              <w:pStyle w:val="TableText"/>
            </w:pPr>
            <w:r w:rsidRPr="00945121">
              <w:t>No</w:t>
            </w:r>
          </w:p>
        </w:tc>
      </w:tr>
      <w:tr w:rsidR="00A2286B" w:rsidRPr="00945121" w14:paraId="47C0561C" w14:textId="77777777" w:rsidTr="00C32D41">
        <w:trPr>
          <w:cantSplit/>
          <w:trHeight w:val="75"/>
          <w:jc w:val="center"/>
        </w:trPr>
        <w:tc>
          <w:tcPr>
            <w:tcW w:w="1910" w:type="dxa"/>
            <w:shd w:val="clear" w:color="auto" w:fill="auto"/>
          </w:tcPr>
          <w:p w14:paraId="68FD3B1C" w14:textId="77777777" w:rsidR="00A2286B" w:rsidRPr="00945121" w:rsidRDefault="00A2286B" w:rsidP="002C0BA9">
            <w:pPr>
              <w:pStyle w:val="TableText"/>
            </w:pPr>
            <w:r w:rsidRPr="00945121">
              <w:rPr>
                <w:i/>
                <w:lang w:val="en-US"/>
              </w:rPr>
              <w:t>Penicillium italicum</w:t>
            </w:r>
            <w:r w:rsidRPr="00945121">
              <w:rPr>
                <w:lang w:val="pt-BR"/>
              </w:rPr>
              <w:t xml:space="preserve"> </w:t>
            </w:r>
            <w:r w:rsidRPr="00945121">
              <w:rPr>
                <w:lang w:val="en-US"/>
              </w:rPr>
              <w:t>Wehmer</w:t>
            </w:r>
          </w:p>
          <w:p w14:paraId="55D19503" w14:textId="77777777" w:rsidR="00A2286B" w:rsidRPr="00945121" w:rsidRDefault="00A2286B" w:rsidP="002C0BA9">
            <w:pPr>
              <w:pStyle w:val="TableText"/>
            </w:pPr>
            <w:r w:rsidRPr="00945121">
              <w:rPr>
                <w:lang w:val="pt-BR"/>
              </w:rPr>
              <w:t>[</w:t>
            </w:r>
            <w:r w:rsidRPr="00945121">
              <w:rPr>
                <w:lang w:val="en-US"/>
              </w:rPr>
              <w:t>Eurotiales: Trichocomaceae</w:t>
            </w:r>
            <w:r w:rsidRPr="00945121">
              <w:rPr>
                <w:lang w:val="pt-BR"/>
              </w:rPr>
              <w:t>]</w:t>
            </w:r>
          </w:p>
          <w:p w14:paraId="644E66E2" w14:textId="77777777" w:rsidR="00A2286B" w:rsidRPr="00945121" w:rsidRDefault="00A2286B" w:rsidP="002C0BA9">
            <w:pPr>
              <w:pStyle w:val="TableText"/>
              <w:rPr>
                <w:rStyle w:val="Emphasis"/>
              </w:rPr>
            </w:pPr>
            <w:r w:rsidRPr="00945121">
              <w:t>Blue mould</w:t>
            </w:r>
          </w:p>
        </w:tc>
        <w:tc>
          <w:tcPr>
            <w:tcW w:w="1899" w:type="dxa"/>
            <w:shd w:val="clear" w:color="auto" w:fill="auto"/>
          </w:tcPr>
          <w:p w14:paraId="2ECDE14A"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2B48B105" w14:textId="77777777" w:rsidR="00A2286B" w:rsidRPr="00945121" w:rsidRDefault="00A2286B" w:rsidP="002C0BA9">
            <w:pPr>
              <w:pStyle w:val="TableText"/>
              <w:rPr>
                <w:szCs w:val="16"/>
              </w:rPr>
            </w:pPr>
            <w:r w:rsidRPr="00945121">
              <w:rPr>
                <w:szCs w:val="16"/>
              </w:rPr>
              <w:t xml:space="preserve">Yes. NSW, Qld, SA, Vic., WA </w:t>
            </w:r>
            <w:r w:rsidRPr="00945121">
              <w:rPr>
                <w:noProof/>
                <w:szCs w:val="16"/>
                <w:lang w:val="pt-BR"/>
              </w:rPr>
              <w:t>(APPD 2022; Cook &amp; Dubé 1989; Shivas 1989)</w:t>
            </w:r>
            <w:r w:rsidRPr="00945121">
              <w:rPr>
                <w:szCs w:val="16"/>
              </w:rPr>
              <w:t>.</w:t>
            </w:r>
          </w:p>
        </w:tc>
        <w:tc>
          <w:tcPr>
            <w:tcW w:w="1880" w:type="dxa"/>
            <w:shd w:val="clear" w:color="auto" w:fill="auto"/>
          </w:tcPr>
          <w:p w14:paraId="1EBBDE31" w14:textId="77777777" w:rsidR="00A2286B" w:rsidRPr="00945121" w:rsidRDefault="00A2286B" w:rsidP="002C0BA9">
            <w:pPr>
              <w:pStyle w:val="TableText"/>
            </w:pPr>
            <w:r w:rsidRPr="00945121">
              <w:rPr>
                <w:lang w:val="pt-BR"/>
              </w:rPr>
              <w:t>Assessment not required.</w:t>
            </w:r>
          </w:p>
        </w:tc>
        <w:tc>
          <w:tcPr>
            <w:tcW w:w="1705" w:type="dxa"/>
          </w:tcPr>
          <w:p w14:paraId="2847BB52"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2E9F12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3D495F8"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D8A2528" w14:textId="77777777" w:rsidR="00A2286B" w:rsidRPr="00945121" w:rsidRDefault="00A2286B" w:rsidP="002C0BA9">
            <w:pPr>
              <w:pStyle w:val="TableText"/>
            </w:pPr>
            <w:r w:rsidRPr="00945121">
              <w:t>No</w:t>
            </w:r>
          </w:p>
        </w:tc>
      </w:tr>
      <w:tr w:rsidR="00A2286B" w:rsidRPr="00945121" w14:paraId="3E7164DD" w14:textId="77777777" w:rsidTr="00C32D41">
        <w:trPr>
          <w:cantSplit/>
          <w:trHeight w:val="75"/>
          <w:jc w:val="center"/>
        </w:trPr>
        <w:tc>
          <w:tcPr>
            <w:tcW w:w="1910" w:type="dxa"/>
            <w:shd w:val="clear" w:color="auto" w:fill="auto"/>
          </w:tcPr>
          <w:p w14:paraId="38B43D33" w14:textId="1B39F13B" w:rsidR="00A2286B" w:rsidRPr="00945121" w:rsidRDefault="00A2286B" w:rsidP="002C0BA9">
            <w:pPr>
              <w:pStyle w:val="TableText"/>
            </w:pPr>
            <w:bookmarkStart w:id="395" w:name="_Hlk92440409"/>
            <w:r w:rsidRPr="00945121">
              <w:rPr>
                <w:i/>
                <w:lang w:val="en-US"/>
              </w:rPr>
              <w:t>Penicillium oxalicum</w:t>
            </w:r>
            <w:r w:rsidRPr="00945121">
              <w:rPr>
                <w:lang w:val="pt-BR"/>
              </w:rPr>
              <w:t xml:space="preserve"> </w:t>
            </w:r>
            <w:bookmarkEnd w:id="395"/>
            <w:r w:rsidRPr="00945121">
              <w:rPr>
                <w:lang w:val="en-US"/>
              </w:rPr>
              <w:t>Currie &amp; Thom</w:t>
            </w:r>
          </w:p>
          <w:p w14:paraId="759C9CE0" w14:textId="77777777" w:rsidR="00A2286B" w:rsidRPr="00945121" w:rsidRDefault="00A2286B" w:rsidP="002C0BA9">
            <w:pPr>
              <w:pStyle w:val="TableText"/>
            </w:pPr>
            <w:r w:rsidRPr="00945121">
              <w:rPr>
                <w:lang w:val="pt-BR"/>
              </w:rPr>
              <w:t>[</w:t>
            </w:r>
            <w:r w:rsidRPr="00945121">
              <w:rPr>
                <w:lang w:val="en-US"/>
              </w:rPr>
              <w:t>Eurotiales: Trichocomaceae</w:t>
            </w:r>
            <w:r w:rsidRPr="00945121">
              <w:rPr>
                <w:lang w:val="pt-BR"/>
              </w:rPr>
              <w:t>]</w:t>
            </w:r>
          </w:p>
          <w:p w14:paraId="143B24EE" w14:textId="77777777" w:rsidR="00A2286B" w:rsidRPr="00945121" w:rsidRDefault="00A2286B" w:rsidP="002C0BA9">
            <w:pPr>
              <w:pStyle w:val="TableText"/>
              <w:rPr>
                <w:rStyle w:val="Emphasis"/>
              </w:rPr>
            </w:pPr>
            <w:r w:rsidRPr="00945121">
              <w:rPr>
                <w:lang w:val="en-US"/>
              </w:rPr>
              <w:t>Blue mould; Cucumber rot</w:t>
            </w:r>
          </w:p>
        </w:tc>
        <w:tc>
          <w:tcPr>
            <w:tcW w:w="1899" w:type="dxa"/>
            <w:shd w:val="clear" w:color="auto" w:fill="auto"/>
          </w:tcPr>
          <w:p w14:paraId="3C047323"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HerbIMI 2022; Kim &amp; Koo 2009)</w:t>
            </w:r>
            <w:r w:rsidRPr="00945121">
              <w:rPr>
                <w:lang w:val="pt-BR"/>
              </w:rPr>
              <w:t>.</w:t>
            </w:r>
          </w:p>
        </w:tc>
        <w:tc>
          <w:tcPr>
            <w:tcW w:w="1938" w:type="dxa"/>
            <w:shd w:val="clear" w:color="auto" w:fill="auto"/>
          </w:tcPr>
          <w:p w14:paraId="11C1D3CB" w14:textId="77777777" w:rsidR="00A2286B" w:rsidRPr="00945121" w:rsidRDefault="00A2286B" w:rsidP="002C0BA9">
            <w:pPr>
              <w:pStyle w:val="TableText"/>
              <w:rPr>
                <w:szCs w:val="16"/>
              </w:rPr>
            </w:pPr>
            <w:r w:rsidRPr="00945121">
              <w:rPr>
                <w:szCs w:val="16"/>
              </w:rPr>
              <w:t xml:space="preserve">Yes, NSW, Qld </w:t>
            </w:r>
            <w:r w:rsidRPr="00945121">
              <w:rPr>
                <w:noProof/>
                <w:lang w:val="pt-BR"/>
              </w:rPr>
              <w:t>(HerbIMI 2022)</w:t>
            </w:r>
            <w:r w:rsidRPr="00945121">
              <w:rPr>
                <w:lang w:val="en-US"/>
              </w:rPr>
              <w:t>.</w:t>
            </w:r>
          </w:p>
        </w:tc>
        <w:tc>
          <w:tcPr>
            <w:tcW w:w="1880" w:type="dxa"/>
            <w:shd w:val="clear" w:color="auto" w:fill="auto"/>
          </w:tcPr>
          <w:p w14:paraId="53E6D090" w14:textId="77777777" w:rsidR="00A2286B" w:rsidRPr="00945121" w:rsidRDefault="00A2286B" w:rsidP="002C0BA9">
            <w:pPr>
              <w:pStyle w:val="TableText"/>
            </w:pPr>
            <w:r w:rsidRPr="00945121">
              <w:rPr>
                <w:lang w:val="pt-BR"/>
              </w:rPr>
              <w:t>Assessment not required.</w:t>
            </w:r>
          </w:p>
        </w:tc>
        <w:tc>
          <w:tcPr>
            <w:tcW w:w="1705" w:type="dxa"/>
          </w:tcPr>
          <w:p w14:paraId="58DBF888"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9DA598B"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8A9DEB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7D12B27" w14:textId="77777777" w:rsidR="00A2286B" w:rsidRPr="00945121" w:rsidRDefault="00A2286B" w:rsidP="002C0BA9">
            <w:pPr>
              <w:pStyle w:val="TableText"/>
            </w:pPr>
            <w:r w:rsidRPr="00945121">
              <w:t>No</w:t>
            </w:r>
          </w:p>
        </w:tc>
      </w:tr>
      <w:tr w:rsidR="00A2286B" w:rsidRPr="00945121" w14:paraId="0C2395AF" w14:textId="77777777" w:rsidTr="00C32D41">
        <w:trPr>
          <w:cantSplit/>
          <w:trHeight w:val="75"/>
          <w:jc w:val="center"/>
        </w:trPr>
        <w:tc>
          <w:tcPr>
            <w:tcW w:w="1910" w:type="dxa"/>
            <w:shd w:val="clear" w:color="auto" w:fill="auto"/>
          </w:tcPr>
          <w:p w14:paraId="1F374921" w14:textId="77777777" w:rsidR="00A2286B" w:rsidRPr="00945121" w:rsidRDefault="00A2286B" w:rsidP="002C0BA9">
            <w:pPr>
              <w:pStyle w:val="TableText"/>
            </w:pPr>
            <w:r w:rsidRPr="00945121">
              <w:rPr>
                <w:i/>
                <w:lang w:val="en-US"/>
              </w:rPr>
              <w:t>Penicillium viridicatum</w:t>
            </w:r>
            <w:r w:rsidRPr="00945121">
              <w:rPr>
                <w:lang w:val="pt-BR"/>
              </w:rPr>
              <w:t xml:space="preserve"> </w:t>
            </w:r>
            <w:r w:rsidRPr="00945121">
              <w:rPr>
                <w:lang w:val="en-US"/>
              </w:rPr>
              <w:t>Westling</w:t>
            </w:r>
          </w:p>
          <w:p w14:paraId="26FD3E79" w14:textId="77777777" w:rsidR="00A2286B" w:rsidRPr="00945121" w:rsidRDefault="00A2286B" w:rsidP="002C0BA9">
            <w:pPr>
              <w:pStyle w:val="TableText"/>
            </w:pPr>
            <w:r w:rsidRPr="00945121">
              <w:rPr>
                <w:lang w:val="en-US"/>
              </w:rPr>
              <w:t xml:space="preserve">Synonym: </w:t>
            </w:r>
            <w:r w:rsidRPr="00945121">
              <w:rPr>
                <w:i/>
                <w:lang w:val="en-US"/>
              </w:rPr>
              <w:t>Penicillium aurantiogriseum</w:t>
            </w:r>
            <w:r w:rsidRPr="00945121">
              <w:rPr>
                <w:lang w:val="en-US"/>
              </w:rPr>
              <w:t xml:space="preserve"> var. </w:t>
            </w:r>
            <w:r w:rsidRPr="00945121">
              <w:rPr>
                <w:i/>
                <w:lang w:val="en-US"/>
              </w:rPr>
              <w:t>viridicatum</w:t>
            </w:r>
            <w:r w:rsidRPr="00945121">
              <w:rPr>
                <w:lang w:val="en-US"/>
              </w:rPr>
              <w:t xml:space="preserve"> (Westling) Frisvad &amp; Filtenborg</w:t>
            </w:r>
          </w:p>
          <w:p w14:paraId="5C52665F" w14:textId="77777777" w:rsidR="00A2286B" w:rsidRPr="00945121" w:rsidRDefault="00A2286B" w:rsidP="002C0BA9">
            <w:pPr>
              <w:pStyle w:val="TableText"/>
              <w:rPr>
                <w:rStyle w:val="Emphasis"/>
              </w:rPr>
            </w:pPr>
            <w:r w:rsidRPr="00945121">
              <w:rPr>
                <w:lang w:val="pt-BR"/>
              </w:rPr>
              <w:t>[</w:t>
            </w:r>
            <w:r w:rsidRPr="00945121">
              <w:rPr>
                <w:lang w:val="en-US"/>
              </w:rPr>
              <w:t>Eurotiales: Trichocomaceae</w:t>
            </w:r>
            <w:r w:rsidRPr="00945121">
              <w:rPr>
                <w:lang w:val="pt-BR"/>
              </w:rPr>
              <w:t>]</w:t>
            </w:r>
          </w:p>
        </w:tc>
        <w:tc>
          <w:tcPr>
            <w:tcW w:w="1899" w:type="dxa"/>
            <w:shd w:val="clear" w:color="auto" w:fill="auto"/>
          </w:tcPr>
          <w:p w14:paraId="602E301D" w14:textId="77777777" w:rsidR="00A2286B" w:rsidRPr="00945121" w:rsidRDefault="00A2286B" w:rsidP="002C0BA9">
            <w:pPr>
              <w:pStyle w:val="TableText"/>
              <w:rPr>
                <w:lang w:val="pt-BR"/>
              </w:rPr>
            </w:pPr>
            <w:r w:rsidRPr="00945121">
              <w:rPr>
                <w:lang w:val="pt-BR"/>
              </w:rPr>
              <w:t xml:space="preserve">Yes </w:t>
            </w:r>
            <w:r w:rsidRPr="00945121">
              <w:rPr>
                <w:noProof/>
                <w:lang w:val="pt-BR"/>
              </w:rPr>
              <w:t>(Yu, Sang &amp; Park 2015)</w:t>
            </w:r>
            <w:r w:rsidRPr="00945121">
              <w:rPr>
                <w:lang w:val="pt-BR"/>
              </w:rPr>
              <w:t>.</w:t>
            </w:r>
          </w:p>
        </w:tc>
        <w:tc>
          <w:tcPr>
            <w:tcW w:w="1938" w:type="dxa"/>
            <w:shd w:val="clear" w:color="auto" w:fill="auto"/>
          </w:tcPr>
          <w:p w14:paraId="66F8AE10" w14:textId="77777777" w:rsidR="00A2286B" w:rsidRPr="00945121" w:rsidRDefault="00A2286B" w:rsidP="002C0BA9">
            <w:pPr>
              <w:pStyle w:val="TableText"/>
              <w:rPr>
                <w:szCs w:val="16"/>
              </w:rPr>
            </w:pPr>
            <w:r w:rsidRPr="00945121">
              <w:rPr>
                <w:szCs w:val="16"/>
              </w:rPr>
              <w:t xml:space="preserve">Yes. NSW, Qld, Vic., WA </w:t>
            </w:r>
            <w:r w:rsidRPr="00945121">
              <w:rPr>
                <w:noProof/>
                <w:szCs w:val="16"/>
              </w:rPr>
              <w:t>(APPD 2022; Government of Western Australia 2022; Yip &amp; Weste 1985)</w:t>
            </w:r>
            <w:r w:rsidRPr="00945121">
              <w:rPr>
                <w:szCs w:val="16"/>
              </w:rPr>
              <w:t>.</w:t>
            </w:r>
          </w:p>
        </w:tc>
        <w:tc>
          <w:tcPr>
            <w:tcW w:w="1880" w:type="dxa"/>
            <w:shd w:val="clear" w:color="auto" w:fill="auto"/>
          </w:tcPr>
          <w:p w14:paraId="6D3A7A5F" w14:textId="77777777" w:rsidR="00A2286B" w:rsidRPr="00945121" w:rsidRDefault="00A2286B" w:rsidP="002C0BA9">
            <w:pPr>
              <w:pStyle w:val="TableText"/>
            </w:pPr>
            <w:r w:rsidRPr="00945121">
              <w:rPr>
                <w:lang w:val="pt-BR"/>
              </w:rPr>
              <w:t>Assessment not required.</w:t>
            </w:r>
          </w:p>
        </w:tc>
        <w:tc>
          <w:tcPr>
            <w:tcW w:w="1705" w:type="dxa"/>
          </w:tcPr>
          <w:p w14:paraId="7775713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F84472E"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0AB9C95"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2A2D720" w14:textId="77777777" w:rsidR="00A2286B" w:rsidRPr="00945121" w:rsidRDefault="00A2286B" w:rsidP="002C0BA9">
            <w:pPr>
              <w:pStyle w:val="TableText"/>
            </w:pPr>
            <w:r w:rsidRPr="00945121">
              <w:t>No</w:t>
            </w:r>
          </w:p>
        </w:tc>
      </w:tr>
      <w:tr w:rsidR="00A2286B" w:rsidRPr="00945121" w14:paraId="1E96848F" w14:textId="77777777" w:rsidTr="00C32D41">
        <w:trPr>
          <w:cantSplit/>
          <w:trHeight w:val="75"/>
          <w:jc w:val="center"/>
        </w:trPr>
        <w:tc>
          <w:tcPr>
            <w:tcW w:w="1910" w:type="dxa"/>
            <w:shd w:val="clear" w:color="auto" w:fill="auto"/>
          </w:tcPr>
          <w:p w14:paraId="3088B680" w14:textId="77777777" w:rsidR="00A2286B" w:rsidRPr="00945121" w:rsidRDefault="00A2286B" w:rsidP="002C0BA9">
            <w:pPr>
              <w:pStyle w:val="TableText"/>
            </w:pPr>
            <w:r w:rsidRPr="00945121">
              <w:rPr>
                <w:i/>
                <w:lang w:val="en-US"/>
              </w:rPr>
              <w:t xml:space="preserve">Phoma </w:t>
            </w:r>
            <w:r w:rsidRPr="00945121">
              <w:rPr>
                <w:lang w:val="en-US"/>
              </w:rPr>
              <w:t>sp</w:t>
            </w:r>
            <w:r w:rsidRPr="00945121">
              <w:rPr>
                <w:i/>
                <w:lang w:val="en-US"/>
              </w:rPr>
              <w:t>.</w:t>
            </w:r>
            <w:r w:rsidRPr="00945121">
              <w:rPr>
                <w:lang w:val="pt-BR"/>
              </w:rPr>
              <w:t xml:space="preserve"> </w:t>
            </w:r>
            <w:r w:rsidRPr="00945121">
              <w:rPr>
                <w:lang w:val="en-US"/>
              </w:rPr>
              <w:t>Sacc.</w:t>
            </w:r>
          </w:p>
          <w:p w14:paraId="07CE18EE" w14:textId="77777777" w:rsidR="00A2286B" w:rsidRPr="00945121" w:rsidRDefault="00A2286B" w:rsidP="002C0BA9">
            <w:pPr>
              <w:pStyle w:val="TableText"/>
            </w:pPr>
            <w:r w:rsidRPr="00945121">
              <w:rPr>
                <w:lang w:val="pt-BR"/>
              </w:rPr>
              <w:t>[</w:t>
            </w:r>
            <w:r w:rsidRPr="00945121">
              <w:rPr>
                <w:lang w:val="en-US"/>
              </w:rPr>
              <w:t>Pleosporales: Didymellaceae</w:t>
            </w:r>
            <w:r w:rsidRPr="00945121">
              <w:rPr>
                <w:lang w:val="pt-BR"/>
              </w:rPr>
              <w:t>]</w:t>
            </w:r>
          </w:p>
          <w:p w14:paraId="089F206E" w14:textId="77777777" w:rsidR="00A2286B" w:rsidRPr="00945121" w:rsidRDefault="00A2286B" w:rsidP="002C0BA9">
            <w:pPr>
              <w:pStyle w:val="TableText"/>
              <w:rPr>
                <w:rStyle w:val="Emphasis"/>
              </w:rPr>
            </w:pPr>
            <w:r w:rsidRPr="00945121">
              <w:rPr>
                <w:lang w:val="en-US"/>
              </w:rPr>
              <w:t>Stem rot</w:t>
            </w:r>
          </w:p>
        </w:tc>
        <w:tc>
          <w:tcPr>
            <w:tcW w:w="1899" w:type="dxa"/>
            <w:shd w:val="clear" w:color="auto" w:fill="auto"/>
          </w:tcPr>
          <w:p w14:paraId="5BABD7C1"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6A80DF00" w14:textId="77777777" w:rsidR="00A2286B" w:rsidRPr="00945121" w:rsidRDefault="00A2286B" w:rsidP="002C0BA9">
            <w:pPr>
              <w:pStyle w:val="TableText"/>
              <w:rPr>
                <w:szCs w:val="16"/>
              </w:rPr>
            </w:pPr>
            <w:r w:rsidRPr="00945121">
              <w:rPr>
                <w:szCs w:val="18"/>
              </w:rPr>
              <w:t xml:space="preserve">Uncertain, as species not specified. Many </w:t>
            </w:r>
            <w:r w:rsidRPr="00945121">
              <w:rPr>
                <w:i/>
                <w:iCs/>
                <w:szCs w:val="18"/>
              </w:rPr>
              <w:t xml:space="preserve">Phoma </w:t>
            </w:r>
            <w:r w:rsidRPr="00945121">
              <w:rPr>
                <w:szCs w:val="18"/>
              </w:rPr>
              <w:t xml:space="preserve">species have been recorded throughout Australia </w:t>
            </w:r>
            <w:r w:rsidRPr="00945121">
              <w:rPr>
                <w:noProof/>
                <w:szCs w:val="16"/>
                <w:lang w:val="pt-BR"/>
              </w:rPr>
              <w:t>(APPD 2022)</w:t>
            </w:r>
            <w:r w:rsidRPr="00945121">
              <w:rPr>
                <w:szCs w:val="18"/>
              </w:rPr>
              <w:t xml:space="preserve">. </w:t>
            </w:r>
            <w:r w:rsidRPr="00945121">
              <w:rPr>
                <w:i/>
                <w:szCs w:val="18"/>
              </w:rPr>
              <w:t>Phoma</w:t>
            </w:r>
            <w:r w:rsidRPr="00945121">
              <w:rPr>
                <w:szCs w:val="18"/>
              </w:rPr>
              <w:t xml:space="preserve"> spp. known to be associated with </w:t>
            </w:r>
            <w:r w:rsidRPr="00945121">
              <w:rPr>
                <w:i/>
                <w:szCs w:val="18"/>
              </w:rPr>
              <w:t>C. melo</w:t>
            </w:r>
            <w:r w:rsidRPr="00945121">
              <w:rPr>
                <w:szCs w:val="18"/>
              </w:rPr>
              <w:t xml:space="preserve"> in Korea are also present in Australia: </w:t>
            </w:r>
            <w:r w:rsidRPr="00945121">
              <w:rPr>
                <w:i/>
                <w:szCs w:val="18"/>
              </w:rPr>
              <w:t xml:space="preserve">P. cucurbitacearum </w:t>
            </w:r>
            <w:r w:rsidRPr="00945121">
              <w:rPr>
                <w:szCs w:val="18"/>
              </w:rPr>
              <w:t xml:space="preserve">(assessed here as </w:t>
            </w:r>
            <w:r w:rsidRPr="00945121">
              <w:rPr>
                <w:i/>
                <w:szCs w:val="18"/>
              </w:rPr>
              <w:t>Stagonosporopsis cucurbitacearum</w:t>
            </w:r>
            <w:r w:rsidRPr="00945121">
              <w:rPr>
                <w:szCs w:val="18"/>
              </w:rPr>
              <w:t xml:space="preserve">), </w:t>
            </w:r>
            <w:r w:rsidRPr="00945121">
              <w:rPr>
                <w:i/>
                <w:szCs w:val="18"/>
              </w:rPr>
              <w:t>P. exigua</w:t>
            </w:r>
            <w:r w:rsidRPr="00945121">
              <w:rPr>
                <w:szCs w:val="18"/>
              </w:rPr>
              <w:t xml:space="preserve"> var.</w:t>
            </w:r>
            <w:r w:rsidRPr="00945121">
              <w:rPr>
                <w:i/>
                <w:szCs w:val="18"/>
              </w:rPr>
              <w:t xml:space="preserve"> exigua</w:t>
            </w:r>
            <w:r w:rsidRPr="00945121">
              <w:rPr>
                <w:szCs w:val="18"/>
              </w:rPr>
              <w:t xml:space="preserve"> (</w:t>
            </w:r>
            <w:r w:rsidRPr="00945121">
              <w:rPr>
                <w:i/>
                <w:szCs w:val="18"/>
              </w:rPr>
              <w:t>Ascochyta phaseolorum</w:t>
            </w:r>
            <w:r w:rsidRPr="00945121">
              <w:rPr>
                <w:szCs w:val="18"/>
              </w:rPr>
              <w:t xml:space="preserve">) and </w:t>
            </w:r>
            <w:r w:rsidRPr="00945121">
              <w:rPr>
                <w:i/>
                <w:szCs w:val="18"/>
              </w:rPr>
              <w:t>P. terrestris.</w:t>
            </w:r>
          </w:p>
        </w:tc>
        <w:tc>
          <w:tcPr>
            <w:tcW w:w="1880" w:type="dxa"/>
            <w:shd w:val="clear" w:color="auto" w:fill="auto"/>
          </w:tcPr>
          <w:p w14:paraId="6CF805AC" w14:textId="77777777" w:rsidR="00A2286B" w:rsidRPr="00945121" w:rsidRDefault="00A2286B" w:rsidP="002C0BA9">
            <w:pPr>
              <w:pStyle w:val="TableText"/>
            </w:pPr>
            <w:r w:rsidRPr="00945121">
              <w:rPr>
                <w:lang w:val="pt-BR"/>
              </w:rPr>
              <w:t>Assessment not required.</w:t>
            </w:r>
          </w:p>
        </w:tc>
        <w:tc>
          <w:tcPr>
            <w:tcW w:w="1705" w:type="dxa"/>
          </w:tcPr>
          <w:p w14:paraId="01FE8F4D"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DCC1B2C"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A3B222E"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99B1C3A" w14:textId="77777777" w:rsidR="00A2286B" w:rsidRPr="00945121" w:rsidRDefault="00A2286B" w:rsidP="002C0BA9">
            <w:pPr>
              <w:pStyle w:val="TableText"/>
            </w:pPr>
            <w:r w:rsidRPr="00945121">
              <w:t>No</w:t>
            </w:r>
          </w:p>
        </w:tc>
      </w:tr>
      <w:tr w:rsidR="00A2286B" w:rsidRPr="00945121" w14:paraId="33DDFE35" w14:textId="77777777" w:rsidTr="00C32D41">
        <w:trPr>
          <w:cantSplit/>
          <w:trHeight w:val="75"/>
          <w:jc w:val="center"/>
        </w:trPr>
        <w:tc>
          <w:tcPr>
            <w:tcW w:w="1910" w:type="dxa"/>
            <w:shd w:val="clear" w:color="auto" w:fill="auto"/>
          </w:tcPr>
          <w:p w14:paraId="0F68313A" w14:textId="2909AFE9" w:rsidR="00A2286B" w:rsidRPr="00945121" w:rsidRDefault="00A2286B" w:rsidP="002C0BA9">
            <w:pPr>
              <w:pStyle w:val="TableText"/>
            </w:pPr>
            <w:bookmarkStart w:id="396" w:name="_Hlk92440446"/>
            <w:r w:rsidRPr="00945121">
              <w:rPr>
                <w:i/>
                <w:lang w:val="en-US"/>
              </w:rPr>
              <w:t>Physarum cinereum</w:t>
            </w:r>
            <w:r w:rsidRPr="00945121">
              <w:rPr>
                <w:lang w:val="pt-BR"/>
              </w:rPr>
              <w:t xml:space="preserve"> </w:t>
            </w:r>
            <w:bookmarkEnd w:id="396"/>
            <w:r w:rsidRPr="00945121">
              <w:rPr>
                <w:lang w:val="pt-BR"/>
              </w:rPr>
              <w:t>(</w:t>
            </w:r>
            <w:r w:rsidRPr="00945121">
              <w:rPr>
                <w:lang w:val="en-US"/>
              </w:rPr>
              <w:t>Batsch) Pers.</w:t>
            </w:r>
          </w:p>
          <w:p w14:paraId="2B35384B" w14:textId="77777777" w:rsidR="00A2286B" w:rsidRPr="00945121" w:rsidRDefault="00A2286B" w:rsidP="002C0BA9">
            <w:pPr>
              <w:pStyle w:val="TableText"/>
              <w:rPr>
                <w:rStyle w:val="Emphasis"/>
              </w:rPr>
            </w:pPr>
            <w:r w:rsidRPr="00945121">
              <w:rPr>
                <w:lang w:val="pt-BR"/>
              </w:rPr>
              <w:t>[</w:t>
            </w:r>
            <w:r w:rsidRPr="00945121">
              <w:rPr>
                <w:lang w:val="en-US"/>
              </w:rPr>
              <w:t>Physarales: Physaraceae</w:t>
            </w:r>
            <w:r w:rsidRPr="00945121">
              <w:rPr>
                <w:lang w:val="pt-BR"/>
              </w:rPr>
              <w:t>]</w:t>
            </w:r>
          </w:p>
        </w:tc>
        <w:tc>
          <w:tcPr>
            <w:tcW w:w="1899" w:type="dxa"/>
            <w:shd w:val="clear" w:color="auto" w:fill="auto"/>
          </w:tcPr>
          <w:p w14:paraId="33BD4DE5"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006209F6" w14:textId="77777777" w:rsidR="00A2286B" w:rsidRPr="00945121" w:rsidRDefault="00A2286B" w:rsidP="002C0BA9">
            <w:pPr>
              <w:pStyle w:val="TableText"/>
              <w:rPr>
                <w:szCs w:val="16"/>
              </w:rPr>
            </w:pPr>
            <w:r w:rsidRPr="00945121">
              <w:rPr>
                <w:szCs w:val="18"/>
              </w:rPr>
              <w:t xml:space="preserve">Yes. NSW, Qld, SA, Tas., Vic. </w:t>
            </w:r>
            <w:r w:rsidRPr="00945121">
              <w:rPr>
                <w:noProof/>
                <w:szCs w:val="16"/>
                <w:lang w:val="pt-BR"/>
              </w:rPr>
              <w:t>(APPD 2022; Cook &amp; Dubé 1989; Sampson &amp; Walker 1982)</w:t>
            </w:r>
            <w:r w:rsidRPr="00945121">
              <w:rPr>
                <w:szCs w:val="18"/>
              </w:rPr>
              <w:t>.</w:t>
            </w:r>
          </w:p>
        </w:tc>
        <w:tc>
          <w:tcPr>
            <w:tcW w:w="1880" w:type="dxa"/>
            <w:shd w:val="clear" w:color="auto" w:fill="auto"/>
          </w:tcPr>
          <w:p w14:paraId="4C24C595" w14:textId="77777777" w:rsidR="00A2286B" w:rsidRPr="00945121" w:rsidRDefault="00A2286B" w:rsidP="002C0BA9">
            <w:pPr>
              <w:pStyle w:val="TableText"/>
            </w:pPr>
            <w:r w:rsidRPr="00945121">
              <w:rPr>
                <w:lang w:val="pt-BR"/>
              </w:rPr>
              <w:t>Assessment not required.</w:t>
            </w:r>
          </w:p>
        </w:tc>
        <w:tc>
          <w:tcPr>
            <w:tcW w:w="1705" w:type="dxa"/>
          </w:tcPr>
          <w:p w14:paraId="39BCCD35"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B193795"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17613FD"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9E9A7FB" w14:textId="77777777" w:rsidR="00A2286B" w:rsidRPr="00945121" w:rsidRDefault="00A2286B" w:rsidP="002C0BA9">
            <w:pPr>
              <w:pStyle w:val="TableText"/>
            </w:pPr>
            <w:r w:rsidRPr="00945121">
              <w:t>No</w:t>
            </w:r>
          </w:p>
        </w:tc>
      </w:tr>
      <w:tr w:rsidR="00A2286B" w:rsidRPr="00945121" w14:paraId="22A025B7" w14:textId="77777777" w:rsidTr="00C32D41">
        <w:trPr>
          <w:cantSplit/>
          <w:trHeight w:val="75"/>
          <w:jc w:val="center"/>
        </w:trPr>
        <w:tc>
          <w:tcPr>
            <w:tcW w:w="1910" w:type="dxa"/>
            <w:shd w:val="clear" w:color="auto" w:fill="auto"/>
          </w:tcPr>
          <w:p w14:paraId="666E0FAB" w14:textId="77777777" w:rsidR="00A2286B" w:rsidRPr="00945121" w:rsidRDefault="00A2286B" w:rsidP="002C0BA9">
            <w:pPr>
              <w:pStyle w:val="TableText"/>
            </w:pPr>
            <w:r w:rsidRPr="00945121">
              <w:rPr>
                <w:i/>
                <w:lang w:val="en-US"/>
              </w:rPr>
              <w:t>Plectosphaerella cucumerina</w:t>
            </w:r>
            <w:r w:rsidRPr="00945121">
              <w:rPr>
                <w:lang w:val="pt-BR"/>
              </w:rPr>
              <w:t xml:space="preserve"> (</w:t>
            </w:r>
            <w:r w:rsidRPr="00945121">
              <w:rPr>
                <w:lang w:val="en-US"/>
              </w:rPr>
              <w:t>Lindf.) W. Gams</w:t>
            </w:r>
          </w:p>
          <w:p w14:paraId="275BF9DA" w14:textId="77777777" w:rsidR="00A2286B" w:rsidRPr="00945121" w:rsidRDefault="00A2286B" w:rsidP="002C0BA9">
            <w:pPr>
              <w:pStyle w:val="TableText"/>
            </w:pPr>
            <w:r w:rsidRPr="00945121">
              <w:rPr>
                <w:lang w:val="en-US"/>
              </w:rPr>
              <w:t xml:space="preserve">Synonyms: </w:t>
            </w:r>
            <w:r w:rsidRPr="00945121">
              <w:rPr>
                <w:i/>
                <w:lang w:val="en-US"/>
              </w:rPr>
              <w:t>Plectosporium tabacinum</w:t>
            </w:r>
            <w:r w:rsidRPr="00945121">
              <w:rPr>
                <w:lang w:val="en-US"/>
              </w:rPr>
              <w:t xml:space="preserve"> (J.F.H. Beyma) M.E. Palm, W. Gams &amp; Nirenberg; </w:t>
            </w:r>
            <w:r w:rsidRPr="00945121">
              <w:rPr>
                <w:i/>
                <w:lang w:val="en-US"/>
              </w:rPr>
              <w:t>Monographella cucumerina</w:t>
            </w:r>
            <w:r w:rsidRPr="00945121">
              <w:rPr>
                <w:lang w:val="en-US"/>
              </w:rPr>
              <w:t xml:space="preserve"> (Lindf.) Arx</w:t>
            </w:r>
          </w:p>
          <w:p w14:paraId="0E8CD4CC" w14:textId="77777777" w:rsidR="00A2286B" w:rsidRPr="00945121" w:rsidRDefault="00A2286B" w:rsidP="002C0BA9">
            <w:pPr>
              <w:pStyle w:val="TableText"/>
              <w:rPr>
                <w:rStyle w:val="Emphasis"/>
              </w:rPr>
            </w:pPr>
            <w:r w:rsidRPr="00945121">
              <w:rPr>
                <w:lang w:val="pt-BR"/>
              </w:rPr>
              <w:t>[</w:t>
            </w:r>
            <w:r w:rsidRPr="00945121">
              <w:rPr>
                <w:lang w:val="en-US"/>
              </w:rPr>
              <w:t>Glomerellales: Plectosphaerellaceae</w:t>
            </w:r>
            <w:r w:rsidRPr="00945121">
              <w:rPr>
                <w:lang w:val="pt-BR"/>
              </w:rPr>
              <w:t>]</w:t>
            </w:r>
          </w:p>
        </w:tc>
        <w:tc>
          <w:tcPr>
            <w:tcW w:w="1899" w:type="dxa"/>
            <w:shd w:val="clear" w:color="auto" w:fill="auto"/>
          </w:tcPr>
          <w:p w14:paraId="4BCC5D37" w14:textId="77777777" w:rsidR="00A2286B" w:rsidRPr="00945121" w:rsidRDefault="00A2286B" w:rsidP="002C0BA9">
            <w:pPr>
              <w:pStyle w:val="TableText"/>
              <w:rPr>
                <w:lang w:val="pt-BR"/>
              </w:rPr>
            </w:pPr>
            <w:r w:rsidRPr="00945121">
              <w:rPr>
                <w:lang w:val="pt-BR"/>
              </w:rPr>
              <w:t xml:space="preserve">Yes </w:t>
            </w:r>
            <w:r w:rsidRPr="00945121">
              <w:rPr>
                <w:noProof/>
                <w:lang w:val="pt-BR"/>
              </w:rPr>
              <w:t>(Farr &amp; Rossman 2022; Kim &amp; Koo 2009)</w:t>
            </w:r>
            <w:r w:rsidRPr="00945121">
              <w:rPr>
                <w:lang w:val="pt-BR"/>
              </w:rPr>
              <w:t>.</w:t>
            </w:r>
          </w:p>
        </w:tc>
        <w:tc>
          <w:tcPr>
            <w:tcW w:w="1938" w:type="dxa"/>
            <w:shd w:val="clear" w:color="auto" w:fill="auto"/>
          </w:tcPr>
          <w:p w14:paraId="7A20EF47" w14:textId="77777777" w:rsidR="00A2286B" w:rsidRPr="00945121" w:rsidRDefault="00A2286B" w:rsidP="002C0BA9">
            <w:pPr>
              <w:pStyle w:val="TableText"/>
              <w:rPr>
                <w:szCs w:val="16"/>
              </w:rPr>
            </w:pPr>
            <w:r w:rsidRPr="00945121">
              <w:rPr>
                <w:szCs w:val="18"/>
              </w:rPr>
              <w:t xml:space="preserve">Yes. NSW, Qld, SA, Vic., WA </w:t>
            </w:r>
            <w:r w:rsidRPr="00945121">
              <w:rPr>
                <w:noProof/>
                <w:szCs w:val="16"/>
                <w:lang w:val="pt-BR"/>
              </w:rPr>
              <w:t>(APPD 2022; CABI 2022; Pascoe, Nancarrow &amp; Copes 1984)</w:t>
            </w:r>
            <w:r w:rsidRPr="00945121">
              <w:rPr>
                <w:szCs w:val="18"/>
              </w:rPr>
              <w:t>.</w:t>
            </w:r>
          </w:p>
        </w:tc>
        <w:tc>
          <w:tcPr>
            <w:tcW w:w="1880" w:type="dxa"/>
            <w:shd w:val="clear" w:color="auto" w:fill="auto"/>
          </w:tcPr>
          <w:p w14:paraId="5C887100" w14:textId="77777777" w:rsidR="00A2286B" w:rsidRPr="00945121" w:rsidRDefault="00A2286B" w:rsidP="002C0BA9">
            <w:pPr>
              <w:pStyle w:val="TableText"/>
            </w:pPr>
            <w:r w:rsidRPr="00945121">
              <w:rPr>
                <w:lang w:val="pt-BR"/>
              </w:rPr>
              <w:t>Assessment not required.</w:t>
            </w:r>
          </w:p>
        </w:tc>
        <w:tc>
          <w:tcPr>
            <w:tcW w:w="1705" w:type="dxa"/>
          </w:tcPr>
          <w:p w14:paraId="7963F0BA"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A1706B6"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0692067"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C0CD04E" w14:textId="77777777" w:rsidR="00A2286B" w:rsidRPr="00945121" w:rsidRDefault="00A2286B" w:rsidP="002C0BA9">
            <w:pPr>
              <w:pStyle w:val="TableText"/>
            </w:pPr>
            <w:r w:rsidRPr="00945121">
              <w:t>No</w:t>
            </w:r>
          </w:p>
        </w:tc>
      </w:tr>
      <w:tr w:rsidR="00A2286B" w:rsidRPr="00945121" w14:paraId="1E022874" w14:textId="77777777" w:rsidTr="00C32D41">
        <w:trPr>
          <w:cantSplit/>
          <w:trHeight w:val="75"/>
          <w:jc w:val="center"/>
        </w:trPr>
        <w:tc>
          <w:tcPr>
            <w:tcW w:w="1910" w:type="dxa"/>
            <w:shd w:val="clear" w:color="auto" w:fill="auto"/>
          </w:tcPr>
          <w:p w14:paraId="74D3AE1A" w14:textId="77777777" w:rsidR="00A2286B" w:rsidRPr="00945121" w:rsidRDefault="00A2286B" w:rsidP="002C0BA9">
            <w:pPr>
              <w:pStyle w:val="TableText"/>
            </w:pPr>
            <w:r w:rsidRPr="00945121">
              <w:rPr>
                <w:i/>
                <w:lang w:val="en-US"/>
              </w:rPr>
              <w:t xml:space="preserve">Podosphaera fuliginea </w:t>
            </w:r>
            <w:r w:rsidRPr="00945121">
              <w:rPr>
                <w:lang w:val="en-US"/>
              </w:rPr>
              <w:t>(Schltdl.) U. Braun &amp; S. Takam</w:t>
            </w:r>
          </w:p>
          <w:p w14:paraId="77CB065D" w14:textId="77777777" w:rsidR="00A2286B" w:rsidRPr="00945121" w:rsidRDefault="00A2286B" w:rsidP="002C0BA9">
            <w:pPr>
              <w:pStyle w:val="TableText"/>
            </w:pPr>
            <w:r w:rsidRPr="00945121">
              <w:rPr>
                <w:lang w:val="en-US"/>
              </w:rPr>
              <w:t>Synonyms:</w:t>
            </w:r>
            <w:r w:rsidRPr="00945121">
              <w:rPr>
                <w:i/>
                <w:lang w:val="en-US"/>
              </w:rPr>
              <w:t xml:space="preserve"> Alphitomorpha fuliginea</w:t>
            </w:r>
            <w:r w:rsidRPr="00945121">
              <w:rPr>
                <w:lang w:val="pt-BR"/>
              </w:rPr>
              <w:t xml:space="preserve"> </w:t>
            </w:r>
            <w:r w:rsidRPr="00945121">
              <w:rPr>
                <w:iCs/>
                <w:lang w:val="en-US"/>
              </w:rPr>
              <w:t>Schltdl.</w:t>
            </w:r>
            <w:r w:rsidRPr="00945121">
              <w:rPr>
                <w:lang w:val="en-US"/>
              </w:rPr>
              <w:t>;</w:t>
            </w:r>
            <w:r w:rsidRPr="00945121">
              <w:rPr>
                <w:i/>
                <w:lang w:val="en-US"/>
              </w:rPr>
              <w:t xml:space="preserve"> Sphaerotheca fuliginea </w:t>
            </w:r>
            <w:r w:rsidRPr="00945121">
              <w:rPr>
                <w:lang w:val="en-US"/>
              </w:rPr>
              <w:t>(Schltdl.) Pollacci</w:t>
            </w:r>
          </w:p>
          <w:p w14:paraId="42C025C8" w14:textId="77777777" w:rsidR="00A2286B" w:rsidRPr="00945121" w:rsidRDefault="00A2286B" w:rsidP="002C0BA9">
            <w:pPr>
              <w:pStyle w:val="TableText"/>
            </w:pPr>
            <w:r w:rsidRPr="00945121">
              <w:rPr>
                <w:lang w:val="pt-BR"/>
              </w:rPr>
              <w:t>[</w:t>
            </w:r>
            <w:r w:rsidRPr="00945121">
              <w:t>Erysiphales: Erysiphaceae</w:t>
            </w:r>
            <w:r w:rsidRPr="00945121">
              <w:rPr>
                <w:lang w:val="pt-BR"/>
              </w:rPr>
              <w:t>]</w:t>
            </w:r>
          </w:p>
          <w:p w14:paraId="60763735" w14:textId="77777777" w:rsidR="00A2286B" w:rsidRPr="00945121" w:rsidRDefault="00A2286B" w:rsidP="002C0BA9">
            <w:pPr>
              <w:pStyle w:val="TableText"/>
              <w:rPr>
                <w:rStyle w:val="Emphasis"/>
              </w:rPr>
            </w:pPr>
            <w:r w:rsidRPr="00945121">
              <w:t>Powdery mildew</w:t>
            </w:r>
          </w:p>
        </w:tc>
        <w:tc>
          <w:tcPr>
            <w:tcW w:w="1899" w:type="dxa"/>
            <w:shd w:val="clear" w:color="auto" w:fill="auto"/>
          </w:tcPr>
          <w:p w14:paraId="3230C605" w14:textId="77777777" w:rsidR="00A2286B" w:rsidRPr="00945121" w:rsidRDefault="00A2286B" w:rsidP="002C0BA9">
            <w:pPr>
              <w:pStyle w:val="TableText"/>
              <w:rPr>
                <w:lang w:val="pt-BR"/>
              </w:rPr>
            </w:pPr>
            <w:r w:rsidRPr="00945121">
              <w:rPr>
                <w:lang w:val="pt-BR"/>
              </w:rPr>
              <w:t xml:space="preserve">Yes </w:t>
            </w:r>
            <w:r w:rsidRPr="00945121">
              <w:rPr>
                <w:noProof/>
                <w:lang w:val="pt-BR"/>
              </w:rPr>
              <w:t>(Farr &amp; Rossman 2022)</w:t>
            </w:r>
            <w:r w:rsidRPr="00945121">
              <w:rPr>
                <w:lang w:val="pt-BR"/>
              </w:rPr>
              <w:t>.</w:t>
            </w:r>
          </w:p>
        </w:tc>
        <w:tc>
          <w:tcPr>
            <w:tcW w:w="1938" w:type="dxa"/>
            <w:shd w:val="clear" w:color="auto" w:fill="auto"/>
          </w:tcPr>
          <w:p w14:paraId="14297886" w14:textId="77777777" w:rsidR="00A2286B" w:rsidRPr="00945121" w:rsidRDefault="00A2286B" w:rsidP="002C0BA9">
            <w:pPr>
              <w:pStyle w:val="TableText"/>
              <w:rPr>
                <w:szCs w:val="16"/>
              </w:rPr>
            </w:pPr>
            <w:r w:rsidRPr="00945121">
              <w:rPr>
                <w:szCs w:val="18"/>
              </w:rPr>
              <w:t xml:space="preserve">Yes. NSW, NT, Qld, SA, Vic., WA </w:t>
            </w:r>
            <w:r w:rsidRPr="00945121">
              <w:rPr>
                <w:noProof/>
                <w:szCs w:val="16"/>
                <w:lang w:val="pt-BR"/>
              </w:rPr>
              <w:t>(APPD 2022; Sampson &amp; Walker 1982)</w:t>
            </w:r>
            <w:r w:rsidRPr="00945121">
              <w:rPr>
                <w:szCs w:val="18"/>
              </w:rPr>
              <w:t>.</w:t>
            </w:r>
          </w:p>
        </w:tc>
        <w:tc>
          <w:tcPr>
            <w:tcW w:w="1880" w:type="dxa"/>
            <w:shd w:val="clear" w:color="auto" w:fill="auto"/>
          </w:tcPr>
          <w:p w14:paraId="160163D4" w14:textId="77777777" w:rsidR="00A2286B" w:rsidRPr="00945121" w:rsidRDefault="00A2286B" w:rsidP="002C0BA9">
            <w:pPr>
              <w:pStyle w:val="TableText"/>
            </w:pPr>
            <w:r w:rsidRPr="00945121">
              <w:rPr>
                <w:lang w:val="pt-BR"/>
              </w:rPr>
              <w:t>Assessment not required.</w:t>
            </w:r>
          </w:p>
        </w:tc>
        <w:tc>
          <w:tcPr>
            <w:tcW w:w="1705" w:type="dxa"/>
          </w:tcPr>
          <w:p w14:paraId="4E5F89DE"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4238D8EC"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9E6B652"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2ED206F" w14:textId="77777777" w:rsidR="00A2286B" w:rsidRPr="00945121" w:rsidRDefault="00A2286B" w:rsidP="002C0BA9">
            <w:pPr>
              <w:pStyle w:val="TableText"/>
            </w:pPr>
            <w:r w:rsidRPr="00945121">
              <w:t>No</w:t>
            </w:r>
          </w:p>
        </w:tc>
      </w:tr>
      <w:tr w:rsidR="00A2286B" w:rsidRPr="00945121" w14:paraId="3086E9C8" w14:textId="77777777" w:rsidTr="00C32D41">
        <w:trPr>
          <w:cantSplit/>
          <w:trHeight w:val="75"/>
          <w:jc w:val="center"/>
        </w:trPr>
        <w:tc>
          <w:tcPr>
            <w:tcW w:w="1910" w:type="dxa"/>
            <w:shd w:val="clear" w:color="auto" w:fill="auto"/>
          </w:tcPr>
          <w:p w14:paraId="53D6B3B8" w14:textId="77777777" w:rsidR="00A2286B" w:rsidRPr="00945121" w:rsidRDefault="00A2286B" w:rsidP="002C0BA9">
            <w:pPr>
              <w:pStyle w:val="TableText"/>
            </w:pPr>
            <w:r w:rsidRPr="00945121">
              <w:rPr>
                <w:i/>
              </w:rPr>
              <w:t>Podosphaera fusca</w:t>
            </w:r>
            <w:r w:rsidRPr="00945121">
              <w:rPr>
                <w:lang w:val="pt-BR"/>
              </w:rPr>
              <w:t xml:space="preserve"> (</w:t>
            </w:r>
            <w:r w:rsidRPr="00945121">
              <w:t>Fr.)</w:t>
            </w:r>
            <w:r w:rsidRPr="00945121">
              <w:rPr>
                <w:i/>
              </w:rPr>
              <w:t xml:space="preserve"> </w:t>
            </w:r>
            <w:r w:rsidRPr="00945121">
              <w:t>Braun &amp; Shishkoff</w:t>
            </w:r>
          </w:p>
          <w:p w14:paraId="6EB981EB" w14:textId="77777777" w:rsidR="00A2286B" w:rsidRPr="00945121" w:rsidRDefault="00A2286B" w:rsidP="002C0BA9">
            <w:pPr>
              <w:pStyle w:val="TableText"/>
            </w:pPr>
            <w:r w:rsidRPr="00945121">
              <w:t xml:space="preserve">Synonyms: </w:t>
            </w:r>
            <w:r w:rsidRPr="00945121">
              <w:rPr>
                <w:i/>
              </w:rPr>
              <w:t>Podosphaera xanthii</w:t>
            </w:r>
            <w:r w:rsidRPr="00945121">
              <w:t xml:space="preserve"> (Castagne) Braun &amp; Shishkoff; </w:t>
            </w:r>
            <w:r w:rsidRPr="00945121">
              <w:rPr>
                <w:i/>
              </w:rPr>
              <w:t xml:space="preserve">Sphaerotheca fusca </w:t>
            </w:r>
            <w:r w:rsidRPr="00945121">
              <w:rPr>
                <w:iCs/>
              </w:rPr>
              <w:t>(Fr.) S. Blumer</w:t>
            </w:r>
          </w:p>
          <w:p w14:paraId="5DB9F9AC" w14:textId="77777777" w:rsidR="00A2286B" w:rsidRPr="00945121" w:rsidRDefault="00A2286B" w:rsidP="002C0BA9">
            <w:pPr>
              <w:pStyle w:val="TableText"/>
            </w:pPr>
            <w:r w:rsidRPr="00945121">
              <w:rPr>
                <w:lang w:val="pt-BR"/>
              </w:rPr>
              <w:t>[</w:t>
            </w:r>
            <w:r w:rsidRPr="00945121">
              <w:t>Erysiphales: Erysiphaceae</w:t>
            </w:r>
            <w:r w:rsidRPr="00945121">
              <w:rPr>
                <w:lang w:val="pt-BR"/>
              </w:rPr>
              <w:t>]</w:t>
            </w:r>
          </w:p>
          <w:p w14:paraId="42AC2B81" w14:textId="77777777" w:rsidR="00A2286B" w:rsidRPr="00945121" w:rsidRDefault="00A2286B" w:rsidP="002C0BA9">
            <w:pPr>
              <w:pStyle w:val="TableText"/>
              <w:rPr>
                <w:rStyle w:val="Emphasis"/>
              </w:rPr>
            </w:pPr>
            <w:r w:rsidRPr="00945121">
              <w:t>Powdery mildew</w:t>
            </w:r>
          </w:p>
        </w:tc>
        <w:tc>
          <w:tcPr>
            <w:tcW w:w="1899" w:type="dxa"/>
            <w:shd w:val="clear" w:color="auto" w:fill="auto"/>
          </w:tcPr>
          <w:p w14:paraId="620DBC8B"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440701AE" w14:textId="77777777" w:rsidR="00A2286B" w:rsidRPr="00945121" w:rsidRDefault="00A2286B" w:rsidP="002C0BA9">
            <w:pPr>
              <w:pStyle w:val="TableText"/>
              <w:rPr>
                <w:szCs w:val="16"/>
              </w:rPr>
            </w:pPr>
            <w:r w:rsidRPr="00945121">
              <w:rPr>
                <w:szCs w:val="16"/>
              </w:rPr>
              <w:t xml:space="preserve">Yes. NSW, NT, Qld, SA, Tas., Vic. WA </w:t>
            </w:r>
            <w:r w:rsidRPr="00945121">
              <w:rPr>
                <w:noProof/>
                <w:szCs w:val="16"/>
                <w:lang w:val="pt-BR"/>
              </w:rPr>
              <w:t>(APPD 2022)</w:t>
            </w:r>
            <w:r w:rsidRPr="00945121">
              <w:rPr>
                <w:szCs w:val="16"/>
                <w:lang w:val="pt-BR"/>
              </w:rPr>
              <w:t>.</w:t>
            </w:r>
          </w:p>
        </w:tc>
        <w:tc>
          <w:tcPr>
            <w:tcW w:w="1880" w:type="dxa"/>
            <w:shd w:val="clear" w:color="auto" w:fill="auto"/>
          </w:tcPr>
          <w:p w14:paraId="5BD83A3D" w14:textId="77777777" w:rsidR="00A2286B" w:rsidRPr="00945121" w:rsidRDefault="00A2286B" w:rsidP="002C0BA9">
            <w:pPr>
              <w:pStyle w:val="TableText"/>
            </w:pPr>
            <w:r w:rsidRPr="00945121">
              <w:rPr>
                <w:lang w:val="pt-BR"/>
              </w:rPr>
              <w:t>Assessment not required.</w:t>
            </w:r>
          </w:p>
        </w:tc>
        <w:tc>
          <w:tcPr>
            <w:tcW w:w="1705" w:type="dxa"/>
          </w:tcPr>
          <w:p w14:paraId="113F21AF"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DFC0327"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0811BB1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B427B74" w14:textId="77777777" w:rsidR="00A2286B" w:rsidRPr="00945121" w:rsidRDefault="00A2286B" w:rsidP="002C0BA9">
            <w:pPr>
              <w:pStyle w:val="TableText"/>
            </w:pPr>
            <w:r w:rsidRPr="00945121">
              <w:t>No</w:t>
            </w:r>
          </w:p>
        </w:tc>
      </w:tr>
      <w:tr w:rsidR="00A2286B" w:rsidRPr="00945121" w14:paraId="1D55DE8E" w14:textId="77777777" w:rsidTr="00C32D41">
        <w:trPr>
          <w:cantSplit/>
          <w:trHeight w:val="75"/>
          <w:jc w:val="center"/>
        </w:trPr>
        <w:tc>
          <w:tcPr>
            <w:tcW w:w="1910" w:type="dxa"/>
            <w:shd w:val="clear" w:color="auto" w:fill="auto"/>
          </w:tcPr>
          <w:p w14:paraId="42C372ED" w14:textId="77777777" w:rsidR="00A2286B" w:rsidRPr="00945121" w:rsidRDefault="00A2286B" w:rsidP="002C0BA9">
            <w:pPr>
              <w:pStyle w:val="TableText"/>
            </w:pPr>
            <w:r w:rsidRPr="00945121">
              <w:rPr>
                <w:i/>
              </w:rPr>
              <w:t>Pseudoperonospora cubensis</w:t>
            </w:r>
            <w:r w:rsidRPr="00945121">
              <w:rPr>
                <w:lang w:val="pt-BR"/>
              </w:rPr>
              <w:t xml:space="preserve"> (</w:t>
            </w:r>
            <w:r w:rsidRPr="00945121">
              <w:t>Berk. &amp; M.A. Curtis) Rostovzev</w:t>
            </w:r>
          </w:p>
          <w:p w14:paraId="5F1CBCB2" w14:textId="77777777" w:rsidR="00A2286B" w:rsidRPr="00945121" w:rsidRDefault="00A2286B" w:rsidP="002C0BA9">
            <w:pPr>
              <w:pStyle w:val="TableText"/>
            </w:pPr>
            <w:r w:rsidRPr="00945121">
              <w:t xml:space="preserve">Synonym: </w:t>
            </w:r>
            <w:r w:rsidRPr="00945121">
              <w:rPr>
                <w:i/>
              </w:rPr>
              <w:t>Peronospora cubensis</w:t>
            </w:r>
            <w:r w:rsidRPr="00945121">
              <w:t xml:space="preserve"> Berk. &amp; M.A. Curtis</w:t>
            </w:r>
          </w:p>
          <w:p w14:paraId="6C7FE741" w14:textId="77777777" w:rsidR="00A2286B" w:rsidRPr="00945121" w:rsidRDefault="00A2286B" w:rsidP="002C0BA9">
            <w:pPr>
              <w:pStyle w:val="TableText"/>
            </w:pPr>
            <w:r w:rsidRPr="00945121">
              <w:rPr>
                <w:lang w:val="pt-BR"/>
              </w:rPr>
              <w:t>[</w:t>
            </w:r>
            <w:r w:rsidRPr="00945121">
              <w:t>Peronosporales: Peronosporaceae</w:t>
            </w:r>
            <w:r w:rsidRPr="00945121">
              <w:rPr>
                <w:lang w:val="pt-BR"/>
              </w:rPr>
              <w:t>]</w:t>
            </w:r>
          </w:p>
          <w:p w14:paraId="01D7ACB7" w14:textId="77777777" w:rsidR="00A2286B" w:rsidRPr="00945121" w:rsidRDefault="00A2286B" w:rsidP="002C0BA9">
            <w:pPr>
              <w:pStyle w:val="TableText"/>
              <w:rPr>
                <w:rStyle w:val="Emphasis"/>
              </w:rPr>
            </w:pPr>
            <w:r w:rsidRPr="00945121">
              <w:t>Downy mildew</w:t>
            </w:r>
          </w:p>
        </w:tc>
        <w:tc>
          <w:tcPr>
            <w:tcW w:w="1899" w:type="dxa"/>
            <w:shd w:val="clear" w:color="auto" w:fill="auto"/>
          </w:tcPr>
          <w:p w14:paraId="4A09A4F3"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6F09C828" w14:textId="77777777" w:rsidR="00A2286B" w:rsidRPr="00945121" w:rsidRDefault="00A2286B" w:rsidP="002C0BA9">
            <w:pPr>
              <w:pStyle w:val="TableText"/>
              <w:rPr>
                <w:szCs w:val="16"/>
              </w:rPr>
            </w:pPr>
            <w:r w:rsidRPr="00945121">
              <w:rPr>
                <w:szCs w:val="16"/>
              </w:rPr>
              <w:t xml:space="preserve">Yes. NSW, NT, Qld, SA, WA </w:t>
            </w:r>
            <w:r w:rsidRPr="00945121">
              <w:rPr>
                <w:noProof/>
                <w:szCs w:val="16"/>
                <w:lang w:val="pt-BR"/>
              </w:rPr>
              <w:t>(APPD 2022; Persley, Cooke &amp; House 2010; Shivas 1989)</w:t>
            </w:r>
            <w:r w:rsidRPr="00945121">
              <w:rPr>
                <w:szCs w:val="16"/>
              </w:rPr>
              <w:t>.</w:t>
            </w:r>
          </w:p>
        </w:tc>
        <w:tc>
          <w:tcPr>
            <w:tcW w:w="1880" w:type="dxa"/>
            <w:shd w:val="clear" w:color="auto" w:fill="auto"/>
          </w:tcPr>
          <w:p w14:paraId="65509B1E" w14:textId="77777777" w:rsidR="00A2286B" w:rsidRPr="00945121" w:rsidRDefault="00A2286B" w:rsidP="002C0BA9">
            <w:pPr>
              <w:pStyle w:val="TableText"/>
            </w:pPr>
            <w:r w:rsidRPr="00945121">
              <w:rPr>
                <w:lang w:val="pt-BR"/>
              </w:rPr>
              <w:t>Assessment not required.</w:t>
            </w:r>
          </w:p>
        </w:tc>
        <w:tc>
          <w:tcPr>
            <w:tcW w:w="1705" w:type="dxa"/>
          </w:tcPr>
          <w:p w14:paraId="605BC003"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3AE2256E"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0C2CDD9"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C5FABFE" w14:textId="77777777" w:rsidR="00A2286B" w:rsidRPr="00945121" w:rsidRDefault="00A2286B" w:rsidP="002C0BA9">
            <w:pPr>
              <w:pStyle w:val="TableText"/>
            </w:pPr>
            <w:r w:rsidRPr="00945121">
              <w:t>No</w:t>
            </w:r>
          </w:p>
        </w:tc>
      </w:tr>
      <w:tr w:rsidR="00A2286B" w:rsidRPr="00945121" w14:paraId="0CF428D3" w14:textId="77777777" w:rsidTr="00C32D41">
        <w:trPr>
          <w:cantSplit/>
          <w:trHeight w:val="75"/>
          <w:jc w:val="center"/>
        </w:trPr>
        <w:tc>
          <w:tcPr>
            <w:tcW w:w="1910" w:type="dxa"/>
            <w:shd w:val="clear" w:color="auto" w:fill="auto"/>
          </w:tcPr>
          <w:p w14:paraId="0247B8AB" w14:textId="77777777" w:rsidR="00A2286B" w:rsidRPr="00945121" w:rsidRDefault="00A2286B" w:rsidP="002C0BA9">
            <w:pPr>
              <w:pStyle w:val="TableText"/>
            </w:pPr>
            <w:r w:rsidRPr="00945121">
              <w:rPr>
                <w:i/>
                <w:iCs/>
              </w:rPr>
              <w:t>Pseudothielavia terricola</w:t>
            </w:r>
            <w:r w:rsidRPr="00945121">
              <w:rPr>
                <w:lang w:val="pt-BR"/>
              </w:rPr>
              <w:t xml:space="preserve"> (</w:t>
            </w:r>
            <w:r w:rsidRPr="00945121">
              <w:t>J.C. Gilman &amp; E.V. Abbott) X. Wei Wang &amp; Houbraken</w:t>
            </w:r>
          </w:p>
          <w:p w14:paraId="14842BC0" w14:textId="77777777" w:rsidR="00A2286B" w:rsidRPr="00945121" w:rsidRDefault="00A2286B" w:rsidP="002C0BA9">
            <w:pPr>
              <w:pStyle w:val="TableText"/>
            </w:pPr>
            <w:r w:rsidRPr="00945121">
              <w:t xml:space="preserve">Synonym: </w:t>
            </w:r>
            <w:r w:rsidRPr="00945121">
              <w:rPr>
                <w:i/>
                <w:iCs/>
              </w:rPr>
              <w:t xml:space="preserve">Thielavia terricola </w:t>
            </w:r>
            <w:r w:rsidRPr="00945121">
              <w:rPr>
                <w:iCs/>
              </w:rPr>
              <w:t>(J.C. Gilman &amp; E.V. Abbott) C.W. Emmons</w:t>
            </w:r>
          </w:p>
          <w:p w14:paraId="2D8F1E00" w14:textId="77777777" w:rsidR="00A2286B" w:rsidRPr="00945121" w:rsidRDefault="00A2286B" w:rsidP="002C0BA9">
            <w:pPr>
              <w:pStyle w:val="TableText"/>
              <w:rPr>
                <w:rStyle w:val="Emphasis"/>
              </w:rPr>
            </w:pPr>
            <w:r w:rsidRPr="00945121">
              <w:rPr>
                <w:lang w:val="pt-BR"/>
              </w:rPr>
              <w:t>[</w:t>
            </w:r>
            <w:r w:rsidRPr="00945121">
              <w:rPr>
                <w:szCs w:val="18"/>
              </w:rPr>
              <w:t>Sordariales: Chaetomiaceae</w:t>
            </w:r>
            <w:r w:rsidRPr="00945121">
              <w:rPr>
                <w:lang w:val="pt-BR"/>
              </w:rPr>
              <w:t>]</w:t>
            </w:r>
          </w:p>
        </w:tc>
        <w:tc>
          <w:tcPr>
            <w:tcW w:w="1899" w:type="dxa"/>
            <w:shd w:val="clear" w:color="auto" w:fill="auto"/>
          </w:tcPr>
          <w:p w14:paraId="667EA7C9" w14:textId="77777777" w:rsidR="00A2286B" w:rsidRPr="00945121" w:rsidRDefault="00A2286B" w:rsidP="002C0BA9">
            <w:pPr>
              <w:pStyle w:val="TableText"/>
              <w:rPr>
                <w:lang w:val="pt-BR"/>
              </w:rPr>
            </w:pPr>
            <w:r w:rsidRPr="00945121">
              <w:rPr>
                <w:lang w:val="pt-BR"/>
              </w:rPr>
              <w:t xml:space="preserve">Yes </w:t>
            </w:r>
            <w:r w:rsidRPr="00945121">
              <w:rPr>
                <w:noProof/>
                <w:lang w:val="pt-BR"/>
              </w:rPr>
              <w:t>(Adhikari et al. 2016)</w:t>
            </w:r>
            <w:r w:rsidRPr="00945121">
              <w:rPr>
                <w:lang w:val="pt-BR"/>
              </w:rPr>
              <w:t>.</w:t>
            </w:r>
          </w:p>
        </w:tc>
        <w:tc>
          <w:tcPr>
            <w:tcW w:w="1938" w:type="dxa"/>
            <w:shd w:val="clear" w:color="auto" w:fill="auto"/>
          </w:tcPr>
          <w:p w14:paraId="23F7B64B" w14:textId="77777777" w:rsidR="00A2286B" w:rsidRPr="00945121" w:rsidRDefault="00A2286B" w:rsidP="002C0BA9">
            <w:pPr>
              <w:pStyle w:val="TableText"/>
              <w:rPr>
                <w:szCs w:val="16"/>
              </w:rPr>
            </w:pPr>
            <w:r w:rsidRPr="00945121">
              <w:rPr>
                <w:szCs w:val="16"/>
              </w:rPr>
              <w:t xml:space="preserve">Yes. NSW, Tas, WA </w:t>
            </w:r>
            <w:r w:rsidRPr="00945121">
              <w:rPr>
                <w:noProof/>
                <w:szCs w:val="16"/>
                <w:lang w:val="pt-BR"/>
              </w:rPr>
              <w:t>(APPD 2022; HerbIMI 2022)</w:t>
            </w:r>
            <w:r w:rsidRPr="00945121">
              <w:rPr>
                <w:szCs w:val="16"/>
              </w:rPr>
              <w:t>.</w:t>
            </w:r>
          </w:p>
        </w:tc>
        <w:tc>
          <w:tcPr>
            <w:tcW w:w="1880" w:type="dxa"/>
            <w:shd w:val="clear" w:color="auto" w:fill="auto"/>
          </w:tcPr>
          <w:p w14:paraId="711920C7" w14:textId="77777777" w:rsidR="00A2286B" w:rsidRPr="00945121" w:rsidRDefault="00A2286B" w:rsidP="002C0BA9">
            <w:pPr>
              <w:pStyle w:val="TableText"/>
            </w:pPr>
            <w:r w:rsidRPr="00945121">
              <w:rPr>
                <w:lang w:val="pt-BR"/>
              </w:rPr>
              <w:t>Assessment not required.</w:t>
            </w:r>
          </w:p>
        </w:tc>
        <w:tc>
          <w:tcPr>
            <w:tcW w:w="1705" w:type="dxa"/>
          </w:tcPr>
          <w:p w14:paraId="6C0B61B5"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BB060DB"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08806E08"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209CC6C" w14:textId="77777777" w:rsidR="00A2286B" w:rsidRPr="00945121" w:rsidRDefault="00A2286B" w:rsidP="002C0BA9">
            <w:pPr>
              <w:pStyle w:val="TableText"/>
            </w:pPr>
            <w:r w:rsidRPr="00945121">
              <w:t>No</w:t>
            </w:r>
          </w:p>
        </w:tc>
      </w:tr>
      <w:tr w:rsidR="00A2286B" w:rsidRPr="00945121" w14:paraId="3F8C0244" w14:textId="77777777" w:rsidTr="00C32D41">
        <w:trPr>
          <w:cantSplit/>
          <w:trHeight w:val="75"/>
          <w:jc w:val="center"/>
        </w:trPr>
        <w:tc>
          <w:tcPr>
            <w:tcW w:w="1910" w:type="dxa"/>
            <w:shd w:val="clear" w:color="auto" w:fill="auto"/>
          </w:tcPr>
          <w:p w14:paraId="0DCED51C" w14:textId="77777777" w:rsidR="00A2286B" w:rsidRPr="00945121" w:rsidRDefault="00A2286B" w:rsidP="002C0BA9">
            <w:pPr>
              <w:pStyle w:val="TableText"/>
            </w:pPr>
            <w:r w:rsidRPr="00945121">
              <w:rPr>
                <w:i/>
                <w:iCs/>
              </w:rPr>
              <w:t>Rhizoctonia solani</w:t>
            </w:r>
            <w:r w:rsidRPr="00945121">
              <w:rPr>
                <w:lang w:val="pt-BR"/>
              </w:rPr>
              <w:t xml:space="preserve"> J.G </w:t>
            </w:r>
            <w:r w:rsidRPr="00945121">
              <w:rPr>
                <w:iCs/>
              </w:rPr>
              <w:t>Kühn</w:t>
            </w:r>
          </w:p>
          <w:p w14:paraId="52D25E53" w14:textId="77777777" w:rsidR="00A2286B" w:rsidRPr="00945121" w:rsidRDefault="00A2286B" w:rsidP="002C0BA9">
            <w:pPr>
              <w:pStyle w:val="TableText"/>
            </w:pPr>
            <w:r w:rsidRPr="00945121">
              <w:rPr>
                <w:iCs/>
              </w:rPr>
              <w:t>Synonyms:</w:t>
            </w:r>
            <w:r w:rsidRPr="00945121">
              <w:rPr>
                <w:i/>
                <w:iCs/>
              </w:rPr>
              <w:t xml:space="preserve"> Thanatephorus cucumeris </w:t>
            </w:r>
            <w:r w:rsidRPr="00945121">
              <w:rPr>
                <w:iCs/>
              </w:rPr>
              <w:t>(A.B. Frank) Donk;</w:t>
            </w:r>
            <w:r w:rsidRPr="00945121">
              <w:rPr>
                <w:rFonts w:asciiTheme="majorHAnsi" w:eastAsia="Times New Roman" w:hAnsiTheme="majorHAnsi" w:cs="Helvetica"/>
                <w:i/>
                <w:iCs/>
                <w:sz w:val="20"/>
                <w:szCs w:val="20"/>
              </w:rPr>
              <w:t xml:space="preserve"> </w:t>
            </w:r>
            <w:r w:rsidRPr="00945121">
              <w:rPr>
                <w:i/>
                <w:iCs/>
              </w:rPr>
              <w:t xml:space="preserve">Corticium sasakii </w:t>
            </w:r>
            <w:r w:rsidRPr="00945121">
              <w:rPr>
                <w:iCs/>
              </w:rPr>
              <w:t>(Shirai) H. Matsumoto;</w:t>
            </w:r>
            <w:r w:rsidRPr="00945121">
              <w:rPr>
                <w:i/>
                <w:iCs/>
              </w:rPr>
              <w:t xml:space="preserve"> Corticium solani </w:t>
            </w:r>
            <w:r w:rsidRPr="00945121">
              <w:rPr>
                <w:iCs/>
              </w:rPr>
              <w:t>(Prill. &amp; Delacr.) Bourdot &amp; Galzin</w:t>
            </w:r>
          </w:p>
          <w:p w14:paraId="6B79771B" w14:textId="77777777" w:rsidR="00A2286B" w:rsidRPr="00945121" w:rsidRDefault="00A2286B" w:rsidP="002C0BA9">
            <w:pPr>
              <w:pStyle w:val="TableText"/>
            </w:pPr>
            <w:r w:rsidRPr="00945121">
              <w:rPr>
                <w:lang w:val="pt-BR"/>
              </w:rPr>
              <w:t>[</w:t>
            </w:r>
            <w:r w:rsidRPr="00945121">
              <w:rPr>
                <w:iCs/>
              </w:rPr>
              <w:t>Cantharellales: Ceratobasidiaceae</w:t>
            </w:r>
            <w:r w:rsidRPr="00945121">
              <w:rPr>
                <w:lang w:val="pt-BR"/>
              </w:rPr>
              <w:t>]</w:t>
            </w:r>
          </w:p>
          <w:p w14:paraId="2DDB48A9" w14:textId="77777777" w:rsidR="00A2286B" w:rsidRPr="00945121" w:rsidRDefault="00A2286B" w:rsidP="002C0BA9">
            <w:pPr>
              <w:pStyle w:val="TableText"/>
              <w:rPr>
                <w:rStyle w:val="Emphasis"/>
              </w:rPr>
            </w:pPr>
            <w:r w:rsidRPr="00945121">
              <w:t>Root rot; Damping off; Thread blight</w:t>
            </w:r>
          </w:p>
        </w:tc>
        <w:tc>
          <w:tcPr>
            <w:tcW w:w="1899" w:type="dxa"/>
            <w:shd w:val="clear" w:color="auto" w:fill="auto"/>
          </w:tcPr>
          <w:p w14:paraId="507F4CFE"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3EB97EB2" w14:textId="77777777" w:rsidR="00A2286B" w:rsidRPr="00945121" w:rsidRDefault="00A2286B" w:rsidP="002C0BA9">
            <w:pPr>
              <w:pStyle w:val="TableText"/>
              <w:rPr>
                <w:szCs w:val="16"/>
              </w:rPr>
            </w:pPr>
            <w:r w:rsidRPr="00945121">
              <w:rPr>
                <w:szCs w:val="16"/>
              </w:rPr>
              <w:t xml:space="preserve">Yes. NSW, NT, Qld, SA, Tas., Vic., WA </w:t>
            </w:r>
            <w:r w:rsidRPr="00945121">
              <w:rPr>
                <w:noProof/>
                <w:szCs w:val="16"/>
                <w:lang w:val="pt-BR"/>
              </w:rPr>
              <w:t>(Anderson et al. 2004; APPD 2022; Neate &amp; Warcup 1985; Persley, Cooke &amp; House 2010)</w:t>
            </w:r>
            <w:r w:rsidRPr="00945121">
              <w:rPr>
                <w:szCs w:val="16"/>
              </w:rPr>
              <w:t>.</w:t>
            </w:r>
          </w:p>
        </w:tc>
        <w:tc>
          <w:tcPr>
            <w:tcW w:w="1880" w:type="dxa"/>
            <w:shd w:val="clear" w:color="auto" w:fill="auto"/>
          </w:tcPr>
          <w:p w14:paraId="6D3E4502" w14:textId="77777777" w:rsidR="00A2286B" w:rsidRPr="00945121" w:rsidRDefault="00A2286B" w:rsidP="002C0BA9">
            <w:pPr>
              <w:pStyle w:val="TableText"/>
            </w:pPr>
            <w:r w:rsidRPr="00945121">
              <w:rPr>
                <w:lang w:val="pt-BR"/>
              </w:rPr>
              <w:t>Assessment not required.</w:t>
            </w:r>
          </w:p>
        </w:tc>
        <w:tc>
          <w:tcPr>
            <w:tcW w:w="1705" w:type="dxa"/>
          </w:tcPr>
          <w:p w14:paraId="08EA4F7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FF77E3F"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4B2ED95"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F515DE6" w14:textId="77777777" w:rsidR="00A2286B" w:rsidRPr="00945121" w:rsidRDefault="00A2286B" w:rsidP="002C0BA9">
            <w:pPr>
              <w:pStyle w:val="TableText"/>
            </w:pPr>
            <w:r w:rsidRPr="00945121">
              <w:t>No</w:t>
            </w:r>
          </w:p>
        </w:tc>
      </w:tr>
      <w:tr w:rsidR="00A2286B" w:rsidRPr="00945121" w14:paraId="1B98787F" w14:textId="77777777" w:rsidTr="00C32D41">
        <w:trPr>
          <w:cantSplit/>
          <w:trHeight w:val="75"/>
          <w:jc w:val="center"/>
        </w:trPr>
        <w:tc>
          <w:tcPr>
            <w:tcW w:w="1910" w:type="dxa"/>
            <w:shd w:val="clear" w:color="auto" w:fill="auto"/>
          </w:tcPr>
          <w:p w14:paraId="793FD001" w14:textId="59736473" w:rsidR="00A2286B" w:rsidRPr="00945121" w:rsidRDefault="00A2286B" w:rsidP="002C0BA9">
            <w:pPr>
              <w:pStyle w:val="TableText"/>
            </w:pPr>
            <w:bookmarkStart w:id="397" w:name="_Hlk92440479"/>
            <w:r w:rsidRPr="00945121">
              <w:rPr>
                <w:i/>
                <w:iCs/>
              </w:rPr>
              <w:t>Rhizopus arrhizus</w:t>
            </w:r>
            <w:r w:rsidRPr="00945121">
              <w:rPr>
                <w:lang w:val="pt-BR"/>
              </w:rPr>
              <w:t xml:space="preserve"> </w:t>
            </w:r>
            <w:bookmarkEnd w:id="397"/>
            <w:r w:rsidRPr="00945121">
              <w:rPr>
                <w:iCs/>
              </w:rPr>
              <w:t>A. Fisch.</w:t>
            </w:r>
          </w:p>
          <w:p w14:paraId="201BA662" w14:textId="77777777" w:rsidR="00A2286B" w:rsidRPr="00945121" w:rsidRDefault="00A2286B" w:rsidP="002C0BA9">
            <w:pPr>
              <w:pStyle w:val="TableText"/>
            </w:pPr>
            <w:r w:rsidRPr="00945121">
              <w:rPr>
                <w:iCs/>
              </w:rPr>
              <w:t xml:space="preserve">Synonym: </w:t>
            </w:r>
            <w:r w:rsidRPr="00945121">
              <w:rPr>
                <w:i/>
                <w:iCs/>
              </w:rPr>
              <w:t>Rhizopus oryzae</w:t>
            </w:r>
            <w:r w:rsidRPr="00945121">
              <w:rPr>
                <w:iCs/>
              </w:rPr>
              <w:t xml:space="preserve"> Went &amp; Prins. Geerl.</w:t>
            </w:r>
          </w:p>
          <w:p w14:paraId="5FCAC65B" w14:textId="77777777" w:rsidR="00A2286B" w:rsidRPr="00945121" w:rsidRDefault="00A2286B" w:rsidP="002C0BA9">
            <w:pPr>
              <w:pStyle w:val="TableText"/>
            </w:pPr>
            <w:r w:rsidRPr="00945121">
              <w:rPr>
                <w:lang w:val="pt-BR"/>
              </w:rPr>
              <w:t>[</w:t>
            </w:r>
            <w:r w:rsidRPr="00945121">
              <w:t>Mucorales: Rhizopodaceae</w:t>
            </w:r>
            <w:r w:rsidRPr="00945121">
              <w:rPr>
                <w:lang w:val="pt-BR"/>
              </w:rPr>
              <w:t>]</w:t>
            </w:r>
          </w:p>
          <w:p w14:paraId="01287937" w14:textId="77777777" w:rsidR="00A2286B" w:rsidRPr="00945121" w:rsidRDefault="00A2286B" w:rsidP="002C0BA9">
            <w:pPr>
              <w:pStyle w:val="TableText"/>
              <w:rPr>
                <w:rStyle w:val="Emphasis"/>
              </w:rPr>
            </w:pPr>
            <w:r w:rsidRPr="00945121">
              <w:rPr>
                <w:iCs/>
              </w:rPr>
              <w:t>Soft rot; barn rot of tobacco</w:t>
            </w:r>
          </w:p>
        </w:tc>
        <w:tc>
          <w:tcPr>
            <w:tcW w:w="1899" w:type="dxa"/>
            <w:shd w:val="clear" w:color="auto" w:fill="auto"/>
          </w:tcPr>
          <w:p w14:paraId="08BED287" w14:textId="77777777" w:rsidR="00A2286B" w:rsidRPr="00945121" w:rsidRDefault="00A2286B" w:rsidP="002C0BA9">
            <w:pPr>
              <w:pStyle w:val="TableText"/>
              <w:rPr>
                <w:lang w:val="pt-BR"/>
              </w:rPr>
            </w:pPr>
            <w:r w:rsidRPr="00945121">
              <w:rPr>
                <w:lang w:val="pt-BR"/>
              </w:rPr>
              <w:t xml:space="preserve">Yes </w:t>
            </w:r>
            <w:r w:rsidRPr="00945121">
              <w:rPr>
                <w:noProof/>
                <w:lang w:val="pt-BR"/>
              </w:rPr>
              <w:t>(Kwon et al. 2010)</w:t>
            </w:r>
            <w:r w:rsidRPr="00945121">
              <w:rPr>
                <w:lang w:val="pt-BR"/>
              </w:rPr>
              <w:t>.</w:t>
            </w:r>
          </w:p>
        </w:tc>
        <w:tc>
          <w:tcPr>
            <w:tcW w:w="1938" w:type="dxa"/>
            <w:shd w:val="clear" w:color="auto" w:fill="auto"/>
          </w:tcPr>
          <w:p w14:paraId="1B9F4A95" w14:textId="77777777" w:rsidR="00A2286B" w:rsidRPr="00945121" w:rsidRDefault="00A2286B" w:rsidP="002C0BA9">
            <w:pPr>
              <w:pStyle w:val="TableText"/>
              <w:rPr>
                <w:szCs w:val="16"/>
              </w:rPr>
            </w:pPr>
            <w:r w:rsidRPr="00945121">
              <w:rPr>
                <w:szCs w:val="16"/>
              </w:rPr>
              <w:t xml:space="preserve">Yes. NSW, QLD, Vic. </w:t>
            </w:r>
            <w:r w:rsidRPr="00945121">
              <w:rPr>
                <w:noProof/>
                <w:szCs w:val="16"/>
                <w:lang w:val="pt-BR"/>
              </w:rPr>
              <w:t>(APPD 2022; HerbIMI 2022; Simmonds 1966)</w:t>
            </w:r>
            <w:r w:rsidRPr="00945121">
              <w:rPr>
                <w:szCs w:val="16"/>
              </w:rPr>
              <w:t>.</w:t>
            </w:r>
          </w:p>
        </w:tc>
        <w:tc>
          <w:tcPr>
            <w:tcW w:w="1880" w:type="dxa"/>
            <w:shd w:val="clear" w:color="auto" w:fill="auto"/>
          </w:tcPr>
          <w:p w14:paraId="48FCE452" w14:textId="77777777" w:rsidR="00A2286B" w:rsidRPr="00945121" w:rsidRDefault="00A2286B" w:rsidP="002C0BA9">
            <w:pPr>
              <w:pStyle w:val="TableText"/>
            </w:pPr>
            <w:r w:rsidRPr="00945121">
              <w:rPr>
                <w:lang w:val="pt-BR"/>
              </w:rPr>
              <w:t>Assessment not required.</w:t>
            </w:r>
          </w:p>
        </w:tc>
        <w:tc>
          <w:tcPr>
            <w:tcW w:w="1705" w:type="dxa"/>
          </w:tcPr>
          <w:p w14:paraId="28D00A1A"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0203D3E"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FDA5D65"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73DDEC7" w14:textId="77777777" w:rsidR="00A2286B" w:rsidRPr="00945121" w:rsidRDefault="00A2286B" w:rsidP="002C0BA9">
            <w:pPr>
              <w:pStyle w:val="TableText"/>
            </w:pPr>
            <w:r w:rsidRPr="00945121">
              <w:t>No</w:t>
            </w:r>
          </w:p>
        </w:tc>
      </w:tr>
      <w:tr w:rsidR="00A2286B" w:rsidRPr="00945121" w14:paraId="0BB0FA05" w14:textId="77777777" w:rsidTr="00C32D41">
        <w:trPr>
          <w:cantSplit/>
          <w:trHeight w:val="75"/>
          <w:jc w:val="center"/>
        </w:trPr>
        <w:tc>
          <w:tcPr>
            <w:tcW w:w="1910" w:type="dxa"/>
            <w:shd w:val="clear" w:color="auto" w:fill="auto"/>
          </w:tcPr>
          <w:p w14:paraId="435371E2" w14:textId="77777777" w:rsidR="00A2286B" w:rsidRPr="00945121" w:rsidRDefault="00A2286B" w:rsidP="002C0BA9">
            <w:pPr>
              <w:pStyle w:val="TableText"/>
            </w:pPr>
            <w:r w:rsidRPr="00945121">
              <w:rPr>
                <w:i/>
              </w:rPr>
              <w:t>Rhizopus stolonifer</w:t>
            </w:r>
            <w:r w:rsidRPr="00945121">
              <w:rPr>
                <w:lang w:val="pt-BR"/>
              </w:rPr>
              <w:t xml:space="preserve"> (</w:t>
            </w:r>
            <w:r w:rsidRPr="00945121">
              <w:rPr>
                <w:iCs/>
              </w:rPr>
              <w:t>Ehrenb.) Vuill.</w:t>
            </w:r>
          </w:p>
          <w:p w14:paraId="7344CB75" w14:textId="77777777" w:rsidR="00A2286B" w:rsidRPr="00945121" w:rsidRDefault="00A2286B" w:rsidP="002C0BA9">
            <w:pPr>
              <w:pStyle w:val="TableText"/>
            </w:pPr>
            <w:r w:rsidRPr="00945121">
              <w:t xml:space="preserve">Synonyms: </w:t>
            </w:r>
            <w:r w:rsidRPr="00945121">
              <w:rPr>
                <w:i/>
              </w:rPr>
              <w:t>Rhizopus nigricans</w:t>
            </w:r>
            <w:r w:rsidRPr="00945121">
              <w:t xml:space="preserve"> Ehrenb.; </w:t>
            </w:r>
            <w:r w:rsidRPr="00945121">
              <w:rPr>
                <w:i/>
                <w:iCs/>
              </w:rPr>
              <w:t>Mucor stolonifer</w:t>
            </w:r>
            <w:r w:rsidRPr="00945121">
              <w:t xml:space="preserve"> Ehrenb.</w:t>
            </w:r>
          </w:p>
          <w:p w14:paraId="313E37F9" w14:textId="77777777" w:rsidR="00A2286B" w:rsidRPr="00945121" w:rsidRDefault="00A2286B" w:rsidP="002C0BA9">
            <w:pPr>
              <w:pStyle w:val="TableText"/>
            </w:pPr>
            <w:r w:rsidRPr="00945121">
              <w:rPr>
                <w:lang w:val="pt-BR"/>
              </w:rPr>
              <w:t>[</w:t>
            </w:r>
            <w:r w:rsidRPr="00945121">
              <w:t>Mucorales: Rhizopodaceae</w:t>
            </w:r>
            <w:r w:rsidRPr="00945121">
              <w:rPr>
                <w:lang w:val="pt-BR"/>
              </w:rPr>
              <w:t>]</w:t>
            </w:r>
          </w:p>
          <w:p w14:paraId="3AF617A9" w14:textId="77777777" w:rsidR="00A2286B" w:rsidRPr="00945121" w:rsidRDefault="00A2286B" w:rsidP="002C0BA9">
            <w:pPr>
              <w:pStyle w:val="TableText"/>
              <w:rPr>
                <w:rStyle w:val="Emphasis"/>
              </w:rPr>
            </w:pPr>
            <w:r w:rsidRPr="00945121">
              <w:t>Fruit rot; Bulb rot</w:t>
            </w:r>
          </w:p>
        </w:tc>
        <w:tc>
          <w:tcPr>
            <w:tcW w:w="1899" w:type="dxa"/>
            <w:shd w:val="clear" w:color="auto" w:fill="auto"/>
          </w:tcPr>
          <w:p w14:paraId="0DF67DD2"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4445A972" w14:textId="77777777" w:rsidR="00A2286B" w:rsidRPr="00945121" w:rsidRDefault="00A2286B" w:rsidP="002C0BA9">
            <w:pPr>
              <w:pStyle w:val="TableText"/>
              <w:rPr>
                <w:szCs w:val="16"/>
              </w:rPr>
            </w:pPr>
            <w:r w:rsidRPr="00945121">
              <w:rPr>
                <w:szCs w:val="16"/>
              </w:rPr>
              <w:t xml:space="preserve">Yes. NSW, NT, Qld, SA, Tas., Vic., WA </w:t>
            </w:r>
            <w:r w:rsidRPr="00945121">
              <w:rPr>
                <w:noProof/>
                <w:szCs w:val="16"/>
                <w:lang w:val="pt-BR"/>
              </w:rPr>
              <w:t>(APPD 2022; Persley, Cooke &amp; House 2010; Shivas 1989)</w:t>
            </w:r>
            <w:r w:rsidRPr="00945121">
              <w:rPr>
                <w:szCs w:val="16"/>
              </w:rPr>
              <w:t>.</w:t>
            </w:r>
          </w:p>
        </w:tc>
        <w:tc>
          <w:tcPr>
            <w:tcW w:w="1880" w:type="dxa"/>
            <w:shd w:val="clear" w:color="auto" w:fill="auto"/>
          </w:tcPr>
          <w:p w14:paraId="3F82512E" w14:textId="77777777" w:rsidR="00A2286B" w:rsidRPr="00945121" w:rsidRDefault="00A2286B" w:rsidP="002C0BA9">
            <w:pPr>
              <w:pStyle w:val="TableText"/>
            </w:pPr>
            <w:r w:rsidRPr="00945121">
              <w:rPr>
                <w:lang w:val="pt-BR"/>
              </w:rPr>
              <w:t>Assessment not required.</w:t>
            </w:r>
          </w:p>
        </w:tc>
        <w:tc>
          <w:tcPr>
            <w:tcW w:w="1705" w:type="dxa"/>
          </w:tcPr>
          <w:p w14:paraId="05713897"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394BB64"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BE5D08E"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A7EC0A3" w14:textId="77777777" w:rsidR="00A2286B" w:rsidRPr="00945121" w:rsidRDefault="00A2286B" w:rsidP="002C0BA9">
            <w:pPr>
              <w:pStyle w:val="TableText"/>
            </w:pPr>
            <w:r w:rsidRPr="00945121">
              <w:t>No</w:t>
            </w:r>
          </w:p>
        </w:tc>
      </w:tr>
      <w:tr w:rsidR="00A2286B" w:rsidRPr="00945121" w14:paraId="34BC82B3" w14:textId="77777777" w:rsidTr="00C32D41">
        <w:trPr>
          <w:cantSplit/>
          <w:trHeight w:val="75"/>
          <w:jc w:val="center"/>
        </w:trPr>
        <w:tc>
          <w:tcPr>
            <w:tcW w:w="1910" w:type="dxa"/>
            <w:shd w:val="clear" w:color="auto" w:fill="auto"/>
          </w:tcPr>
          <w:p w14:paraId="1F744C43" w14:textId="77777777" w:rsidR="00A2286B" w:rsidRPr="00945121" w:rsidRDefault="00A2286B" w:rsidP="002C0BA9">
            <w:pPr>
              <w:pStyle w:val="TableText"/>
            </w:pPr>
            <w:r w:rsidRPr="00945121">
              <w:rPr>
                <w:i/>
                <w:iCs/>
              </w:rPr>
              <w:t>Sclerotinia sclerotiorum</w:t>
            </w:r>
            <w:r w:rsidRPr="00945121">
              <w:rPr>
                <w:lang w:val="pt-BR"/>
              </w:rPr>
              <w:t xml:space="preserve"> (</w:t>
            </w:r>
            <w:r w:rsidRPr="00945121">
              <w:rPr>
                <w:iCs/>
              </w:rPr>
              <w:t>Lib.) de Bary</w:t>
            </w:r>
          </w:p>
          <w:p w14:paraId="4B9E73E4" w14:textId="77777777" w:rsidR="00A2286B" w:rsidRPr="00945121" w:rsidRDefault="00A2286B" w:rsidP="002C0BA9">
            <w:pPr>
              <w:pStyle w:val="TableText"/>
            </w:pPr>
            <w:r w:rsidRPr="00945121">
              <w:rPr>
                <w:iCs/>
              </w:rPr>
              <w:t>Synonym:</w:t>
            </w:r>
            <w:r w:rsidRPr="00945121">
              <w:rPr>
                <w:i/>
                <w:iCs/>
              </w:rPr>
              <w:t xml:space="preserve"> Sclerotinia libertiana </w:t>
            </w:r>
            <w:r w:rsidRPr="00945121">
              <w:rPr>
                <w:iCs/>
              </w:rPr>
              <w:t>Fuckel</w:t>
            </w:r>
          </w:p>
          <w:p w14:paraId="18D0CB98" w14:textId="77777777" w:rsidR="00A2286B" w:rsidRPr="00945121" w:rsidRDefault="00A2286B" w:rsidP="002C0BA9">
            <w:pPr>
              <w:pStyle w:val="TableText"/>
            </w:pPr>
            <w:r w:rsidRPr="00945121">
              <w:rPr>
                <w:lang w:val="pt-BR"/>
              </w:rPr>
              <w:t>[</w:t>
            </w:r>
            <w:r w:rsidRPr="00945121">
              <w:rPr>
                <w:iCs/>
              </w:rPr>
              <w:t>Helotiales: Sclerotiniaceae</w:t>
            </w:r>
            <w:r w:rsidRPr="00945121">
              <w:rPr>
                <w:lang w:val="pt-BR"/>
              </w:rPr>
              <w:t>]</w:t>
            </w:r>
          </w:p>
          <w:p w14:paraId="1D1F50ED" w14:textId="77777777" w:rsidR="00A2286B" w:rsidRPr="00945121" w:rsidRDefault="00A2286B" w:rsidP="002C0BA9">
            <w:pPr>
              <w:pStyle w:val="TableText"/>
              <w:rPr>
                <w:rStyle w:val="Emphasis"/>
              </w:rPr>
            </w:pPr>
            <w:r w:rsidRPr="00945121">
              <w:t>Sclerontinia stem rot</w:t>
            </w:r>
          </w:p>
        </w:tc>
        <w:tc>
          <w:tcPr>
            <w:tcW w:w="1899" w:type="dxa"/>
            <w:shd w:val="clear" w:color="auto" w:fill="auto"/>
          </w:tcPr>
          <w:p w14:paraId="55704B3E"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50037DBD" w14:textId="77777777" w:rsidR="00A2286B" w:rsidRPr="00945121" w:rsidRDefault="00A2286B" w:rsidP="002C0BA9">
            <w:pPr>
              <w:pStyle w:val="TableText"/>
              <w:rPr>
                <w:szCs w:val="16"/>
              </w:rPr>
            </w:pPr>
            <w:r w:rsidRPr="00945121">
              <w:rPr>
                <w:szCs w:val="16"/>
              </w:rPr>
              <w:t xml:space="preserve">Yes. </w:t>
            </w:r>
            <w:r w:rsidRPr="00945121">
              <w:rPr>
                <w:lang w:val="pt-BR"/>
              </w:rPr>
              <w:t xml:space="preserve">NSW, Qld, SA, Tas., Vic., WA </w:t>
            </w:r>
            <w:r w:rsidRPr="00945121">
              <w:rPr>
                <w:noProof/>
                <w:szCs w:val="16"/>
                <w:lang w:val="pt-BR"/>
              </w:rPr>
              <w:t>(APPD 2022; Horne, de Boer &amp; Crawford 2002; Li et al. 2006)</w:t>
            </w:r>
            <w:r w:rsidRPr="00945121">
              <w:rPr>
                <w:lang w:val="pt-BR"/>
              </w:rPr>
              <w:t>.</w:t>
            </w:r>
          </w:p>
        </w:tc>
        <w:tc>
          <w:tcPr>
            <w:tcW w:w="1880" w:type="dxa"/>
            <w:shd w:val="clear" w:color="auto" w:fill="auto"/>
          </w:tcPr>
          <w:p w14:paraId="30FB8AEF" w14:textId="77777777" w:rsidR="00A2286B" w:rsidRPr="00945121" w:rsidRDefault="00A2286B" w:rsidP="002C0BA9">
            <w:pPr>
              <w:pStyle w:val="TableText"/>
            </w:pPr>
            <w:r w:rsidRPr="00945121">
              <w:rPr>
                <w:lang w:val="pt-BR"/>
              </w:rPr>
              <w:t>Assessment not required.</w:t>
            </w:r>
          </w:p>
        </w:tc>
        <w:tc>
          <w:tcPr>
            <w:tcW w:w="1705" w:type="dxa"/>
          </w:tcPr>
          <w:p w14:paraId="3D0DD368"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6741BCA"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F5AFA83"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0493D2C" w14:textId="77777777" w:rsidR="00A2286B" w:rsidRPr="00945121" w:rsidRDefault="00A2286B" w:rsidP="002C0BA9">
            <w:pPr>
              <w:pStyle w:val="TableText"/>
            </w:pPr>
            <w:r w:rsidRPr="00945121">
              <w:t>No</w:t>
            </w:r>
          </w:p>
        </w:tc>
      </w:tr>
      <w:tr w:rsidR="00A2286B" w:rsidRPr="00945121" w14:paraId="45369C00" w14:textId="77777777" w:rsidTr="00C32D41">
        <w:trPr>
          <w:cantSplit/>
          <w:trHeight w:val="75"/>
          <w:jc w:val="center"/>
        </w:trPr>
        <w:tc>
          <w:tcPr>
            <w:tcW w:w="1910" w:type="dxa"/>
            <w:shd w:val="clear" w:color="auto" w:fill="auto"/>
          </w:tcPr>
          <w:p w14:paraId="3EEECBF8" w14:textId="77777777" w:rsidR="00A2286B" w:rsidRPr="00945121" w:rsidRDefault="00A2286B" w:rsidP="002C0BA9">
            <w:pPr>
              <w:pStyle w:val="TableText"/>
            </w:pPr>
            <w:r w:rsidRPr="00945121">
              <w:rPr>
                <w:i/>
                <w:iCs/>
              </w:rPr>
              <w:t>Septoria apiicola</w:t>
            </w:r>
            <w:r w:rsidRPr="00945121">
              <w:rPr>
                <w:lang w:val="pt-BR"/>
              </w:rPr>
              <w:t xml:space="preserve"> </w:t>
            </w:r>
            <w:r w:rsidRPr="00945121">
              <w:rPr>
                <w:iCs/>
              </w:rPr>
              <w:t>Speg.</w:t>
            </w:r>
          </w:p>
          <w:p w14:paraId="6A13B2BF" w14:textId="77777777" w:rsidR="00A2286B" w:rsidRPr="00945121" w:rsidRDefault="00A2286B" w:rsidP="002C0BA9">
            <w:pPr>
              <w:pStyle w:val="TableText"/>
            </w:pPr>
            <w:r w:rsidRPr="00945121">
              <w:rPr>
                <w:lang w:val="pt-BR"/>
              </w:rPr>
              <w:t>[</w:t>
            </w:r>
            <w:r w:rsidRPr="00945121">
              <w:rPr>
                <w:iCs/>
              </w:rPr>
              <w:t>Capnodiales: Mycosphaerellaceae</w:t>
            </w:r>
            <w:r w:rsidRPr="00945121">
              <w:rPr>
                <w:lang w:val="pt-BR"/>
              </w:rPr>
              <w:t>]</w:t>
            </w:r>
          </w:p>
          <w:p w14:paraId="10BD386F" w14:textId="77777777" w:rsidR="00A2286B" w:rsidRPr="00945121" w:rsidRDefault="00A2286B" w:rsidP="002C0BA9">
            <w:pPr>
              <w:pStyle w:val="TableText"/>
              <w:rPr>
                <w:rStyle w:val="Emphasis"/>
              </w:rPr>
            </w:pPr>
            <w:r w:rsidRPr="00945121">
              <w:rPr>
                <w:iCs/>
              </w:rPr>
              <w:t>Black blight</w:t>
            </w:r>
          </w:p>
        </w:tc>
        <w:tc>
          <w:tcPr>
            <w:tcW w:w="1899" w:type="dxa"/>
            <w:shd w:val="clear" w:color="auto" w:fill="auto"/>
          </w:tcPr>
          <w:p w14:paraId="462AB525"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6F741678"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Shivas 1989)</w:t>
            </w:r>
            <w:r w:rsidRPr="00945121">
              <w:rPr>
                <w:szCs w:val="16"/>
              </w:rPr>
              <w:t>.</w:t>
            </w:r>
          </w:p>
        </w:tc>
        <w:tc>
          <w:tcPr>
            <w:tcW w:w="1880" w:type="dxa"/>
            <w:shd w:val="clear" w:color="auto" w:fill="auto"/>
          </w:tcPr>
          <w:p w14:paraId="538EE51D" w14:textId="77777777" w:rsidR="00A2286B" w:rsidRPr="00945121" w:rsidRDefault="00A2286B" w:rsidP="002C0BA9">
            <w:pPr>
              <w:pStyle w:val="TableText"/>
            </w:pPr>
            <w:r w:rsidRPr="00945121">
              <w:rPr>
                <w:lang w:val="pt-BR"/>
              </w:rPr>
              <w:t>Assessment not required.</w:t>
            </w:r>
          </w:p>
        </w:tc>
        <w:tc>
          <w:tcPr>
            <w:tcW w:w="1705" w:type="dxa"/>
          </w:tcPr>
          <w:p w14:paraId="2BF87C8D"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6CF0017"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E436E82"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7BF370AD" w14:textId="77777777" w:rsidR="00A2286B" w:rsidRPr="00945121" w:rsidRDefault="00A2286B" w:rsidP="002C0BA9">
            <w:pPr>
              <w:pStyle w:val="TableText"/>
            </w:pPr>
            <w:r w:rsidRPr="00945121">
              <w:t>No</w:t>
            </w:r>
          </w:p>
        </w:tc>
      </w:tr>
      <w:tr w:rsidR="00A2286B" w:rsidRPr="00945121" w14:paraId="39423667" w14:textId="77777777" w:rsidTr="00C32D41">
        <w:trPr>
          <w:cantSplit/>
          <w:trHeight w:val="75"/>
          <w:jc w:val="center"/>
        </w:trPr>
        <w:tc>
          <w:tcPr>
            <w:tcW w:w="1910" w:type="dxa"/>
            <w:shd w:val="clear" w:color="auto" w:fill="auto"/>
          </w:tcPr>
          <w:p w14:paraId="5B0B8F47" w14:textId="77777777" w:rsidR="00A2286B" w:rsidRPr="00945121" w:rsidRDefault="00A2286B" w:rsidP="002C0BA9">
            <w:pPr>
              <w:pStyle w:val="TableText"/>
            </w:pPr>
            <w:r w:rsidRPr="00945121">
              <w:rPr>
                <w:i/>
                <w:lang w:val="en-US"/>
              </w:rPr>
              <w:t>Setophoma terrestris</w:t>
            </w:r>
            <w:r w:rsidRPr="00945121">
              <w:rPr>
                <w:lang w:val="pt-BR"/>
              </w:rPr>
              <w:t xml:space="preserve"> (</w:t>
            </w:r>
            <w:r w:rsidRPr="00945121">
              <w:rPr>
                <w:iCs/>
                <w:lang w:val="en-US"/>
              </w:rPr>
              <w:t>H.N. Hansen) Gruyter, Aveskamp &amp; Verkley</w:t>
            </w:r>
          </w:p>
          <w:p w14:paraId="65848A7B" w14:textId="77777777" w:rsidR="00A2286B" w:rsidRPr="00945121" w:rsidRDefault="00A2286B" w:rsidP="002C0BA9">
            <w:pPr>
              <w:pStyle w:val="TableText"/>
            </w:pPr>
            <w:r w:rsidRPr="00945121">
              <w:rPr>
                <w:lang w:val="en-US"/>
              </w:rPr>
              <w:t>Synonyms:</w:t>
            </w:r>
            <w:r w:rsidRPr="00945121">
              <w:rPr>
                <w:i/>
                <w:lang w:val="en-US"/>
              </w:rPr>
              <w:t xml:space="preserve"> Phoma terrestris </w:t>
            </w:r>
            <w:r w:rsidRPr="00945121">
              <w:rPr>
                <w:lang w:val="en-US"/>
              </w:rPr>
              <w:t>H.N. Hansen;</w:t>
            </w:r>
            <w:r w:rsidRPr="00945121">
              <w:rPr>
                <w:i/>
                <w:lang w:val="en-US"/>
              </w:rPr>
              <w:t xml:space="preserve"> Pyrenochaeta terrestris </w:t>
            </w:r>
            <w:r w:rsidRPr="00945121">
              <w:rPr>
                <w:lang w:val="en-US"/>
              </w:rPr>
              <w:t>(H.N. Hansen) Gorenz, J.C. Walker &amp; Larson</w:t>
            </w:r>
          </w:p>
          <w:p w14:paraId="28C17BE8" w14:textId="77777777" w:rsidR="00A2286B" w:rsidRPr="00945121" w:rsidRDefault="00A2286B" w:rsidP="002C0BA9">
            <w:pPr>
              <w:pStyle w:val="TableText"/>
            </w:pPr>
            <w:r w:rsidRPr="00945121">
              <w:rPr>
                <w:lang w:val="pt-BR"/>
              </w:rPr>
              <w:t>[</w:t>
            </w:r>
            <w:r w:rsidRPr="00945121">
              <w:rPr>
                <w:lang w:val="en-US"/>
              </w:rPr>
              <w:t>Pleosporales: Didymellaceae</w:t>
            </w:r>
            <w:r w:rsidRPr="00945121">
              <w:rPr>
                <w:lang w:val="pt-BR"/>
              </w:rPr>
              <w:t>]</w:t>
            </w:r>
          </w:p>
          <w:p w14:paraId="21BB4A5A" w14:textId="77777777" w:rsidR="00A2286B" w:rsidRPr="00945121" w:rsidRDefault="00A2286B" w:rsidP="002C0BA9">
            <w:pPr>
              <w:pStyle w:val="TableText"/>
              <w:rPr>
                <w:rStyle w:val="Emphasis"/>
              </w:rPr>
            </w:pPr>
            <w:r w:rsidRPr="00945121">
              <w:rPr>
                <w:lang w:val="en-US"/>
              </w:rPr>
              <w:t>Pink root</w:t>
            </w:r>
          </w:p>
        </w:tc>
        <w:tc>
          <w:tcPr>
            <w:tcW w:w="1899" w:type="dxa"/>
            <w:shd w:val="clear" w:color="auto" w:fill="auto"/>
          </w:tcPr>
          <w:p w14:paraId="292014B8"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4EC7AF42" w14:textId="77777777" w:rsidR="00A2286B" w:rsidRPr="00945121" w:rsidRDefault="00A2286B" w:rsidP="002C0BA9">
            <w:pPr>
              <w:pStyle w:val="TableText"/>
              <w:rPr>
                <w:szCs w:val="16"/>
              </w:rPr>
            </w:pPr>
            <w:r w:rsidRPr="00945121">
              <w:rPr>
                <w:szCs w:val="18"/>
              </w:rPr>
              <w:t xml:space="preserve">Yes. NSW, Qld, Tas., WA </w:t>
            </w:r>
            <w:r w:rsidRPr="00945121">
              <w:rPr>
                <w:noProof/>
                <w:szCs w:val="16"/>
                <w:lang w:val="pt-BR"/>
              </w:rPr>
              <w:t>(APPD 2022; Government of Western Australia 2022)</w:t>
            </w:r>
            <w:r w:rsidRPr="00945121">
              <w:rPr>
                <w:szCs w:val="18"/>
              </w:rPr>
              <w:t>.</w:t>
            </w:r>
          </w:p>
        </w:tc>
        <w:tc>
          <w:tcPr>
            <w:tcW w:w="1880" w:type="dxa"/>
            <w:shd w:val="clear" w:color="auto" w:fill="auto"/>
          </w:tcPr>
          <w:p w14:paraId="5D9B5DB4" w14:textId="77777777" w:rsidR="00A2286B" w:rsidRPr="00945121" w:rsidRDefault="00A2286B" w:rsidP="002C0BA9">
            <w:pPr>
              <w:pStyle w:val="TableText"/>
            </w:pPr>
            <w:r w:rsidRPr="00945121">
              <w:rPr>
                <w:lang w:val="pt-BR"/>
              </w:rPr>
              <w:t>Assessment not required.</w:t>
            </w:r>
          </w:p>
        </w:tc>
        <w:tc>
          <w:tcPr>
            <w:tcW w:w="1705" w:type="dxa"/>
          </w:tcPr>
          <w:p w14:paraId="2C669D5B"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7AF732A"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0E1FA8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85613CC" w14:textId="77777777" w:rsidR="00A2286B" w:rsidRPr="00945121" w:rsidRDefault="00A2286B" w:rsidP="002C0BA9">
            <w:pPr>
              <w:pStyle w:val="TableText"/>
            </w:pPr>
            <w:r w:rsidRPr="00945121">
              <w:t>No</w:t>
            </w:r>
          </w:p>
        </w:tc>
      </w:tr>
      <w:tr w:rsidR="00A2286B" w:rsidRPr="00945121" w14:paraId="327F8C12" w14:textId="77777777" w:rsidTr="00C32D41">
        <w:trPr>
          <w:cantSplit/>
          <w:trHeight w:val="75"/>
          <w:jc w:val="center"/>
        </w:trPr>
        <w:tc>
          <w:tcPr>
            <w:tcW w:w="1910" w:type="dxa"/>
            <w:shd w:val="clear" w:color="auto" w:fill="auto"/>
          </w:tcPr>
          <w:p w14:paraId="3C2DD739" w14:textId="77777777" w:rsidR="00A2286B" w:rsidRPr="00945121" w:rsidRDefault="00A2286B" w:rsidP="002C0BA9">
            <w:pPr>
              <w:pStyle w:val="TableText"/>
            </w:pPr>
            <w:r w:rsidRPr="00945121">
              <w:rPr>
                <w:i/>
                <w:iCs/>
              </w:rPr>
              <w:t>Stagonosporopsis cucurbitacearum</w:t>
            </w:r>
            <w:r w:rsidRPr="00945121">
              <w:rPr>
                <w:lang w:val="pt-BR"/>
              </w:rPr>
              <w:t xml:space="preserve"> (</w:t>
            </w:r>
            <w:r w:rsidRPr="00945121">
              <w:t>Fr.) Aveskamp, Gruyter &amp; Verkley</w:t>
            </w:r>
          </w:p>
          <w:p w14:paraId="45A67C53" w14:textId="77777777" w:rsidR="00A2286B" w:rsidRPr="00945121" w:rsidRDefault="00A2286B" w:rsidP="002C0BA9">
            <w:pPr>
              <w:pStyle w:val="TableText"/>
            </w:pPr>
            <w:r w:rsidRPr="00945121">
              <w:rPr>
                <w:iCs/>
              </w:rPr>
              <w:t>Synonyms:</w:t>
            </w:r>
            <w:r w:rsidRPr="00945121">
              <w:rPr>
                <w:i/>
                <w:iCs/>
              </w:rPr>
              <w:t xml:space="preserve"> Didymella bryoniae </w:t>
            </w:r>
            <w:r w:rsidRPr="00945121">
              <w:rPr>
                <w:iCs/>
              </w:rPr>
              <w:t xml:space="preserve">(Auersw.) Rehm; </w:t>
            </w:r>
            <w:r w:rsidRPr="00945121">
              <w:rPr>
                <w:i/>
                <w:iCs/>
              </w:rPr>
              <w:t>Cercospora citrullina</w:t>
            </w:r>
            <w:r w:rsidRPr="00945121">
              <w:rPr>
                <w:iCs/>
              </w:rPr>
              <w:t xml:space="preserve"> Cooke; </w:t>
            </w:r>
            <w:r w:rsidRPr="00945121">
              <w:rPr>
                <w:i/>
                <w:iCs/>
              </w:rPr>
              <w:t>Phoma cucurbitacearum</w:t>
            </w:r>
            <w:r w:rsidRPr="00945121">
              <w:rPr>
                <w:iCs/>
              </w:rPr>
              <w:t xml:space="preserve"> (Fr.) Sacc.</w:t>
            </w:r>
          </w:p>
          <w:p w14:paraId="1EFC5518" w14:textId="77777777" w:rsidR="00A2286B" w:rsidRPr="00945121" w:rsidRDefault="00A2286B" w:rsidP="002C0BA9">
            <w:pPr>
              <w:pStyle w:val="TableText"/>
            </w:pPr>
            <w:r w:rsidRPr="00945121">
              <w:rPr>
                <w:lang w:val="pt-BR"/>
              </w:rPr>
              <w:t>[</w:t>
            </w:r>
            <w:r w:rsidRPr="00945121">
              <w:t>Pleosporales</w:t>
            </w:r>
            <w:r w:rsidRPr="00945121">
              <w:rPr>
                <w:lang w:val="pt-BR"/>
              </w:rPr>
              <w:t xml:space="preserve">: </w:t>
            </w:r>
            <w:r w:rsidRPr="00945121">
              <w:t>Didymellaceae</w:t>
            </w:r>
            <w:r w:rsidRPr="00945121">
              <w:rPr>
                <w:lang w:val="pt-BR"/>
              </w:rPr>
              <w:t>]</w:t>
            </w:r>
          </w:p>
          <w:p w14:paraId="5159447F" w14:textId="77777777" w:rsidR="00A2286B" w:rsidRPr="00945121" w:rsidRDefault="00A2286B" w:rsidP="002C0BA9">
            <w:pPr>
              <w:pStyle w:val="TableText"/>
              <w:rPr>
                <w:rStyle w:val="Emphasis"/>
              </w:rPr>
            </w:pPr>
            <w:r w:rsidRPr="00945121">
              <w:t>Gummy stem blight (cucurbits)</w:t>
            </w:r>
          </w:p>
        </w:tc>
        <w:tc>
          <w:tcPr>
            <w:tcW w:w="1899" w:type="dxa"/>
            <w:shd w:val="clear" w:color="auto" w:fill="auto"/>
          </w:tcPr>
          <w:p w14:paraId="68A5A09D"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350F9721" w14:textId="77777777" w:rsidR="00A2286B" w:rsidRPr="00945121" w:rsidRDefault="00A2286B" w:rsidP="002C0BA9">
            <w:pPr>
              <w:pStyle w:val="TableText"/>
              <w:rPr>
                <w:szCs w:val="16"/>
              </w:rPr>
            </w:pPr>
            <w:r w:rsidRPr="00945121">
              <w:rPr>
                <w:szCs w:val="16"/>
              </w:rPr>
              <w:t xml:space="preserve">Yes. NSW, NT, Qld, SA, Tas., Vic., WA </w:t>
            </w:r>
            <w:r w:rsidRPr="00945121">
              <w:rPr>
                <w:noProof/>
                <w:szCs w:val="16"/>
                <w:lang w:val="pt-BR"/>
              </w:rPr>
              <w:t>(APPD 2022; Persley, Cooke &amp; House 2010; Shivas 1989)</w:t>
            </w:r>
            <w:r w:rsidRPr="00945121">
              <w:rPr>
                <w:szCs w:val="16"/>
              </w:rPr>
              <w:t>.</w:t>
            </w:r>
          </w:p>
        </w:tc>
        <w:tc>
          <w:tcPr>
            <w:tcW w:w="1880" w:type="dxa"/>
            <w:shd w:val="clear" w:color="auto" w:fill="auto"/>
          </w:tcPr>
          <w:p w14:paraId="32259CA3" w14:textId="77777777" w:rsidR="00A2286B" w:rsidRPr="00945121" w:rsidRDefault="00A2286B" w:rsidP="002C0BA9">
            <w:pPr>
              <w:pStyle w:val="TableText"/>
            </w:pPr>
            <w:r w:rsidRPr="00945121">
              <w:rPr>
                <w:lang w:val="pt-BR"/>
              </w:rPr>
              <w:t>Assessment not required.</w:t>
            </w:r>
          </w:p>
        </w:tc>
        <w:tc>
          <w:tcPr>
            <w:tcW w:w="1705" w:type="dxa"/>
          </w:tcPr>
          <w:p w14:paraId="67F6F646"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852CC33"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6B70822A"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63E6397" w14:textId="77777777" w:rsidR="00A2286B" w:rsidRPr="00945121" w:rsidRDefault="00A2286B" w:rsidP="002C0BA9">
            <w:pPr>
              <w:pStyle w:val="TableText"/>
            </w:pPr>
            <w:r w:rsidRPr="00945121">
              <w:t>No</w:t>
            </w:r>
          </w:p>
        </w:tc>
      </w:tr>
      <w:tr w:rsidR="00A2286B" w:rsidRPr="00945121" w14:paraId="0EAA9EE0" w14:textId="77777777" w:rsidTr="00C32D41">
        <w:trPr>
          <w:cantSplit/>
          <w:trHeight w:val="75"/>
          <w:jc w:val="center"/>
        </w:trPr>
        <w:tc>
          <w:tcPr>
            <w:tcW w:w="1910" w:type="dxa"/>
            <w:shd w:val="clear" w:color="auto" w:fill="auto"/>
          </w:tcPr>
          <w:p w14:paraId="622D5DD0" w14:textId="77777777" w:rsidR="00A2286B" w:rsidRPr="00945121" w:rsidRDefault="00A2286B" w:rsidP="002C0BA9">
            <w:pPr>
              <w:pStyle w:val="TableText"/>
            </w:pPr>
            <w:r w:rsidRPr="00945121">
              <w:rPr>
                <w:i/>
                <w:iCs/>
              </w:rPr>
              <w:t>Trichoderma koningii</w:t>
            </w:r>
            <w:r w:rsidRPr="00945121">
              <w:rPr>
                <w:lang w:val="pt-BR"/>
              </w:rPr>
              <w:t xml:space="preserve"> </w:t>
            </w:r>
            <w:r w:rsidRPr="00945121">
              <w:rPr>
                <w:iCs/>
              </w:rPr>
              <w:t>Oudem.</w:t>
            </w:r>
          </w:p>
          <w:p w14:paraId="0174D526" w14:textId="77777777" w:rsidR="00A2286B" w:rsidRPr="00945121" w:rsidRDefault="00A2286B" w:rsidP="002C0BA9">
            <w:pPr>
              <w:pStyle w:val="TableText"/>
              <w:rPr>
                <w:rStyle w:val="Emphasis"/>
              </w:rPr>
            </w:pPr>
            <w:r w:rsidRPr="00945121">
              <w:rPr>
                <w:lang w:val="pt-BR"/>
              </w:rPr>
              <w:t>[</w:t>
            </w:r>
            <w:r w:rsidRPr="00945121">
              <w:rPr>
                <w:iCs/>
              </w:rPr>
              <w:t>Hypocreales: Hypocreaceae</w:t>
            </w:r>
            <w:r w:rsidRPr="00945121">
              <w:rPr>
                <w:lang w:val="pt-BR"/>
              </w:rPr>
              <w:t>]</w:t>
            </w:r>
          </w:p>
        </w:tc>
        <w:tc>
          <w:tcPr>
            <w:tcW w:w="1899" w:type="dxa"/>
            <w:shd w:val="clear" w:color="auto" w:fill="auto"/>
          </w:tcPr>
          <w:p w14:paraId="7A21CB72" w14:textId="450B7E7F" w:rsidR="00A2286B" w:rsidRPr="00945121" w:rsidRDefault="00A2286B" w:rsidP="002C0BA9">
            <w:pPr>
              <w:pStyle w:val="TableText"/>
              <w:rPr>
                <w:lang w:val="pt-BR"/>
              </w:rPr>
            </w:pPr>
            <w:r w:rsidRPr="00945121">
              <w:rPr>
                <w:lang w:val="pt-BR"/>
              </w:rPr>
              <w:t xml:space="preserve">Yes </w:t>
            </w:r>
            <w:r w:rsidRPr="00945121">
              <w:rPr>
                <w:noProof/>
                <w:lang w:val="pt-BR"/>
              </w:rPr>
              <w:t>(CABI 2022; NCBI 202</w:t>
            </w:r>
            <w:r w:rsidR="00EC6651" w:rsidRPr="00945121">
              <w:rPr>
                <w:noProof/>
                <w:lang w:val="pt-BR"/>
              </w:rPr>
              <w:t>2</w:t>
            </w:r>
            <w:r w:rsidRPr="00945121">
              <w:rPr>
                <w:noProof/>
                <w:lang w:val="pt-BR"/>
              </w:rPr>
              <w:t>)</w:t>
            </w:r>
            <w:r w:rsidRPr="00945121">
              <w:rPr>
                <w:lang w:val="pt-BR"/>
              </w:rPr>
              <w:t>.</w:t>
            </w:r>
          </w:p>
        </w:tc>
        <w:tc>
          <w:tcPr>
            <w:tcW w:w="1938" w:type="dxa"/>
            <w:shd w:val="clear" w:color="auto" w:fill="auto"/>
          </w:tcPr>
          <w:p w14:paraId="7D86E0E7" w14:textId="77777777" w:rsidR="00A2286B" w:rsidRPr="00945121" w:rsidRDefault="00A2286B" w:rsidP="002C0BA9">
            <w:pPr>
              <w:pStyle w:val="TableText"/>
              <w:rPr>
                <w:szCs w:val="16"/>
              </w:rPr>
            </w:pPr>
            <w:r w:rsidRPr="00945121">
              <w:rPr>
                <w:szCs w:val="16"/>
              </w:rPr>
              <w:t xml:space="preserve">Yes. NSW, Vic., WA </w:t>
            </w:r>
            <w:r w:rsidRPr="00945121">
              <w:rPr>
                <w:noProof/>
                <w:szCs w:val="16"/>
                <w:lang w:val="pt-BR"/>
              </w:rPr>
              <w:t>(APPD 2022; CABI 2022)</w:t>
            </w:r>
            <w:r w:rsidRPr="00945121">
              <w:rPr>
                <w:szCs w:val="16"/>
              </w:rPr>
              <w:t>.</w:t>
            </w:r>
          </w:p>
        </w:tc>
        <w:tc>
          <w:tcPr>
            <w:tcW w:w="1880" w:type="dxa"/>
            <w:shd w:val="clear" w:color="auto" w:fill="auto"/>
          </w:tcPr>
          <w:p w14:paraId="3A6EF97A" w14:textId="77777777" w:rsidR="00A2286B" w:rsidRPr="00945121" w:rsidRDefault="00A2286B" w:rsidP="002C0BA9">
            <w:pPr>
              <w:pStyle w:val="TableText"/>
            </w:pPr>
            <w:r w:rsidRPr="00945121">
              <w:rPr>
                <w:lang w:val="pt-BR"/>
              </w:rPr>
              <w:t>Assessment not required.</w:t>
            </w:r>
          </w:p>
        </w:tc>
        <w:tc>
          <w:tcPr>
            <w:tcW w:w="1705" w:type="dxa"/>
          </w:tcPr>
          <w:p w14:paraId="4E658507"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7AD30DD"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A386787"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0E86655" w14:textId="77777777" w:rsidR="00A2286B" w:rsidRPr="00945121" w:rsidRDefault="00A2286B" w:rsidP="002C0BA9">
            <w:pPr>
              <w:pStyle w:val="TableText"/>
            </w:pPr>
            <w:r w:rsidRPr="00945121">
              <w:t>No</w:t>
            </w:r>
          </w:p>
        </w:tc>
      </w:tr>
      <w:tr w:rsidR="00A2286B" w:rsidRPr="00945121" w14:paraId="1B23379C" w14:textId="77777777" w:rsidTr="00C32D41">
        <w:trPr>
          <w:cantSplit/>
          <w:trHeight w:val="75"/>
          <w:jc w:val="center"/>
        </w:trPr>
        <w:tc>
          <w:tcPr>
            <w:tcW w:w="1910" w:type="dxa"/>
            <w:shd w:val="clear" w:color="auto" w:fill="auto"/>
          </w:tcPr>
          <w:p w14:paraId="429DC29A" w14:textId="77777777" w:rsidR="00A2286B" w:rsidRPr="00945121" w:rsidRDefault="00A2286B" w:rsidP="002C0BA9">
            <w:pPr>
              <w:pStyle w:val="TableText"/>
            </w:pPr>
            <w:r w:rsidRPr="00945121">
              <w:rPr>
                <w:i/>
                <w:iCs/>
              </w:rPr>
              <w:t>Trichoderma viride</w:t>
            </w:r>
            <w:r w:rsidRPr="00945121">
              <w:rPr>
                <w:lang w:val="pt-BR"/>
              </w:rPr>
              <w:t xml:space="preserve"> </w:t>
            </w:r>
            <w:r w:rsidRPr="00945121">
              <w:rPr>
                <w:iCs/>
              </w:rPr>
              <w:t>Pers.</w:t>
            </w:r>
          </w:p>
          <w:p w14:paraId="393F75DF" w14:textId="77777777" w:rsidR="00A2286B" w:rsidRPr="00945121" w:rsidRDefault="00A2286B" w:rsidP="002C0BA9">
            <w:pPr>
              <w:pStyle w:val="TableText"/>
              <w:rPr>
                <w:rStyle w:val="Emphasis"/>
              </w:rPr>
            </w:pPr>
            <w:r w:rsidRPr="00945121">
              <w:rPr>
                <w:lang w:val="pt-BR"/>
              </w:rPr>
              <w:t>[</w:t>
            </w:r>
            <w:r w:rsidRPr="00945121">
              <w:rPr>
                <w:iCs/>
              </w:rPr>
              <w:t>Hypocreales: Hypocreaceae</w:t>
            </w:r>
            <w:r w:rsidRPr="00945121">
              <w:rPr>
                <w:lang w:val="pt-BR"/>
              </w:rPr>
              <w:t>]</w:t>
            </w:r>
          </w:p>
        </w:tc>
        <w:tc>
          <w:tcPr>
            <w:tcW w:w="1899" w:type="dxa"/>
            <w:shd w:val="clear" w:color="auto" w:fill="auto"/>
          </w:tcPr>
          <w:p w14:paraId="5299C361"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Koo 2009)</w:t>
            </w:r>
            <w:r w:rsidRPr="00945121">
              <w:rPr>
                <w:lang w:val="pt-BR"/>
              </w:rPr>
              <w:t>.</w:t>
            </w:r>
          </w:p>
        </w:tc>
        <w:tc>
          <w:tcPr>
            <w:tcW w:w="1938" w:type="dxa"/>
            <w:shd w:val="clear" w:color="auto" w:fill="auto"/>
          </w:tcPr>
          <w:p w14:paraId="6FE93222" w14:textId="77777777" w:rsidR="00A2286B" w:rsidRPr="00945121" w:rsidRDefault="00A2286B" w:rsidP="002C0BA9">
            <w:pPr>
              <w:pStyle w:val="TableText"/>
              <w:rPr>
                <w:szCs w:val="16"/>
              </w:rPr>
            </w:pPr>
            <w:r w:rsidRPr="00945121">
              <w:rPr>
                <w:szCs w:val="16"/>
              </w:rPr>
              <w:t xml:space="preserve">Yes. NSW, Qld, SA, Vic., WA </w:t>
            </w:r>
            <w:r w:rsidRPr="00945121">
              <w:rPr>
                <w:noProof/>
                <w:szCs w:val="16"/>
                <w:lang w:val="pt-BR"/>
              </w:rPr>
              <w:t>(APPD 2022; Shivas 1989)</w:t>
            </w:r>
            <w:r w:rsidRPr="00945121">
              <w:rPr>
                <w:szCs w:val="16"/>
              </w:rPr>
              <w:t>.</w:t>
            </w:r>
          </w:p>
        </w:tc>
        <w:tc>
          <w:tcPr>
            <w:tcW w:w="1880" w:type="dxa"/>
            <w:shd w:val="clear" w:color="auto" w:fill="auto"/>
          </w:tcPr>
          <w:p w14:paraId="603530A5" w14:textId="77777777" w:rsidR="00A2286B" w:rsidRPr="00945121" w:rsidRDefault="00A2286B" w:rsidP="002C0BA9">
            <w:pPr>
              <w:pStyle w:val="TableText"/>
            </w:pPr>
            <w:r w:rsidRPr="00945121">
              <w:rPr>
                <w:lang w:val="pt-BR"/>
              </w:rPr>
              <w:t>Assessment not required.</w:t>
            </w:r>
          </w:p>
        </w:tc>
        <w:tc>
          <w:tcPr>
            <w:tcW w:w="1705" w:type="dxa"/>
          </w:tcPr>
          <w:p w14:paraId="7398122A"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2BFDC880"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2019810"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233752E" w14:textId="77777777" w:rsidR="00A2286B" w:rsidRPr="00945121" w:rsidRDefault="00A2286B" w:rsidP="002C0BA9">
            <w:pPr>
              <w:pStyle w:val="TableText"/>
            </w:pPr>
            <w:r w:rsidRPr="00945121">
              <w:t>No</w:t>
            </w:r>
          </w:p>
        </w:tc>
      </w:tr>
      <w:tr w:rsidR="00A2286B" w:rsidRPr="00945121" w14:paraId="3F9D7E19" w14:textId="77777777" w:rsidTr="00C32D41">
        <w:trPr>
          <w:cantSplit/>
          <w:trHeight w:val="75"/>
          <w:jc w:val="center"/>
        </w:trPr>
        <w:tc>
          <w:tcPr>
            <w:tcW w:w="1910" w:type="dxa"/>
            <w:shd w:val="clear" w:color="auto" w:fill="auto"/>
          </w:tcPr>
          <w:p w14:paraId="3119239B" w14:textId="77777777" w:rsidR="00A2286B" w:rsidRPr="00945121" w:rsidRDefault="00A2286B" w:rsidP="002C0BA9">
            <w:pPr>
              <w:pStyle w:val="TableText"/>
            </w:pPr>
            <w:r w:rsidRPr="00945121">
              <w:rPr>
                <w:i/>
                <w:iCs/>
              </w:rPr>
              <w:t>Trichothecium roseum</w:t>
            </w:r>
            <w:r w:rsidRPr="00945121">
              <w:rPr>
                <w:lang w:val="pt-BR"/>
              </w:rPr>
              <w:t xml:space="preserve"> (</w:t>
            </w:r>
            <w:r w:rsidRPr="00945121">
              <w:t>Pers.) Link</w:t>
            </w:r>
          </w:p>
          <w:p w14:paraId="2C77B32C" w14:textId="77777777" w:rsidR="00A2286B" w:rsidRPr="00945121" w:rsidRDefault="00A2286B" w:rsidP="002C0BA9">
            <w:pPr>
              <w:pStyle w:val="TableText"/>
            </w:pPr>
            <w:r w:rsidRPr="00945121">
              <w:rPr>
                <w:lang w:val="pt-BR"/>
              </w:rPr>
              <w:t>[</w:t>
            </w:r>
            <w:r w:rsidRPr="00945121">
              <w:t>Hypocreales: Incertae sedis</w:t>
            </w:r>
            <w:r w:rsidRPr="00945121">
              <w:rPr>
                <w:lang w:val="pt-BR"/>
              </w:rPr>
              <w:t>]</w:t>
            </w:r>
          </w:p>
          <w:p w14:paraId="07216BDD" w14:textId="77777777" w:rsidR="00A2286B" w:rsidRPr="00945121" w:rsidRDefault="00A2286B" w:rsidP="002C0BA9">
            <w:pPr>
              <w:pStyle w:val="TableText"/>
              <w:rPr>
                <w:rStyle w:val="Emphasis"/>
              </w:rPr>
            </w:pPr>
            <w:r w:rsidRPr="00945121">
              <w:t>Pink mould fruit rot; Pink fruit rot</w:t>
            </w:r>
          </w:p>
        </w:tc>
        <w:tc>
          <w:tcPr>
            <w:tcW w:w="1899" w:type="dxa"/>
            <w:shd w:val="clear" w:color="auto" w:fill="auto"/>
          </w:tcPr>
          <w:p w14:paraId="2833BEB3"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6427A275" w14:textId="77777777" w:rsidR="00A2286B" w:rsidRPr="00945121" w:rsidRDefault="00A2286B" w:rsidP="002C0BA9">
            <w:pPr>
              <w:pStyle w:val="TableText"/>
              <w:rPr>
                <w:szCs w:val="16"/>
              </w:rPr>
            </w:pPr>
            <w:r w:rsidRPr="00945121">
              <w:rPr>
                <w:szCs w:val="16"/>
              </w:rPr>
              <w:t>Yes.</w:t>
            </w:r>
            <w:r w:rsidRPr="00945121">
              <w:rPr>
                <w:lang w:val="pt-BR"/>
              </w:rPr>
              <w:t xml:space="preserve"> NSW, Qld, SA, Tas., Vic., WA </w:t>
            </w:r>
            <w:r w:rsidRPr="00945121">
              <w:rPr>
                <w:noProof/>
                <w:szCs w:val="16"/>
                <w:lang w:val="pt-BR"/>
              </w:rPr>
              <w:t>(APPD 2022; Persley, Cooke &amp; House 2010; Upsher &amp; Upsher 1995)</w:t>
            </w:r>
            <w:r w:rsidRPr="00945121">
              <w:t>.</w:t>
            </w:r>
          </w:p>
        </w:tc>
        <w:tc>
          <w:tcPr>
            <w:tcW w:w="1880" w:type="dxa"/>
            <w:shd w:val="clear" w:color="auto" w:fill="auto"/>
          </w:tcPr>
          <w:p w14:paraId="5F903CA4" w14:textId="77777777" w:rsidR="00A2286B" w:rsidRPr="00945121" w:rsidRDefault="00A2286B" w:rsidP="002C0BA9">
            <w:pPr>
              <w:pStyle w:val="TableText"/>
            </w:pPr>
            <w:r w:rsidRPr="00945121">
              <w:rPr>
                <w:lang w:val="pt-BR"/>
              </w:rPr>
              <w:t>Assessment not required.</w:t>
            </w:r>
          </w:p>
        </w:tc>
        <w:tc>
          <w:tcPr>
            <w:tcW w:w="1705" w:type="dxa"/>
          </w:tcPr>
          <w:p w14:paraId="3B734D2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1628D88"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CDC6A21"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EE05805" w14:textId="77777777" w:rsidR="00A2286B" w:rsidRPr="00945121" w:rsidRDefault="00A2286B" w:rsidP="002C0BA9">
            <w:pPr>
              <w:pStyle w:val="TableText"/>
            </w:pPr>
            <w:r w:rsidRPr="00945121">
              <w:t>No</w:t>
            </w:r>
          </w:p>
        </w:tc>
      </w:tr>
      <w:tr w:rsidR="00A2286B" w:rsidRPr="00945121" w14:paraId="5B4CB379" w14:textId="77777777" w:rsidTr="00C32D41">
        <w:trPr>
          <w:cantSplit/>
          <w:trHeight w:val="75"/>
          <w:jc w:val="center"/>
        </w:trPr>
        <w:tc>
          <w:tcPr>
            <w:tcW w:w="1910" w:type="dxa"/>
            <w:shd w:val="clear" w:color="auto" w:fill="auto"/>
          </w:tcPr>
          <w:p w14:paraId="17FB6D76" w14:textId="6FB82103" w:rsidR="00A2286B" w:rsidRPr="00945121" w:rsidRDefault="00A2286B" w:rsidP="002C0BA9">
            <w:pPr>
              <w:pStyle w:val="TableText"/>
            </w:pPr>
            <w:bookmarkStart w:id="398" w:name="_Hlk92440515"/>
            <w:r w:rsidRPr="00945121">
              <w:rPr>
                <w:i/>
                <w:iCs/>
              </w:rPr>
              <w:t>Verticillium dahliae</w:t>
            </w:r>
            <w:r w:rsidRPr="00945121">
              <w:rPr>
                <w:lang w:val="pt-BR"/>
              </w:rPr>
              <w:t xml:space="preserve"> </w:t>
            </w:r>
            <w:bookmarkEnd w:id="398"/>
            <w:r w:rsidRPr="00945121">
              <w:t>Kleb.</w:t>
            </w:r>
          </w:p>
          <w:p w14:paraId="23A2FC52" w14:textId="77777777" w:rsidR="00A2286B" w:rsidRPr="00945121" w:rsidRDefault="00A2286B" w:rsidP="002C0BA9">
            <w:pPr>
              <w:pStyle w:val="TableText"/>
            </w:pPr>
            <w:r w:rsidRPr="00945121">
              <w:rPr>
                <w:lang w:val="pt-BR"/>
              </w:rPr>
              <w:t>[</w:t>
            </w:r>
            <w:r w:rsidRPr="00945121">
              <w:t>Glomerellales</w:t>
            </w:r>
            <w:r w:rsidRPr="00945121">
              <w:rPr>
                <w:lang w:val="pt-BR"/>
              </w:rPr>
              <w:t xml:space="preserve">: </w:t>
            </w:r>
            <w:r w:rsidRPr="00945121">
              <w:t>Plectosphaerellaceae</w:t>
            </w:r>
            <w:r w:rsidRPr="00945121">
              <w:rPr>
                <w:lang w:val="pt-BR"/>
              </w:rPr>
              <w:t>]</w:t>
            </w:r>
          </w:p>
          <w:p w14:paraId="3EB68EF6" w14:textId="77777777" w:rsidR="00A2286B" w:rsidRPr="00945121" w:rsidRDefault="00A2286B" w:rsidP="002C0BA9">
            <w:pPr>
              <w:pStyle w:val="TableText"/>
              <w:rPr>
                <w:rStyle w:val="Emphasis"/>
              </w:rPr>
            </w:pPr>
            <w:r w:rsidRPr="00945121">
              <w:t>Verticillium wilt</w:t>
            </w:r>
          </w:p>
        </w:tc>
        <w:tc>
          <w:tcPr>
            <w:tcW w:w="1899" w:type="dxa"/>
            <w:shd w:val="clear" w:color="auto" w:fill="auto"/>
          </w:tcPr>
          <w:p w14:paraId="7C973D8B"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5120F6F4"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Ramsay, Multani &amp; Lyon 1996; Shivas 1989)</w:t>
            </w:r>
            <w:r w:rsidRPr="00945121">
              <w:rPr>
                <w:szCs w:val="16"/>
              </w:rPr>
              <w:t>.</w:t>
            </w:r>
          </w:p>
        </w:tc>
        <w:tc>
          <w:tcPr>
            <w:tcW w:w="1880" w:type="dxa"/>
            <w:shd w:val="clear" w:color="auto" w:fill="auto"/>
          </w:tcPr>
          <w:p w14:paraId="78AED969" w14:textId="77777777" w:rsidR="00A2286B" w:rsidRPr="00945121" w:rsidRDefault="00A2286B" w:rsidP="002C0BA9">
            <w:pPr>
              <w:pStyle w:val="TableText"/>
            </w:pPr>
            <w:r w:rsidRPr="00945121">
              <w:rPr>
                <w:lang w:val="pt-BR"/>
              </w:rPr>
              <w:t>Assessment not required.</w:t>
            </w:r>
          </w:p>
        </w:tc>
        <w:tc>
          <w:tcPr>
            <w:tcW w:w="1705" w:type="dxa"/>
          </w:tcPr>
          <w:p w14:paraId="66D78B2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6013FBC"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8F70BD4"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88D99A9" w14:textId="77777777" w:rsidR="00A2286B" w:rsidRPr="00945121" w:rsidRDefault="00A2286B" w:rsidP="002C0BA9">
            <w:pPr>
              <w:pStyle w:val="TableText"/>
            </w:pPr>
            <w:r w:rsidRPr="00945121">
              <w:t>No</w:t>
            </w:r>
          </w:p>
        </w:tc>
      </w:tr>
      <w:tr w:rsidR="00A2286B" w:rsidRPr="00945121" w14:paraId="6B13DD85" w14:textId="77777777" w:rsidTr="00526B64">
        <w:trPr>
          <w:cantSplit/>
          <w:trHeight w:val="75"/>
          <w:jc w:val="center"/>
        </w:trPr>
        <w:tc>
          <w:tcPr>
            <w:tcW w:w="14218" w:type="dxa"/>
            <w:gridSpan w:val="8"/>
            <w:shd w:val="clear" w:color="auto" w:fill="auto"/>
          </w:tcPr>
          <w:p w14:paraId="288E02F3" w14:textId="77777777" w:rsidR="00A2286B" w:rsidRPr="00945121" w:rsidRDefault="00A2286B" w:rsidP="002C0BA9">
            <w:pPr>
              <w:pStyle w:val="TableText"/>
              <w:keepNext/>
            </w:pPr>
            <w:r w:rsidRPr="00945121">
              <w:rPr>
                <w:b/>
                <w:bCs/>
                <w:iCs/>
                <w:color w:val="000000" w:themeColor="text1"/>
                <w:lang w:val="pt-BR"/>
              </w:rPr>
              <w:t>FUNGUS-LIKE ORGANISMS</w:t>
            </w:r>
          </w:p>
        </w:tc>
      </w:tr>
      <w:tr w:rsidR="00A2286B" w:rsidRPr="00945121" w14:paraId="6F005640" w14:textId="77777777" w:rsidTr="00C32D41">
        <w:trPr>
          <w:cantSplit/>
          <w:trHeight w:val="75"/>
          <w:jc w:val="center"/>
        </w:trPr>
        <w:tc>
          <w:tcPr>
            <w:tcW w:w="1910" w:type="dxa"/>
            <w:shd w:val="clear" w:color="auto" w:fill="auto"/>
          </w:tcPr>
          <w:p w14:paraId="74262ED3" w14:textId="77777777" w:rsidR="00A2286B" w:rsidRPr="00945121" w:rsidRDefault="00A2286B" w:rsidP="002C0BA9">
            <w:pPr>
              <w:pStyle w:val="TableText"/>
            </w:pPr>
            <w:r w:rsidRPr="00945121">
              <w:rPr>
                <w:i/>
              </w:rPr>
              <w:t>Fuligo gyrosa</w:t>
            </w:r>
            <w:r w:rsidRPr="00945121">
              <w:rPr>
                <w:lang w:val="pt-BR"/>
              </w:rPr>
              <w:t xml:space="preserve"> </w:t>
            </w:r>
            <w:r w:rsidRPr="00945121">
              <w:t>(Rostaf.) Jahn</w:t>
            </w:r>
          </w:p>
          <w:p w14:paraId="77DF4A10" w14:textId="77777777" w:rsidR="00A2286B" w:rsidRPr="00945121" w:rsidRDefault="00A2286B" w:rsidP="002C0BA9">
            <w:pPr>
              <w:pStyle w:val="TableText"/>
            </w:pPr>
            <w:r w:rsidRPr="00945121">
              <w:t xml:space="preserve">Synonym: </w:t>
            </w:r>
            <w:r w:rsidRPr="00945121">
              <w:rPr>
                <w:i/>
              </w:rPr>
              <w:t>Physarum gyrosum</w:t>
            </w:r>
            <w:r w:rsidRPr="00945121">
              <w:t xml:space="preserve"> Rostaf.</w:t>
            </w:r>
          </w:p>
          <w:p w14:paraId="4C2939EE" w14:textId="77777777" w:rsidR="00A2286B" w:rsidRPr="00945121" w:rsidRDefault="00A2286B" w:rsidP="002C0BA9">
            <w:pPr>
              <w:pStyle w:val="TableText"/>
            </w:pPr>
            <w:r w:rsidRPr="00945121">
              <w:rPr>
                <w:lang w:val="pt-BR"/>
              </w:rPr>
              <w:t>[</w:t>
            </w:r>
            <w:r w:rsidRPr="00945121">
              <w:t>Physarales: Physaraceae</w:t>
            </w:r>
            <w:r w:rsidRPr="00945121">
              <w:rPr>
                <w:lang w:val="pt-BR"/>
              </w:rPr>
              <w:t>]</w:t>
            </w:r>
          </w:p>
          <w:p w14:paraId="64A02B83" w14:textId="77777777" w:rsidR="00A2286B" w:rsidRPr="00945121" w:rsidRDefault="00A2286B" w:rsidP="002C0BA9">
            <w:pPr>
              <w:pStyle w:val="TableText"/>
              <w:rPr>
                <w:i/>
                <w:color w:val="000000" w:themeColor="text1"/>
                <w:lang w:val="pt-BR"/>
              </w:rPr>
            </w:pPr>
            <w:r w:rsidRPr="00945121">
              <w:t>Slime mould of melon</w:t>
            </w:r>
          </w:p>
        </w:tc>
        <w:tc>
          <w:tcPr>
            <w:tcW w:w="1899" w:type="dxa"/>
            <w:shd w:val="clear" w:color="auto" w:fill="auto"/>
          </w:tcPr>
          <w:p w14:paraId="6FB22870"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20C64773" w14:textId="77777777" w:rsidR="00A2286B" w:rsidRPr="00945121" w:rsidRDefault="00A2286B" w:rsidP="002C0BA9">
            <w:pPr>
              <w:pStyle w:val="TableText"/>
              <w:rPr>
                <w:szCs w:val="16"/>
              </w:rPr>
            </w:pPr>
            <w:r w:rsidRPr="00945121">
              <w:rPr>
                <w:szCs w:val="16"/>
              </w:rPr>
              <w:t>No records found.</w:t>
            </w:r>
          </w:p>
        </w:tc>
        <w:tc>
          <w:tcPr>
            <w:tcW w:w="1880" w:type="dxa"/>
            <w:shd w:val="clear" w:color="auto" w:fill="auto"/>
          </w:tcPr>
          <w:p w14:paraId="71AFDCDE" w14:textId="77777777" w:rsidR="00A2286B" w:rsidRPr="00945121" w:rsidRDefault="00A2286B" w:rsidP="002C0BA9">
            <w:pPr>
              <w:pStyle w:val="TableText"/>
            </w:pPr>
            <w:r w:rsidRPr="00945121">
              <w:t xml:space="preserve">No. This species produces fruiting bodies on leaves, stems and petioles </w:t>
            </w:r>
            <w:r w:rsidRPr="00945121">
              <w:rPr>
                <w:noProof/>
              </w:rPr>
              <w:t>(Kim et al. 2009b; Kim &amp; Koo 2009)</w:t>
            </w:r>
            <w:r w:rsidRPr="00945121">
              <w:t xml:space="preserve">. It is not known to be associated with melon fruit. </w:t>
            </w:r>
          </w:p>
        </w:tc>
        <w:tc>
          <w:tcPr>
            <w:tcW w:w="1705" w:type="dxa"/>
          </w:tcPr>
          <w:p w14:paraId="02B9258A"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3E1E066"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B6A648C"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BA0483F" w14:textId="77777777" w:rsidR="00A2286B" w:rsidRPr="00945121" w:rsidRDefault="00A2286B" w:rsidP="002C0BA9">
            <w:pPr>
              <w:pStyle w:val="TableText"/>
            </w:pPr>
            <w:r w:rsidRPr="00945121">
              <w:t>No</w:t>
            </w:r>
          </w:p>
        </w:tc>
      </w:tr>
      <w:tr w:rsidR="00A2286B" w:rsidRPr="00945121" w14:paraId="50F53433" w14:textId="77777777" w:rsidTr="00C32D41">
        <w:trPr>
          <w:cantSplit/>
          <w:trHeight w:val="75"/>
          <w:jc w:val="center"/>
        </w:trPr>
        <w:tc>
          <w:tcPr>
            <w:tcW w:w="1910" w:type="dxa"/>
            <w:shd w:val="clear" w:color="auto" w:fill="auto"/>
          </w:tcPr>
          <w:p w14:paraId="7AF9CC62" w14:textId="77777777" w:rsidR="00A2286B" w:rsidRPr="00945121" w:rsidRDefault="00A2286B" w:rsidP="002C0BA9">
            <w:pPr>
              <w:pStyle w:val="TableText"/>
            </w:pPr>
            <w:r w:rsidRPr="00945121">
              <w:rPr>
                <w:i/>
                <w:iCs/>
              </w:rPr>
              <w:t>Phytophthora cactorum</w:t>
            </w:r>
            <w:r w:rsidRPr="00945121">
              <w:rPr>
                <w:lang w:val="pt-BR"/>
              </w:rPr>
              <w:t xml:space="preserve"> (</w:t>
            </w:r>
            <w:r w:rsidRPr="00945121">
              <w:t>Lebert &amp; Cohn) J. Schröt</w:t>
            </w:r>
          </w:p>
          <w:p w14:paraId="5C22C49C" w14:textId="77777777" w:rsidR="00A2286B" w:rsidRPr="00945121" w:rsidRDefault="00A2286B" w:rsidP="002C0BA9">
            <w:pPr>
              <w:pStyle w:val="TableText"/>
            </w:pPr>
            <w:r w:rsidRPr="00945121">
              <w:rPr>
                <w:lang w:val="pt-BR"/>
              </w:rPr>
              <w:t>[</w:t>
            </w:r>
            <w:r w:rsidRPr="00945121">
              <w:t>Peronosporales: Peronosporaceae</w:t>
            </w:r>
            <w:r w:rsidRPr="00945121">
              <w:rPr>
                <w:lang w:val="pt-BR"/>
              </w:rPr>
              <w:t>]</w:t>
            </w:r>
          </w:p>
          <w:p w14:paraId="3CDD7C00" w14:textId="77777777" w:rsidR="00A2286B" w:rsidRPr="00945121" w:rsidRDefault="00A2286B" w:rsidP="002C0BA9">
            <w:pPr>
              <w:pStyle w:val="TableText"/>
              <w:rPr>
                <w:i/>
                <w:color w:val="000000" w:themeColor="text1"/>
                <w:lang w:val="pt-BR"/>
              </w:rPr>
            </w:pPr>
            <w:r w:rsidRPr="00945121">
              <w:t>Apple collar rot</w:t>
            </w:r>
          </w:p>
        </w:tc>
        <w:tc>
          <w:tcPr>
            <w:tcW w:w="1899" w:type="dxa"/>
            <w:shd w:val="clear" w:color="auto" w:fill="auto"/>
          </w:tcPr>
          <w:p w14:paraId="17EAD1FC"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26867D0D"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Golzar, Phillips &amp; Mack 2007; Shivas 1989)</w:t>
            </w:r>
            <w:r w:rsidRPr="00945121">
              <w:rPr>
                <w:szCs w:val="16"/>
              </w:rPr>
              <w:t>.</w:t>
            </w:r>
          </w:p>
        </w:tc>
        <w:tc>
          <w:tcPr>
            <w:tcW w:w="1880" w:type="dxa"/>
            <w:shd w:val="clear" w:color="auto" w:fill="auto"/>
          </w:tcPr>
          <w:p w14:paraId="107820A9" w14:textId="77777777" w:rsidR="00A2286B" w:rsidRPr="00945121" w:rsidRDefault="00A2286B" w:rsidP="002C0BA9">
            <w:pPr>
              <w:pStyle w:val="TableText"/>
            </w:pPr>
            <w:r w:rsidRPr="00945121">
              <w:rPr>
                <w:lang w:val="pt-BR"/>
              </w:rPr>
              <w:t>Assessment not required.</w:t>
            </w:r>
          </w:p>
        </w:tc>
        <w:tc>
          <w:tcPr>
            <w:tcW w:w="1705" w:type="dxa"/>
          </w:tcPr>
          <w:p w14:paraId="6B89AB1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B74837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FE35EFD"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0C0010E" w14:textId="77777777" w:rsidR="00A2286B" w:rsidRPr="00945121" w:rsidRDefault="00A2286B" w:rsidP="002C0BA9">
            <w:pPr>
              <w:pStyle w:val="TableText"/>
            </w:pPr>
            <w:r w:rsidRPr="00945121">
              <w:t>No</w:t>
            </w:r>
          </w:p>
        </w:tc>
      </w:tr>
      <w:tr w:rsidR="00A2286B" w:rsidRPr="00945121" w14:paraId="5B6D2037" w14:textId="77777777" w:rsidTr="00C32D41">
        <w:trPr>
          <w:cantSplit/>
          <w:trHeight w:val="75"/>
          <w:jc w:val="center"/>
        </w:trPr>
        <w:tc>
          <w:tcPr>
            <w:tcW w:w="1910" w:type="dxa"/>
            <w:shd w:val="clear" w:color="auto" w:fill="auto"/>
          </w:tcPr>
          <w:p w14:paraId="69E0789E" w14:textId="77777777" w:rsidR="00A2286B" w:rsidRPr="00945121" w:rsidRDefault="00A2286B" w:rsidP="002C0BA9">
            <w:pPr>
              <w:pStyle w:val="TableText"/>
            </w:pPr>
            <w:r w:rsidRPr="00945121">
              <w:rPr>
                <w:i/>
                <w:iCs/>
              </w:rPr>
              <w:t>Phytophthora capsici</w:t>
            </w:r>
            <w:r w:rsidRPr="00945121">
              <w:rPr>
                <w:lang w:val="pt-BR"/>
              </w:rPr>
              <w:t xml:space="preserve"> </w:t>
            </w:r>
            <w:r w:rsidRPr="00945121">
              <w:t>Leonian</w:t>
            </w:r>
          </w:p>
          <w:p w14:paraId="63803B69" w14:textId="77777777" w:rsidR="00A2286B" w:rsidRPr="00945121" w:rsidRDefault="00A2286B" w:rsidP="002C0BA9">
            <w:pPr>
              <w:pStyle w:val="TableText"/>
            </w:pPr>
            <w:r w:rsidRPr="00945121">
              <w:rPr>
                <w:lang w:val="pt-BR"/>
              </w:rPr>
              <w:t>[</w:t>
            </w:r>
            <w:r w:rsidRPr="00945121">
              <w:t>Peronosporales: Peronosporaceae</w:t>
            </w:r>
            <w:r w:rsidRPr="00945121">
              <w:rPr>
                <w:lang w:val="pt-BR"/>
              </w:rPr>
              <w:t>]</w:t>
            </w:r>
          </w:p>
          <w:p w14:paraId="49740835" w14:textId="77777777" w:rsidR="00A2286B" w:rsidRPr="00945121" w:rsidRDefault="00A2286B" w:rsidP="002C0BA9">
            <w:pPr>
              <w:pStyle w:val="TableText"/>
              <w:rPr>
                <w:i/>
                <w:color w:val="000000" w:themeColor="text1"/>
                <w:lang w:val="pt-BR"/>
              </w:rPr>
            </w:pPr>
            <w:r w:rsidRPr="00945121">
              <w:t>Stem rot (capsicum); Fruit rot (capsicum)</w:t>
            </w:r>
          </w:p>
        </w:tc>
        <w:tc>
          <w:tcPr>
            <w:tcW w:w="1899" w:type="dxa"/>
            <w:shd w:val="clear" w:color="auto" w:fill="auto"/>
          </w:tcPr>
          <w:p w14:paraId="036BA3A9"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53724C08" w14:textId="77777777" w:rsidR="00A2286B" w:rsidRPr="00945121" w:rsidRDefault="00A2286B" w:rsidP="002C0BA9">
            <w:pPr>
              <w:pStyle w:val="TableText"/>
              <w:rPr>
                <w:szCs w:val="16"/>
              </w:rPr>
            </w:pPr>
            <w:r w:rsidRPr="00945121">
              <w:rPr>
                <w:szCs w:val="16"/>
              </w:rPr>
              <w:t xml:space="preserve">Yes. NSW, Qld, WA </w:t>
            </w:r>
            <w:r w:rsidRPr="00945121">
              <w:rPr>
                <w:noProof/>
                <w:szCs w:val="16"/>
                <w:lang w:val="pt-BR"/>
              </w:rPr>
              <w:t>(APPD 2022; Government of Western Australia 2022; Weinert et al. 1998)</w:t>
            </w:r>
            <w:r w:rsidRPr="00945121">
              <w:rPr>
                <w:szCs w:val="16"/>
              </w:rPr>
              <w:t>.</w:t>
            </w:r>
          </w:p>
        </w:tc>
        <w:tc>
          <w:tcPr>
            <w:tcW w:w="1880" w:type="dxa"/>
            <w:shd w:val="clear" w:color="auto" w:fill="auto"/>
          </w:tcPr>
          <w:p w14:paraId="62DBAD3D" w14:textId="77777777" w:rsidR="00A2286B" w:rsidRPr="00945121" w:rsidRDefault="00A2286B" w:rsidP="002C0BA9">
            <w:pPr>
              <w:pStyle w:val="TableText"/>
            </w:pPr>
            <w:r w:rsidRPr="00945121">
              <w:rPr>
                <w:lang w:val="pt-BR"/>
              </w:rPr>
              <w:t>Assessment not required.</w:t>
            </w:r>
          </w:p>
        </w:tc>
        <w:tc>
          <w:tcPr>
            <w:tcW w:w="1705" w:type="dxa"/>
          </w:tcPr>
          <w:p w14:paraId="2091F14D"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9E2DF48"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F9C8B7F"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3A065C6" w14:textId="77777777" w:rsidR="00A2286B" w:rsidRPr="00945121" w:rsidRDefault="00A2286B" w:rsidP="002C0BA9">
            <w:pPr>
              <w:pStyle w:val="TableText"/>
            </w:pPr>
            <w:r w:rsidRPr="00945121">
              <w:t>No</w:t>
            </w:r>
          </w:p>
        </w:tc>
      </w:tr>
      <w:tr w:rsidR="00A2286B" w:rsidRPr="00945121" w14:paraId="5687B0A2" w14:textId="77777777" w:rsidTr="00C32D41">
        <w:trPr>
          <w:cantSplit/>
          <w:trHeight w:val="75"/>
          <w:jc w:val="center"/>
        </w:trPr>
        <w:tc>
          <w:tcPr>
            <w:tcW w:w="1910" w:type="dxa"/>
            <w:shd w:val="clear" w:color="auto" w:fill="auto"/>
          </w:tcPr>
          <w:p w14:paraId="0479BC2B" w14:textId="77777777" w:rsidR="00A2286B" w:rsidRPr="00945121" w:rsidRDefault="00A2286B" w:rsidP="002C0BA9">
            <w:pPr>
              <w:pStyle w:val="TableText"/>
            </w:pPr>
            <w:r w:rsidRPr="00945121">
              <w:rPr>
                <w:i/>
                <w:iCs/>
              </w:rPr>
              <w:t>Phytophthora citrophthora</w:t>
            </w:r>
            <w:r w:rsidRPr="00945121">
              <w:rPr>
                <w:lang w:val="pt-BR"/>
              </w:rPr>
              <w:t xml:space="preserve"> (</w:t>
            </w:r>
            <w:r w:rsidRPr="00945121">
              <w:t>R.E. Sm. &amp; E.H. Sm.) Leonian</w:t>
            </w:r>
          </w:p>
          <w:p w14:paraId="4D347D76" w14:textId="77777777" w:rsidR="00A2286B" w:rsidRPr="00945121" w:rsidRDefault="00A2286B" w:rsidP="002C0BA9">
            <w:pPr>
              <w:pStyle w:val="TableText"/>
            </w:pPr>
            <w:r w:rsidRPr="00945121">
              <w:rPr>
                <w:lang w:val="pt-BR"/>
              </w:rPr>
              <w:t>[</w:t>
            </w:r>
            <w:r w:rsidRPr="00945121">
              <w:t>Peronosporales: Peronosporaceae</w:t>
            </w:r>
            <w:r w:rsidRPr="00945121">
              <w:rPr>
                <w:lang w:val="pt-BR"/>
              </w:rPr>
              <w:t>]</w:t>
            </w:r>
          </w:p>
          <w:p w14:paraId="71BDE86A" w14:textId="77777777" w:rsidR="00A2286B" w:rsidRPr="00945121" w:rsidRDefault="00A2286B" w:rsidP="002C0BA9">
            <w:pPr>
              <w:pStyle w:val="TableText"/>
              <w:rPr>
                <w:i/>
                <w:color w:val="000000" w:themeColor="text1"/>
                <w:lang w:val="pt-BR"/>
              </w:rPr>
            </w:pPr>
            <w:r w:rsidRPr="00945121">
              <w:rPr>
                <w:lang w:val="pt-BR"/>
              </w:rPr>
              <w:t>Crown and trunk canker</w:t>
            </w:r>
          </w:p>
        </w:tc>
        <w:tc>
          <w:tcPr>
            <w:tcW w:w="1899" w:type="dxa"/>
            <w:shd w:val="clear" w:color="auto" w:fill="auto"/>
          </w:tcPr>
          <w:p w14:paraId="1D8A0E77"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5459AAB2"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Cook &amp; Dubé 1989; Hardy 2004; Irwin, Cahill &amp; Drenth 1995; Sampson &amp; Walker 1982)</w:t>
            </w:r>
            <w:r w:rsidRPr="00945121">
              <w:rPr>
                <w:szCs w:val="16"/>
              </w:rPr>
              <w:t>.</w:t>
            </w:r>
          </w:p>
        </w:tc>
        <w:tc>
          <w:tcPr>
            <w:tcW w:w="1880" w:type="dxa"/>
            <w:shd w:val="clear" w:color="auto" w:fill="auto"/>
          </w:tcPr>
          <w:p w14:paraId="0EF642BD" w14:textId="77777777" w:rsidR="00A2286B" w:rsidRPr="00945121" w:rsidRDefault="00A2286B" w:rsidP="002C0BA9">
            <w:pPr>
              <w:pStyle w:val="TableText"/>
            </w:pPr>
            <w:r w:rsidRPr="00945121">
              <w:rPr>
                <w:lang w:val="pt-BR"/>
              </w:rPr>
              <w:t>Assessment not required.</w:t>
            </w:r>
          </w:p>
        </w:tc>
        <w:tc>
          <w:tcPr>
            <w:tcW w:w="1705" w:type="dxa"/>
          </w:tcPr>
          <w:p w14:paraId="186AF87F"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ACBDD94"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5A004E81"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8D09F9A" w14:textId="77777777" w:rsidR="00A2286B" w:rsidRPr="00945121" w:rsidRDefault="00A2286B" w:rsidP="002C0BA9">
            <w:pPr>
              <w:pStyle w:val="TableText"/>
            </w:pPr>
            <w:r w:rsidRPr="00945121">
              <w:t>No</w:t>
            </w:r>
          </w:p>
        </w:tc>
      </w:tr>
      <w:tr w:rsidR="00A2286B" w:rsidRPr="00945121" w14:paraId="66CEF8E9" w14:textId="77777777" w:rsidTr="00C32D41">
        <w:trPr>
          <w:cantSplit/>
          <w:trHeight w:val="75"/>
          <w:jc w:val="center"/>
        </w:trPr>
        <w:tc>
          <w:tcPr>
            <w:tcW w:w="1910" w:type="dxa"/>
            <w:shd w:val="clear" w:color="auto" w:fill="auto"/>
          </w:tcPr>
          <w:p w14:paraId="2E9020F4" w14:textId="77777777" w:rsidR="00A2286B" w:rsidRPr="00945121" w:rsidRDefault="00A2286B" w:rsidP="002C0BA9">
            <w:pPr>
              <w:pStyle w:val="TableText"/>
            </w:pPr>
            <w:r w:rsidRPr="00945121">
              <w:rPr>
                <w:i/>
              </w:rPr>
              <w:t>Phytophthora cryptogea</w:t>
            </w:r>
            <w:r w:rsidRPr="00945121">
              <w:rPr>
                <w:lang w:val="pt-BR"/>
              </w:rPr>
              <w:t xml:space="preserve"> </w:t>
            </w:r>
            <w:r w:rsidRPr="00945121">
              <w:t>Pethybr. &amp; Laff.</w:t>
            </w:r>
          </w:p>
          <w:p w14:paraId="6A4CEBE8" w14:textId="77777777" w:rsidR="00A2286B" w:rsidRPr="00945121" w:rsidRDefault="00A2286B" w:rsidP="002C0BA9">
            <w:pPr>
              <w:pStyle w:val="TableText"/>
            </w:pPr>
            <w:r w:rsidRPr="00945121">
              <w:rPr>
                <w:lang w:val="pt-BR"/>
              </w:rPr>
              <w:t>[</w:t>
            </w:r>
            <w:r w:rsidRPr="00945121">
              <w:t>Peronosporales: Peronosporaceae</w:t>
            </w:r>
            <w:r w:rsidRPr="00945121">
              <w:rPr>
                <w:lang w:val="pt-BR"/>
              </w:rPr>
              <w:t>]</w:t>
            </w:r>
          </w:p>
          <w:p w14:paraId="2403171F" w14:textId="77777777" w:rsidR="00A2286B" w:rsidRPr="00945121" w:rsidRDefault="00A2286B" w:rsidP="002C0BA9">
            <w:pPr>
              <w:pStyle w:val="TableText"/>
              <w:rPr>
                <w:i/>
                <w:color w:val="000000" w:themeColor="text1"/>
                <w:lang w:val="pt-BR"/>
              </w:rPr>
            </w:pPr>
            <w:r w:rsidRPr="00945121">
              <w:t>Crown and root rot</w:t>
            </w:r>
          </w:p>
        </w:tc>
        <w:tc>
          <w:tcPr>
            <w:tcW w:w="1899" w:type="dxa"/>
            <w:shd w:val="clear" w:color="auto" w:fill="auto"/>
          </w:tcPr>
          <w:p w14:paraId="259AD30F"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3F9FB546"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Stukely et al. 2007)</w:t>
            </w:r>
            <w:r w:rsidRPr="00945121">
              <w:rPr>
                <w:szCs w:val="16"/>
              </w:rPr>
              <w:t>.</w:t>
            </w:r>
          </w:p>
        </w:tc>
        <w:tc>
          <w:tcPr>
            <w:tcW w:w="1880" w:type="dxa"/>
            <w:shd w:val="clear" w:color="auto" w:fill="auto"/>
          </w:tcPr>
          <w:p w14:paraId="6CFA1B90" w14:textId="77777777" w:rsidR="00A2286B" w:rsidRPr="00945121" w:rsidRDefault="00A2286B" w:rsidP="002C0BA9">
            <w:pPr>
              <w:pStyle w:val="TableText"/>
            </w:pPr>
            <w:r w:rsidRPr="00945121">
              <w:rPr>
                <w:lang w:val="pt-BR"/>
              </w:rPr>
              <w:t>Assessment not required.</w:t>
            </w:r>
          </w:p>
        </w:tc>
        <w:tc>
          <w:tcPr>
            <w:tcW w:w="1705" w:type="dxa"/>
          </w:tcPr>
          <w:p w14:paraId="52005B0C"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2B1BF63"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808259D"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B97BA32" w14:textId="77777777" w:rsidR="00A2286B" w:rsidRPr="00945121" w:rsidRDefault="00A2286B" w:rsidP="002C0BA9">
            <w:pPr>
              <w:pStyle w:val="TableText"/>
            </w:pPr>
            <w:r w:rsidRPr="00945121">
              <w:t>No</w:t>
            </w:r>
          </w:p>
        </w:tc>
      </w:tr>
      <w:tr w:rsidR="00A2286B" w:rsidRPr="00945121" w14:paraId="0CAA9751" w14:textId="77777777" w:rsidTr="00C32D41">
        <w:trPr>
          <w:cantSplit/>
          <w:trHeight w:val="75"/>
          <w:jc w:val="center"/>
        </w:trPr>
        <w:tc>
          <w:tcPr>
            <w:tcW w:w="1910" w:type="dxa"/>
            <w:shd w:val="clear" w:color="auto" w:fill="auto"/>
          </w:tcPr>
          <w:p w14:paraId="2D30004D" w14:textId="77777777" w:rsidR="00A2286B" w:rsidRPr="00945121" w:rsidRDefault="00A2286B" w:rsidP="002C0BA9">
            <w:pPr>
              <w:pStyle w:val="TableText"/>
            </w:pPr>
            <w:r w:rsidRPr="00945121">
              <w:rPr>
                <w:i/>
              </w:rPr>
              <w:t>Phytophthora drechsleri</w:t>
            </w:r>
            <w:r w:rsidRPr="00945121">
              <w:rPr>
                <w:lang w:val="pt-BR"/>
              </w:rPr>
              <w:t xml:space="preserve"> </w:t>
            </w:r>
            <w:r w:rsidRPr="00945121">
              <w:t>Tucker</w:t>
            </w:r>
          </w:p>
          <w:p w14:paraId="258854E7" w14:textId="77777777" w:rsidR="00A2286B" w:rsidRPr="00945121" w:rsidRDefault="00A2286B" w:rsidP="002C0BA9">
            <w:pPr>
              <w:pStyle w:val="TableText"/>
            </w:pPr>
            <w:r w:rsidRPr="00945121">
              <w:rPr>
                <w:lang w:val="pt-BR"/>
              </w:rPr>
              <w:t>[</w:t>
            </w:r>
            <w:r w:rsidRPr="00945121">
              <w:t>Peronosporales: Peronosporaceae</w:t>
            </w:r>
            <w:r w:rsidRPr="00945121">
              <w:rPr>
                <w:lang w:val="pt-BR"/>
              </w:rPr>
              <w:t>]</w:t>
            </w:r>
          </w:p>
          <w:p w14:paraId="7A2DEDF8" w14:textId="77777777" w:rsidR="00A2286B" w:rsidRPr="00945121" w:rsidRDefault="00A2286B" w:rsidP="002C0BA9">
            <w:pPr>
              <w:pStyle w:val="TableText"/>
              <w:rPr>
                <w:i/>
                <w:color w:val="000000" w:themeColor="text1"/>
                <w:lang w:val="pt-BR"/>
              </w:rPr>
            </w:pPr>
            <w:r w:rsidRPr="00945121">
              <w:t>Watermelon fruit rot</w:t>
            </w:r>
          </w:p>
        </w:tc>
        <w:tc>
          <w:tcPr>
            <w:tcW w:w="1899" w:type="dxa"/>
            <w:shd w:val="clear" w:color="auto" w:fill="auto"/>
          </w:tcPr>
          <w:p w14:paraId="4F0F2AF2"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13EF5677" w14:textId="77777777" w:rsidR="00A2286B" w:rsidRPr="00945121" w:rsidRDefault="00A2286B" w:rsidP="002C0BA9">
            <w:pPr>
              <w:pStyle w:val="TableText"/>
              <w:rPr>
                <w:szCs w:val="16"/>
              </w:rPr>
            </w:pPr>
            <w:r w:rsidRPr="00945121">
              <w:rPr>
                <w:szCs w:val="16"/>
              </w:rPr>
              <w:t>Yes.</w:t>
            </w:r>
            <w:r w:rsidRPr="00945121">
              <w:rPr>
                <w:lang w:val="pt-BR"/>
              </w:rPr>
              <w:t xml:space="preserve"> </w:t>
            </w:r>
            <w:r w:rsidRPr="00945121">
              <w:t xml:space="preserve">NSW, Qld, Vic., </w:t>
            </w:r>
            <w:r w:rsidRPr="00945121">
              <w:rPr>
                <w:lang w:val="pt-BR"/>
              </w:rPr>
              <w:t xml:space="preserve">WA </w:t>
            </w:r>
            <w:r w:rsidRPr="00945121">
              <w:rPr>
                <w:noProof/>
                <w:szCs w:val="16"/>
                <w:lang w:val="pt-BR"/>
              </w:rPr>
              <w:t>(APPD 2022; Government of Western Australia 2022; Stukely et al. 2007)</w:t>
            </w:r>
            <w:r w:rsidRPr="00945121">
              <w:t>.</w:t>
            </w:r>
          </w:p>
        </w:tc>
        <w:tc>
          <w:tcPr>
            <w:tcW w:w="1880" w:type="dxa"/>
            <w:shd w:val="clear" w:color="auto" w:fill="auto"/>
          </w:tcPr>
          <w:p w14:paraId="5FD4D0D2" w14:textId="77777777" w:rsidR="00A2286B" w:rsidRPr="00945121" w:rsidRDefault="00A2286B" w:rsidP="002C0BA9">
            <w:pPr>
              <w:pStyle w:val="TableText"/>
            </w:pPr>
            <w:r w:rsidRPr="00945121">
              <w:rPr>
                <w:lang w:val="pt-BR"/>
              </w:rPr>
              <w:t>Assessment not required.</w:t>
            </w:r>
          </w:p>
        </w:tc>
        <w:tc>
          <w:tcPr>
            <w:tcW w:w="1705" w:type="dxa"/>
          </w:tcPr>
          <w:p w14:paraId="025BEDF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BC5093B"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70FFD082"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0EF0549" w14:textId="77777777" w:rsidR="00A2286B" w:rsidRPr="00945121" w:rsidRDefault="00A2286B" w:rsidP="002C0BA9">
            <w:pPr>
              <w:pStyle w:val="TableText"/>
            </w:pPr>
            <w:r w:rsidRPr="00945121">
              <w:t>No</w:t>
            </w:r>
          </w:p>
        </w:tc>
      </w:tr>
      <w:tr w:rsidR="00A2286B" w:rsidRPr="00945121" w14:paraId="468A003F" w14:textId="77777777" w:rsidTr="00C32D41">
        <w:trPr>
          <w:cantSplit/>
          <w:trHeight w:val="75"/>
          <w:jc w:val="center"/>
        </w:trPr>
        <w:tc>
          <w:tcPr>
            <w:tcW w:w="1910" w:type="dxa"/>
            <w:shd w:val="clear" w:color="auto" w:fill="auto"/>
          </w:tcPr>
          <w:p w14:paraId="077BB115" w14:textId="77777777" w:rsidR="00A2286B" w:rsidRPr="00945121" w:rsidRDefault="00A2286B" w:rsidP="002C0BA9">
            <w:pPr>
              <w:pStyle w:val="TableText"/>
            </w:pPr>
            <w:r w:rsidRPr="00945121">
              <w:rPr>
                <w:i/>
              </w:rPr>
              <w:t>Phytophthora melonis</w:t>
            </w:r>
            <w:r w:rsidRPr="00945121">
              <w:rPr>
                <w:lang w:val="pt-BR"/>
              </w:rPr>
              <w:t xml:space="preserve"> </w:t>
            </w:r>
            <w:r w:rsidRPr="00945121">
              <w:t>Katsura</w:t>
            </w:r>
          </w:p>
          <w:p w14:paraId="2F451E04" w14:textId="77777777" w:rsidR="00A2286B" w:rsidRPr="00945121" w:rsidRDefault="00A2286B" w:rsidP="002C0BA9">
            <w:pPr>
              <w:pStyle w:val="TableText"/>
            </w:pPr>
            <w:r w:rsidRPr="00945121">
              <w:t xml:space="preserve">Synonym: </w:t>
            </w:r>
            <w:r w:rsidRPr="00945121">
              <w:rPr>
                <w:i/>
                <w:iCs/>
              </w:rPr>
              <w:t>Phytophthora sinensis</w:t>
            </w:r>
            <w:r w:rsidRPr="00945121">
              <w:t xml:space="preserve"> Yu &amp; Zhuang</w:t>
            </w:r>
          </w:p>
          <w:p w14:paraId="099D3974" w14:textId="77777777" w:rsidR="00A2286B" w:rsidRPr="00945121" w:rsidRDefault="00A2286B" w:rsidP="002C0BA9">
            <w:pPr>
              <w:pStyle w:val="TableText"/>
            </w:pPr>
            <w:r w:rsidRPr="00945121">
              <w:rPr>
                <w:lang w:val="pt-BR"/>
              </w:rPr>
              <w:t>[</w:t>
            </w:r>
            <w:r w:rsidRPr="00945121">
              <w:t>Peronosporales: Peronosporaceae</w:t>
            </w:r>
            <w:r w:rsidRPr="00945121">
              <w:rPr>
                <w:lang w:val="pt-BR"/>
              </w:rPr>
              <w:t>]</w:t>
            </w:r>
          </w:p>
          <w:p w14:paraId="6FB1BAE1" w14:textId="77777777" w:rsidR="00A2286B" w:rsidRPr="00945121" w:rsidRDefault="00A2286B" w:rsidP="002C0BA9">
            <w:pPr>
              <w:pStyle w:val="TableText"/>
              <w:rPr>
                <w:i/>
                <w:color w:val="000000" w:themeColor="text1"/>
                <w:lang w:val="pt-BR"/>
              </w:rPr>
            </w:pPr>
            <w:r w:rsidRPr="00945121">
              <w:t>Late blight or foot rot of cucumber</w:t>
            </w:r>
          </w:p>
        </w:tc>
        <w:tc>
          <w:tcPr>
            <w:tcW w:w="1899" w:type="dxa"/>
            <w:shd w:val="clear" w:color="auto" w:fill="auto"/>
          </w:tcPr>
          <w:p w14:paraId="105B3C3B"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17226BE4" w14:textId="77777777" w:rsidR="00A2286B" w:rsidRPr="00945121" w:rsidRDefault="00A2286B" w:rsidP="002C0BA9">
            <w:pPr>
              <w:pStyle w:val="TableText"/>
              <w:rPr>
                <w:szCs w:val="16"/>
              </w:rPr>
            </w:pPr>
            <w:r w:rsidRPr="00945121">
              <w:rPr>
                <w:szCs w:val="16"/>
              </w:rPr>
              <w:t>No records found.</w:t>
            </w:r>
          </w:p>
        </w:tc>
        <w:tc>
          <w:tcPr>
            <w:tcW w:w="1880" w:type="dxa"/>
            <w:shd w:val="clear" w:color="auto" w:fill="auto"/>
          </w:tcPr>
          <w:p w14:paraId="1E91D61C" w14:textId="77777777" w:rsidR="00A2286B" w:rsidRPr="00945121" w:rsidRDefault="00A2286B" w:rsidP="002C0BA9">
            <w:pPr>
              <w:pStyle w:val="TableText"/>
            </w:pPr>
            <w:r w:rsidRPr="00945121">
              <w:t xml:space="preserve">Yes. </w:t>
            </w:r>
            <w:r w:rsidRPr="00945121">
              <w:rPr>
                <w:i/>
              </w:rPr>
              <w:t>Phytophthora melonis</w:t>
            </w:r>
            <w:r w:rsidRPr="00945121">
              <w:rPr>
                <w:lang w:val="pt-BR"/>
              </w:rPr>
              <w:t xml:space="preserve"> is a soil-borne disease causing root rot of </w:t>
            </w:r>
            <w:r w:rsidRPr="00945121">
              <w:rPr>
                <w:i/>
                <w:iCs/>
                <w:lang w:val="pt-BR"/>
              </w:rPr>
              <w:t xml:space="preserve">C. melo </w:t>
            </w:r>
            <w:r w:rsidRPr="00945121">
              <w:rPr>
                <w:noProof/>
              </w:rPr>
              <w:t>(Mirtalebi &amp; Banihashemi 2019)</w:t>
            </w:r>
            <w:r w:rsidRPr="00945121">
              <w:rPr>
                <w:i/>
                <w:iCs/>
                <w:lang w:val="pt-BR"/>
              </w:rPr>
              <w:t xml:space="preserve">. </w:t>
            </w:r>
            <w:r w:rsidRPr="00945121">
              <w:rPr>
                <w:lang w:val="pt-BR"/>
              </w:rPr>
              <w:t>However, it is also known to infect all</w:t>
            </w:r>
            <w:r w:rsidRPr="00945121">
              <w:t xml:space="preserve"> parts of cucurbit hosts </w:t>
            </w:r>
            <w:r w:rsidRPr="00945121">
              <w:rPr>
                <w:noProof/>
              </w:rPr>
              <w:t>(Chen et al. 2012; Ho, Lu &amp; Gong 1984; Mirtalebi &amp; Banihashemi 2019)</w:t>
            </w:r>
            <w:r w:rsidRPr="00945121">
              <w:t xml:space="preserve">, including the fruit </w:t>
            </w:r>
            <w:r w:rsidRPr="00945121">
              <w:rPr>
                <w:noProof/>
              </w:rPr>
              <w:t>(APQA 2019)</w:t>
            </w:r>
            <w:r w:rsidRPr="00945121">
              <w:t xml:space="preserve">. Fruit infection of cucurbits results in dark green, water-soaked lesions causing soft rot of the fruit </w:t>
            </w:r>
            <w:r w:rsidRPr="00945121">
              <w:rPr>
                <w:noProof/>
              </w:rPr>
              <w:t>(Ristaino 2022; Zitter, Hopkins &amp; Thomas 1996)</w:t>
            </w:r>
            <w:r w:rsidRPr="00945121">
              <w:t>.</w:t>
            </w:r>
          </w:p>
        </w:tc>
        <w:tc>
          <w:tcPr>
            <w:tcW w:w="1705" w:type="dxa"/>
          </w:tcPr>
          <w:p w14:paraId="5BCFA033" w14:textId="77777777" w:rsidR="00A2286B" w:rsidRPr="00945121" w:rsidRDefault="00A2286B" w:rsidP="002C0BA9">
            <w:pPr>
              <w:pStyle w:val="TableText"/>
            </w:pPr>
            <w:r w:rsidRPr="00945121">
              <w:t xml:space="preserve">Yes. Produces motile zoospores which can travel to new host plant tissues through soil or water </w:t>
            </w:r>
            <w:r w:rsidRPr="00945121">
              <w:rPr>
                <w:noProof/>
              </w:rPr>
              <w:t>(Erwin &amp; Ribeiro 1996; Ho, Lu &amp; Gong 1984)</w:t>
            </w:r>
            <w:r w:rsidRPr="00945121">
              <w:t>. These zoospores could potentially enter the environment from discarded waste.</w:t>
            </w:r>
          </w:p>
        </w:tc>
        <w:tc>
          <w:tcPr>
            <w:tcW w:w="1722" w:type="dxa"/>
            <w:shd w:val="clear" w:color="auto" w:fill="auto"/>
          </w:tcPr>
          <w:p w14:paraId="4741AEED" w14:textId="77777777" w:rsidR="00A2286B" w:rsidRPr="00945121" w:rsidRDefault="00A2286B" w:rsidP="002C0BA9">
            <w:pPr>
              <w:pStyle w:val="TableText"/>
            </w:pPr>
            <w:r w:rsidRPr="00945121">
              <w:t xml:space="preserve">Yes. Host are mainly cucurbits </w:t>
            </w:r>
            <w:r w:rsidRPr="00945121">
              <w:rPr>
                <w:noProof/>
              </w:rPr>
              <w:t>(Farr &amp; Rossman 2022; Ho, Gallegly &amp; Hong 2007; Mills, Förster &amp; Coffey 1991)</w:t>
            </w:r>
            <w:r w:rsidRPr="00945121">
              <w:t xml:space="preserve">. Hosts and suitable climatic conditions are available in Australia to allow the pathogen to establish and spread. </w:t>
            </w:r>
          </w:p>
        </w:tc>
        <w:tc>
          <w:tcPr>
            <w:tcW w:w="1812" w:type="dxa"/>
            <w:shd w:val="clear" w:color="auto" w:fill="auto"/>
          </w:tcPr>
          <w:p w14:paraId="3DE0913D" w14:textId="455BC432" w:rsidR="00A2286B" w:rsidRPr="00945121" w:rsidRDefault="00A2286B" w:rsidP="002C0BA9">
            <w:pPr>
              <w:pStyle w:val="TableText"/>
            </w:pPr>
            <w:r w:rsidRPr="00945121">
              <w:t xml:space="preserve">Yes. </w:t>
            </w:r>
            <w:r w:rsidRPr="00945121">
              <w:rPr>
                <w:i/>
                <w:iCs/>
              </w:rPr>
              <w:t>Phytophthora melonis</w:t>
            </w:r>
            <w:r w:rsidRPr="00945121">
              <w:t xml:space="preserve"> is one of the most severe diseases of the Cucurbitaceae, significantly reducing crop yield worldwide </w:t>
            </w:r>
            <w:r w:rsidRPr="00945121">
              <w:rPr>
                <w:noProof/>
              </w:rPr>
              <w:t>(Erwin &amp; Ribeiro 1996; Hashemi et al. 2020)</w:t>
            </w:r>
            <w:r w:rsidRPr="00945121">
              <w:t xml:space="preserve">. It has been reported to cause root rot on </w:t>
            </w:r>
            <w:r w:rsidRPr="00945121">
              <w:rPr>
                <w:i/>
                <w:iCs/>
              </w:rPr>
              <w:t>C.</w:t>
            </w:r>
            <w:r w:rsidR="00594204">
              <w:rPr>
                <w:i/>
                <w:iCs/>
              </w:rPr>
              <w:t> </w:t>
            </w:r>
            <w:r w:rsidRPr="00945121">
              <w:rPr>
                <w:i/>
                <w:iCs/>
              </w:rPr>
              <w:t>melo</w:t>
            </w:r>
            <w:r w:rsidRPr="00945121">
              <w:t xml:space="preserve"> resulting in significant yield loss </w:t>
            </w:r>
            <w:r w:rsidRPr="00945121">
              <w:rPr>
                <w:noProof/>
              </w:rPr>
              <w:t>(Mirtalebi &amp; Banihashemi 2019)</w:t>
            </w:r>
            <w:r w:rsidRPr="00945121">
              <w:t xml:space="preserve">. In cucumber, it is the causal agent of damping-off or crown rot, which often causes rapid wilting and death of the whole plant, resulting in severe economic losses </w:t>
            </w:r>
            <w:r w:rsidRPr="00945121">
              <w:rPr>
                <w:noProof/>
              </w:rPr>
              <w:t>(Hashemi et al. 2020; Ho, Gallegly &amp; Hong 2007)</w:t>
            </w:r>
            <w:r w:rsidRPr="00945121">
              <w:t>.</w:t>
            </w:r>
          </w:p>
        </w:tc>
        <w:tc>
          <w:tcPr>
            <w:tcW w:w="1352" w:type="dxa"/>
            <w:shd w:val="clear" w:color="auto" w:fill="auto"/>
          </w:tcPr>
          <w:p w14:paraId="6B30B483" w14:textId="77777777" w:rsidR="00A2286B" w:rsidRPr="00945121" w:rsidRDefault="00A2286B" w:rsidP="002C0BA9">
            <w:pPr>
              <w:pStyle w:val="TableText"/>
            </w:pPr>
            <w:r w:rsidRPr="00945121">
              <w:t>Yes</w:t>
            </w:r>
          </w:p>
        </w:tc>
      </w:tr>
      <w:tr w:rsidR="00A2286B" w:rsidRPr="00945121" w14:paraId="3E790F04" w14:textId="77777777" w:rsidTr="00C32D41">
        <w:trPr>
          <w:cantSplit/>
          <w:trHeight w:val="75"/>
          <w:jc w:val="center"/>
        </w:trPr>
        <w:tc>
          <w:tcPr>
            <w:tcW w:w="1910" w:type="dxa"/>
            <w:shd w:val="clear" w:color="auto" w:fill="auto"/>
          </w:tcPr>
          <w:p w14:paraId="37385810" w14:textId="77777777" w:rsidR="00A2286B" w:rsidRPr="00945121" w:rsidRDefault="00A2286B" w:rsidP="002C0BA9">
            <w:pPr>
              <w:pStyle w:val="TableText"/>
            </w:pPr>
            <w:r w:rsidRPr="00945121">
              <w:rPr>
                <w:i/>
              </w:rPr>
              <w:t>Phytophthora nicotianae</w:t>
            </w:r>
            <w:r w:rsidRPr="00945121">
              <w:rPr>
                <w:lang w:val="pt-BR"/>
              </w:rPr>
              <w:t xml:space="preserve"> </w:t>
            </w:r>
            <w:r w:rsidRPr="00945121">
              <w:t>Breda de Haan</w:t>
            </w:r>
          </w:p>
          <w:p w14:paraId="07973C3A" w14:textId="77777777" w:rsidR="00A2286B" w:rsidRPr="00945121" w:rsidRDefault="00A2286B" w:rsidP="002C0BA9">
            <w:pPr>
              <w:pStyle w:val="TableText"/>
            </w:pPr>
            <w:r w:rsidRPr="00945121">
              <w:rPr>
                <w:lang w:val="pt-BR"/>
              </w:rPr>
              <w:t>[</w:t>
            </w:r>
            <w:r w:rsidRPr="00945121">
              <w:t>Peronosporales: Peronosporaceae</w:t>
            </w:r>
            <w:r w:rsidRPr="00945121">
              <w:rPr>
                <w:lang w:val="pt-BR"/>
              </w:rPr>
              <w:t>]</w:t>
            </w:r>
          </w:p>
          <w:p w14:paraId="4FEE2B73" w14:textId="77777777" w:rsidR="00A2286B" w:rsidRPr="00945121" w:rsidRDefault="00A2286B" w:rsidP="002C0BA9">
            <w:pPr>
              <w:pStyle w:val="TableText"/>
              <w:rPr>
                <w:i/>
                <w:color w:val="000000" w:themeColor="text1"/>
                <w:lang w:val="pt-BR"/>
              </w:rPr>
            </w:pPr>
            <w:r w:rsidRPr="00945121">
              <w:t>Black shank</w:t>
            </w:r>
          </w:p>
        </w:tc>
        <w:tc>
          <w:tcPr>
            <w:tcW w:w="1899" w:type="dxa"/>
            <w:shd w:val="clear" w:color="auto" w:fill="auto"/>
          </w:tcPr>
          <w:p w14:paraId="7F05C552"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1B6FE63C" w14:textId="77777777" w:rsidR="00A2286B" w:rsidRPr="00945121" w:rsidRDefault="00A2286B" w:rsidP="002C0BA9">
            <w:pPr>
              <w:pStyle w:val="TableText"/>
              <w:rPr>
                <w:szCs w:val="16"/>
              </w:rPr>
            </w:pPr>
            <w:r w:rsidRPr="00945121">
              <w:rPr>
                <w:szCs w:val="16"/>
              </w:rPr>
              <w:t xml:space="preserve">Yes. </w:t>
            </w:r>
            <w:r w:rsidRPr="00945121">
              <w:rPr>
                <w:lang w:val="pt-BR"/>
              </w:rPr>
              <w:t xml:space="preserve">NSW, NT, Qld, SA, Vic., WA </w:t>
            </w:r>
            <w:r w:rsidRPr="00945121">
              <w:rPr>
                <w:noProof/>
                <w:szCs w:val="16"/>
                <w:lang w:val="pt-BR"/>
              </w:rPr>
              <w:t>(APPD 2022; Cunnington 2003; Persley, Cooke &amp; House 2010)</w:t>
            </w:r>
            <w:r w:rsidRPr="00945121">
              <w:rPr>
                <w:lang w:val="pt-BR"/>
              </w:rPr>
              <w:t>.</w:t>
            </w:r>
          </w:p>
        </w:tc>
        <w:tc>
          <w:tcPr>
            <w:tcW w:w="1880" w:type="dxa"/>
            <w:shd w:val="clear" w:color="auto" w:fill="auto"/>
          </w:tcPr>
          <w:p w14:paraId="2EE0409F" w14:textId="77777777" w:rsidR="00A2286B" w:rsidRPr="00945121" w:rsidRDefault="00A2286B" w:rsidP="002C0BA9">
            <w:pPr>
              <w:pStyle w:val="TableText"/>
            </w:pPr>
            <w:r w:rsidRPr="00945121">
              <w:rPr>
                <w:lang w:val="pt-BR"/>
              </w:rPr>
              <w:t>Assessment not required.</w:t>
            </w:r>
          </w:p>
        </w:tc>
        <w:tc>
          <w:tcPr>
            <w:tcW w:w="1705" w:type="dxa"/>
          </w:tcPr>
          <w:p w14:paraId="6C1BEFC5"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06CA5ADF"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C0CCBB2"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1EF255C" w14:textId="77777777" w:rsidR="00A2286B" w:rsidRPr="00945121" w:rsidRDefault="00A2286B" w:rsidP="002C0BA9">
            <w:pPr>
              <w:pStyle w:val="TableText"/>
            </w:pPr>
            <w:r w:rsidRPr="00945121">
              <w:t>No</w:t>
            </w:r>
          </w:p>
        </w:tc>
      </w:tr>
      <w:tr w:rsidR="00A2286B" w:rsidRPr="00945121" w14:paraId="5637CDD3" w14:textId="77777777" w:rsidTr="00C32D41">
        <w:trPr>
          <w:cantSplit/>
          <w:trHeight w:val="75"/>
          <w:jc w:val="center"/>
        </w:trPr>
        <w:tc>
          <w:tcPr>
            <w:tcW w:w="1910" w:type="dxa"/>
            <w:shd w:val="clear" w:color="auto" w:fill="auto"/>
          </w:tcPr>
          <w:p w14:paraId="4541E911" w14:textId="77777777" w:rsidR="00A2286B" w:rsidRPr="00945121" w:rsidRDefault="00A2286B" w:rsidP="002C0BA9">
            <w:pPr>
              <w:pStyle w:val="TableText"/>
            </w:pPr>
            <w:r w:rsidRPr="00945121">
              <w:rPr>
                <w:i/>
                <w:iCs/>
              </w:rPr>
              <w:t>Pythium aphanidermatum</w:t>
            </w:r>
            <w:r w:rsidRPr="00945121">
              <w:rPr>
                <w:lang w:val="pt-BR"/>
              </w:rPr>
              <w:t xml:space="preserve"> (</w:t>
            </w:r>
            <w:r w:rsidRPr="00945121">
              <w:rPr>
                <w:iCs/>
              </w:rPr>
              <w:t>Edson) Fitzp.</w:t>
            </w:r>
          </w:p>
          <w:p w14:paraId="0C96F823" w14:textId="77777777" w:rsidR="00A2286B" w:rsidRPr="00945121" w:rsidRDefault="00A2286B" w:rsidP="002C0BA9">
            <w:pPr>
              <w:pStyle w:val="TableText"/>
            </w:pPr>
            <w:r w:rsidRPr="00945121">
              <w:rPr>
                <w:lang w:val="pt-BR"/>
              </w:rPr>
              <w:t>[</w:t>
            </w:r>
            <w:r w:rsidRPr="00945121">
              <w:rPr>
                <w:iCs/>
              </w:rPr>
              <w:t>Peronosporales: Pythiaceae</w:t>
            </w:r>
            <w:r w:rsidRPr="00945121">
              <w:rPr>
                <w:lang w:val="pt-BR"/>
              </w:rPr>
              <w:t>]</w:t>
            </w:r>
          </w:p>
          <w:p w14:paraId="16BA0AB8" w14:textId="77777777" w:rsidR="00A2286B" w:rsidRPr="00945121" w:rsidRDefault="00A2286B" w:rsidP="002C0BA9">
            <w:pPr>
              <w:pStyle w:val="TableText"/>
              <w:rPr>
                <w:i/>
                <w:color w:val="000000" w:themeColor="text1"/>
                <w:lang w:val="pt-BR"/>
              </w:rPr>
            </w:pPr>
            <w:r w:rsidRPr="00945121">
              <w:t>Root rot</w:t>
            </w:r>
          </w:p>
        </w:tc>
        <w:tc>
          <w:tcPr>
            <w:tcW w:w="1899" w:type="dxa"/>
            <w:shd w:val="clear" w:color="auto" w:fill="auto"/>
          </w:tcPr>
          <w:p w14:paraId="7A39EA90"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1AE89F95" w14:textId="77777777" w:rsidR="00A2286B" w:rsidRPr="00945121" w:rsidRDefault="00A2286B" w:rsidP="002C0BA9">
            <w:pPr>
              <w:pStyle w:val="TableText"/>
              <w:rPr>
                <w:szCs w:val="16"/>
              </w:rPr>
            </w:pPr>
            <w:r w:rsidRPr="00945121">
              <w:rPr>
                <w:szCs w:val="16"/>
              </w:rPr>
              <w:t xml:space="preserve">Yes. NSW, Qld, SA, Vic., WA </w:t>
            </w:r>
            <w:r w:rsidRPr="00945121">
              <w:rPr>
                <w:noProof/>
                <w:szCs w:val="16"/>
                <w:lang w:val="pt-BR"/>
              </w:rPr>
              <w:t>(APPD 2022; Cook &amp; Dubé 1989; Male &amp; Vawdrey 2010; Persley, Cooke &amp; House 2010)</w:t>
            </w:r>
            <w:r w:rsidRPr="00945121">
              <w:rPr>
                <w:szCs w:val="16"/>
              </w:rPr>
              <w:t>.</w:t>
            </w:r>
          </w:p>
        </w:tc>
        <w:tc>
          <w:tcPr>
            <w:tcW w:w="1880" w:type="dxa"/>
            <w:shd w:val="clear" w:color="auto" w:fill="auto"/>
          </w:tcPr>
          <w:p w14:paraId="693EE7F9" w14:textId="77777777" w:rsidR="00A2286B" w:rsidRPr="00945121" w:rsidRDefault="00A2286B" w:rsidP="002C0BA9">
            <w:pPr>
              <w:pStyle w:val="TableText"/>
            </w:pPr>
            <w:r w:rsidRPr="00945121">
              <w:rPr>
                <w:lang w:val="pt-BR"/>
              </w:rPr>
              <w:t>Assessment not required.</w:t>
            </w:r>
          </w:p>
        </w:tc>
        <w:tc>
          <w:tcPr>
            <w:tcW w:w="1705" w:type="dxa"/>
          </w:tcPr>
          <w:p w14:paraId="2D563B49"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02D34B6"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14C181D"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1F45DCE4" w14:textId="77777777" w:rsidR="00A2286B" w:rsidRPr="00945121" w:rsidRDefault="00A2286B" w:rsidP="002C0BA9">
            <w:pPr>
              <w:pStyle w:val="TableText"/>
            </w:pPr>
            <w:r w:rsidRPr="00945121">
              <w:t>No</w:t>
            </w:r>
          </w:p>
        </w:tc>
      </w:tr>
      <w:tr w:rsidR="00A2286B" w:rsidRPr="00945121" w14:paraId="4C7BD556" w14:textId="77777777" w:rsidTr="00C32D41">
        <w:trPr>
          <w:cantSplit/>
          <w:trHeight w:val="75"/>
          <w:jc w:val="center"/>
        </w:trPr>
        <w:tc>
          <w:tcPr>
            <w:tcW w:w="1910" w:type="dxa"/>
            <w:shd w:val="clear" w:color="auto" w:fill="auto"/>
          </w:tcPr>
          <w:p w14:paraId="35DFFDEE" w14:textId="77777777" w:rsidR="00A2286B" w:rsidRPr="00945121" w:rsidRDefault="00A2286B" w:rsidP="002C0BA9">
            <w:pPr>
              <w:pStyle w:val="TableText"/>
            </w:pPr>
            <w:r w:rsidRPr="00945121">
              <w:rPr>
                <w:i/>
              </w:rPr>
              <w:t>Pythium debaryanum</w:t>
            </w:r>
            <w:r w:rsidRPr="00945121">
              <w:rPr>
                <w:lang w:val="pt-BR"/>
              </w:rPr>
              <w:t xml:space="preserve"> </w:t>
            </w:r>
            <w:r w:rsidRPr="00945121">
              <w:rPr>
                <w:iCs/>
              </w:rPr>
              <w:t>Hesse</w:t>
            </w:r>
          </w:p>
          <w:p w14:paraId="6D1D6AFA" w14:textId="77777777" w:rsidR="00A2286B" w:rsidRPr="00945121" w:rsidRDefault="00A2286B" w:rsidP="002C0BA9">
            <w:pPr>
              <w:pStyle w:val="TableText"/>
            </w:pPr>
            <w:r w:rsidRPr="00945121">
              <w:t xml:space="preserve">Synonym: </w:t>
            </w:r>
            <w:r w:rsidRPr="00945121">
              <w:rPr>
                <w:i/>
              </w:rPr>
              <w:t>Globisporangium debaryanum</w:t>
            </w:r>
            <w:r w:rsidRPr="00945121">
              <w:rPr>
                <w:i/>
                <w:lang w:val="pt-BR"/>
              </w:rPr>
              <w:t xml:space="preserve"> </w:t>
            </w:r>
            <w:r w:rsidRPr="00945121">
              <w:rPr>
                <w:iCs/>
              </w:rPr>
              <w:t>(Hesse) Uzuhashi, Tojo &amp; Kakish.</w:t>
            </w:r>
          </w:p>
          <w:p w14:paraId="1C9DD8A8" w14:textId="77777777" w:rsidR="00A2286B" w:rsidRPr="00945121" w:rsidRDefault="00A2286B" w:rsidP="002C0BA9">
            <w:pPr>
              <w:pStyle w:val="TableText"/>
            </w:pPr>
            <w:r w:rsidRPr="00945121">
              <w:rPr>
                <w:lang w:val="pt-BR"/>
              </w:rPr>
              <w:t>[</w:t>
            </w:r>
            <w:r w:rsidRPr="00945121">
              <w:t>Peronosporales: Pythiaceae</w:t>
            </w:r>
            <w:r w:rsidRPr="00945121">
              <w:rPr>
                <w:lang w:val="pt-BR"/>
              </w:rPr>
              <w:t>]</w:t>
            </w:r>
          </w:p>
          <w:p w14:paraId="6E8D64CB" w14:textId="77777777" w:rsidR="00A2286B" w:rsidRPr="00945121" w:rsidRDefault="00A2286B" w:rsidP="002C0BA9">
            <w:pPr>
              <w:pStyle w:val="TableText"/>
              <w:rPr>
                <w:i/>
                <w:color w:val="000000" w:themeColor="text1"/>
                <w:lang w:val="pt-BR"/>
              </w:rPr>
            </w:pPr>
            <w:r w:rsidRPr="00945121">
              <w:t>Damping off</w:t>
            </w:r>
          </w:p>
        </w:tc>
        <w:tc>
          <w:tcPr>
            <w:tcW w:w="1899" w:type="dxa"/>
            <w:shd w:val="clear" w:color="auto" w:fill="auto"/>
          </w:tcPr>
          <w:p w14:paraId="4160AFB0"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3540DB2A" w14:textId="77777777" w:rsidR="00A2286B" w:rsidRPr="00945121" w:rsidRDefault="00A2286B" w:rsidP="002C0BA9">
            <w:pPr>
              <w:pStyle w:val="TableText"/>
              <w:rPr>
                <w:szCs w:val="16"/>
              </w:rPr>
            </w:pPr>
            <w:r w:rsidRPr="00945121">
              <w:rPr>
                <w:szCs w:val="16"/>
              </w:rPr>
              <w:t xml:space="preserve">Yes. NSW, Qld, SA, Vic., WA </w:t>
            </w:r>
            <w:r w:rsidRPr="00945121">
              <w:rPr>
                <w:noProof/>
                <w:szCs w:val="16"/>
                <w:lang w:val="pt-BR"/>
              </w:rPr>
              <w:t>(APPD 2022; Shivas 1989; Wong, Barbetti &amp; Sivasithamparam 1985)</w:t>
            </w:r>
            <w:r w:rsidRPr="00945121">
              <w:rPr>
                <w:szCs w:val="16"/>
              </w:rPr>
              <w:t>.</w:t>
            </w:r>
          </w:p>
        </w:tc>
        <w:tc>
          <w:tcPr>
            <w:tcW w:w="1880" w:type="dxa"/>
            <w:shd w:val="clear" w:color="auto" w:fill="auto"/>
          </w:tcPr>
          <w:p w14:paraId="1424A723" w14:textId="77777777" w:rsidR="00A2286B" w:rsidRPr="00945121" w:rsidRDefault="00A2286B" w:rsidP="002C0BA9">
            <w:pPr>
              <w:pStyle w:val="TableText"/>
            </w:pPr>
            <w:r w:rsidRPr="00945121">
              <w:rPr>
                <w:lang w:val="pt-BR"/>
              </w:rPr>
              <w:t>Assessment not required.</w:t>
            </w:r>
          </w:p>
        </w:tc>
        <w:tc>
          <w:tcPr>
            <w:tcW w:w="1705" w:type="dxa"/>
          </w:tcPr>
          <w:p w14:paraId="5D2CAB2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15ADDA6C"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9A11502"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3AFDB46" w14:textId="77777777" w:rsidR="00A2286B" w:rsidRPr="00945121" w:rsidRDefault="00A2286B" w:rsidP="002C0BA9">
            <w:pPr>
              <w:pStyle w:val="TableText"/>
            </w:pPr>
            <w:r w:rsidRPr="00945121">
              <w:t>No</w:t>
            </w:r>
          </w:p>
        </w:tc>
      </w:tr>
      <w:tr w:rsidR="00A2286B" w:rsidRPr="00945121" w14:paraId="1F75A09F" w14:textId="77777777" w:rsidTr="00C32D41">
        <w:trPr>
          <w:cantSplit/>
          <w:trHeight w:val="75"/>
          <w:jc w:val="center"/>
        </w:trPr>
        <w:tc>
          <w:tcPr>
            <w:tcW w:w="1910" w:type="dxa"/>
            <w:shd w:val="clear" w:color="auto" w:fill="auto"/>
          </w:tcPr>
          <w:p w14:paraId="45B413F7" w14:textId="54AD13EC" w:rsidR="00A2286B" w:rsidRPr="00945121" w:rsidRDefault="00A2286B" w:rsidP="002C0BA9">
            <w:pPr>
              <w:pStyle w:val="TableText"/>
            </w:pPr>
            <w:bookmarkStart w:id="399" w:name="_Hlk92440546"/>
            <w:r w:rsidRPr="00945121">
              <w:rPr>
                <w:i/>
              </w:rPr>
              <w:t>Pythium deliense</w:t>
            </w:r>
            <w:r w:rsidRPr="00945121">
              <w:rPr>
                <w:lang w:val="pt-BR"/>
              </w:rPr>
              <w:t xml:space="preserve"> </w:t>
            </w:r>
            <w:bookmarkEnd w:id="399"/>
            <w:r w:rsidRPr="00945121">
              <w:rPr>
                <w:lang w:val="pt-BR"/>
              </w:rPr>
              <w:t>Meurs</w:t>
            </w:r>
          </w:p>
          <w:p w14:paraId="286ECEC3" w14:textId="77777777" w:rsidR="00A2286B" w:rsidRPr="00945121" w:rsidRDefault="00A2286B" w:rsidP="002C0BA9">
            <w:pPr>
              <w:pStyle w:val="TableText"/>
            </w:pPr>
            <w:r w:rsidRPr="00945121">
              <w:rPr>
                <w:lang w:val="pt-BR"/>
              </w:rPr>
              <w:t>[</w:t>
            </w:r>
            <w:r w:rsidRPr="00945121">
              <w:t>Peronosporales: Pythiaceae</w:t>
            </w:r>
            <w:r w:rsidRPr="00945121">
              <w:rPr>
                <w:lang w:val="pt-BR"/>
              </w:rPr>
              <w:t>]</w:t>
            </w:r>
          </w:p>
          <w:p w14:paraId="3DFED51F" w14:textId="77777777" w:rsidR="00A2286B" w:rsidRPr="00945121" w:rsidRDefault="00A2286B" w:rsidP="002C0BA9">
            <w:pPr>
              <w:pStyle w:val="TableText"/>
              <w:rPr>
                <w:i/>
                <w:color w:val="000000" w:themeColor="text1"/>
                <w:lang w:val="pt-BR"/>
              </w:rPr>
            </w:pPr>
            <w:r w:rsidRPr="00945121">
              <w:t>Damping off: seedlings</w:t>
            </w:r>
          </w:p>
        </w:tc>
        <w:tc>
          <w:tcPr>
            <w:tcW w:w="1899" w:type="dxa"/>
            <w:shd w:val="clear" w:color="auto" w:fill="auto"/>
          </w:tcPr>
          <w:p w14:paraId="7442EEA2" w14:textId="77777777" w:rsidR="00A2286B" w:rsidRPr="00945121" w:rsidRDefault="00A2286B" w:rsidP="002C0BA9">
            <w:pPr>
              <w:pStyle w:val="TableText"/>
              <w:rPr>
                <w:lang w:val="pt-BR"/>
              </w:rPr>
            </w:pPr>
            <w:r w:rsidRPr="00945121">
              <w:rPr>
                <w:lang w:val="pt-BR"/>
              </w:rPr>
              <w:t xml:space="preserve">Yes </w:t>
            </w:r>
            <w:r w:rsidRPr="00945121">
              <w:rPr>
                <w:noProof/>
                <w:lang w:val="pt-BR"/>
              </w:rPr>
              <w:t>(Chee &amp; Kim 2000; Kim &amp; Koo 2009)</w:t>
            </w:r>
            <w:r w:rsidRPr="00945121">
              <w:rPr>
                <w:lang w:val="pt-BR"/>
              </w:rPr>
              <w:t>.</w:t>
            </w:r>
          </w:p>
        </w:tc>
        <w:tc>
          <w:tcPr>
            <w:tcW w:w="1938" w:type="dxa"/>
            <w:shd w:val="clear" w:color="auto" w:fill="auto"/>
          </w:tcPr>
          <w:p w14:paraId="46C9BE07" w14:textId="77777777" w:rsidR="00A2286B" w:rsidRPr="00945121" w:rsidRDefault="00A2286B" w:rsidP="002C0BA9">
            <w:pPr>
              <w:pStyle w:val="TableText"/>
              <w:rPr>
                <w:szCs w:val="16"/>
              </w:rPr>
            </w:pPr>
            <w:r w:rsidRPr="00945121">
              <w:rPr>
                <w:szCs w:val="16"/>
              </w:rPr>
              <w:t xml:space="preserve">Yes. Qld, Tas. </w:t>
            </w:r>
            <w:r w:rsidRPr="00945121">
              <w:rPr>
                <w:noProof/>
                <w:szCs w:val="16"/>
                <w:lang w:val="pt-BR"/>
              </w:rPr>
              <w:t>(APPD 2022; Le, Smith &amp; Aitken 2016)</w:t>
            </w:r>
            <w:r w:rsidRPr="00945121">
              <w:rPr>
                <w:szCs w:val="16"/>
              </w:rPr>
              <w:t xml:space="preserve">. However, identification of the Tasmanian record is in question </w:t>
            </w:r>
            <w:r w:rsidRPr="00945121">
              <w:rPr>
                <w:noProof/>
                <w:szCs w:val="16"/>
              </w:rPr>
              <w:t>(Sampson &amp; Walker 1982)</w:t>
            </w:r>
            <w:r w:rsidRPr="00945121">
              <w:rPr>
                <w:szCs w:val="16"/>
              </w:rPr>
              <w:t>.</w:t>
            </w:r>
          </w:p>
        </w:tc>
        <w:tc>
          <w:tcPr>
            <w:tcW w:w="1880" w:type="dxa"/>
            <w:shd w:val="clear" w:color="auto" w:fill="auto"/>
          </w:tcPr>
          <w:p w14:paraId="448BF214" w14:textId="77777777" w:rsidR="00A2286B" w:rsidRPr="00945121" w:rsidRDefault="00A2286B" w:rsidP="002C0BA9">
            <w:pPr>
              <w:pStyle w:val="TableText"/>
            </w:pPr>
            <w:r w:rsidRPr="00945121">
              <w:rPr>
                <w:lang w:val="pt-BR"/>
              </w:rPr>
              <w:t>Assessment not required.</w:t>
            </w:r>
          </w:p>
        </w:tc>
        <w:tc>
          <w:tcPr>
            <w:tcW w:w="1705" w:type="dxa"/>
          </w:tcPr>
          <w:p w14:paraId="47D2B372"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93AEF8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650338EC"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7ABA8C0" w14:textId="77777777" w:rsidR="00A2286B" w:rsidRPr="00945121" w:rsidRDefault="00A2286B" w:rsidP="002C0BA9">
            <w:pPr>
              <w:pStyle w:val="TableText"/>
            </w:pPr>
            <w:r w:rsidRPr="00945121">
              <w:t>No</w:t>
            </w:r>
          </w:p>
        </w:tc>
      </w:tr>
      <w:tr w:rsidR="00A2286B" w:rsidRPr="00945121" w14:paraId="6CEC51E1" w14:textId="77777777" w:rsidTr="00C32D41">
        <w:trPr>
          <w:cantSplit/>
          <w:trHeight w:val="75"/>
          <w:jc w:val="center"/>
        </w:trPr>
        <w:tc>
          <w:tcPr>
            <w:tcW w:w="1910" w:type="dxa"/>
            <w:shd w:val="clear" w:color="auto" w:fill="auto"/>
          </w:tcPr>
          <w:p w14:paraId="7E9FC98D" w14:textId="4FE2FB35" w:rsidR="00A2286B" w:rsidRPr="00945121" w:rsidRDefault="00A2286B" w:rsidP="002C0BA9">
            <w:pPr>
              <w:pStyle w:val="TableText"/>
            </w:pPr>
            <w:r w:rsidRPr="00945121">
              <w:rPr>
                <w:i/>
              </w:rPr>
              <w:t xml:space="preserve">Pythium irregulare </w:t>
            </w:r>
            <w:r w:rsidRPr="00945121">
              <w:t>Buisman</w:t>
            </w:r>
          </w:p>
          <w:p w14:paraId="5304259A" w14:textId="77777777" w:rsidR="00A2286B" w:rsidRPr="00945121" w:rsidRDefault="00A2286B" w:rsidP="002C0BA9">
            <w:pPr>
              <w:pStyle w:val="TableText"/>
            </w:pPr>
            <w:r w:rsidRPr="00945121">
              <w:t>Synonym:</w:t>
            </w:r>
            <w:r w:rsidRPr="00945121">
              <w:rPr>
                <w:i/>
              </w:rPr>
              <w:t xml:space="preserve"> Globisporangium irregulare</w:t>
            </w:r>
            <w:r w:rsidRPr="00945121">
              <w:t xml:space="preserve"> </w:t>
            </w:r>
            <w:r w:rsidRPr="00945121">
              <w:rPr>
                <w:lang w:val="pt-BR"/>
              </w:rPr>
              <w:t>(</w:t>
            </w:r>
            <w:r w:rsidRPr="00945121">
              <w:rPr>
                <w:iCs/>
              </w:rPr>
              <w:t>Buisman) Uzuhashi, Tojo &amp; Kakish</w:t>
            </w:r>
          </w:p>
          <w:p w14:paraId="612356B1" w14:textId="77777777" w:rsidR="00A2286B" w:rsidRPr="00945121" w:rsidRDefault="00A2286B" w:rsidP="002C0BA9">
            <w:pPr>
              <w:pStyle w:val="TableText"/>
            </w:pPr>
            <w:r w:rsidRPr="00945121">
              <w:rPr>
                <w:lang w:val="pt-BR"/>
              </w:rPr>
              <w:t>[</w:t>
            </w:r>
            <w:r w:rsidRPr="00945121">
              <w:t>Peronosporales: Pythiaceae</w:t>
            </w:r>
            <w:r w:rsidRPr="00945121">
              <w:rPr>
                <w:lang w:val="pt-BR"/>
              </w:rPr>
              <w:t>]</w:t>
            </w:r>
          </w:p>
          <w:p w14:paraId="23C1A4A9" w14:textId="77777777" w:rsidR="00A2286B" w:rsidRPr="00945121" w:rsidRDefault="00A2286B" w:rsidP="002C0BA9">
            <w:pPr>
              <w:pStyle w:val="TableText"/>
              <w:rPr>
                <w:i/>
                <w:color w:val="000000" w:themeColor="text1"/>
                <w:lang w:val="pt-BR"/>
              </w:rPr>
            </w:pPr>
            <w:r w:rsidRPr="00945121">
              <w:t>Root rot</w:t>
            </w:r>
          </w:p>
        </w:tc>
        <w:tc>
          <w:tcPr>
            <w:tcW w:w="1899" w:type="dxa"/>
            <w:shd w:val="clear" w:color="auto" w:fill="auto"/>
          </w:tcPr>
          <w:p w14:paraId="56D6B17F" w14:textId="77777777" w:rsidR="00A2286B" w:rsidRPr="00945121" w:rsidRDefault="00A2286B" w:rsidP="002C0BA9">
            <w:pPr>
              <w:pStyle w:val="TableText"/>
              <w:rPr>
                <w:lang w:val="pt-BR"/>
              </w:rPr>
            </w:pPr>
            <w:r w:rsidRPr="00945121">
              <w:rPr>
                <w:lang w:val="pt-BR"/>
              </w:rPr>
              <w:t xml:space="preserve">Yes </w:t>
            </w:r>
            <w:r w:rsidRPr="00945121">
              <w:rPr>
                <w:noProof/>
                <w:szCs w:val="16"/>
                <w:lang w:val="pt-BR"/>
              </w:rPr>
              <w:t>(EPPO 2022)</w:t>
            </w:r>
            <w:r w:rsidRPr="00945121">
              <w:rPr>
                <w:lang w:val="pt-BR"/>
              </w:rPr>
              <w:t>.</w:t>
            </w:r>
          </w:p>
        </w:tc>
        <w:tc>
          <w:tcPr>
            <w:tcW w:w="1938" w:type="dxa"/>
            <w:shd w:val="clear" w:color="auto" w:fill="auto"/>
          </w:tcPr>
          <w:p w14:paraId="056447A2" w14:textId="77777777" w:rsidR="00A2286B" w:rsidRPr="00945121" w:rsidRDefault="00A2286B" w:rsidP="002C0BA9">
            <w:pPr>
              <w:pStyle w:val="TableText"/>
              <w:rPr>
                <w:szCs w:val="16"/>
              </w:rPr>
            </w:pPr>
            <w:r w:rsidRPr="00945121">
              <w:rPr>
                <w:szCs w:val="16"/>
              </w:rPr>
              <w:t xml:space="preserve">Yes. NSW, Qld, SA, Tas., Vic., WA </w:t>
            </w:r>
            <w:r w:rsidRPr="00945121">
              <w:rPr>
                <w:noProof/>
                <w:szCs w:val="16"/>
                <w:lang w:val="pt-BR"/>
              </w:rPr>
              <w:t>(APPD 2022; EPPO 2022; Sampson &amp; Walker 1982; Shivas 1989)</w:t>
            </w:r>
            <w:r w:rsidRPr="00945121">
              <w:rPr>
                <w:szCs w:val="16"/>
              </w:rPr>
              <w:t>.</w:t>
            </w:r>
          </w:p>
        </w:tc>
        <w:tc>
          <w:tcPr>
            <w:tcW w:w="1880" w:type="dxa"/>
            <w:shd w:val="clear" w:color="auto" w:fill="auto"/>
          </w:tcPr>
          <w:p w14:paraId="731CB3F1" w14:textId="77777777" w:rsidR="00A2286B" w:rsidRPr="00945121" w:rsidRDefault="00A2286B" w:rsidP="002C0BA9">
            <w:pPr>
              <w:pStyle w:val="TableText"/>
            </w:pPr>
            <w:r w:rsidRPr="00945121">
              <w:rPr>
                <w:lang w:val="pt-BR"/>
              </w:rPr>
              <w:t>Assessment not required.</w:t>
            </w:r>
          </w:p>
        </w:tc>
        <w:tc>
          <w:tcPr>
            <w:tcW w:w="1705" w:type="dxa"/>
          </w:tcPr>
          <w:p w14:paraId="2F301731"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62F68957"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6FFC6F1"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3D7FDA73" w14:textId="77777777" w:rsidR="00A2286B" w:rsidRPr="00945121" w:rsidRDefault="00A2286B" w:rsidP="002C0BA9">
            <w:pPr>
              <w:pStyle w:val="TableText"/>
            </w:pPr>
            <w:r w:rsidRPr="00945121">
              <w:t>No</w:t>
            </w:r>
          </w:p>
        </w:tc>
      </w:tr>
      <w:tr w:rsidR="00A2286B" w:rsidRPr="00945121" w14:paraId="18C29821" w14:textId="77777777" w:rsidTr="00C32D41">
        <w:trPr>
          <w:cantSplit/>
          <w:trHeight w:val="75"/>
          <w:jc w:val="center"/>
        </w:trPr>
        <w:tc>
          <w:tcPr>
            <w:tcW w:w="1910" w:type="dxa"/>
            <w:shd w:val="clear" w:color="auto" w:fill="auto"/>
          </w:tcPr>
          <w:p w14:paraId="410E185A" w14:textId="77777777" w:rsidR="00A2286B" w:rsidRPr="00945121" w:rsidRDefault="00A2286B" w:rsidP="002C0BA9">
            <w:pPr>
              <w:pStyle w:val="TableText"/>
            </w:pPr>
            <w:r w:rsidRPr="00945121">
              <w:rPr>
                <w:i/>
              </w:rPr>
              <w:t>Pythium myriotylum</w:t>
            </w:r>
            <w:r w:rsidRPr="00945121">
              <w:rPr>
                <w:lang w:val="pt-BR"/>
              </w:rPr>
              <w:t xml:space="preserve"> </w:t>
            </w:r>
            <w:r w:rsidRPr="00945121">
              <w:t>Drechsler</w:t>
            </w:r>
          </w:p>
          <w:p w14:paraId="54C91906" w14:textId="77777777" w:rsidR="00A2286B" w:rsidRPr="00945121" w:rsidRDefault="00A2286B" w:rsidP="002C0BA9">
            <w:pPr>
              <w:pStyle w:val="TableText"/>
            </w:pPr>
            <w:r w:rsidRPr="00945121">
              <w:rPr>
                <w:lang w:val="pt-BR"/>
              </w:rPr>
              <w:t>[</w:t>
            </w:r>
            <w:r w:rsidRPr="00945121">
              <w:t>Peronosporales: Pythiaceae</w:t>
            </w:r>
            <w:r w:rsidRPr="00945121">
              <w:rPr>
                <w:lang w:val="pt-BR"/>
              </w:rPr>
              <w:t>]</w:t>
            </w:r>
          </w:p>
          <w:p w14:paraId="41D1DD56" w14:textId="77777777" w:rsidR="00A2286B" w:rsidRPr="00945121" w:rsidRDefault="00A2286B" w:rsidP="002C0BA9">
            <w:pPr>
              <w:pStyle w:val="TableText"/>
              <w:rPr>
                <w:i/>
                <w:color w:val="000000" w:themeColor="text1"/>
                <w:lang w:val="pt-BR"/>
              </w:rPr>
            </w:pPr>
            <w:r w:rsidRPr="00945121">
              <w:t>Soft rot</w:t>
            </w:r>
          </w:p>
        </w:tc>
        <w:tc>
          <w:tcPr>
            <w:tcW w:w="1899" w:type="dxa"/>
            <w:shd w:val="clear" w:color="auto" w:fill="auto"/>
          </w:tcPr>
          <w:p w14:paraId="2B250422"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461C68AA" w14:textId="77777777" w:rsidR="00A2286B" w:rsidRPr="00945121" w:rsidRDefault="00A2286B" w:rsidP="002C0BA9">
            <w:pPr>
              <w:pStyle w:val="TableText"/>
              <w:rPr>
                <w:szCs w:val="16"/>
              </w:rPr>
            </w:pPr>
            <w:r w:rsidRPr="00945121">
              <w:rPr>
                <w:szCs w:val="16"/>
              </w:rPr>
              <w:t xml:space="preserve">Yes. </w:t>
            </w:r>
            <w:r w:rsidRPr="00945121">
              <w:rPr>
                <w:lang w:val="pt-BR"/>
              </w:rPr>
              <w:t xml:space="preserve">NSW, NT, Qld, Vic., WA </w:t>
            </w:r>
            <w:r w:rsidRPr="00945121">
              <w:rPr>
                <w:noProof/>
                <w:szCs w:val="16"/>
                <w:lang w:val="pt-BR"/>
              </w:rPr>
              <w:t>(APPD 2022; Persley, Cooke &amp; House 2010; Shivas 1989)</w:t>
            </w:r>
            <w:r w:rsidRPr="00945121">
              <w:rPr>
                <w:lang w:val="pt-BR"/>
              </w:rPr>
              <w:t>.</w:t>
            </w:r>
          </w:p>
        </w:tc>
        <w:tc>
          <w:tcPr>
            <w:tcW w:w="1880" w:type="dxa"/>
            <w:shd w:val="clear" w:color="auto" w:fill="auto"/>
          </w:tcPr>
          <w:p w14:paraId="4AE81334" w14:textId="77777777" w:rsidR="00A2286B" w:rsidRPr="00945121" w:rsidRDefault="00A2286B" w:rsidP="002C0BA9">
            <w:pPr>
              <w:pStyle w:val="TableText"/>
            </w:pPr>
            <w:r w:rsidRPr="00945121">
              <w:rPr>
                <w:lang w:val="pt-BR"/>
              </w:rPr>
              <w:t>Assessment not required.</w:t>
            </w:r>
          </w:p>
        </w:tc>
        <w:tc>
          <w:tcPr>
            <w:tcW w:w="1705" w:type="dxa"/>
          </w:tcPr>
          <w:p w14:paraId="44359CBD"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7CAD93F"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1BFD36E2"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5C2F2C47" w14:textId="77777777" w:rsidR="00A2286B" w:rsidRPr="00945121" w:rsidRDefault="00A2286B" w:rsidP="002C0BA9">
            <w:pPr>
              <w:pStyle w:val="TableText"/>
            </w:pPr>
            <w:r w:rsidRPr="00945121">
              <w:t>No</w:t>
            </w:r>
          </w:p>
        </w:tc>
      </w:tr>
      <w:tr w:rsidR="00A2286B" w:rsidRPr="00945121" w14:paraId="76B43585" w14:textId="77777777" w:rsidTr="00C32D41">
        <w:trPr>
          <w:cantSplit/>
          <w:trHeight w:val="75"/>
          <w:jc w:val="center"/>
        </w:trPr>
        <w:tc>
          <w:tcPr>
            <w:tcW w:w="1910" w:type="dxa"/>
            <w:shd w:val="clear" w:color="auto" w:fill="auto"/>
          </w:tcPr>
          <w:p w14:paraId="7C52F8E2" w14:textId="77777777" w:rsidR="00A2286B" w:rsidRPr="00945121" w:rsidRDefault="00A2286B" w:rsidP="002C0BA9">
            <w:pPr>
              <w:pStyle w:val="TableText"/>
            </w:pPr>
            <w:r w:rsidRPr="00945121">
              <w:rPr>
                <w:i/>
              </w:rPr>
              <w:t>Pythium oligandrum</w:t>
            </w:r>
            <w:r w:rsidRPr="00945121">
              <w:rPr>
                <w:lang w:val="pt-BR"/>
              </w:rPr>
              <w:t xml:space="preserve"> </w:t>
            </w:r>
            <w:r w:rsidRPr="00945121">
              <w:t>Drechsler</w:t>
            </w:r>
          </w:p>
          <w:p w14:paraId="16230092" w14:textId="77777777" w:rsidR="00A2286B" w:rsidRPr="00945121" w:rsidRDefault="00A2286B" w:rsidP="002C0BA9">
            <w:pPr>
              <w:pStyle w:val="TableText"/>
              <w:rPr>
                <w:i/>
                <w:color w:val="000000" w:themeColor="text1"/>
                <w:lang w:val="pt-BR"/>
              </w:rPr>
            </w:pPr>
            <w:r w:rsidRPr="00945121">
              <w:rPr>
                <w:lang w:val="pt-BR"/>
              </w:rPr>
              <w:t>[</w:t>
            </w:r>
            <w:r w:rsidRPr="00945121">
              <w:t>Peronosporales: Pythiaceae</w:t>
            </w:r>
            <w:r w:rsidRPr="00945121">
              <w:rPr>
                <w:lang w:val="pt-BR"/>
              </w:rPr>
              <w:t>]</w:t>
            </w:r>
          </w:p>
        </w:tc>
        <w:tc>
          <w:tcPr>
            <w:tcW w:w="1899" w:type="dxa"/>
            <w:shd w:val="clear" w:color="auto" w:fill="auto"/>
          </w:tcPr>
          <w:p w14:paraId="57D9AE4A"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Park 1999)</w:t>
            </w:r>
            <w:r w:rsidRPr="00945121">
              <w:rPr>
                <w:lang w:val="pt-BR"/>
              </w:rPr>
              <w:t>.</w:t>
            </w:r>
          </w:p>
        </w:tc>
        <w:tc>
          <w:tcPr>
            <w:tcW w:w="1938" w:type="dxa"/>
            <w:shd w:val="clear" w:color="auto" w:fill="auto"/>
          </w:tcPr>
          <w:p w14:paraId="55003123" w14:textId="77777777" w:rsidR="00A2286B" w:rsidRPr="00945121" w:rsidRDefault="00A2286B" w:rsidP="002C0BA9">
            <w:pPr>
              <w:pStyle w:val="TableText"/>
              <w:rPr>
                <w:szCs w:val="16"/>
              </w:rPr>
            </w:pPr>
            <w:r w:rsidRPr="00945121">
              <w:rPr>
                <w:szCs w:val="16"/>
              </w:rPr>
              <w:t xml:space="preserve">Yes. NSW, Qld, SA, Vic., WA </w:t>
            </w:r>
            <w:r w:rsidRPr="00945121">
              <w:rPr>
                <w:noProof/>
                <w:szCs w:val="16"/>
                <w:lang w:val="pt-BR"/>
              </w:rPr>
              <w:t>(APPD 2022; Cook &amp; Dubé 1989; Le, Smith &amp; Aitken 2016; Shivas 1989)</w:t>
            </w:r>
            <w:r w:rsidRPr="00945121">
              <w:rPr>
                <w:szCs w:val="16"/>
              </w:rPr>
              <w:t>.</w:t>
            </w:r>
          </w:p>
        </w:tc>
        <w:tc>
          <w:tcPr>
            <w:tcW w:w="1880" w:type="dxa"/>
            <w:shd w:val="clear" w:color="auto" w:fill="auto"/>
          </w:tcPr>
          <w:p w14:paraId="0369E6E8" w14:textId="77777777" w:rsidR="00A2286B" w:rsidRPr="00945121" w:rsidRDefault="00A2286B" w:rsidP="002C0BA9">
            <w:pPr>
              <w:pStyle w:val="TableText"/>
            </w:pPr>
            <w:r w:rsidRPr="00945121">
              <w:rPr>
                <w:lang w:val="pt-BR"/>
              </w:rPr>
              <w:t>Assessment not required.</w:t>
            </w:r>
          </w:p>
        </w:tc>
        <w:tc>
          <w:tcPr>
            <w:tcW w:w="1705" w:type="dxa"/>
          </w:tcPr>
          <w:p w14:paraId="10CC07EF"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7E591165"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9FD4B06"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4533FE6B" w14:textId="77777777" w:rsidR="00A2286B" w:rsidRPr="00945121" w:rsidRDefault="00A2286B" w:rsidP="002C0BA9">
            <w:pPr>
              <w:pStyle w:val="TableText"/>
            </w:pPr>
            <w:r w:rsidRPr="00945121">
              <w:t>No</w:t>
            </w:r>
          </w:p>
        </w:tc>
      </w:tr>
      <w:tr w:rsidR="00A2286B" w:rsidRPr="00945121" w14:paraId="5AC39B2E" w14:textId="77777777" w:rsidTr="00C32D41">
        <w:trPr>
          <w:cantSplit/>
          <w:trHeight w:val="75"/>
          <w:jc w:val="center"/>
        </w:trPr>
        <w:tc>
          <w:tcPr>
            <w:tcW w:w="1910" w:type="dxa"/>
            <w:shd w:val="clear" w:color="auto" w:fill="auto"/>
          </w:tcPr>
          <w:p w14:paraId="7A7629AC" w14:textId="67F1BBEF" w:rsidR="00A2286B" w:rsidRPr="00945121" w:rsidRDefault="00A2286B" w:rsidP="002C0BA9">
            <w:pPr>
              <w:pStyle w:val="TableText"/>
            </w:pPr>
            <w:bookmarkStart w:id="400" w:name="_Hlk92440574"/>
            <w:r w:rsidRPr="00945121">
              <w:rPr>
                <w:i/>
              </w:rPr>
              <w:t>Pythium periplocum</w:t>
            </w:r>
            <w:r w:rsidRPr="00945121">
              <w:rPr>
                <w:lang w:val="pt-BR"/>
              </w:rPr>
              <w:t xml:space="preserve"> </w:t>
            </w:r>
            <w:bookmarkEnd w:id="400"/>
            <w:r w:rsidRPr="00945121">
              <w:t>Drechsler</w:t>
            </w:r>
          </w:p>
          <w:p w14:paraId="22299D27" w14:textId="77777777" w:rsidR="00A2286B" w:rsidRPr="00945121" w:rsidRDefault="00A2286B" w:rsidP="002C0BA9">
            <w:pPr>
              <w:pStyle w:val="TableText"/>
            </w:pPr>
            <w:r w:rsidRPr="00945121">
              <w:rPr>
                <w:lang w:val="pt-BR"/>
              </w:rPr>
              <w:t>[</w:t>
            </w:r>
            <w:r w:rsidRPr="00945121">
              <w:t>Peronosporales: Pythiaceae</w:t>
            </w:r>
            <w:r w:rsidRPr="00945121">
              <w:rPr>
                <w:lang w:val="pt-BR"/>
              </w:rPr>
              <w:t>]</w:t>
            </w:r>
          </w:p>
          <w:p w14:paraId="317EA9C6" w14:textId="77777777" w:rsidR="00A2286B" w:rsidRPr="00945121" w:rsidRDefault="00A2286B" w:rsidP="002C0BA9">
            <w:pPr>
              <w:pStyle w:val="TableText"/>
              <w:rPr>
                <w:i/>
                <w:color w:val="000000" w:themeColor="text1"/>
                <w:lang w:val="pt-BR"/>
              </w:rPr>
            </w:pPr>
            <w:r w:rsidRPr="00945121">
              <w:t>Root rot</w:t>
            </w:r>
          </w:p>
        </w:tc>
        <w:tc>
          <w:tcPr>
            <w:tcW w:w="1899" w:type="dxa"/>
            <w:shd w:val="clear" w:color="auto" w:fill="auto"/>
          </w:tcPr>
          <w:p w14:paraId="6343EB24" w14:textId="77777777" w:rsidR="00A2286B" w:rsidRPr="00945121" w:rsidRDefault="00A2286B" w:rsidP="002C0BA9">
            <w:pPr>
              <w:pStyle w:val="TableText"/>
              <w:rPr>
                <w:lang w:val="pt-BR"/>
              </w:rPr>
            </w:pPr>
            <w:r w:rsidRPr="00945121">
              <w:rPr>
                <w:lang w:val="pt-BR"/>
              </w:rPr>
              <w:t xml:space="preserve">Yes </w:t>
            </w:r>
            <w:r w:rsidRPr="00945121">
              <w:rPr>
                <w:noProof/>
                <w:lang w:val="pt-BR"/>
              </w:rPr>
              <w:t>(Kim &amp; Park 1999; Kim &amp; Koo 2009)</w:t>
            </w:r>
            <w:r w:rsidRPr="00945121">
              <w:rPr>
                <w:lang w:val="pt-BR"/>
              </w:rPr>
              <w:t>.</w:t>
            </w:r>
          </w:p>
        </w:tc>
        <w:tc>
          <w:tcPr>
            <w:tcW w:w="1938" w:type="dxa"/>
            <w:shd w:val="clear" w:color="auto" w:fill="auto"/>
          </w:tcPr>
          <w:p w14:paraId="3FA0B898" w14:textId="77777777" w:rsidR="00A2286B" w:rsidRPr="00945121" w:rsidRDefault="00A2286B" w:rsidP="002C0BA9">
            <w:pPr>
              <w:pStyle w:val="TableText"/>
              <w:rPr>
                <w:szCs w:val="16"/>
              </w:rPr>
            </w:pPr>
            <w:r w:rsidRPr="00945121">
              <w:rPr>
                <w:szCs w:val="16"/>
              </w:rPr>
              <w:t xml:space="preserve">Yes. NSW </w:t>
            </w:r>
            <w:r w:rsidRPr="00945121">
              <w:rPr>
                <w:noProof/>
                <w:szCs w:val="16"/>
                <w:lang w:val="pt-BR"/>
              </w:rPr>
              <w:t>(APPD 2022; HerbIMI 2022)</w:t>
            </w:r>
            <w:r w:rsidRPr="00945121">
              <w:rPr>
                <w:szCs w:val="16"/>
              </w:rPr>
              <w:t>.</w:t>
            </w:r>
          </w:p>
        </w:tc>
        <w:tc>
          <w:tcPr>
            <w:tcW w:w="1880" w:type="dxa"/>
            <w:shd w:val="clear" w:color="auto" w:fill="auto"/>
          </w:tcPr>
          <w:p w14:paraId="13D66402" w14:textId="77777777" w:rsidR="00A2286B" w:rsidRPr="00945121" w:rsidRDefault="00A2286B" w:rsidP="002C0BA9">
            <w:pPr>
              <w:pStyle w:val="TableText"/>
            </w:pPr>
            <w:r w:rsidRPr="00945121">
              <w:rPr>
                <w:lang w:val="pt-BR"/>
              </w:rPr>
              <w:t>Assessment not required.</w:t>
            </w:r>
          </w:p>
        </w:tc>
        <w:tc>
          <w:tcPr>
            <w:tcW w:w="1705" w:type="dxa"/>
          </w:tcPr>
          <w:p w14:paraId="22C74A77"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2807160"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248A47EB"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67F5C641" w14:textId="77777777" w:rsidR="00A2286B" w:rsidRPr="00945121" w:rsidRDefault="00A2286B" w:rsidP="002C0BA9">
            <w:pPr>
              <w:pStyle w:val="TableText"/>
            </w:pPr>
            <w:r w:rsidRPr="00945121">
              <w:t>No</w:t>
            </w:r>
          </w:p>
        </w:tc>
      </w:tr>
      <w:tr w:rsidR="00A2286B" w:rsidRPr="00945121" w14:paraId="3B744820" w14:textId="77777777" w:rsidTr="00C32D41">
        <w:trPr>
          <w:cantSplit/>
          <w:trHeight w:val="75"/>
          <w:jc w:val="center"/>
        </w:trPr>
        <w:tc>
          <w:tcPr>
            <w:tcW w:w="1910" w:type="dxa"/>
            <w:shd w:val="clear" w:color="auto" w:fill="auto"/>
          </w:tcPr>
          <w:p w14:paraId="1D251F4F" w14:textId="77777777" w:rsidR="00A2286B" w:rsidRPr="00945121" w:rsidRDefault="00A2286B" w:rsidP="002C0BA9">
            <w:pPr>
              <w:pStyle w:val="TableText"/>
            </w:pPr>
            <w:r w:rsidRPr="00945121">
              <w:rPr>
                <w:i/>
                <w:iCs/>
              </w:rPr>
              <w:t xml:space="preserve">Pythium spinosum </w:t>
            </w:r>
            <w:r w:rsidRPr="00945121">
              <w:rPr>
                <w:iCs/>
              </w:rPr>
              <w:t>Sawada</w:t>
            </w:r>
          </w:p>
          <w:p w14:paraId="342EED3F" w14:textId="77777777" w:rsidR="00A2286B" w:rsidRPr="00945121" w:rsidRDefault="00A2286B" w:rsidP="002C0BA9">
            <w:pPr>
              <w:pStyle w:val="TableText"/>
            </w:pPr>
            <w:r w:rsidRPr="00945121">
              <w:rPr>
                <w:iCs/>
              </w:rPr>
              <w:t>Synonym:</w:t>
            </w:r>
            <w:r w:rsidRPr="00945121">
              <w:rPr>
                <w:i/>
              </w:rPr>
              <w:t xml:space="preserve"> Globisporangium spinosum</w:t>
            </w:r>
            <w:r w:rsidRPr="00945121">
              <w:rPr>
                <w:lang w:val="pt-BR"/>
              </w:rPr>
              <w:t xml:space="preserve"> </w:t>
            </w:r>
            <w:r w:rsidRPr="00945121">
              <w:rPr>
                <w:iCs/>
              </w:rPr>
              <w:t>(Sawada) Uzuhashi, Tojo &amp; Kakish.</w:t>
            </w:r>
          </w:p>
          <w:p w14:paraId="075051AC" w14:textId="77777777" w:rsidR="00A2286B" w:rsidRPr="00945121" w:rsidRDefault="00A2286B" w:rsidP="002C0BA9">
            <w:pPr>
              <w:pStyle w:val="TableText"/>
            </w:pPr>
            <w:r w:rsidRPr="00945121">
              <w:rPr>
                <w:lang w:val="pt-BR"/>
              </w:rPr>
              <w:t>[</w:t>
            </w:r>
            <w:r w:rsidRPr="00945121">
              <w:rPr>
                <w:iCs/>
              </w:rPr>
              <w:t>Peronosporales: Pythiaceae</w:t>
            </w:r>
            <w:r w:rsidRPr="00945121">
              <w:rPr>
                <w:lang w:val="pt-BR"/>
              </w:rPr>
              <w:t>]</w:t>
            </w:r>
          </w:p>
          <w:p w14:paraId="2F59E769" w14:textId="77777777" w:rsidR="00A2286B" w:rsidRPr="00945121" w:rsidRDefault="00A2286B" w:rsidP="002C0BA9">
            <w:pPr>
              <w:pStyle w:val="TableText"/>
              <w:rPr>
                <w:i/>
                <w:color w:val="000000" w:themeColor="text1"/>
                <w:lang w:val="pt-BR"/>
              </w:rPr>
            </w:pPr>
            <w:r w:rsidRPr="00945121">
              <w:t>Damping off</w:t>
            </w:r>
          </w:p>
        </w:tc>
        <w:tc>
          <w:tcPr>
            <w:tcW w:w="1899" w:type="dxa"/>
            <w:shd w:val="clear" w:color="auto" w:fill="auto"/>
          </w:tcPr>
          <w:p w14:paraId="270F7C44"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181EFD5E" w14:textId="77777777" w:rsidR="00A2286B" w:rsidRPr="00945121" w:rsidRDefault="00A2286B" w:rsidP="002C0BA9">
            <w:pPr>
              <w:pStyle w:val="TableText"/>
              <w:rPr>
                <w:szCs w:val="16"/>
              </w:rPr>
            </w:pPr>
            <w:r w:rsidRPr="00945121">
              <w:rPr>
                <w:szCs w:val="16"/>
              </w:rPr>
              <w:t xml:space="preserve">Yes. NSW, Qld, WA </w:t>
            </w:r>
            <w:r w:rsidRPr="00945121">
              <w:rPr>
                <w:noProof/>
                <w:szCs w:val="16"/>
                <w:lang w:val="pt-BR"/>
              </w:rPr>
              <w:t>(APPD 2022; HerbIMI 2022; Shivas 1989; Zahid et al. 2001)</w:t>
            </w:r>
            <w:r w:rsidRPr="00945121">
              <w:rPr>
                <w:szCs w:val="16"/>
              </w:rPr>
              <w:t>.</w:t>
            </w:r>
          </w:p>
        </w:tc>
        <w:tc>
          <w:tcPr>
            <w:tcW w:w="1880" w:type="dxa"/>
            <w:shd w:val="clear" w:color="auto" w:fill="auto"/>
          </w:tcPr>
          <w:p w14:paraId="77EACF9E" w14:textId="77777777" w:rsidR="00A2286B" w:rsidRPr="00945121" w:rsidRDefault="00A2286B" w:rsidP="002C0BA9">
            <w:pPr>
              <w:pStyle w:val="TableText"/>
            </w:pPr>
            <w:r w:rsidRPr="00945121">
              <w:rPr>
                <w:lang w:val="pt-BR"/>
              </w:rPr>
              <w:t>Assessment not required.</w:t>
            </w:r>
          </w:p>
        </w:tc>
        <w:tc>
          <w:tcPr>
            <w:tcW w:w="1705" w:type="dxa"/>
          </w:tcPr>
          <w:p w14:paraId="062BE3C0"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CCD0042"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3F8FD711"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0C3A8105" w14:textId="77777777" w:rsidR="00A2286B" w:rsidRPr="00945121" w:rsidRDefault="00A2286B" w:rsidP="002C0BA9">
            <w:pPr>
              <w:pStyle w:val="TableText"/>
            </w:pPr>
            <w:r w:rsidRPr="00945121">
              <w:t>No</w:t>
            </w:r>
          </w:p>
        </w:tc>
      </w:tr>
      <w:tr w:rsidR="00A2286B" w:rsidRPr="00945121" w14:paraId="4B6882A5" w14:textId="77777777" w:rsidTr="00C32D41">
        <w:trPr>
          <w:cantSplit/>
          <w:trHeight w:val="75"/>
          <w:jc w:val="center"/>
        </w:trPr>
        <w:tc>
          <w:tcPr>
            <w:tcW w:w="1910" w:type="dxa"/>
            <w:shd w:val="clear" w:color="auto" w:fill="auto"/>
          </w:tcPr>
          <w:p w14:paraId="76FFCD03" w14:textId="77777777" w:rsidR="00A2286B" w:rsidRPr="00945121" w:rsidRDefault="00A2286B" w:rsidP="002C0BA9">
            <w:pPr>
              <w:pStyle w:val="TableText"/>
            </w:pPr>
            <w:r w:rsidRPr="00945121">
              <w:rPr>
                <w:i/>
              </w:rPr>
              <w:t xml:space="preserve">Pythium ultimum </w:t>
            </w:r>
            <w:r w:rsidRPr="00945121">
              <w:t>Trow</w:t>
            </w:r>
          </w:p>
          <w:p w14:paraId="4E68E0AD" w14:textId="77777777" w:rsidR="00A2286B" w:rsidRPr="00945121" w:rsidRDefault="00A2286B" w:rsidP="002C0BA9">
            <w:pPr>
              <w:pStyle w:val="TableText"/>
            </w:pPr>
            <w:r w:rsidRPr="00945121">
              <w:t>Synonym:</w:t>
            </w:r>
            <w:r w:rsidRPr="00945121">
              <w:rPr>
                <w:i/>
              </w:rPr>
              <w:t xml:space="preserve"> Globisporangium ultimum</w:t>
            </w:r>
            <w:r w:rsidRPr="00945121">
              <w:rPr>
                <w:lang w:val="pt-BR"/>
              </w:rPr>
              <w:t xml:space="preserve"> </w:t>
            </w:r>
            <w:r w:rsidRPr="00945121">
              <w:rPr>
                <w:iCs/>
              </w:rPr>
              <w:t>(Trow) Uzuhashi, Tojo &amp; Kakish.</w:t>
            </w:r>
          </w:p>
          <w:p w14:paraId="28803EF7" w14:textId="77777777" w:rsidR="00A2286B" w:rsidRPr="00945121" w:rsidRDefault="00A2286B" w:rsidP="002C0BA9">
            <w:pPr>
              <w:pStyle w:val="TableText"/>
            </w:pPr>
            <w:r w:rsidRPr="00945121">
              <w:rPr>
                <w:lang w:val="pt-BR"/>
              </w:rPr>
              <w:t>[</w:t>
            </w:r>
            <w:r w:rsidRPr="00945121">
              <w:t>Peronosporales: Pythiaceae</w:t>
            </w:r>
            <w:r w:rsidRPr="00945121">
              <w:rPr>
                <w:lang w:val="pt-BR"/>
              </w:rPr>
              <w:t>]</w:t>
            </w:r>
          </w:p>
          <w:p w14:paraId="5AFC55B5" w14:textId="77777777" w:rsidR="00A2286B" w:rsidRPr="00945121" w:rsidRDefault="00A2286B" w:rsidP="002C0BA9">
            <w:pPr>
              <w:pStyle w:val="TableText"/>
              <w:rPr>
                <w:i/>
                <w:color w:val="000000" w:themeColor="text1"/>
                <w:lang w:val="pt-BR"/>
              </w:rPr>
            </w:pPr>
            <w:r w:rsidRPr="00945121">
              <w:t>Damping off</w:t>
            </w:r>
          </w:p>
        </w:tc>
        <w:tc>
          <w:tcPr>
            <w:tcW w:w="1899" w:type="dxa"/>
            <w:shd w:val="clear" w:color="auto" w:fill="auto"/>
          </w:tcPr>
          <w:p w14:paraId="1D70E1A3" w14:textId="77777777" w:rsidR="00A2286B" w:rsidRPr="00945121" w:rsidRDefault="00A2286B" w:rsidP="002C0BA9">
            <w:pPr>
              <w:pStyle w:val="TableText"/>
              <w:rPr>
                <w:lang w:val="pt-BR"/>
              </w:rPr>
            </w:pPr>
            <w:r w:rsidRPr="00945121">
              <w:rPr>
                <w:lang w:val="pt-BR"/>
              </w:rPr>
              <w:t xml:space="preserve">Yes </w:t>
            </w:r>
            <w:r w:rsidRPr="00945121">
              <w:rPr>
                <w:noProof/>
                <w:lang w:val="pt-BR"/>
              </w:rPr>
              <w:t>(APQA 2019; Kim &amp; Koo 2009)</w:t>
            </w:r>
            <w:r w:rsidRPr="00945121">
              <w:rPr>
                <w:lang w:val="pt-BR"/>
              </w:rPr>
              <w:t>.</w:t>
            </w:r>
          </w:p>
        </w:tc>
        <w:tc>
          <w:tcPr>
            <w:tcW w:w="1938" w:type="dxa"/>
            <w:shd w:val="clear" w:color="auto" w:fill="auto"/>
          </w:tcPr>
          <w:p w14:paraId="0E8CFEBD" w14:textId="77777777" w:rsidR="00A2286B" w:rsidRPr="00945121" w:rsidRDefault="00A2286B" w:rsidP="002C0BA9">
            <w:pPr>
              <w:pStyle w:val="TableText"/>
              <w:rPr>
                <w:szCs w:val="16"/>
              </w:rPr>
            </w:pPr>
            <w:r w:rsidRPr="00945121">
              <w:rPr>
                <w:szCs w:val="16"/>
              </w:rPr>
              <w:t>Yes.</w:t>
            </w:r>
            <w:r w:rsidRPr="00945121">
              <w:rPr>
                <w:lang w:val="pt-BR"/>
              </w:rPr>
              <w:t xml:space="preserve"> NSW, NT, Qld, SA, Tas., Vic., WA </w:t>
            </w:r>
            <w:r w:rsidRPr="00945121">
              <w:rPr>
                <w:noProof/>
                <w:szCs w:val="16"/>
                <w:lang w:val="pt-BR"/>
              </w:rPr>
              <w:t>(APPD 2022; HerbIMI 2022; Shivas 1989)</w:t>
            </w:r>
            <w:r w:rsidRPr="00945121">
              <w:rPr>
                <w:lang w:val="pt-BR"/>
              </w:rPr>
              <w:t>.</w:t>
            </w:r>
          </w:p>
        </w:tc>
        <w:tc>
          <w:tcPr>
            <w:tcW w:w="1880" w:type="dxa"/>
            <w:shd w:val="clear" w:color="auto" w:fill="auto"/>
          </w:tcPr>
          <w:p w14:paraId="521547F0" w14:textId="77777777" w:rsidR="00A2286B" w:rsidRPr="00945121" w:rsidRDefault="00A2286B" w:rsidP="002C0BA9">
            <w:pPr>
              <w:pStyle w:val="TableText"/>
            </w:pPr>
            <w:r w:rsidRPr="00945121">
              <w:rPr>
                <w:lang w:val="pt-BR"/>
              </w:rPr>
              <w:t>Assessment not required.</w:t>
            </w:r>
          </w:p>
        </w:tc>
        <w:tc>
          <w:tcPr>
            <w:tcW w:w="1705" w:type="dxa"/>
          </w:tcPr>
          <w:p w14:paraId="1575B3A2" w14:textId="77777777" w:rsidR="00A2286B" w:rsidRPr="00945121" w:rsidRDefault="00A2286B" w:rsidP="002C0BA9">
            <w:pPr>
              <w:pStyle w:val="TableText"/>
            </w:pPr>
            <w:r w:rsidRPr="00945121">
              <w:rPr>
                <w:lang w:val="pt-BR"/>
              </w:rPr>
              <w:t>Assessment not required.</w:t>
            </w:r>
          </w:p>
        </w:tc>
        <w:tc>
          <w:tcPr>
            <w:tcW w:w="1722" w:type="dxa"/>
            <w:shd w:val="clear" w:color="auto" w:fill="auto"/>
          </w:tcPr>
          <w:p w14:paraId="5F79017A" w14:textId="77777777" w:rsidR="00A2286B" w:rsidRPr="00945121" w:rsidRDefault="00A2286B" w:rsidP="002C0BA9">
            <w:pPr>
              <w:pStyle w:val="TableText"/>
            </w:pPr>
            <w:r w:rsidRPr="00945121">
              <w:rPr>
                <w:lang w:val="pt-BR"/>
              </w:rPr>
              <w:t>Assessment not required.</w:t>
            </w:r>
          </w:p>
        </w:tc>
        <w:tc>
          <w:tcPr>
            <w:tcW w:w="1812" w:type="dxa"/>
            <w:shd w:val="clear" w:color="auto" w:fill="auto"/>
          </w:tcPr>
          <w:p w14:paraId="403A84EE" w14:textId="77777777" w:rsidR="00A2286B" w:rsidRPr="00945121" w:rsidRDefault="00A2286B" w:rsidP="002C0BA9">
            <w:pPr>
              <w:pStyle w:val="TableText"/>
            </w:pPr>
            <w:r w:rsidRPr="00945121">
              <w:rPr>
                <w:lang w:val="pt-BR"/>
              </w:rPr>
              <w:t>Assessment not required.</w:t>
            </w:r>
          </w:p>
        </w:tc>
        <w:tc>
          <w:tcPr>
            <w:tcW w:w="1352" w:type="dxa"/>
            <w:shd w:val="clear" w:color="auto" w:fill="auto"/>
          </w:tcPr>
          <w:p w14:paraId="200A6F9C" w14:textId="77777777" w:rsidR="00A2286B" w:rsidRPr="00945121" w:rsidRDefault="00A2286B" w:rsidP="002C0BA9">
            <w:pPr>
              <w:pStyle w:val="TableText"/>
            </w:pPr>
            <w:r w:rsidRPr="00945121">
              <w:t>No</w:t>
            </w:r>
          </w:p>
        </w:tc>
      </w:tr>
      <w:tr w:rsidR="00A2286B" w:rsidRPr="00945121" w14:paraId="69406595" w14:textId="77777777" w:rsidTr="00526B64">
        <w:trPr>
          <w:cantSplit/>
          <w:trHeight w:val="75"/>
          <w:jc w:val="center"/>
        </w:trPr>
        <w:tc>
          <w:tcPr>
            <w:tcW w:w="14218" w:type="dxa"/>
            <w:gridSpan w:val="8"/>
            <w:shd w:val="clear" w:color="auto" w:fill="auto"/>
          </w:tcPr>
          <w:p w14:paraId="0368DF05" w14:textId="77777777" w:rsidR="00A2286B" w:rsidRPr="00945121" w:rsidRDefault="00A2286B" w:rsidP="002C0BA9">
            <w:pPr>
              <w:pStyle w:val="TableText"/>
              <w:keepNext/>
            </w:pPr>
            <w:bookmarkStart w:id="401" w:name="_Hlk69201469"/>
            <w:r w:rsidRPr="00945121">
              <w:rPr>
                <w:b/>
                <w:bCs/>
                <w:iCs/>
                <w:color w:val="000000" w:themeColor="text1"/>
                <w:lang w:val="pt-BR"/>
              </w:rPr>
              <w:t>VIRUSES</w:t>
            </w:r>
          </w:p>
        </w:tc>
      </w:tr>
      <w:bookmarkEnd w:id="401"/>
      <w:tr w:rsidR="00A2286B" w:rsidRPr="00945121" w14:paraId="6C2A784D" w14:textId="77777777" w:rsidTr="00C32D41">
        <w:trPr>
          <w:cantSplit/>
          <w:trHeight w:val="75"/>
          <w:jc w:val="center"/>
        </w:trPr>
        <w:tc>
          <w:tcPr>
            <w:tcW w:w="1910" w:type="dxa"/>
            <w:tcBorders>
              <w:bottom w:val="single" w:sz="4" w:space="0" w:color="BFBFBF" w:themeColor="background1" w:themeShade="BF"/>
            </w:tcBorders>
            <w:shd w:val="clear" w:color="auto" w:fill="auto"/>
          </w:tcPr>
          <w:p w14:paraId="6685E9C1" w14:textId="77777777" w:rsidR="00A2286B" w:rsidRPr="00945121" w:rsidRDefault="00A2286B" w:rsidP="002C0BA9">
            <w:pPr>
              <w:pStyle w:val="TableText"/>
              <w:rPr>
                <w:lang w:val="pt-BR"/>
              </w:rPr>
            </w:pPr>
            <w:r w:rsidRPr="00945121">
              <w:rPr>
                <w:i/>
                <w:lang w:val="pt-BR"/>
              </w:rPr>
              <w:t>Bean yellow mosaic virus</w:t>
            </w:r>
            <w:r w:rsidRPr="00945121">
              <w:rPr>
                <w:lang w:val="pt-BR"/>
              </w:rPr>
              <w:t xml:space="preserve"> (BYMV)</w:t>
            </w:r>
          </w:p>
          <w:p w14:paraId="3A658F25" w14:textId="77777777" w:rsidR="00A2286B" w:rsidRPr="00945121" w:rsidRDefault="00A2286B" w:rsidP="002C0BA9">
            <w:pPr>
              <w:pStyle w:val="TableText"/>
              <w:rPr>
                <w:rStyle w:val="Emphasis"/>
              </w:rPr>
            </w:pPr>
            <w:r w:rsidRPr="00945121">
              <w:rPr>
                <w:lang w:val="pt-BR"/>
              </w:rPr>
              <w:t>[Potyviridae: Potyvirus]</w:t>
            </w:r>
          </w:p>
        </w:tc>
        <w:tc>
          <w:tcPr>
            <w:tcW w:w="1899" w:type="dxa"/>
            <w:tcBorders>
              <w:bottom w:val="single" w:sz="4" w:space="0" w:color="BFBFBF" w:themeColor="background1" w:themeShade="BF"/>
            </w:tcBorders>
            <w:shd w:val="clear" w:color="auto" w:fill="auto"/>
          </w:tcPr>
          <w:p w14:paraId="653145D9" w14:textId="77777777" w:rsidR="00A2286B" w:rsidRPr="00945121" w:rsidRDefault="00A2286B" w:rsidP="002C0BA9">
            <w:pPr>
              <w:pStyle w:val="TableText"/>
              <w:rPr>
                <w:lang w:val="pt-BR"/>
              </w:rPr>
            </w:pPr>
            <w:r w:rsidRPr="00945121">
              <w:t xml:space="preserve">Yes </w:t>
            </w:r>
            <w:r w:rsidRPr="00945121">
              <w:rPr>
                <w:noProof/>
              </w:rPr>
              <w:t>(APQA 2018; CABI 2022)</w:t>
            </w:r>
            <w:r w:rsidRPr="00945121">
              <w:t>.</w:t>
            </w:r>
          </w:p>
        </w:tc>
        <w:tc>
          <w:tcPr>
            <w:tcW w:w="1938" w:type="dxa"/>
            <w:tcBorders>
              <w:bottom w:val="single" w:sz="4" w:space="0" w:color="BFBFBF" w:themeColor="background1" w:themeShade="BF"/>
            </w:tcBorders>
            <w:shd w:val="clear" w:color="auto" w:fill="auto"/>
          </w:tcPr>
          <w:p w14:paraId="2E5173A5" w14:textId="77777777" w:rsidR="00A2286B" w:rsidRPr="00945121" w:rsidRDefault="00A2286B" w:rsidP="002C0BA9">
            <w:pPr>
              <w:pStyle w:val="TableText"/>
              <w:rPr>
                <w:szCs w:val="16"/>
              </w:rPr>
            </w:pPr>
            <w:r w:rsidRPr="00945121">
              <w:t xml:space="preserve">Yes. NSW, Qld, SA, Tas., Vic., WA </w:t>
            </w:r>
            <w:r w:rsidRPr="00945121">
              <w:rPr>
                <w:noProof/>
              </w:rPr>
              <w:t>(EPPO 2022; Persley &amp; Gambley 2010)</w:t>
            </w:r>
            <w:r w:rsidRPr="00945121">
              <w:t>.</w:t>
            </w:r>
          </w:p>
        </w:tc>
        <w:tc>
          <w:tcPr>
            <w:tcW w:w="1880" w:type="dxa"/>
            <w:tcBorders>
              <w:bottom w:val="single" w:sz="4" w:space="0" w:color="BFBFBF" w:themeColor="background1" w:themeShade="BF"/>
            </w:tcBorders>
            <w:shd w:val="clear" w:color="auto" w:fill="auto"/>
          </w:tcPr>
          <w:p w14:paraId="05CE444E" w14:textId="77777777" w:rsidR="00A2286B" w:rsidRPr="00945121" w:rsidRDefault="00A2286B" w:rsidP="002C0BA9">
            <w:pPr>
              <w:pStyle w:val="TableText"/>
            </w:pPr>
            <w:r w:rsidRPr="00945121">
              <w:rPr>
                <w:lang w:val="pt-BR"/>
              </w:rPr>
              <w:t>Assessment not required.</w:t>
            </w:r>
          </w:p>
        </w:tc>
        <w:tc>
          <w:tcPr>
            <w:tcW w:w="1705" w:type="dxa"/>
            <w:tcBorders>
              <w:bottom w:val="single" w:sz="4" w:space="0" w:color="BFBFBF" w:themeColor="background1" w:themeShade="BF"/>
            </w:tcBorders>
          </w:tcPr>
          <w:p w14:paraId="551F2320" w14:textId="77777777" w:rsidR="00A2286B" w:rsidRPr="00945121" w:rsidRDefault="00A2286B" w:rsidP="002C0BA9">
            <w:pPr>
              <w:pStyle w:val="TableText"/>
            </w:pPr>
            <w:r w:rsidRPr="00945121">
              <w:rPr>
                <w:lang w:val="pt-BR"/>
              </w:rPr>
              <w:t>Assessment not required.</w:t>
            </w:r>
          </w:p>
        </w:tc>
        <w:tc>
          <w:tcPr>
            <w:tcW w:w="1722" w:type="dxa"/>
            <w:tcBorders>
              <w:bottom w:val="single" w:sz="4" w:space="0" w:color="BFBFBF" w:themeColor="background1" w:themeShade="BF"/>
            </w:tcBorders>
            <w:shd w:val="clear" w:color="auto" w:fill="auto"/>
          </w:tcPr>
          <w:p w14:paraId="269364B5" w14:textId="77777777" w:rsidR="00A2286B" w:rsidRPr="00945121" w:rsidRDefault="00A2286B" w:rsidP="002C0BA9">
            <w:pPr>
              <w:pStyle w:val="TableText"/>
            </w:pPr>
            <w:r w:rsidRPr="00945121">
              <w:rPr>
                <w:lang w:val="pt-BR"/>
              </w:rPr>
              <w:t>Assessment not required.</w:t>
            </w:r>
          </w:p>
        </w:tc>
        <w:tc>
          <w:tcPr>
            <w:tcW w:w="1812" w:type="dxa"/>
            <w:tcBorders>
              <w:bottom w:val="single" w:sz="4" w:space="0" w:color="BFBFBF" w:themeColor="background1" w:themeShade="BF"/>
            </w:tcBorders>
            <w:shd w:val="clear" w:color="auto" w:fill="auto"/>
          </w:tcPr>
          <w:p w14:paraId="7F8B44AC" w14:textId="77777777" w:rsidR="00A2286B" w:rsidRPr="00945121" w:rsidRDefault="00A2286B" w:rsidP="002C0BA9">
            <w:pPr>
              <w:pStyle w:val="TableText"/>
            </w:pPr>
            <w:r w:rsidRPr="00945121">
              <w:rPr>
                <w:lang w:val="pt-BR"/>
              </w:rPr>
              <w:t>Assessment not required.</w:t>
            </w:r>
          </w:p>
        </w:tc>
        <w:tc>
          <w:tcPr>
            <w:tcW w:w="1352" w:type="dxa"/>
            <w:tcBorders>
              <w:bottom w:val="single" w:sz="4" w:space="0" w:color="BFBFBF" w:themeColor="background1" w:themeShade="BF"/>
            </w:tcBorders>
            <w:shd w:val="clear" w:color="auto" w:fill="auto"/>
          </w:tcPr>
          <w:p w14:paraId="1CD68148" w14:textId="77777777" w:rsidR="00A2286B" w:rsidRPr="00945121" w:rsidRDefault="00A2286B" w:rsidP="002C0BA9">
            <w:pPr>
              <w:pStyle w:val="TableText"/>
            </w:pPr>
            <w:r w:rsidRPr="00945121">
              <w:t>No</w:t>
            </w:r>
          </w:p>
        </w:tc>
      </w:tr>
      <w:tr w:rsidR="00A2286B" w:rsidRPr="00945121" w14:paraId="2F68D196" w14:textId="77777777" w:rsidTr="00C32D41">
        <w:trPr>
          <w:cantSplit/>
          <w:trHeight w:val="75"/>
          <w:jc w:val="center"/>
        </w:trPr>
        <w:tc>
          <w:tcPr>
            <w:tcW w:w="1910" w:type="dxa"/>
            <w:tcBorders>
              <w:bottom w:val="single" w:sz="4" w:space="0" w:color="BFBFBF" w:themeColor="background1" w:themeShade="BF"/>
            </w:tcBorders>
            <w:shd w:val="clear" w:color="auto" w:fill="auto"/>
          </w:tcPr>
          <w:p w14:paraId="34561750" w14:textId="77777777" w:rsidR="00A2286B" w:rsidRPr="00945121" w:rsidRDefault="00A2286B" w:rsidP="002C0BA9">
            <w:pPr>
              <w:pStyle w:val="TableText"/>
              <w:rPr>
                <w:lang w:val="pt-BR"/>
              </w:rPr>
            </w:pPr>
            <w:r w:rsidRPr="00945121">
              <w:rPr>
                <w:i/>
                <w:lang w:val="pt-BR"/>
              </w:rPr>
              <w:t>Clover yellow vein virus</w:t>
            </w:r>
            <w:r w:rsidRPr="00945121">
              <w:rPr>
                <w:lang w:val="pt-BR"/>
              </w:rPr>
              <w:t xml:space="preserve"> (CYVV)</w:t>
            </w:r>
          </w:p>
          <w:p w14:paraId="65C91CEB" w14:textId="77777777" w:rsidR="00A2286B" w:rsidRPr="00945121" w:rsidRDefault="00A2286B" w:rsidP="002C0BA9">
            <w:pPr>
              <w:pStyle w:val="TableText"/>
              <w:rPr>
                <w:rStyle w:val="Emphasis"/>
              </w:rPr>
            </w:pPr>
            <w:r w:rsidRPr="00945121">
              <w:rPr>
                <w:lang w:val="pt-BR"/>
              </w:rPr>
              <w:t>[Potyviridae: Potyvirus]</w:t>
            </w:r>
          </w:p>
        </w:tc>
        <w:tc>
          <w:tcPr>
            <w:tcW w:w="1899" w:type="dxa"/>
            <w:tcBorders>
              <w:bottom w:val="single" w:sz="4" w:space="0" w:color="BFBFBF" w:themeColor="background1" w:themeShade="BF"/>
            </w:tcBorders>
            <w:shd w:val="clear" w:color="auto" w:fill="auto"/>
          </w:tcPr>
          <w:p w14:paraId="6F6760CC" w14:textId="77777777" w:rsidR="00A2286B" w:rsidRPr="00945121" w:rsidRDefault="00A2286B" w:rsidP="002C0BA9">
            <w:pPr>
              <w:pStyle w:val="TableText"/>
              <w:rPr>
                <w:lang w:val="pt-BR"/>
              </w:rPr>
            </w:pPr>
            <w:r w:rsidRPr="00945121">
              <w:t xml:space="preserve">Yes </w:t>
            </w:r>
            <w:r w:rsidRPr="00945121">
              <w:rPr>
                <w:noProof/>
              </w:rPr>
              <w:t>(APQA 2018; CABI 2022)</w:t>
            </w:r>
            <w:r w:rsidRPr="00945121">
              <w:t>.</w:t>
            </w:r>
          </w:p>
        </w:tc>
        <w:tc>
          <w:tcPr>
            <w:tcW w:w="1938" w:type="dxa"/>
            <w:tcBorders>
              <w:bottom w:val="single" w:sz="4" w:space="0" w:color="BFBFBF" w:themeColor="background1" w:themeShade="BF"/>
            </w:tcBorders>
            <w:shd w:val="clear" w:color="auto" w:fill="auto"/>
          </w:tcPr>
          <w:p w14:paraId="6BF974DB" w14:textId="77777777" w:rsidR="00A2286B" w:rsidRPr="00945121" w:rsidRDefault="00A2286B" w:rsidP="002C0BA9">
            <w:pPr>
              <w:pStyle w:val="TableText"/>
              <w:rPr>
                <w:szCs w:val="16"/>
              </w:rPr>
            </w:pPr>
            <w:r w:rsidRPr="00945121">
              <w:t xml:space="preserve">Yes. NSW, Qld, SA, Tas., Vic., WA </w:t>
            </w:r>
            <w:r w:rsidRPr="00945121">
              <w:rPr>
                <w:noProof/>
              </w:rPr>
              <w:t>(Alberts, Hannay &amp; Randles 1985; Büchen-Osmond et al. 1988; CABI 2022; Norton &amp; Johnstone 1998)</w:t>
            </w:r>
            <w:r w:rsidRPr="00945121">
              <w:t>.</w:t>
            </w:r>
          </w:p>
        </w:tc>
        <w:tc>
          <w:tcPr>
            <w:tcW w:w="1880" w:type="dxa"/>
            <w:tcBorders>
              <w:bottom w:val="single" w:sz="4" w:space="0" w:color="BFBFBF" w:themeColor="background1" w:themeShade="BF"/>
            </w:tcBorders>
            <w:shd w:val="clear" w:color="auto" w:fill="auto"/>
          </w:tcPr>
          <w:p w14:paraId="5C04F469" w14:textId="77777777" w:rsidR="00A2286B" w:rsidRPr="00945121" w:rsidRDefault="00A2286B" w:rsidP="002C0BA9">
            <w:pPr>
              <w:pStyle w:val="TableText"/>
            </w:pPr>
            <w:r w:rsidRPr="00945121">
              <w:rPr>
                <w:lang w:val="pt-BR"/>
              </w:rPr>
              <w:t>Assessment not required.</w:t>
            </w:r>
          </w:p>
        </w:tc>
        <w:tc>
          <w:tcPr>
            <w:tcW w:w="1705" w:type="dxa"/>
            <w:tcBorders>
              <w:bottom w:val="single" w:sz="4" w:space="0" w:color="BFBFBF" w:themeColor="background1" w:themeShade="BF"/>
            </w:tcBorders>
          </w:tcPr>
          <w:p w14:paraId="45214DEA" w14:textId="77777777" w:rsidR="00A2286B" w:rsidRPr="00945121" w:rsidRDefault="00A2286B" w:rsidP="002C0BA9">
            <w:pPr>
              <w:pStyle w:val="TableText"/>
            </w:pPr>
            <w:r w:rsidRPr="00945121">
              <w:rPr>
                <w:lang w:val="pt-BR"/>
              </w:rPr>
              <w:t>Assessment not required.</w:t>
            </w:r>
          </w:p>
        </w:tc>
        <w:tc>
          <w:tcPr>
            <w:tcW w:w="1722" w:type="dxa"/>
            <w:tcBorders>
              <w:bottom w:val="single" w:sz="4" w:space="0" w:color="BFBFBF" w:themeColor="background1" w:themeShade="BF"/>
            </w:tcBorders>
            <w:shd w:val="clear" w:color="auto" w:fill="auto"/>
          </w:tcPr>
          <w:p w14:paraId="29B6E7D2" w14:textId="77777777" w:rsidR="00A2286B" w:rsidRPr="00945121" w:rsidRDefault="00A2286B" w:rsidP="002C0BA9">
            <w:pPr>
              <w:pStyle w:val="TableText"/>
            </w:pPr>
            <w:r w:rsidRPr="00945121">
              <w:rPr>
                <w:lang w:val="pt-BR"/>
              </w:rPr>
              <w:t>Assessment not required.</w:t>
            </w:r>
          </w:p>
        </w:tc>
        <w:tc>
          <w:tcPr>
            <w:tcW w:w="1812" w:type="dxa"/>
            <w:tcBorders>
              <w:bottom w:val="single" w:sz="4" w:space="0" w:color="BFBFBF" w:themeColor="background1" w:themeShade="BF"/>
            </w:tcBorders>
            <w:shd w:val="clear" w:color="auto" w:fill="auto"/>
          </w:tcPr>
          <w:p w14:paraId="68E826A6" w14:textId="77777777" w:rsidR="00A2286B" w:rsidRPr="00945121" w:rsidRDefault="00A2286B" w:rsidP="002C0BA9">
            <w:pPr>
              <w:pStyle w:val="TableText"/>
            </w:pPr>
            <w:r w:rsidRPr="00945121">
              <w:rPr>
                <w:lang w:val="pt-BR"/>
              </w:rPr>
              <w:t>Assessment not required.</w:t>
            </w:r>
          </w:p>
        </w:tc>
        <w:tc>
          <w:tcPr>
            <w:tcW w:w="1352" w:type="dxa"/>
            <w:tcBorders>
              <w:bottom w:val="single" w:sz="4" w:space="0" w:color="BFBFBF" w:themeColor="background1" w:themeShade="BF"/>
            </w:tcBorders>
            <w:shd w:val="clear" w:color="auto" w:fill="auto"/>
          </w:tcPr>
          <w:p w14:paraId="2D1F9376" w14:textId="77777777" w:rsidR="00A2286B" w:rsidRPr="00945121" w:rsidRDefault="00A2286B" w:rsidP="002C0BA9">
            <w:pPr>
              <w:pStyle w:val="TableText"/>
            </w:pPr>
            <w:r w:rsidRPr="00945121">
              <w:t>No</w:t>
            </w:r>
          </w:p>
        </w:tc>
      </w:tr>
      <w:tr w:rsidR="00A2286B" w:rsidRPr="00945121" w14:paraId="507DA30A" w14:textId="77777777" w:rsidTr="00C32D41">
        <w:trPr>
          <w:trHeight w:val="75"/>
          <w:jc w:val="center"/>
        </w:trPr>
        <w:tc>
          <w:tcPr>
            <w:tcW w:w="1910" w:type="dxa"/>
            <w:tcBorders>
              <w:bottom w:val="single" w:sz="4" w:space="0" w:color="BFBFBF" w:themeColor="background1" w:themeShade="BF"/>
            </w:tcBorders>
            <w:shd w:val="clear" w:color="auto" w:fill="auto"/>
          </w:tcPr>
          <w:p w14:paraId="633D386A" w14:textId="77777777" w:rsidR="00A2286B" w:rsidRPr="00945121" w:rsidRDefault="00A2286B" w:rsidP="002C0BA9">
            <w:pPr>
              <w:pStyle w:val="TableText"/>
              <w:pageBreakBefore/>
              <w:rPr>
                <w:iCs/>
                <w:lang w:val="pt-BR"/>
              </w:rPr>
            </w:pPr>
            <w:r w:rsidRPr="00945121">
              <w:rPr>
                <w:i/>
                <w:lang w:val="pt-BR"/>
              </w:rPr>
              <w:t xml:space="preserve">Cucumber fruit mottle mosaic virus </w:t>
            </w:r>
            <w:r w:rsidRPr="00945121">
              <w:rPr>
                <w:iCs/>
                <w:lang w:val="pt-BR"/>
              </w:rPr>
              <w:t>(CFMMV)</w:t>
            </w:r>
          </w:p>
          <w:p w14:paraId="3EAA1AF1" w14:textId="77777777" w:rsidR="00A2286B" w:rsidRPr="00945121" w:rsidRDefault="00A2286B" w:rsidP="002C0BA9">
            <w:pPr>
              <w:pStyle w:val="TableText"/>
              <w:rPr>
                <w:rStyle w:val="Emphasis"/>
              </w:rPr>
            </w:pPr>
            <w:r w:rsidRPr="00945121">
              <w:rPr>
                <w:lang w:val="pt-BR"/>
              </w:rPr>
              <w:t>[Virgaviridae: Tobamovirus]</w:t>
            </w:r>
          </w:p>
        </w:tc>
        <w:tc>
          <w:tcPr>
            <w:tcW w:w="1899" w:type="dxa"/>
            <w:tcBorders>
              <w:bottom w:val="single" w:sz="4" w:space="0" w:color="BFBFBF" w:themeColor="background1" w:themeShade="BF"/>
            </w:tcBorders>
            <w:shd w:val="clear" w:color="auto" w:fill="auto"/>
          </w:tcPr>
          <w:p w14:paraId="1ED860A0" w14:textId="77777777" w:rsidR="00A2286B" w:rsidRPr="00945121" w:rsidRDefault="00A2286B" w:rsidP="002C0BA9">
            <w:pPr>
              <w:pStyle w:val="TableText"/>
              <w:rPr>
                <w:lang w:val="pt-BR"/>
              </w:rPr>
            </w:pPr>
            <w:r w:rsidRPr="00945121">
              <w:t xml:space="preserve">Yes </w:t>
            </w:r>
            <w:r w:rsidRPr="00945121">
              <w:rPr>
                <w:noProof/>
              </w:rPr>
              <w:t>(Rhee, Hong &amp; Lee 2014)</w:t>
            </w:r>
            <w:r w:rsidRPr="00945121">
              <w:t>.</w:t>
            </w:r>
          </w:p>
        </w:tc>
        <w:tc>
          <w:tcPr>
            <w:tcW w:w="1938" w:type="dxa"/>
            <w:tcBorders>
              <w:bottom w:val="single" w:sz="4" w:space="0" w:color="BFBFBF" w:themeColor="background1" w:themeShade="BF"/>
            </w:tcBorders>
            <w:shd w:val="clear" w:color="auto" w:fill="auto"/>
          </w:tcPr>
          <w:p w14:paraId="6DFFA221" w14:textId="77777777" w:rsidR="00A2286B" w:rsidRPr="00945121" w:rsidRDefault="00A2286B" w:rsidP="002C0BA9">
            <w:pPr>
              <w:pStyle w:val="TableText"/>
              <w:rPr>
                <w:szCs w:val="16"/>
              </w:rPr>
            </w:pPr>
            <w:r w:rsidRPr="00945121">
              <w:t>No records found.</w:t>
            </w:r>
          </w:p>
        </w:tc>
        <w:tc>
          <w:tcPr>
            <w:tcW w:w="1880" w:type="dxa"/>
            <w:tcBorders>
              <w:bottom w:val="single" w:sz="4" w:space="0" w:color="BFBFBF" w:themeColor="background1" w:themeShade="BF"/>
            </w:tcBorders>
            <w:shd w:val="clear" w:color="auto" w:fill="auto"/>
          </w:tcPr>
          <w:p w14:paraId="02FBBB30" w14:textId="77777777" w:rsidR="00A2286B" w:rsidRPr="00945121" w:rsidRDefault="00A2286B" w:rsidP="002C0BA9">
            <w:pPr>
              <w:pStyle w:val="TableText"/>
            </w:pPr>
            <w:r w:rsidRPr="00945121">
              <w:rPr>
                <w:lang w:val="pt-BR"/>
              </w:rPr>
              <w:t xml:space="preserve">Yes. </w:t>
            </w:r>
            <w:r w:rsidRPr="00945121">
              <w:rPr>
                <w:i/>
                <w:iCs/>
                <w:lang w:val="pt-BR"/>
              </w:rPr>
              <w:t>Cucumis melo</w:t>
            </w:r>
            <w:r w:rsidRPr="00945121">
              <w:rPr>
                <w:lang w:val="pt-BR"/>
              </w:rPr>
              <w:t xml:space="preserve"> is a natural host of CFMMV </w:t>
            </w:r>
            <w:r w:rsidRPr="00945121">
              <w:rPr>
                <w:noProof/>
                <w:lang w:val="pt-BR"/>
              </w:rPr>
              <w:t>(Rhee, Hong &amp; Lee 2014)</w:t>
            </w:r>
            <w:r w:rsidRPr="00945121">
              <w:rPr>
                <w:lang w:val="pt-BR"/>
              </w:rPr>
              <w:t xml:space="preserve">. Infection is systemic and </w:t>
            </w:r>
            <w:r w:rsidRPr="00945121">
              <w:t xml:space="preserve">symptoms on fruit may include bright mottling or mosaic </w:t>
            </w:r>
            <w:r w:rsidRPr="00945121">
              <w:rPr>
                <w:noProof/>
              </w:rPr>
              <w:t>(Antignus et al. 2001; Rhee, Hong &amp; Lee 2014)</w:t>
            </w:r>
            <w:r w:rsidRPr="00945121">
              <w:t>. As part of Korea’s export process, any oriental melon or rockmelon fruit showing visible symptoms of viral infections at the packhouse are discarded as unsuitable for export. However, it is possible latent or early infection could result in infected asymptomatic fruits that may be missed.</w:t>
            </w:r>
          </w:p>
        </w:tc>
        <w:tc>
          <w:tcPr>
            <w:tcW w:w="1705" w:type="dxa"/>
            <w:tcBorders>
              <w:bottom w:val="single" w:sz="4" w:space="0" w:color="BFBFBF" w:themeColor="background1" w:themeShade="BF"/>
            </w:tcBorders>
          </w:tcPr>
          <w:p w14:paraId="0E48C2D5" w14:textId="49B16756" w:rsidR="00A2286B" w:rsidRPr="00945121" w:rsidRDefault="00A2286B" w:rsidP="002C0BA9">
            <w:pPr>
              <w:pStyle w:val="TableText"/>
            </w:pPr>
            <w:r w:rsidRPr="00945121">
              <w:t xml:space="preserve">Yes. CFMMV is not known to be seed-transmitted in </w:t>
            </w:r>
            <w:r w:rsidRPr="00945121">
              <w:rPr>
                <w:i/>
                <w:iCs/>
              </w:rPr>
              <w:t>C.</w:t>
            </w:r>
            <w:r w:rsidR="001637E8">
              <w:rPr>
                <w:i/>
                <w:iCs/>
              </w:rPr>
              <w:t> </w:t>
            </w:r>
            <w:r w:rsidRPr="00945121">
              <w:rPr>
                <w:i/>
                <w:iCs/>
              </w:rPr>
              <w:t xml:space="preserve">melo </w:t>
            </w:r>
            <w:r w:rsidRPr="00945121">
              <w:t xml:space="preserve">but may be mechanically transmitted through contact with infected material </w:t>
            </w:r>
            <w:r w:rsidRPr="00945121">
              <w:rPr>
                <w:noProof/>
              </w:rPr>
              <w:t>(Dombrovsky &amp; Smith 2017)</w:t>
            </w:r>
            <w:r w:rsidRPr="00945121">
              <w:t>. Melon fruit imported from Korea will likely be distributed throughout Australia for retail sale. Some asymptomatic infected fruit may be sold. Some melon fruit waste infected with CFMMV may be discarded into the environment near suitable host plants.</w:t>
            </w:r>
          </w:p>
        </w:tc>
        <w:tc>
          <w:tcPr>
            <w:tcW w:w="1722" w:type="dxa"/>
            <w:tcBorders>
              <w:bottom w:val="single" w:sz="4" w:space="0" w:color="BFBFBF" w:themeColor="background1" w:themeShade="BF"/>
            </w:tcBorders>
            <w:shd w:val="clear" w:color="auto" w:fill="auto"/>
          </w:tcPr>
          <w:p w14:paraId="1867272C" w14:textId="77777777" w:rsidR="00A2286B" w:rsidRPr="00945121" w:rsidRDefault="00A2286B" w:rsidP="002C0BA9">
            <w:pPr>
              <w:pStyle w:val="TableText"/>
            </w:pPr>
            <w:r w:rsidRPr="00945121">
              <w:rPr>
                <w:lang w:val="pt-BR"/>
              </w:rPr>
              <w:t xml:space="preserve">Yes. CFMMV naturally infects several species within the Cucurbitaceae family </w:t>
            </w:r>
            <w:r w:rsidRPr="00945121">
              <w:rPr>
                <w:noProof/>
                <w:lang w:val="pt-BR"/>
              </w:rPr>
              <w:t>(Antignus et al. 2001; Dombrovsky, Tran-Nguyen &amp; Jones 2017; Rhee, Hong &amp; Lee 2014)</w:t>
            </w:r>
            <w:r w:rsidRPr="00945121">
              <w:rPr>
                <w:lang w:val="pt-BR"/>
              </w:rPr>
              <w:t xml:space="preserve">, which are widely planted throughout Australia. </w:t>
            </w:r>
            <w:r w:rsidRPr="00945121">
              <w:t xml:space="preserve">CFMMV has established in areas with similar climatic conditions to those in parts of Australia </w:t>
            </w:r>
            <w:r w:rsidRPr="00945121">
              <w:rPr>
                <w:noProof/>
              </w:rPr>
              <w:t>(Antignus et al. 2001; Rhee, Hong &amp; Lee 2014)</w:t>
            </w:r>
            <w:r w:rsidRPr="00945121">
              <w:t xml:space="preserve">. Tobamoviruses, including CFMMV are highly stable and persistent </w:t>
            </w:r>
            <w:r w:rsidRPr="00945121">
              <w:rPr>
                <w:noProof/>
              </w:rPr>
              <w:t>(Antignus et al. 2005; Lecoq &amp; Katis 2014)</w:t>
            </w:r>
            <w:r w:rsidRPr="00945121">
              <w:t xml:space="preserve"> and may remain infectious in the environment for long periods.</w:t>
            </w:r>
          </w:p>
        </w:tc>
        <w:tc>
          <w:tcPr>
            <w:tcW w:w="1812" w:type="dxa"/>
            <w:tcBorders>
              <w:bottom w:val="single" w:sz="4" w:space="0" w:color="BFBFBF" w:themeColor="background1" w:themeShade="BF"/>
            </w:tcBorders>
            <w:shd w:val="clear" w:color="auto" w:fill="auto"/>
          </w:tcPr>
          <w:p w14:paraId="48567988" w14:textId="77777777" w:rsidR="00A2286B" w:rsidRPr="00945121" w:rsidRDefault="00A2286B" w:rsidP="002C0BA9">
            <w:pPr>
              <w:pStyle w:val="TableText"/>
            </w:pPr>
            <w:r w:rsidRPr="00945121">
              <w:t xml:space="preserve">Yes. CFMMV causes fruits to exhibit severe mottling or mosaic, rendering them unmarketable, and can cause severe wilting and collapse of the plant </w:t>
            </w:r>
            <w:r w:rsidRPr="00945121">
              <w:rPr>
                <w:noProof/>
              </w:rPr>
              <w:t>(Antignus et al. 2005; Antignus et al. 2001)</w:t>
            </w:r>
            <w:r w:rsidRPr="00945121">
              <w:t xml:space="preserve">. Under favourable conditions, the disease incidence may reach up to 100%, leading to significant economic losses in cucumber crops </w:t>
            </w:r>
            <w:r w:rsidRPr="00945121">
              <w:rPr>
                <w:noProof/>
              </w:rPr>
              <w:t>(Antignus et al. 2005)</w:t>
            </w:r>
            <w:r w:rsidRPr="00945121">
              <w:t>.</w:t>
            </w:r>
          </w:p>
        </w:tc>
        <w:tc>
          <w:tcPr>
            <w:tcW w:w="1352" w:type="dxa"/>
            <w:tcBorders>
              <w:bottom w:val="single" w:sz="4" w:space="0" w:color="BFBFBF" w:themeColor="background1" w:themeShade="BF"/>
            </w:tcBorders>
            <w:shd w:val="clear" w:color="auto" w:fill="auto"/>
          </w:tcPr>
          <w:p w14:paraId="3881393D" w14:textId="77777777" w:rsidR="00A2286B" w:rsidRPr="00945121" w:rsidRDefault="00A2286B" w:rsidP="002C0BA9">
            <w:pPr>
              <w:pStyle w:val="TableText"/>
            </w:pPr>
            <w:r w:rsidRPr="00945121">
              <w:t>Yes (EP)</w:t>
            </w:r>
          </w:p>
        </w:tc>
      </w:tr>
      <w:tr w:rsidR="00A2286B" w:rsidRPr="00945121" w14:paraId="519D81B4" w14:textId="77777777" w:rsidTr="00C32D41">
        <w:trPr>
          <w:cantSplit/>
          <w:trHeight w:val="75"/>
          <w:jc w:val="center"/>
        </w:trPr>
        <w:tc>
          <w:tcPr>
            <w:tcW w:w="1910" w:type="dxa"/>
            <w:tcBorders>
              <w:bottom w:val="single" w:sz="4" w:space="0" w:color="BFBFBF" w:themeColor="background1" w:themeShade="BF"/>
            </w:tcBorders>
            <w:shd w:val="clear" w:color="auto" w:fill="auto"/>
          </w:tcPr>
          <w:p w14:paraId="7EE49437" w14:textId="77777777" w:rsidR="00A2286B" w:rsidRPr="00945121" w:rsidRDefault="00A2286B" w:rsidP="002C0BA9">
            <w:pPr>
              <w:pStyle w:val="TableText"/>
              <w:rPr>
                <w:lang w:val="pt-BR"/>
              </w:rPr>
            </w:pPr>
            <w:r w:rsidRPr="00945121">
              <w:rPr>
                <w:i/>
                <w:lang w:val="pt-BR"/>
              </w:rPr>
              <w:t>Cucumber green mottle mosaic virus</w:t>
            </w:r>
            <w:r w:rsidRPr="00945121">
              <w:rPr>
                <w:lang w:val="pt-BR"/>
              </w:rPr>
              <w:t xml:space="preserve"> (CGMMV)</w:t>
            </w:r>
          </w:p>
          <w:p w14:paraId="2216FD2A" w14:textId="77777777" w:rsidR="00A2286B" w:rsidRPr="00945121" w:rsidRDefault="00A2286B" w:rsidP="002C0BA9">
            <w:pPr>
              <w:pStyle w:val="TableText"/>
            </w:pPr>
            <w:r w:rsidRPr="00945121">
              <w:rPr>
                <w:lang w:val="pt-BR"/>
              </w:rPr>
              <w:t>[Virgaviridae: Tobamovirus]</w:t>
            </w:r>
          </w:p>
          <w:p w14:paraId="66FAFF69" w14:textId="77777777" w:rsidR="00A2286B" w:rsidRPr="00945121" w:rsidRDefault="00A2286B" w:rsidP="002C0BA9">
            <w:pPr>
              <w:pStyle w:val="TableText"/>
              <w:rPr>
                <w:rStyle w:val="Emphasis"/>
              </w:rPr>
            </w:pPr>
          </w:p>
        </w:tc>
        <w:tc>
          <w:tcPr>
            <w:tcW w:w="1899" w:type="dxa"/>
            <w:tcBorders>
              <w:bottom w:val="single" w:sz="4" w:space="0" w:color="BFBFBF" w:themeColor="background1" w:themeShade="BF"/>
            </w:tcBorders>
            <w:shd w:val="clear" w:color="auto" w:fill="auto"/>
          </w:tcPr>
          <w:p w14:paraId="4625401A" w14:textId="77777777" w:rsidR="00A2286B" w:rsidRPr="00945121" w:rsidRDefault="00A2286B" w:rsidP="002C0BA9">
            <w:pPr>
              <w:pStyle w:val="TableText"/>
              <w:rPr>
                <w:lang w:val="pt-BR"/>
              </w:rPr>
            </w:pPr>
            <w:r w:rsidRPr="00945121">
              <w:t xml:space="preserve">Yes </w:t>
            </w:r>
            <w:r w:rsidRPr="00945121">
              <w:rPr>
                <w:noProof/>
              </w:rPr>
              <w:t>(APQA 2019; CABI 2022; Yoon et al. 2008)</w:t>
            </w:r>
            <w:r w:rsidRPr="00945121">
              <w:t>.</w:t>
            </w:r>
          </w:p>
        </w:tc>
        <w:tc>
          <w:tcPr>
            <w:tcW w:w="1938" w:type="dxa"/>
            <w:tcBorders>
              <w:bottom w:val="single" w:sz="4" w:space="0" w:color="BFBFBF" w:themeColor="background1" w:themeShade="BF"/>
            </w:tcBorders>
            <w:shd w:val="clear" w:color="auto" w:fill="auto"/>
          </w:tcPr>
          <w:p w14:paraId="1E1900EF" w14:textId="77777777" w:rsidR="00A2286B" w:rsidRPr="00945121" w:rsidRDefault="00A2286B" w:rsidP="002C0BA9">
            <w:pPr>
              <w:pStyle w:val="TableText"/>
            </w:pPr>
            <w:r w:rsidRPr="00945121">
              <w:t xml:space="preserve">Yes. Under official control (National) </w:t>
            </w:r>
            <w:r w:rsidRPr="00945121">
              <w:rPr>
                <w:noProof/>
              </w:rPr>
              <w:t>(DAWR 2017b)</w:t>
            </w:r>
            <w:r w:rsidRPr="00945121">
              <w:t>. Present with restricted distribution in NSW, NT, Qld, SA, WA</w:t>
            </w:r>
            <w:r w:rsidRPr="00945121">
              <w:rPr>
                <w:lang w:val="pt-BR"/>
              </w:rPr>
              <w:t xml:space="preserve"> </w:t>
            </w:r>
            <w:r w:rsidRPr="00945121">
              <w:rPr>
                <w:noProof/>
                <w:lang w:val="pt-BR"/>
              </w:rPr>
              <w:t>(Business Queensland 2019; DPIRD 2017; Hort Innovation 2019; Northern Territory Government 2020; NSW DPI 2020b; PIRSA 2019)</w:t>
            </w:r>
            <w:r w:rsidRPr="00945121">
              <w:t>.</w:t>
            </w:r>
          </w:p>
        </w:tc>
        <w:tc>
          <w:tcPr>
            <w:tcW w:w="1880" w:type="dxa"/>
            <w:tcBorders>
              <w:bottom w:val="single" w:sz="4" w:space="0" w:color="BFBFBF" w:themeColor="background1" w:themeShade="BF"/>
            </w:tcBorders>
            <w:shd w:val="clear" w:color="auto" w:fill="auto"/>
          </w:tcPr>
          <w:p w14:paraId="4045A259" w14:textId="77777777" w:rsidR="00A2286B" w:rsidRPr="00945121" w:rsidRDefault="00A2286B" w:rsidP="002C0BA9">
            <w:pPr>
              <w:pStyle w:val="TableText"/>
            </w:pPr>
            <w:r w:rsidRPr="00945121">
              <w:t xml:space="preserve">Yes. Melon is a natural host of CGMMV </w:t>
            </w:r>
            <w:r w:rsidRPr="00945121">
              <w:rPr>
                <w:noProof/>
              </w:rPr>
              <w:t>(Reingold et al. 2015; Sugiyama, Ohara &amp; Sakata 2006; Tian et al. 2014)</w:t>
            </w:r>
            <w:r w:rsidRPr="00945121">
              <w:t xml:space="preserve">. CGMMV can cause leaf mottling, mosaic symptoms on the leaves and fruit mottling or distortion </w:t>
            </w:r>
            <w:r w:rsidRPr="00945121">
              <w:rPr>
                <w:noProof/>
              </w:rPr>
              <w:t>(Reingold et al. 2015)</w:t>
            </w:r>
            <w:r w:rsidRPr="00945121">
              <w:t xml:space="preserve">. Infected melon fruit may display mottled symptoms </w:t>
            </w:r>
            <w:r w:rsidRPr="00945121">
              <w:rPr>
                <w:noProof/>
              </w:rPr>
              <w:t>(AMA 2015)</w:t>
            </w:r>
            <w:r w:rsidRPr="00945121">
              <w:t>.</w:t>
            </w:r>
          </w:p>
          <w:p w14:paraId="4A71FBC9" w14:textId="77777777" w:rsidR="00A2286B" w:rsidRPr="00945121" w:rsidRDefault="00A2286B" w:rsidP="002C0BA9">
            <w:pPr>
              <w:pStyle w:val="TableText"/>
            </w:pPr>
            <w:r w:rsidRPr="00945121">
              <w:t>As part of Korea’s export process, any oriental melon or rockmelon fruit showing visible symptoms of viral infections at the packhouse are discarded and are not considered suitable for export. However, asymptomatic fruits may be missed.</w:t>
            </w:r>
          </w:p>
        </w:tc>
        <w:tc>
          <w:tcPr>
            <w:tcW w:w="1705" w:type="dxa"/>
            <w:tcBorders>
              <w:bottom w:val="single" w:sz="4" w:space="0" w:color="BFBFBF" w:themeColor="background1" w:themeShade="BF"/>
            </w:tcBorders>
          </w:tcPr>
          <w:p w14:paraId="11D5247D" w14:textId="77777777" w:rsidR="00A2286B" w:rsidRPr="00945121" w:rsidRDefault="00A2286B" w:rsidP="002C0BA9">
            <w:pPr>
              <w:pStyle w:val="TableText"/>
            </w:pPr>
            <w:r w:rsidRPr="00945121">
              <w:t xml:space="preserve">Yes. CGMMV can be mechanically transmitted or seed transmitted </w:t>
            </w:r>
            <w:r w:rsidRPr="00945121">
              <w:rPr>
                <w:noProof/>
              </w:rPr>
              <w:t>(Dombrovsky, Tran-Nguyen &amp; Jones 2017)</w:t>
            </w:r>
            <w:r w:rsidRPr="00945121">
              <w:t>. Melon fruit imported from Korea will likely be distributed throughout Australia for retail sale. Some asymptomatic infected fruit may be sold. Some melon fruit waste infected with CGMMV may be discarded into the environment near suitable host plants.</w:t>
            </w:r>
          </w:p>
        </w:tc>
        <w:tc>
          <w:tcPr>
            <w:tcW w:w="1722" w:type="dxa"/>
            <w:tcBorders>
              <w:bottom w:val="single" w:sz="4" w:space="0" w:color="BFBFBF" w:themeColor="background1" w:themeShade="BF"/>
            </w:tcBorders>
            <w:shd w:val="clear" w:color="auto" w:fill="auto"/>
          </w:tcPr>
          <w:p w14:paraId="38E59A6A" w14:textId="77777777" w:rsidR="00A2286B" w:rsidRPr="00945121" w:rsidRDefault="00A2286B" w:rsidP="002C0BA9">
            <w:pPr>
              <w:pStyle w:val="TableText"/>
            </w:pPr>
            <w:r w:rsidRPr="00945121">
              <w:t xml:space="preserve">Yes. CGMMV has established in various regions in Australia </w:t>
            </w:r>
            <w:r w:rsidRPr="00945121">
              <w:rPr>
                <w:noProof/>
              </w:rPr>
              <w:t>(Hort Innovation 2019)</w:t>
            </w:r>
            <w:r w:rsidRPr="00945121">
              <w:t>. Climatic conditions in Australia are expected to favour the establishment of the pathogen. CGMMV is very stable and can be transmitted in infected plants mechanically, via infected tools and machinery which come in contact with the virus. Long distance dispersal of this virus could also occur through the movement of infected propagative material.</w:t>
            </w:r>
          </w:p>
        </w:tc>
        <w:tc>
          <w:tcPr>
            <w:tcW w:w="1812" w:type="dxa"/>
            <w:tcBorders>
              <w:bottom w:val="single" w:sz="4" w:space="0" w:color="BFBFBF" w:themeColor="background1" w:themeShade="BF"/>
            </w:tcBorders>
            <w:shd w:val="clear" w:color="auto" w:fill="auto"/>
          </w:tcPr>
          <w:p w14:paraId="5B61A787" w14:textId="77777777" w:rsidR="00A2286B" w:rsidRPr="00945121" w:rsidRDefault="00A2286B" w:rsidP="002C0BA9">
            <w:pPr>
              <w:pStyle w:val="TableText"/>
            </w:pPr>
            <w:r w:rsidRPr="00945121">
              <w:t xml:space="preserve">Yes. </w:t>
            </w:r>
            <w:r w:rsidRPr="00945121">
              <w:rPr>
                <w:szCs w:val="18"/>
              </w:rPr>
              <w:t xml:space="preserve">CGMMV is an economically important pathogen of cucumber, melon, squash and watermelon </w:t>
            </w:r>
            <w:r w:rsidRPr="00945121">
              <w:rPr>
                <w:noProof/>
                <w:szCs w:val="18"/>
              </w:rPr>
              <w:t>(Moradi &amp; Jafarpour 2011)</w:t>
            </w:r>
            <w:r w:rsidRPr="00945121">
              <w:rPr>
                <w:szCs w:val="18"/>
              </w:rPr>
              <w:t xml:space="preserve">. It is reported to cause yield losses of around 15% in cucurbitaceous crops </w:t>
            </w:r>
            <w:r w:rsidRPr="00945121">
              <w:rPr>
                <w:noProof/>
                <w:szCs w:val="18"/>
              </w:rPr>
              <w:t>(Nontajak et al. 2014)</w:t>
            </w:r>
            <w:r w:rsidRPr="00945121">
              <w:rPr>
                <w:szCs w:val="18"/>
              </w:rPr>
              <w:t>. The damage it causes to the host plant and fruit can be extensive. Therefore, CGMMV is considered a threat to Australia’s fresh vegetable market and the Cucurbitaceous seed industry.</w:t>
            </w:r>
          </w:p>
        </w:tc>
        <w:tc>
          <w:tcPr>
            <w:tcW w:w="1352" w:type="dxa"/>
            <w:tcBorders>
              <w:bottom w:val="single" w:sz="4" w:space="0" w:color="BFBFBF" w:themeColor="background1" w:themeShade="BF"/>
            </w:tcBorders>
            <w:shd w:val="clear" w:color="auto" w:fill="auto"/>
          </w:tcPr>
          <w:p w14:paraId="4C64C9C6" w14:textId="77777777" w:rsidR="00A2286B" w:rsidRPr="00945121" w:rsidRDefault="00A2286B" w:rsidP="002C0BA9">
            <w:pPr>
              <w:pStyle w:val="TableText"/>
            </w:pPr>
            <w:r w:rsidRPr="00945121">
              <w:t>Yes (EP)</w:t>
            </w:r>
          </w:p>
        </w:tc>
      </w:tr>
      <w:tr w:rsidR="00A2286B" w:rsidRPr="00945121" w14:paraId="0CC1E30D" w14:textId="77777777" w:rsidTr="00C32D41">
        <w:trPr>
          <w:cantSplit/>
          <w:trHeight w:val="75"/>
          <w:jc w:val="center"/>
        </w:trPr>
        <w:tc>
          <w:tcPr>
            <w:tcW w:w="1910" w:type="dxa"/>
            <w:tcBorders>
              <w:bottom w:val="single" w:sz="4" w:space="0" w:color="BFBFBF" w:themeColor="background1" w:themeShade="BF"/>
            </w:tcBorders>
            <w:shd w:val="clear" w:color="auto" w:fill="auto"/>
          </w:tcPr>
          <w:p w14:paraId="2285A8E4" w14:textId="77777777" w:rsidR="00A2286B" w:rsidRPr="00945121" w:rsidRDefault="00A2286B" w:rsidP="00C85480">
            <w:pPr>
              <w:pStyle w:val="TableText"/>
              <w:rPr>
                <w:lang w:val="pt-BR"/>
              </w:rPr>
            </w:pPr>
            <w:r w:rsidRPr="00945121">
              <w:rPr>
                <w:i/>
                <w:lang w:val="pt-BR"/>
              </w:rPr>
              <w:t>Cucumber mosaic virus</w:t>
            </w:r>
            <w:r w:rsidRPr="00945121">
              <w:rPr>
                <w:lang w:val="pt-BR"/>
              </w:rPr>
              <w:t xml:space="preserve"> (CMV)</w:t>
            </w:r>
          </w:p>
          <w:p w14:paraId="7CACE5C7" w14:textId="77777777" w:rsidR="00A2286B" w:rsidRPr="00945121" w:rsidRDefault="00A2286B" w:rsidP="002C0BA9">
            <w:pPr>
              <w:pStyle w:val="TableText"/>
              <w:rPr>
                <w:rStyle w:val="Emphasis"/>
              </w:rPr>
            </w:pPr>
            <w:r w:rsidRPr="00945121">
              <w:rPr>
                <w:lang w:val="pt-BR"/>
              </w:rPr>
              <w:t>[Bromoviridae: Cucumovirus]</w:t>
            </w:r>
          </w:p>
        </w:tc>
        <w:tc>
          <w:tcPr>
            <w:tcW w:w="1899" w:type="dxa"/>
            <w:tcBorders>
              <w:bottom w:val="single" w:sz="4" w:space="0" w:color="BFBFBF" w:themeColor="background1" w:themeShade="BF"/>
            </w:tcBorders>
            <w:shd w:val="clear" w:color="auto" w:fill="auto"/>
          </w:tcPr>
          <w:p w14:paraId="0FF7F0EB" w14:textId="77777777" w:rsidR="00A2286B" w:rsidRPr="00945121" w:rsidRDefault="00A2286B" w:rsidP="002C0BA9">
            <w:pPr>
              <w:pStyle w:val="TableText"/>
              <w:rPr>
                <w:lang w:val="pt-BR"/>
              </w:rPr>
            </w:pPr>
            <w:r w:rsidRPr="00945121">
              <w:t xml:space="preserve">Yes </w:t>
            </w:r>
            <w:r w:rsidRPr="00945121">
              <w:rPr>
                <w:noProof/>
              </w:rPr>
              <w:t>(APQA 2019; Choi et al. 2005)</w:t>
            </w:r>
            <w:r w:rsidRPr="00945121">
              <w:t>.</w:t>
            </w:r>
          </w:p>
        </w:tc>
        <w:tc>
          <w:tcPr>
            <w:tcW w:w="1938" w:type="dxa"/>
            <w:tcBorders>
              <w:bottom w:val="single" w:sz="4" w:space="0" w:color="BFBFBF" w:themeColor="background1" w:themeShade="BF"/>
            </w:tcBorders>
            <w:shd w:val="clear" w:color="auto" w:fill="auto"/>
          </w:tcPr>
          <w:p w14:paraId="35E210F5" w14:textId="77777777" w:rsidR="00A2286B" w:rsidRPr="00945121" w:rsidRDefault="00A2286B" w:rsidP="002C0BA9">
            <w:pPr>
              <w:pStyle w:val="TableText"/>
            </w:pPr>
            <w:r w:rsidRPr="00945121">
              <w:t xml:space="preserve">Yes. NSW, Qld, SA, Tas., Vic., WA </w:t>
            </w:r>
            <w:r w:rsidRPr="00945121">
              <w:rPr>
                <w:noProof/>
                <w:szCs w:val="16"/>
                <w:lang w:val="pt-BR"/>
              </w:rPr>
              <w:t>(Alberts, Hannay &amp; Randles 1985; APPD 2022)</w:t>
            </w:r>
            <w:r w:rsidRPr="00945121">
              <w:t>.</w:t>
            </w:r>
          </w:p>
        </w:tc>
        <w:tc>
          <w:tcPr>
            <w:tcW w:w="1880" w:type="dxa"/>
            <w:tcBorders>
              <w:bottom w:val="single" w:sz="4" w:space="0" w:color="BFBFBF" w:themeColor="background1" w:themeShade="BF"/>
            </w:tcBorders>
            <w:shd w:val="clear" w:color="auto" w:fill="auto"/>
          </w:tcPr>
          <w:p w14:paraId="3CB15993" w14:textId="77777777" w:rsidR="00A2286B" w:rsidRPr="00945121" w:rsidRDefault="00A2286B" w:rsidP="002C0BA9">
            <w:pPr>
              <w:pStyle w:val="TableText"/>
            </w:pPr>
            <w:r w:rsidRPr="00945121">
              <w:rPr>
                <w:lang w:val="pt-BR"/>
              </w:rPr>
              <w:t>Assessment not required</w:t>
            </w:r>
          </w:p>
        </w:tc>
        <w:tc>
          <w:tcPr>
            <w:tcW w:w="1705" w:type="dxa"/>
            <w:tcBorders>
              <w:bottom w:val="single" w:sz="4" w:space="0" w:color="BFBFBF" w:themeColor="background1" w:themeShade="BF"/>
            </w:tcBorders>
          </w:tcPr>
          <w:p w14:paraId="7AC63CAF" w14:textId="77777777" w:rsidR="00A2286B" w:rsidRPr="00945121" w:rsidRDefault="00A2286B" w:rsidP="002C0BA9">
            <w:pPr>
              <w:pStyle w:val="TableText"/>
            </w:pPr>
            <w:r w:rsidRPr="00945121">
              <w:rPr>
                <w:lang w:val="pt-BR"/>
              </w:rPr>
              <w:t>Assessment not required</w:t>
            </w:r>
          </w:p>
        </w:tc>
        <w:tc>
          <w:tcPr>
            <w:tcW w:w="1722" w:type="dxa"/>
            <w:tcBorders>
              <w:bottom w:val="single" w:sz="4" w:space="0" w:color="BFBFBF" w:themeColor="background1" w:themeShade="BF"/>
            </w:tcBorders>
            <w:shd w:val="clear" w:color="auto" w:fill="auto"/>
          </w:tcPr>
          <w:p w14:paraId="2212EF13" w14:textId="77777777" w:rsidR="00A2286B" w:rsidRPr="00945121" w:rsidRDefault="00A2286B" w:rsidP="002C0BA9">
            <w:pPr>
              <w:pStyle w:val="TableText"/>
            </w:pPr>
            <w:r w:rsidRPr="00945121">
              <w:rPr>
                <w:lang w:val="pt-BR"/>
              </w:rPr>
              <w:t>Assessment not required</w:t>
            </w:r>
          </w:p>
        </w:tc>
        <w:tc>
          <w:tcPr>
            <w:tcW w:w="1812" w:type="dxa"/>
            <w:tcBorders>
              <w:bottom w:val="single" w:sz="4" w:space="0" w:color="BFBFBF" w:themeColor="background1" w:themeShade="BF"/>
            </w:tcBorders>
            <w:shd w:val="clear" w:color="auto" w:fill="auto"/>
          </w:tcPr>
          <w:p w14:paraId="4B6A7C26" w14:textId="77777777" w:rsidR="00A2286B" w:rsidRPr="00945121" w:rsidRDefault="00A2286B" w:rsidP="002C0BA9">
            <w:pPr>
              <w:pStyle w:val="TableText"/>
            </w:pPr>
            <w:r w:rsidRPr="00945121">
              <w:rPr>
                <w:lang w:val="pt-BR"/>
              </w:rPr>
              <w:t>Assessment not required</w:t>
            </w:r>
          </w:p>
        </w:tc>
        <w:tc>
          <w:tcPr>
            <w:tcW w:w="1352" w:type="dxa"/>
            <w:tcBorders>
              <w:bottom w:val="single" w:sz="4" w:space="0" w:color="BFBFBF" w:themeColor="background1" w:themeShade="BF"/>
            </w:tcBorders>
            <w:shd w:val="clear" w:color="auto" w:fill="auto"/>
          </w:tcPr>
          <w:p w14:paraId="4F29AC40" w14:textId="77777777" w:rsidR="00A2286B" w:rsidRPr="00945121" w:rsidRDefault="00A2286B" w:rsidP="002C0BA9">
            <w:pPr>
              <w:pStyle w:val="TableText"/>
            </w:pPr>
            <w:r w:rsidRPr="00945121">
              <w:t>No</w:t>
            </w:r>
          </w:p>
        </w:tc>
      </w:tr>
      <w:tr w:rsidR="00A2286B" w:rsidRPr="00945121" w14:paraId="5E01C772" w14:textId="77777777" w:rsidTr="00C32D41">
        <w:trPr>
          <w:trHeight w:val="75"/>
          <w:jc w:val="center"/>
        </w:trPr>
        <w:tc>
          <w:tcPr>
            <w:tcW w:w="1910" w:type="dxa"/>
            <w:tcBorders>
              <w:bottom w:val="single" w:sz="4" w:space="0" w:color="BFBFBF" w:themeColor="background1" w:themeShade="BF"/>
            </w:tcBorders>
            <w:shd w:val="clear" w:color="auto" w:fill="auto"/>
          </w:tcPr>
          <w:p w14:paraId="05302E5C" w14:textId="77777777" w:rsidR="00A2286B" w:rsidRPr="00945121" w:rsidRDefault="00A2286B" w:rsidP="002C0BA9">
            <w:pPr>
              <w:pStyle w:val="TableText"/>
              <w:pageBreakBefore/>
              <w:rPr>
                <w:lang w:val="pt-BR"/>
              </w:rPr>
            </w:pPr>
            <w:r w:rsidRPr="00945121">
              <w:rPr>
                <w:i/>
                <w:lang w:val="pt-BR"/>
              </w:rPr>
              <w:t>Cucurbit aphid-borne yellows virus</w:t>
            </w:r>
            <w:r w:rsidRPr="00945121">
              <w:rPr>
                <w:lang w:val="pt-BR"/>
              </w:rPr>
              <w:t xml:space="preserve"> (CABYV)</w:t>
            </w:r>
          </w:p>
          <w:p w14:paraId="246F4196" w14:textId="77777777" w:rsidR="00A2286B" w:rsidRPr="00945121" w:rsidRDefault="00A2286B" w:rsidP="002C0BA9">
            <w:pPr>
              <w:pStyle w:val="TableText"/>
              <w:rPr>
                <w:rStyle w:val="Emphasis"/>
              </w:rPr>
            </w:pPr>
            <w:r w:rsidRPr="00945121">
              <w:rPr>
                <w:lang w:val="pt-BR"/>
              </w:rPr>
              <w:t>[Luteoviridae: Polerovirus]</w:t>
            </w:r>
          </w:p>
        </w:tc>
        <w:tc>
          <w:tcPr>
            <w:tcW w:w="1899" w:type="dxa"/>
            <w:tcBorders>
              <w:bottom w:val="single" w:sz="4" w:space="0" w:color="BFBFBF" w:themeColor="background1" w:themeShade="BF"/>
            </w:tcBorders>
            <w:shd w:val="clear" w:color="auto" w:fill="auto"/>
          </w:tcPr>
          <w:p w14:paraId="5B33D9E1" w14:textId="77777777" w:rsidR="00A2286B" w:rsidRPr="00945121" w:rsidRDefault="00A2286B" w:rsidP="002C0BA9">
            <w:pPr>
              <w:pStyle w:val="TableText"/>
              <w:rPr>
                <w:lang w:val="pt-BR"/>
              </w:rPr>
            </w:pPr>
            <w:r w:rsidRPr="00945121">
              <w:t xml:space="preserve">Yes </w:t>
            </w:r>
            <w:r w:rsidRPr="00945121">
              <w:rPr>
                <w:noProof/>
              </w:rPr>
              <w:t>(Choi &amp; Choi 2016)</w:t>
            </w:r>
            <w:r w:rsidRPr="00945121">
              <w:t>.</w:t>
            </w:r>
          </w:p>
        </w:tc>
        <w:tc>
          <w:tcPr>
            <w:tcW w:w="1938" w:type="dxa"/>
            <w:tcBorders>
              <w:bottom w:val="single" w:sz="4" w:space="0" w:color="BFBFBF" w:themeColor="background1" w:themeShade="BF"/>
            </w:tcBorders>
            <w:shd w:val="clear" w:color="auto" w:fill="auto"/>
          </w:tcPr>
          <w:p w14:paraId="6F3A6407" w14:textId="77777777" w:rsidR="00A2286B" w:rsidRPr="00945121" w:rsidRDefault="00A2286B" w:rsidP="002C0BA9">
            <w:pPr>
              <w:pStyle w:val="TableText"/>
              <w:rPr>
                <w:szCs w:val="16"/>
              </w:rPr>
            </w:pPr>
            <w:r w:rsidRPr="00945121">
              <w:t>No records found.</w:t>
            </w:r>
          </w:p>
        </w:tc>
        <w:tc>
          <w:tcPr>
            <w:tcW w:w="1880" w:type="dxa"/>
            <w:tcBorders>
              <w:bottom w:val="single" w:sz="4" w:space="0" w:color="BFBFBF" w:themeColor="background1" w:themeShade="BF"/>
            </w:tcBorders>
            <w:shd w:val="clear" w:color="auto" w:fill="auto"/>
          </w:tcPr>
          <w:p w14:paraId="2E1C51D6" w14:textId="77777777" w:rsidR="00A2286B" w:rsidRPr="00945121" w:rsidRDefault="00A2286B" w:rsidP="002C0BA9">
            <w:pPr>
              <w:pStyle w:val="TableText"/>
            </w:pPr>
            <w:r w:rsidRPr="00945121">
              <w:t xml:space="preserve">Yes. Transmission is limited to phloem cells for viruses in the genus </w:t>
            </w:r>
            <w:r w:rsidRPr="00945121">
              <w:rPr>
                <w:i/>
              </w:rPr>
              <w:t xml:space="preserve">Polerovirus </w:t>
            </w:r>
            <w:r w:rsidRPr="00945121">
              <w:rPr>
                <w:noProof/>
              </w:rPr>
              <w:t>(Hoffmann et al. 2001)</w:t>
            </w:r>
            <w:r w:rsidRPr="00945121">
              <w:rPr>
                <w:i/>
              </w:rPr>
              <w:t>.</w:t>
            </w:r>
            <w:r w:rsidRPr="00945121">
              <w:t xml:space="preserve"> The virus is systemic in the phloem of melons, causing symptoms on fruit </w:t>
            </w:r>
            <w:r w:rsidRPr="00945121">
              <w:rPr>
                <w:noProof/>
              </w:rPr>
              <w:t>(Choi &amp; Choi 2016)</w:t>
            </w:r>
            <w:r w:rsidRPr="00945121">
              <w:t>.</w:t>
            </w:r>
          </w:p>
        </w:tc>
        <w:tc>
          <w:tcPr>
            <w:tcW w:w="1705" w:type="dxa"/>
            <w:tcBorders>
              <w:bottom w:val="single" w:sz="4" w:space="0" w:color="BFBFBF" w:themeColor="background1" w:themeShade="BF"/>
            </w:tcBorders>
          </w:tcPr>
          <w:p w14:paraId="0F7C4ACC" w14:textId="7933DB62" w:rsidR="00A2286B" w:rsidRPr="00945121" w:rsidRDefault="00A2286B" w:rsidP="002C0BA9">
            <w:pPr>
              <w:pStyle w:val="TableText"/>
            </w:pPr>
            <w:r w:rsidRPr="00945121">
              <w:t xml:space="preserve">No. CABYV is not mechanically transmitted, and there is no evidence demonstrating that this virus is seed-borne in melon </w:t>
            </w:r>
            <w:r w:rsidRPr="00945121">
              <w:rPr>
                <w:noProof/>
              </w:rPr>
              <w:t>(Kassem et al. 2007)</w:t>
            </w:r>
            <w:r w:rsidRPr="00945121">
              <w:t xml:space="preserve">. It is transmitted by at least </w:t>
            </w:r>
            <w:r w:rsidR="001D0D11">
              <w:t xml:space="preserve">2 </w:t>
            </w:r>
            <w:r w:rsidRPr="00945121">
              <w:t xml:space="preserve">aphid species, </w:t>
            </w:r>
            <w:r w:rsidRPr="00945121">
              <w:rPr>
                <w:i/>
                <w:iCs/>
              </w:rPr>
              <w:t>Aphis gossypii</w:t>
            </w:r>
            <w:r w:rsidRPr="00945121">
              <w:t xml:space="preserve"> and </w:t>
            </w:r>
            <w:r w:rsidRPr="00945121">
              <w:rPr>
                <w:i/>
                <w:iCs/>
              </w:rPr>
              <w:t xml:space="preserve">Myzus persicae </w:t>
            </w:r>
            <w:r w:rsidRPr="00945121">
              <w:rPr>
                <w:noProof/>
              </w:rPr>
              <w:t>(Lecoq et al. 1992)</w:t>
            </w:r>
            <w:r w:rsidRPr="00945121">
              <w:rPr>
                <w:i/>
                <w:iCs/>
              </w:rPr>
              <w:fldChar w:fldCharType="begin"/>
            </w:r>
            <w:r w:rsidRPr="00945121">
              <w:rPr>
                <w:i/>
                <w:iCs/>
              </w:rPr>
              <w:fldChar w:fldCharType="separate"/>
            </w:r>
            <w:r w:rsidRPr="00945121">
              <w:rPr>
                <w:i/>
                <w:iCs/>
              </w:rPr>
              <w:t>{Lecoq, 1992 #36373}</w:t>
            </w:r>
            <w:r w:rsidRPr="00945121">
              <w:rPr>
                <w:i/>
                <w:iCs/>
              </w:rPr>
              <w:fldChar w:fldCharType="end"/>
            </w:r>
            <w:r w:rsidRPr="00945121">
              <w:rPr>
                <w:i/>
                <w:iCs/>
              </w:rPr>
              <w:t>.</w:t>
            </w:r>
            <w:r w:rsidRPr="00945121" w:rsidDel="00791345">
              <w:t xml:space="preserve"> </w:t>
            </w:r>
            <w:r w:rsidRPr="00945121">
              <w:t xml:space="preserve">Although these aphid species are present in Australia </w:t>
            </w:r>
            <w:r w:rsidRPr="00945121">
              <w:rPr>
                <w:noProof/>
              </w:rPr>
              <w:t>(APPD 2022; Reinbold, Herrbach &amp; Brault 2003)</w:t>
            </w:r>
            <w:r w:rsidRPr="00945121">
              <w:rPr>
                <w:szCs w:val="16"/>
                <w:lang w:val="pt-BR"/>
              </w:rPr>
              <w:t xml:space="preserve">, </w:t>
            </w:r>
            <w:r w:rsidRPr="00945121">
              <w:t xml:space="preserve">they are highly unlikely to feed on discarded rotting or desiccating melon fruit, as they prefer to feed on actively growing parts (e.g., growing shoots, young leaves) </w:t>
            </w:r>
            <w:r w:rsidRPr="00945121">
              <w:rPr>
                <w:noProof/>
              </w:rPr>
              <w:t>(Capinera 2008, 2018; Natwick, Stapleton &amp; Stoddard 2012)</w:t>
            </w:r>
            <w:r w:rsidRPr="00945121">
              <w:t>.</w:t>
            </w:r>
          </w:p>
        </w:tc>
        <w:tc>
          <w:tcPr>
            <w:tcW w:w="1722" w:type="dxa"/>
            <w:tcBorders>
              <w:bottom w:val="single" w:sz="4" w:space="0" w:color="BFBFBF" w:themeColor="background1" w:themeShade="BF"/>
            </w:tcBorders>
            <w:shd w:val="clear" w:color="auto" w:fill="auto"/>
          </w:tcPr>
          <w:p w14:paraId="2E4E3599" w14:textId="77777777" w:rsidR="00A2286B" w:rsidRPr="00945121" w:rsidRDefault="00A2286B" w:rsidP="002C0BA9">
            <w:pPr>
              <w:pStyle w:val="TableText"/>
            </w:pPr>
            <w:r w:rsidRPr="00945121">
              <w:rPr>
                <w:lang w:val="pt-BR"/>
              </w:rPr>
              <w:t>Assessment not required.</w:t>
            </w:r>
          </w:p>
        </w:tc>
        <w:tc>
          <w:tcPr>
            <w:tcW w:w="1812" w:type="dxa"/>
            <w:tcBorders>
              <w:bottom w:val="single" w:sz="4" w:space="0" w:color="BFBFBF" w:themeColor="background1" w:themeShade="BF"/>
            </w:tcBorders>
            <w:shd w:val="clear" w:color="auto" w:fill="auto"/>
          </w:tcPr>
          <w:p w14:paraId="096AFEFC" w14:textId="77777777" w:rsidR="00A2286B" w:rsidRPr="00945121" w:rsidRDefault="00A2286B" w:rsidP="002C0BA9">
            <w:pPr>
              <w:pStyle w:val="TableText"/>
            </w:pPr>
            <w:r w:rsidRPr="00945121">
              <w:rPr>
                <w:lang w:val="pt-BR"/>
              </w:rPr>
              <w:t>Assessment not required.</w:t>
            </w:r>
          </w:p>
        </w:tc>
        <w:tc>
          <w:tcPr>
            <w:tcW w:w="1352" w:type="dxa"/>
            <w:tcBorders>
              <w:bottom w:val="single" w:sz="4" w:space="0" w:color="BFBFBF" w:themeColor="background1" w:themeShade="BF"/>
            </w:tcBorders>
            <w:shd w:val="clear" w:color="auto" w:fill="auto"/>
          </w:tcPr>
          <w:p w14:paraId="68C4B933" w14:textId="77777777" w:rsidR="00A2286B" w:rsidRPr="00945121" w:rsidRDefault="00A2286B" w:rsidP="002C0BA9">
            <w:pPr>
              <w:pStyle w:val="TableText"/>
            </w:pPr>
            <w:r w:rsidRPr="00945121">
              <w:t>No</w:t>
            </w:r>
          </w:p>
        </w:tc>
      </w:tr>
      <w:tr w:rsidR="00C85480" w:rsidRPr="00945121" w14:paraId="004CCA61" w14:textId="77777777" w:rsidTr="00C32D41">
        <w:trPr>
          <w:trHeight w:val="75"/>
          <w:jc w:val="center"/>
        </w:trPr>
        <w:tc>
          <w:tcPr>
            <w:tcW w:w="1910" w:type="dxa"/>
            <w:tcBorders>
              <w:bottom w:val="single" w:sz="4" w:space="0" w:color="BFBFBF" w:themeColor="background1" w:themeShade="BF"/>
            </w:tcBorders>
            <w:shd w:val="clear" w:color="auto" w:fill="auto"/>
          </w:tcPr>
          <w:p w14:paraId="073557FE" w14:textId="77777777" w:rsidR="00C85480" w:rsidRPr="00AF389A" w:rsidRDefault="00C85480" w:rsidP="008D5C35">
            <w:pPr>
              <w:pStyle w:val="TableText"/>
            </w:pPr>
            <w:r w:rsidRPr="00A37A69">
              <w:rPr>
                <w:i/>
                <w:iCs/>
              </w:rPr>
              <w:t>Cucurbit chlorotic yellows virus</w:t>
            </w:r>
            <w:r>
              <w:rPr>
                <w:i/>
                <w:iCs/>
                <w:sz w:val="23"/>
                <w:szCs w:val="23"/>
              </w:rPr>
              <w:t xml:space="preserve"> </w:t>
            </w:r>
            <w:r w:rsidRPr="00AF389A">
              <w:t>(</w:t>
            </w:r>
            <w:r>
              <w:t>CCYV</w:t>
            </w:r>
            <w:r w:rsidRPr="00AF389A">
              <w:t>)</w:t>
            </w:r>
          </w:p>
          <w:p w14:paraId="247D4FFE" w14:textId="77777777" w:rsidR="00C85480" w:rsidRPr="00AF389A" w:rsidRDefault="00C85480" w:rsidP="008D5C35">
            <w:pPr>
              <w:pStyle w:val="TableText"/>
            </w:pPr>
            <w:r w:rsidRPr="00AF389A">
              <w:t>[</w:t>
            </w:r>
            <w:r>
              <w:t>Closteroviridae</w:t>
            </w:r>
            <w:r w:rsidRPr="00AF389A">
              <w:t xml:space="preserve">: </w:t>
            </w:r>
            <w:r>
              <w:t>Crini</w:t>
            </w:r>
            <w:r w:rsidRPr="00AF389A">
              <w:t>virus]</w:t>
            </w:r>
          </w:p>
          <w:p w14:paraId="6DB19D5C" w14:textId="77777777" w:rsidR="00C85480" w:rsidRPr="00945121" w:rsidRDefault="00C85480" w:rsidP="008D5C35">
            <w:pPr>
              <w:pStyle w:val="TableText"/>
              <w:rPr>
                <w:i/>
                <w:lang w:val="pt-BR"/>
              </w:rPr>
            </w:pPr>
          </w:p>
        </w:tc>
        <w:tc>
          <w:tcPr>
            <w:tcW w:w="1899" w:type="dxa"/>
            <w:tcBorders>
              <w:bottom w:val="single" w:sz="4" w:space="0" w:color="BFBFBF" w:themeColor="background1" w:themeShade="BF"/>
            </w:tcBorders>
            <w:shd w:val="clear" w:color="auto" w:fill="auto"/>
          </w:tcPr>
          <w:p w14:paraId="51EEC85C" w14:textId="6B824A57" w:rsidR="00C85480" w:rsidRPr="00945121" w:rsidRDefault="00CC7FE8" w:rsidP="008D5C35">
            <w:pPr>
              <w:pStyle w:val="TableText"/>
            </w:pPr>
            <w:r w:rsidRPr="00C44F3B">
              <w:t xml:space="preserve">Yes </w:t>
            </w:r>
            <w:r>
              <w:rPr>
                <w:noProof/>
              </w:rPr>
              <w:t>(Cho et al. 2021)</w:t>
            </w:r>
            <w:r>
              <w:t>.</w:t>
            </w:r>
          </w:p>
        </w:tc>
        <w:tc>
          <w:tcPr>
            <w:tcW w:w="1938" w:type="dxa"/>
            <w:tcBorders>
              <w:bottom w:val="single" w:sz="4" w:space="0" w:color="BFBFBF" w:themeColor="background1" w:themeShade="BF"/>
            </w:tcBorders>
            <w:shd w:val="clear" w:color="auto" w:fill="auto"/>
          </w:tcPr>
          <w:p w14:paraId="508947AA" w14:textId="41C86158" w:rsidR="00C85480" w:rsidRPr="00945121" w:rsidRDefault="00CC7FE8" w:rsidP="008D5C35">
            <w:pPr>
              <w:pStyle w:val="TableText"/>
            </w:pPr>
            <w:r w:rsidRPr="00C44F3B">
              <w:t>No records found.</w:t>
            </w:r>
          </w:p>
        </w:tc>
        <w:tc>
          <w:tcPr>
            <w:tcW w:w="1880" w:type="dxa"/>
            <w:tcBorders>
              <w:bottom w:val="single" w:sz="4" w:space="0" w:color="BFBFBF" w:themeColor="background1" w:themeShade="BF"/>
            </w:tcBorders>
            <w:shd w:val="clear" w:color="auto" w:fill="auto"/>
          </w:tcPr>
          <w:p w14:paraId="3D8F2138" w14:textId="78A30BB3" w:rsidR="00C85480" w:rsidRPr="00945121" w:rsidRDefault="00CC7FE8" w:rsidP="008D5C35">
            <w:pPr>
              <w:pStyle w:val="TableText"/>
            </w:pPr>
            <w:r w:rsidRPr="00C44F3B">
              <w:t xml:space="preserve">Yes. CCYV has been reported to naturally affect </w:t>
            </w:r>
            <w:r w:rsidRPr="00C44F3B">
              <w:rPr>
                <w:i/>
                <w:iCs/>
              </w:rPr>
              <w:t>Cucumis melo</w:t>
            </w:r>
            <w:r w:rsidRPr="00C44F3B">
              <w:t xml:space="preserve">, causing yellowing and vein clearing symptoms </w:t>
            </w:r>
            <w:r>
              <w:rPr>
                <w:noProof/>
              </w:rPr>
              <w:t>(Cho et al. 2021)</w:t>
            </w:r>
            <w:r w:rsidRPr="00C44F3B">
              <w:t xml:space="preserve">. </w:t>
            </w:r>
            <w:r w:rsidRPr="00C44F3B">
              <w:rPr>
                <w:bCs/>
                <w:lang w:val="pt-BR"/>
              </w:rPr>
              <w:t xml:space="preserve">This virus is known to infect host plants systemically </w:t>
            </w:r>
            <w:r>
              <w:rPr>
                <w:noProof/>
              </w:rPr>
              <w:t>(Okuda et al. 2010)</w:t>
            </w:r>
            <w:r w:rsidRPr="00C44F3B">
              <w:rPr>
                <w:bCs/>
                <w:lang w:val="pt-BR"/>
              </w:rPr>
              <w:t xml:space="preserve">, and it has been detected on symptomatic watermelon fruit </w:t>
            </w:r>
            <w:r>
              <w:rPr>
                <w:noProof/>
              </w:rPr>
              <w:t>(Luria et al. 2019)</w:t>
            </w:r>
            <w:r w:rsidRPr="00C44F3B">
              <w:rPr>
                <w:bCs/>
                <w:lang w:val="pt-BR"/>
              </w:rPr>
              <w:t>.</w:t>
            </w:r>
          </w:p>
        </w:tc>
        <w:tc>
          <w:tcPr>
            <w:tcW w:w="1705" w:type="dxa"/>
            <w:tcBorders>
              <w:bottom w:val="single" w:sz="4" w:space="0" w:color="BFBFBF" w:themeColor="background1" w:themeShade="BF"/>
            </w:tcBorders>
          </w:tcPr>
          <w:p w14:paraId="36FA40BA" w14:textId="138F766A" w:rsidR="00C85480" w:rsidRPr="00945121" w:rsidRDefault="00CC7FE8" w:rsidP="008D5C35">
            <w:pPr>
              <w:pStyle w:val="TableText"/>
            </w:pPr>
            <w:r w:rsidRPr="00C44F3B">
              <w:t xml:space="preserve">No. As a crinivirus, CCYV is not mechanically transmissible or seed transmitted </w:t>
            </w:r>
            <w:r>
              <w:rPr>
                <w:noProof/>
              </w:rPr>
              <w:t>(Okuda et al. 2010; Orfanidou et al. 2017)</w:t>
            </w:r>
            <w:r w:rsidRPr="00C44F3B">
              <w:t xml:space="preserve">. CCYV is only known to be vectored by some members of </w:t>
            </w:r>
            <w:r w:rsidRPr="00C44F3B">
              <w:rPr>
                <w:i/>
                <w:iCs/>
              </w:rPr>
              <w:t xml:space="preserve">Bemisia tabaci </w:t>
            </w:r>
            <w:r w:rsidRPr="00C44F3B">
              <w:t xml:space="preserve">complex </w:t>
            </w:r>
            <w:r>
              <w:rPr>
                <w:noProof/>
              </w:rPr>
              <w:t>(Orfanidou et al. 2017)</w:t>
            </w:r>
            <w:r w:rsidRPr="00C44F3B">
              <w:t xml:space="preserve">. Although some of these vectors may be present in Australia, they are highly unlikely to feed on discarded rotting or desiccating melon fruit, as they are leaf-sap feeders that infest leaves, stems and buds of host plants </w:t>
            </w:r>
            <w:r>
              <w:rPr>
                <w:noProof/>
              </w:rPr>
              <w:t>(Alegbejo &amp; Banwo 2005; CABI 2022; McAuslane 2009)</w:t>
            </w:r>
            <w:r w:rsidRPr="00C44F3B">
              <w:t>.</w:t>
            </w:r>
          </w:p>
        </w:tc>
        <w:tc>
          <w:tcPr>
            <w:tcW w:w="1722" w:type="dxa"/>
            <w:tcBorders>
              <w:bottom w:val="single" w:sz="4" w:space="0" w:color="BFBFBF" w:themeColor="background1" w:themeShade="BF"/>
            </w:tcBorders>
            <w:shd w:val="clear" w:color="auto" w:fill="auto"/>
          </w:tcPr>
          <w:p w14:paraId="3992022D" w14:textId="6DD6EEF1" w:rsidR="00C85480" w:rsidRPr="00945121" w:rsidRDefault="00CC7FE8" w:rsidP="008D5C35">
            <w:pPr>
              <w:pStyle w:val="TableText"/>
              <w:rPr>
                <w:lang w:val="pt-BR"/>
              </w:rPr>
            </w:pPr>
            <w:r w:rsidRPr="00AF389A">
              <w:t>Assessment not required</w:t>
            </w:r>
            <w:r>
              <w:t>.</w:t>
            </w:r>
          </w:p>
        </w:tc>
        <w:tc>
          <w:tcPr>
            <w:tcW w:w="1812" w:type="dxa"/>
            <w:tcBorders>
              <w:bottom w:val="single" w:sz="4" w:space="0" w:color="BFBFBF" w:themeColor="background1" w:themeShade="BF"/>
            </w:tcBorders>
            <w:shd w:val="clear" w:color="auto" w:fill="auto"/>
          </w:tcPr>
          <w:p w14:paraId="316A53B0" w14:textId="06E748DA" w:rsidR="00C85480" w:rsidRPr="00945121" w:rsidRDefault="00CC7FE8" w:rsidP="008D5C35">
            <w:pPr>
              <w:pStyle w:val="TableText"/>
              <w:rPr>
                <w:lang w:val="pt-BR"/>
              </w:rPr>
            </w:pPr>
            <w:r w:rsidRPr="00AF389A">
              <w:t>Assessment not required</w:t>
            </w:r>
            <w:r>
              <w:t>.</w:t>
            </w:r>
          </w:p>
        </w:tc>
        <w:tc>
          <w:tcPr>
            <w:tcW w:w="1352" w:type="dxa"/>
            <w:tcBorders>
              <w:bottom w:val="single" w:sz="4" w:space="0" w:color="BFBFBF" w:themeColor="background1" w:themeShade="BF"/>
            </w:tcBorders>
            <w:shd w:val="clear" w:color="auto" w:fill="auto"/>
          </w:tcPr>
          <w:p w14:paraId="57194A86" w14:textId="2EE0F365" w:rsidR="00C85480" w:rsidRPr="00945121" w:rsidRDefault="00CC7FE8" w:rsidP="008D5C35">
            <w:pPr>
              <w:pStyle w:val="TableText"/>
            </w:pPr>
            <w:r>
              <w:t>No</w:t>
            </w:r>
          </w:p>
        </w:tc>
      </w:tr>
      <w:tr w:rsidR="00A2286B" w:rsidRPr="00945121" w14:paraId="2A29F67E" w14:textId="77777777" w:rsidTr="00C32D41">
        <w:trPr>
          <w:trHeight w:val="75"/>
          <w:jc w:val="center"/>
        </w:trPr>
        <w:tc>
          <w:tcPr>
            <w:tcW w:w="1910" w:type="dxa"/>
            <w:tcBorders>
              <w:bottom w:val="single" w:sz="4" w:space="0" w:color="BFBFBF" w:themeColor="background1" w:themeShade="BF"/>
            </w:tcBorders>
            <w:shd w:val="clear" w:color="auto" w:fill="auto"/>
          </w:tcPr>
          <w:p w14:paraId="054D4C2A" w14:textId="77777777" w:rsidR="00A2286B" w:rsidRPr="00945121" w:rsidRDefault="00A2286B" w:rsidP="002C0BA9">
            <w:pPr>
              <w:pStyle w:val="TableText"/>
              <w:pageBreakBefore/>
              <w:rPr>
                <w:lang w:val="pt-BR"/>
              </w:rPr>
            </w:pPr>
            <w:r w:rsidRPr="00945121">
              <w:rPr>
                <w:i/>
                <w:lang w:val="pt-BR"/>
              </w:rPr>
              <w:t>Kyuri green mottle mosaic virus</w:t>
            </w:r>
            <w:r w:rsidRPr="00945121">
              <w:rPr>
                <w:lang w:val="pt-BR"/>
              </w:rPr>
              <w:t xml:space="preserve"> (KGMMV)</w:t>
            </w:r>
          </w:p>
          <w:p w14:paraId="016FA261" w14:textId="77777777" w:rsidR="00A2286B" w:rsidRPr="00945121" w:rsidRDefault="00A2286B" w:rsidP="002C0BA9">
            <w:pPr>
              <w:pStyle w:val="TableText"/>
              <w:pageBreakBefore/>
              <w:rPr>
                <w:rStyle w:val="Emphasis"/>
              </w:rPr>
            </w:pPr>
            <w:r w:rsidRPr="00945121">
              <w:rPr>
                <w:lang w:val="pt-BR"/>
              </w:rPr>
              <w:t>[Virgaviridae: Tobamovirus]</w:t>
            </w:r>
          </w:p>
        </w:tc>
        <w:tc>
          <w:tcPr>
            <w:tcW w:w="1899" w:type="dxa"/>
            <w:tcBorders>
              <w:bottom w:val="single" w:sz="4" w:space="0" w:color="BFBFBF" w:themeColor="background1" w:themeShade="BF"/>
            </w:tcBorders>
            <w:shd w:val="clear" w:color="auto" w:fill="auto"/>
          </w:tcPr>
          <w:p w14:paraId="32B522C7" w14:textId="77777777" w:rsidR="00A2286B" w:rsidRPr="00945121" w:rsidRDefault="00A2286B" w:rsidP="002C0BA9">
            <w:pPr>
              <w:pStyle w:val="TableText"/>
              <w:pageBreakBefore/>
              <w:rPr>
                <w:lang w:val="pt-BR"/>
              </w:rPr>
            </w:pPr>
            <w:r w:rsidRPr="00945121">
              <w:t xml:space="preserve">Yes </w:t>
            </w:r>
            <w:r w:rsidRPr="00945121">
              <w:rPr>
                <w:noProof/>
              </w:rPr>
              <w:t>(Daryono et al. 2016; Daryono, Somowiyarjo &amp; Natsuaki 2005a)</w:t>
            </w:r>
            <w:r w:rsidRPr="00945121">
              <w:t>.</w:t>
            </w:r>
          </w:p>
        </w:tc>
        <w:tc>
          <w:tcPr>
            <w:tcW w:w="1938" w:type="dxa"/>
            <w:tcBorders>
              <w:bottom w:val="single" w:sz="4" w:space="0" w:color="BFBFBF" w:themeColor="background1" w:themeShade="BF"/>
            </w:tcBorders>
            <w:shd w:val="clear" w:color="auto" w:fill="auto"/>
          </w:tcPr>
          <w:p w14:paraId="6A040754" w14:textId="77777777" w:rsidR="00A2286B" w:rsidRPr="00945121" w:rsidRDefault="00A2286B" w:rsidP="002C0BA9">
            <w:pPr>
              <w:pStyle w:val="TableText"/>
              <w:pageBreakBefore/>
              <w:rPr>
                <w:szCs w:val="16"/>
              </w:rPr>
            </w:pPr>
            <w:r w:rsidRPr="00945121">
              <w:rPr>
                <w:szCs w:val="16"/>
              </w:rPr>
              <w:t>No records found.</w:t>
            </w:r>
          </w:p>
        </w:tc>
        <w:tc>
          <w:tcPr>
            <w:tcW w:w="1880" w:type="dxa"/>
            <w:tcBorders>
              <w:bottom w:val="single" w:sz="4" w:space="0" w:color="BFBFBF" w:themeColor="background1" w:themeShade="BF"/>
            </w:tcBorders>
            <w:shd w:val="clear" w:color="auto" w:fill="auto"/>
          </w:tcPr>
          <w:p w14:paraId="379A2175" w14:textId="77777777" w:rsidR="00A2286B" w:rsidRPr="00945121" w:rsidRDefault="00A2286B" w:rsidP="002C0BA9">
            <w:pPr>
              <w:pStyle w:val="TableText"/>
              <w:pageBreakBefore/>
            </w:pPr>
            <w:r w:rsidRPr="00945121">
              <w:t xml:space="preserve">Yes. </w:t>
            </w:r>
            <w:r w:rsidRPr="00945121">
              <w:rPr>
                <w:i/>
                <w:iCs/>
                <w:lang w:val="pt-BR"/>
              </w:rPr>
              <w:t xml:space="preserve">Cucumis melo </w:t>
            </w:r>
            <w:r w:rsidRPr="00945121">
              <w:rPr>
                <w:lang w:val="pt-BR"/>
              </w:rPr>
              <w:t xml:space="preserve">is a natural host of KGMMV </w:t>
            </w:r>
            <w:r w:rsidRPr="00945121">
              <w:rPr>
                <w:noProof/>
                <w:lang w:val="pt-BR"/>
              </w:rPr>
              <w:t>(Kim et al. 2009a)</w:t>
            </w:r>
            <w:r w:rsidRPr="00945121">
              <w:rPr>
                <w:lang w:val="pt-BR"/>
              </w:rPr>
              <w:t xml:space="preserve">. Infection is systemic and </w:t>
            </w:r>
            <w:r w:rsidRPr="00945121">
              <w:t xml:space="preserve">infected fruit may be seriously deformed, with mottle mosaic symptoms </w:t>
            </w:r>
            <w:r w:rsidRPr="00945121">
              <w:rPr>
                <w:noProof/>
              </w:rPr>
              <w:t>(Daryono, Somowiyarjo &amp; Natsuaki 2005a; Kim et al. 2009a)</w:t>
            </w:r>
            <w:r w:rsidRPr="00945121">
              <w:t>, rendering the fruits unmarketable. As part of Korea’s export process, any oriental melon or rockmelon fruit showing visible symptoms of viral infections at the packhouse are discarded as unsuitable for export. However, it is possible latent or early infection could result in infected asymptomatic fruits that may be missed.</w:t>
            </w:r>
          </w:p>
        </w:tc>
        <w:tc>
          <w:tcPr>
            <w:tcW w:w="1705" w:type="dxa"/>
            <w:tcBorders>
              <w:bottom w:val="single" w:sz="4" w:space="0" w:color="BFBFBF" w:themeColor="background1" w:themeShade="BF"/>
            </w:tcBorders>
          </w:tcPr>
          <w:p w14:paraId="2F0251EF" w14:textId="77777777" w:rsidR="00A2286B" w:rsidRPr="00945121" w:rsidRDefault="00A2286B" w:rsidP="002C0BA9">
            <w:pPr>
              <w:pStyle w:val="TableText"/>
              <w:pageBreakBefore/>
            </w:pPr>
            <w:r w:rsidRPr="00945121">
              <w:t xml:space="preserve">Yes. KGMMV is not known to be seed-transmitted in </w:t>
            </w:r>
            <w:r w:rsidRPr="00945121">
              <w:rPr>
                <w:i/>
                <w:iCs/>
              </w:rPr>
              <w:t xml:space="preserve">C. melo </w:t>
            </w:r>
            <w:r w:rsidRPr="00945121">
              <w:t xml:space="preserve">but may be mechanically transmitted through contact with infected material </w:t>
            </w:r>
            <w:r w:rsidRPr="00945121">
              <w:rPr>
                <w:noProof/>
              </w:rPr>
              <w:t>(Dombrovsky &amp; Smith 2017)</w:t>
            </w:r>
            <w:r w:rsidRPr="00945121">
              <w:t xml:space="preserve">. Melon fruit imported from Korea will likely be distributed throughout Australia for retail sale. Some asymptomatic infected fruit may be sold. Some melon fruit waste infected with KGMMV may be discarded into the environment near suitable host plants. </w:t>
            </w:r>
          </w:p>
        </w:tc>
        <w:tc>
          <w:tcPr>
            <w:tcW w:w="1722" w:type="dxa"/>
            <w:tcBorders>
              <w:bottom w:val="single" w:sz="4" w:space="0" w:color="BFBFBF" w:themeColor="background1" w:themeShade="BF"/>
            </w:tcBorders>
            <w:shd w:val="clear" w:color="auto" w:fill="auto"/>
          </w:tcPr>
          <w:p w14:paraId="070DFBCB" w14:textId="77777777" w:rsidR="00A2286B" w:rsidRPr="00945121" w:rsidRDefault="00A2286B" w:rsidP="002C0BA9">
            <w:pPr>
              <w:pStyle w:val="TableText"/>
              <w:pageBreakBefore/>
            </w:pPr>
            <w:r w:rsidRPr="00945121">
              <w:t xml:space="preserve">Yes. </w:t>
            </w:r>
            <w:r w:rsidRPr="00945121">
              <w:rPr>
                <w:lang w:val="pt-BR"/>
              </w:rPr>
              <w:t xml:space="preserve">KGMMV naturally infects several species within the Cucurbitaceae family </w:t>
            </w:r>
            <w:r w:rsidRPr="00945121">
              <w:rPr>
                <w:noProof/>
                <w:lang w:val="pt-BR"/>
              </w:rPr>
              <w:t>(Kim et al. 2009a)</w:t>
            </w:r>
            <w:r w:rsidRPr="00945121">
              <w:rPr>
                <w:lang w:val="pt-BR"/>
              </w:rPr>
              <w:t xml:space="preserve"> which are widely planted throughout Australia. </w:t>
            </w:r>
            <w:r w:rsidRPr="00945121">
              <w:t xml:space="preserve">KGMMV has established in areas with a wide range of climatic conditions </w:t>
            </w:r>
            <w:r w:rsidRPr="00945121">
              <w:rPr>
                <w:noProof/>
              </w:rPr>
              <w:t>(Daryono, Somowiyarjo &amp; Natsuaki 2005a)</w:t>
            </w:r>
            <w:r w:rsidRPr="00945121">
              <w:t xml:space="preserve">. There are similar climatic regions in parts of Australia that would be suitable for the establishment of this virus. Tobamoviruses, including KGMMV, are highly stable and persistent </w:t>
            </w:r>
            <w:r w:rsidRPr="00945121">
              <w:rPr>
                <w:noProof/>
              </w:rPr>
              <w:t>(Daryono, Somowiyarjo &amp; Natsuaki 2005b; Lecoq &amp; Katis 2014)</w:t>
            </w:r>
            <w:r w:rsidRPr="00945121">
              <w:t xml:space="preserve"> and may remain viable in the environment for long periods </w:t>
            </w:r>
            <w:r w:rsidRPr="00945121">
              <w:rPr>
                <w:noProof/>
              </w:rPr>
              <w:t>(Dombrovsky &amp; Smith 2017)</w:t>
            </w:r>
            <w:r w:rsidRPr="00945121">
              <w:t>.</w:t>
            </w:r>
          </w:p>
        </w:tc>
        <w:tc>
          <w:tcPr>
            <w:tcW w:w="1812" w:type="dxa"/>
            <w:tcBorders>
              <w:bottom w:val="single" w:sz="4" w:space="0" w:color="BFBFBF" w:themeColor="background1" w:themeShade="BF"/>
            </w:tcBorders>
            <w:shd w:val="clear" w:color="auto" w:fill="auto"/>
          </w:tcPr>
          <w:p w14:paraId="3E81568A" w14:textId="77777777" w:rsidR="00A2286B" w:rsidRPr="00945121" w:rsidRDefault="00A2286B" w:rsidP="002C0BA9">
            <w:pPr>
              <w:pStyle w:val="TableText"/>
              <w:pageBreakBefore/>
            </w:pPr>
            <w:r w:rsidRPr="00945121">
              <w:t xml:space="preserve">Yes. KGMMV causes serious diseases of cucurbit crops and is responsible for significant economic losses in several countries </w:t>
            </w:r>
            <w:r w:rsidRPr="00945121">
              <w:rPr>
                <w:noProof/>
              </w:rPr>
              <w:t>(Kim et al. 2009a)</w:t>
            </w:r>
            <w:r w:rsidRPr="00945121">
              <w:t xml:space="preserve">. In Japan, KGMMV is considered a major virus, causing severe yield reduction in cucumber </w:t>
            </w:r>
            <w:r w:rsidRPr="00945121">
              <w:rPr>
                <w:noProof/>
              </w:rPr>
              <w:t>(Fukuta et al. 2012)</w:t>
            </w:r>
            <w:r w:rsidRPr="00945121">
              <w:t>.</w:t>
            </w:r>
          </w:p>
        </w:tc>
        <w:tc>
          <w:tcPr>
            <w:tcW w:w="1352" w:type="dxa"/>
            <w:tcBorders>
              <w:bottom w:val="single" w:sz="4" w:space="0" w:color="BFBFBF" w:themeColor="background1" w:themeShade="BF"/>
            </w:tcBorders>
            <w:shd w:val="clear" w:color="auto" w:fill="auto"/>
          </w:tcPr>
          <w:p w14:paraId="02E1C407" w14:textId="77777777" w:rsidR="00A2286B" w:rsidRPr="00945121" w:rsidRDefault="00A2286B" w:rsidP="002C0BA9">
            <w:pPr>
              <w:pStyle w:val="TableText"/>
              <w:pageBreakBefore/>
            </w:pPr>
            <w:r w:rsidRPr="00945121">
              <w:t>Yes (EP)</w:t>
            </w:r>
          </w:p>
        </w:tc>
      </w:tr>
      <w:tr w:rsidR="00A2286B" w:rsidRPr="00945121" w14:paraId="2E35AEFB" w14:textId="77777777" w:rsidTr="00C32D41">
        <w:trPr>
          <w:trHeight w:val="75"/>
          <w:jc w:val="center"/>
        </w:trPr>
        <w:tc>
          <w:tcPr>
            <w:tcW w:w="1910" w:type="dxa"/>
            <w:tcBorders>
              <w:bottom w:val="single" w:sz="4" w:space="0" w:color="BFBFBF" w:themeColor="background1" w:themeShade="BF"/>
            </w:tcBorders>
            <w:shd w:val="clear" w:color="auto" w:fill="auto"/>
          </w:tcPr>
          <w:p w14:paraId="26E2113A" w14:textId="77777777" w:rsidR="00A2286B" w:rsidRPr="00945121" w:rsidRDefault="00A2286B" w:rsidP="002C0BA9">
            <w:pPr>
              <w:pStyle w:val="TableText"/>
              <w:rPr>
                <w:iCs/>
                <w:lang w:val="pt-BR"/>
              </w:rPr>
            </w:pPr>
            <w:r w:rsidRPr="00945121">
              <w:rPr>
                <w:i/>
                <w:lang w:val="pt-BR"/>
              </w:rPr>
              <w:t>Melon aphid-borne yellows virus</w:t>
            </w:r>
            <w:r w:rsidRPr="00945121">
              <w:rPr>
                <w:iCs/>
                <w:lang w:val="pt-BR"/>
              </w:rPr>
              <w:t xml:space="preserve"> (MABYV)</w:t>
            </w:r>
          </w:p>
          <w:p w14:paraId="49BB9332" w14:textId="77777777" w:rsidR="00A2286B" w:rsidRPr="00945121" w:rsidRDefault="00A2286B" w:rsidP="002C0BA9">
            <w:pPr>
              <w:pStyle w:val="TableText"/>
              <w:rPr>
                <w:iCs/>
                <w:lang w:val="pt-BR"/>
              </w:rPr>
            </w:pPr>
            <w:r w:rsidRPr="00945121">
              <w:rPr>
                <w:iCs/>
                <w:lang w:val="pt-BR"/>
              </w:rPr>
              <w:t>[Luteoviridae: Polerovirus]</w:t>
            </w:r>
          </w:p>
          <w:p w14:paraId="3C0AB6B0" w14:textId="77777777" w:rsidR="00A2286B" w:rsidRPr="00945121" w:rsidRDefault="00A2286B" w:rsidP="002C0BA9">
            <w:pPr>
              <w:pStyle w:val="TableText"/>
              <w:rPr>
                <w:iCs/>
                <w:lang w:val="pt-BR"/>
              </w:rPr>
            </w:pPr>
          </w:p>
        </w:tc>
        <w:tc>
          <w:tcPr>
            <w:tcW w:w="1899" w:type="dxa"/>
            <w:tcBorders>
              <w:bottom w:val="single" w:sz="4" w:space="0" w:color="BFBFBF" w:themeColor="background1" w:themeShade="BF"/>
            </w:tcBorders>
            <w:shd w:val="clear" w:color="auto" w:fill="auto"/>
          </w:tcPr>
          <w:p w14:paraId="020F4965" w14:textId="77777777" w:rsidR="00A2286B" w:rsidRPr="00945121" w:rsidRDefault="00A2286B" w:rsidP="002C0BA9">
            <w:pPr>
              <w:pStyle w:val="TableText"/>
            </w:pPr>
            <w:r w:rsidRPr="00945121">
              <w:t xml:space="preserve">Yes </w:t>
            </w:r>
            <w:r w:rsidRPr="00945121">
              <w:rPr>
                <w:noProof/>
              </w:rPr>
              <w:t>(Byun et al. 2021)</w:t>
            </w:r>
          </w:p>
        </w:tc>
        <w:tc>
          <w:tcPr>
            <w:tcW w:w="1938" w:type="dxa"/>
            <w:tcBorders>
              <w:bottom w:val="single" w:sz="4" w:space="0" w:color="BFBFBF" w:themeColor="background1" w:themeShade="BF"/>
            </w:tcBorders>
            <w:shd w:val="clear" w:color="auto" w:fill="auto"/>
          </w:tcPr>
          <w:p w14:paraId="1F7F57CC" w14:textId="77777777" w:rsidR="00A2286B" w:rsidRPr="00945121" w:rsidRDefault="00A2286B" w:rsidP="002C0BA9">
            <w:pPr>
              <w:pStyle w:val="TableText"/>
              <w:rPr>
                <w:szCs w:val="16"/>
              </w:rPr>
            </w:pPr>
            <w:r w:rsidRPr="00945121">
              <w:rPr>
                <w:szCs w:val="16"/>
              </w:rPr>
              <w:t>No records found.</w:t>
            </w:r>
          </w:p>
        </w:tc>
        <w:tc>
          <w:tcPr>
            <w:tcW w:w="1880" w:type="dxa"/>
            <w:tcBorders>
              <w:bottom w:val="single" w:sz="4" w:space="0" w:color="BFBFBF" w:themeColor="background1" w:themeShade="BF"/>
            </w:tcBorders>
            <w:shd w:val="clear" w:color="auto" w:fill="auto"/>
          </w:tcPr>
          <w:p w14:paraId="7357F81D" w14:textId="77777777" w:rsidR="00A2286B" w:rsidRPr="00945121" w:rsidRDefault="00A2286B" w:rsidP="002C0BA9">
            <w:pPr>
              <w:pStyle w:val="TableText"/>
            </w:pPr>
            <w:r w:rsidRPr="00945121">
              <w:t xml:space="preserve">Yes. </w:t>
            </w:r>
            <w:r w:rsidRPr="00945121">
              <w:rPr>
                <w:lang w:val="pt-BR"/>
              </w:rPr>
              <w:t>MABYV has been reported to naturally affect</w:t>
            </w:r>
            <w:r w:rsidRPr="00945121">
              <w:rPr>
                <w:i/>
                <w:iCs/>
                <w:lang w:val="pt-BR"/>
              </w:rPr>
              <w:t xml:space="preserve"> Cucumis melo</w:t>
            </w:r>
            <w:r w:rsidRPr="00945121">
              <w:rPr>
                <w:lang w:val="pt-BR"/>
              </w:rPr>
              <w:t xml:space="preserve">, causing yellowing symptoms </w:t>
            </w:r>
            <w:r w:rsidRPr="00945121">
              <w:rPr>
                <w:noProof/>
                <w:lang w:val="pt-BR"/>
              </w:rPr>
              <w:t>(Xiang et al. 2008)</w:t>
            </w:r>
            <w:r w:rsidRPr="00945121">
              <w:rPr>
                <w:lang w:val="pt-BR"/>
              </w:rPr>
              <w:t>. Some viruses</w:t>
            </w:r>
            <w:r w:rsidRPr="00945121">
              <w:rPr>
                <w:iCs/>
              </w:rPr>
              <w:t xml:space="preserve"> of this genus</w:t>
            </w:r>
            <w:r w:rsidRPr="00945121">
              <w:rPr>
                <w:i/>
              </w:rPr>
              <w:t xml:space="preserve"> </w:t>
            </w:r>
            <w:r w:rsidRPr="00945121">
              <w:t xml:space="preserve">are known to infect hosts systemically </w:t>
            </w:r>
            <w:r w:rsidRPr="00945121">
              <w:rPr>
                <w:noProof/>
              </w:rPr>
              <w:t>(Delfosse, Barrios Barón &amp; Distéfano 2021)</w:t>
            </w:r>
            <w:r w:rsidRPr="00945121">
              <w:t xml:space="preserve">, and MABYV has been detected in fruit </w:t>
            </w:r>
            <w:r w:rsidRPr="00945121">
              <w:rPr>
                <w:noProof/>
              </w:rPr>
              <w:t>(Knierim et al. 2010)</w:t>
            </w:r>
            <w:r w:rsidRPr="00945121">
              <w:t>.</w:t>
            </w:r>
          </w:p>
        </w:tc>
        <w:tc>
          <w:tcPr>
            <w:tcW w:w="1705" w:type="dxa"/>
            <w:tcBorders>
              <w:bottom w:val="single" w:sz="4" w:space="0" w:color="BFBFBF" w:themeColor="background1" w:themeShade="BF"/>
            </w:tcBorders>
          </w:tcPr>
          <w:p w14:paraId="10D65A90" w14:textId="77777777" w:rsidR="00A2286B" w:rsidRPr="00945121" w:rsidRDefault="00A2286B" w:rsidP="002C0BA9">
            <w:pPr>
              <w:pStyle w:val="TableText"/>
            </w:pPr>
            <w:r w:rsidRPr="00945121">
              <w:t xml:space="preserve">No. MABYV is not mechanically transmitted </w:t>
            </w:r>
            <w:r w:rsidRPr="00945121">
              <w:rPr>
                <w:noProof/>
              </w:rPr>
              <w:t>(Sastry et al. 2019)</w:t>
            </w:r>
            <w:r w:rsidRPr="00945121">
              <w:t xml:space="preserve">, and there is no evidence demonstrating that it is seed-borne in melon. MABYV is vectored by the aphid </w:t>
            </w:r>
            <w:r w:rsidRPr="00945121">
              <w:rPr>
                <w:i/>
                <w:iCs/>
              </w:rPr>
              <w:t>Aphis gossypii</w:t>
            </w:r>
            <w:r w:rsidRPr="00945121">
              <w:t xml:space="preserve"> </w:t>
            </w:r>
            <w:r w:rsidRPr="00945121">
              <w:rPr>
                <w:noProof/>
              </w:rPr>
              <w:t>(Sastry et al. 2019)</w:t>
            </w:r>
            <w:r w:rsidRPr="00945121">
              <w:t xml:space="preserve">. Although this aphid is present in Australia </w:t>
            </w:r>
            <w:r w:rsidRPr="00945121">
              <w:rPr>
                <w:noProof/>
                <w:szCs w:val="16"/>
                <w:lang w:val="pt-BR"/>
              </w:rPr>
              <w:t>(APPD 2022)</w:t>
            </w:r>
            <w:r w:rsidRPr="00945121">
              <w:rPr>
                <w:szCs w:val="16"/>
                <w:lang w:val="pt-BR"/>
              </w:rPr>
              <w:t xml:space="preserve">, </w:t>
            </w:r>
            <w:r w:rsidRPr="00945121">
              <w:t xml:space="preserve">it is highly unlikely to feed on discarded rotting or desiccating melon fruit, as it prefers to feed on actively growing parts (e.g., growing shoots, young leaves) </w:t>
            </w:r>
            <w:r w:rsidRPr="00945121">
              <w:rPr>
                <w:noProof/>
              </w:rPr>
              <w:t>(Capinera 2018; Natwick, Stapleton &amp; Stoddard 2012)</w:t>
            </w:r>
            <w:r w:rsidRPr="00945121">
              <w:t>.</w:t>
            </w:r>
          </w:p>
        </w:tc>
        <w:tc>
          <w:tcPr>
            <w:tcW w:w="1722" w:type="dxa"/>
            <w:tcBorders>
              <w:bottom w:val="single" w:sz="4" w:space="0" w:color="BFBFBF" w:themeColor="background1" w:themeShade="BF"/>
            </w:tcBorders>
            <w:shd w:val="clear" w:color="auto" w:fill="auto"/>
          </w:tcPr>
          <w:p w14:paraId="0A5CFAB1" w14:textId="77777777" w:rsidR="00A2286B" w:rsidRPr="00945121" w:rsidRDefault="00A2286B" w:rsidP="002C0BA9">
            <w:pPr>
              <w:pStyle w:val="TableText"/>
            </w:pPr>
            <w:r w:rsidRPr="00945121">
              <w:rPr>
                <w:lang w:val="pt-BR"/>
              </w:rPr>
              <w:t>Assessment not required.</w:t>
            </w:r>
          </w:p>
        </w:tc>
        <w:tc>
          <w:tcPr>
            <w:tcW w:w="1812" w:type="dxa"/>
            <w:tcBorders>
              <w:bottom w:val="single" w:sz="4" w:space="0" w:color="BFBFBF" w:themeColor="background1" w:themeShade="BF"/>
            </w:tcBorders>
            <w:shd w:val="clear" w:color="auto" w:fill="auto"/>
          </w:tcPr>
          <w:p w14:paraId="2C0A0A81" w14:textId="77777777" w:rsidR="00A2286B" w:rsidRPr="00945121" w:rsidRDefault="00A2286B" w:rsidP="002C0BA9">
            <w:pPr>
              <w:autoSpaceDE w:val="0"/>
              <w:autoSpaceDN w:val="0"/>
              <w:adjustRightInd w:val="0"/>
              <w:spacing w:after="0" w:line="240" w:lineRule="auto"/>
              <w:rPr>
                <w:rFonts w:cs="Sabon-Roman"/>
                <w:sz w:val="18"/>
                <w:szCs w:val="18"/>
              </w:rPr>
            </w:pPr>
            <w:r w:rsidRPr="00945121">
              <w:rPr>
                <w:sz w:val="18"/>
                <w:szCs w:val="18"/>
                <w:lang w:val="pt-BR"/>
              </w:rPr>
              <w:t>Assessment not required.</w:t>
            </w:r>
          </w:p>
        </w:tc>
        <w:tc>
          <w:tcPr>
            <w:tcW w:w="1352" w:type="dxa"/>
            <w:tcBorders>
              <w:bottom w:val="single" w:sz="4" w:space="0" w:color="BFBFBF" w:themeColor="background1" w:themeShade="BF"/>
            </w:tcBorders>
            <w:shd w:val="clear" w:color="auto" w:fill="auto"/>
          </w:tcPr>
          <w:p w14:paraId="1841C52B" w14:textId="77777777" w:rsidR="00A2286B" w:rsidRPr="00945121" w:rsidRDefault="00A2286B" w:rsidP="002C0BA9">
            <w:pPr>
              <w:pStyle w:val="TableText"/>
            </w:pPr>
            <w:r w:rsidRPr="00945121">
              <w:t>No</w:t>
            </w:r>
          </w:p>
        </w:tc>
      </w:tr>
      <w:tr w:rsidR="00A2286B" w:rsidRPr="00945121" w14:paraId="04EBCA41" w14:textId="77777777" w:rsidTr="00C32D41">
        <w:trPr>
          <w:trHeight w:val="75"/>
          <w:jc w:val="center"/>
        </w:trPr>
        <w:tc>
          <w:tcPr>
            <w:tcW w:w="1910" w:type="dxa"/>
            <w:tcBorders>
              <w:bottom w:val="single" w:sz="4" w:space="0" w:color="BFBFBF" w:themeColor="background1" w:themeShade="BF"/>
            </w:tcBorders>
            <w:shd w:val="clear" w:color="auto" w:fill="auto"/>
          </w:tcPr>
          <w:p w14:paraId="5C869B0A" w14:textId="77777777" w:rsidR="00A2286B" w:rsidRPr="00945121" w:rsidRDefault="00A2286B" w:rsidP="002C0BA9">
            <w:pPr>
              <w:pStyle w:val="TableText"/>
              <w:pageBreakBefore/>
              <w:rPr>
                <w:lang w:val="pt-BR"/>
              </w:rPr>
            </w:pPr>
            <w:r w:rsidRPr="00945121">
              <w:rPr>
                <w:i/>
                <w:lang w:val="pt-BR"/>
              </w:rPr>
              <w:t>Melon necrotic spot virus</w:t>
            </w:r>
            <w:r w:rsidRPr="00945121">
              <w:rPr>
                <w:lang w:val="pt-BR"/>
              </w:rPr>
              <w:t xml:space="preserve"> (MNSV)</w:t>
            </w:r>
          </w:p>
          <w:p w14:paraId="32F6AFE4" w14:textId="77777777" w:rsidR="00A2286B" w:rsidRPr="00945121" w:rsidRDefault="00A2286B" w:rsidP="002C0BA9">
            <w:pPr>
              <w:pStyle w:val="TableText"/>
            </w:pPr>
            <w:r w:rsidRPr="00945121">
              <w:rPr>
                <w:lang w:val="pt-BR"/>
              </w:rPr>
              <w:t xml:space="preserve">Synonym: </w:t>
            </w:r>
            <w:r w:rsidRPr="00945121">
              <w:rPr>
                <w:i/>
                <w:lang w:val="pt-BR"/>
              </w:rPr>
              <w:t>Muskmelon necrotic spot virus</w:t>
            </w:r>
          </w:p>
          <w:p w14:paraId="3CC68ED3" w14:textId="77777777" w:rsidR="00A2286B" w:rsidRPr="00945121" w:rsidRDefault="00A2286B" w:rsidP="002C0BA9">
            <w:pPr>
              <w:pStyle w:val="TableText"/>
              <w:rPr>
                <w:rStyle w:val="Emphasis"/>
              </w:rPr>
            </w:pPr>
            <w:r w:rsidRPr="00945121">
              <w:rPr>
                <w:lang w:val="pt-BR"/>
              </w:rPr>
              <w:t>[Procedovirinae: Gammacarmovirus]</w:t>
            </w:r>
          </w:p>
        </w:tc>
        <w:tc>
          <w:tcPr>
            <w:tcW w:w="1899" w:type="dxa"/>
            <w:tcBorders>
              <w:bottom w:val="single" w:sz="4" w:space="0" w:color="BFBFBF" w:themeColor="background1" w:themeShade="BF"/>
            </w:tcBorders>
            <w:shd w:val="clear" w:color="auto" w:fill="auto"/>
          </w:tcPr>
          <w:p w14:paraId="28621C0E" w14:textId="77777777" w:rsidR="00A2286B" w:rsidRPr="00945121" w:rsidRDefault="00A2286B" w:rsidP="002C0BA9">
            <w:pPr>
              <w:pStyle w:val="TableText"/>
              <w:rPr>
                <w:lang w:val="pt-BR"/>
              </w:rPr>
            </w:pPr>
            <w:r w:rsidRPr="00945121">
              <w:t xml:space="preserve">Yes </w:t>
            </w:r>
            <w:r w:rsidRPr="00945121">
              <w:rPr>
                <w:noProof/>
              </w:rPr>
              <w:t>(APQA 2019; Kwak et al. 2015)</w:t>
            </w:r>
            <w:r w:rsidRPr="00945121">
              <w:t>.</w:t>
            </w:r>
          </w:p>
        </w:tc>
        <w:tc>
          <w:tcPr>
            <w:tcW w:w="1938" w:type="dxa"/>
            <w:tcBorders>
              <w:bottom w:val="single" w:sz="4" w:space="0" w:color="BFBFBF" w:themeColor="background1" w:themeShade="BF"/>
            </w:tcBorders>
            <w:shd w:val="clear" w:color="auto" w:fill="auto"/>
          </w:tcPr>
          <w:p w14:paraId="56DB1209" w14:textId="77777777" w:rsidR="00A2286B" w:rsidRPr="00945121" w:rsidRDefault="00A2286B" w:rsidP="002C0BA9">
            <w:pPr>
              <w:pStyle w:val="TableText"/>
              <w:rPr>
                <w:szCs w:val="16"/>
              </w:rPr>
            </w:pPr>
            <w:r w:rsidRPr="00945121">
              <w:rPr>
                <w:szCs w:val="16"/>
              </w:rPr>
              <w:t xml:space="preserve">Yes. Under official control (National) </w:t>
            </w:r>
            <w:r w:rsidRPr="00945121">
              <w:rPr>
                <w:noProof/>
              </w:rPr>
              <w:t>(DAWE 2020)</w:t>
            </w:r>
            <w:r w:rsidRPr="00945121">
              <w:t xml:space="preserve">. Present with restricted distribution in NSW, Vic. </w:t>
            </w:r>
            <w:r w:rsidRPr="00945121">
              <w:rPr>
                <w:noProof/>
              </w:rPr>
              <w:t>(Mackie et al. 2020)</w:t>
            </w:r>
            <w:r w:rsidRPr="00945121">
              <w:t xml:space="preserve"> and Qld </w:t>
            </w:r>
            <w:r w:rsidRPr="00945121">
              <w:rPr>
                <w:noProof/>
              </w:rPr>
              <w:t>(Business Queensland 2021b)</w:t>
            </w:r>
            <w:r w:rsidRPr="00945121">
              <w:t>.</w:t>
            </w:r>
          </w:p>
        </w:tc>
        <w:tc>
          <w:tcPr>
            <w:tcW w:w="1880" w:type="dxa"/>
            <w:tcBorders>
              <w:bottom w:val="single" w:sz="4" w:space="0" w:color="BFBFBF" w:themeColor="background1" w:themeShade="BF"/>
            </w:tcBorders>
            <w:shd w:val="clear" w:color="auto" w:fill="auto"/>
          </w:tcPr>
          <w:p w14:paraId="2D4FD204" w14:textId="77777777" w:rsidR="00A2286B" w:rsidRPr="00945121" w:rsidRDefault="00A2286B" w:rsidP="002C0BA9">
            <w:pPr>
              <w:pStyle w:val="TableText"/>
            </w:pPr>
            <w:r w:rsidRPr="00945121">
              <w:t xml:space="preserve">Yes. Melon is the natural host of MNSV </w:t>
            </w:r>
            <w:r w:rsidRPr="00945121">
              <w:rPr>
                <w:noProof/>
              </w:rPr>
              <w:t>(Choi, Kim &amp; Kim 2003)</w:t>
            </w:r>
            <w:r w:rsidRPr="00945121">
              <w:t xml:space="preserve">. MNSV affects melon systemically and is present in the fruit and seeds </w:t>
            </w:r>
            <w:r w:rsidRPr="00945121">
              <w:rPr>
                <w:noProof/>
              </w:rPr>
              <w:t>(Hibi &amp; Furuki 1985)</w:t>
            </w:r>
            <w:r w:rsidRPr="00945121">
              <w:t xml:space="preserve">. On the outside of infected melon fruit, indentations and brown spots can appear, whilst the flesh may become dark, hollow and rotten </w:t>
            </w:r>
            <w:r w:rsidRPr="00945121">
              <w:rPr>
                <w:noProof/>
              </w:rPr>
              <w:t>(Agriculture Victoria 2015)</w:t>
            </w:r>
            <w:r w:rsidRPr="00945121">
              <w:t>.</w:t>
            </w:r>
          </w:p>
          <w:p w14:paraId="6A38A8C2" w14:textId="77777777" w:rsidR="00A2286B" w:rsidRPr="00945121" w:rsidRDefault="00A2286B" w:rsidP="002C0BA9">
            <w:pPr>
              <w:pStyle w:val="TableText"/>
            </w:pPr>
            <w:r w:rsidRPr="00945121">
              <w:t>As part of Korea’s export process any oriental melon or rockmelon fruit showing visible symptoms of viral infections at the packhouse are discarded and are not considered suitable for export. However, asymptomatic fruits may be missed.</w:t>
            </w:r>
          </w:p>
        </w:tc>
        <w:tc>
          <w:tcPr>
            <w:tcW w:w="1705" w:type="dxa"/>
            <w:tcBorders>
              <w:bottom w:val="single" w:sz="4" w:space="0" w:color="BFBFBF" w:themeColor="background1" w:themeShade="BF"/>
            </w:tcBorders>
          </w:tcPr>
          <w:p w14:paraId="1AAF1B5B" w14:textId="77777777" w:rsidR="00A2286B" w:rsidRPr="00945121" w:rsidRDefault="00A2286B" w:rsidP="002C0BA9">
            <w:pPr>
              <w:pStyle w:val="TableText"/>
            </w:pPr>
            <w:r w:rsidRPr="00945121">
              <w:t xml:space="preserve">Yes. MNSV is seed-transmitted, soil-and water borne, and can be mechanically transmitted by contact between plants or by tools used for pruning </w:t>
            </w:r>
            <w:r w:rsidRPr="00945121">
              <w:rPr>
                <w:noProof/>
              </w:rPr>
              <w:t>(Lecoq &amp; Desbiez 2012)</w:t>
            </w:r>
            <w:r w:rsidRPr="00945121">
              <w:t>. Melon fruit imported from Korea will likely be distributed throughout Australia for retail sale. Some asymptomatic infected fruit may be sold. Some melon fruit waste infected with MNSV may be discarded into the environment near suitable host plants.</w:t>
            </w:r>
          </w:p>
        </w:tc>
        <w:tc>
          <w:tcPr>
            <w:tcW w:w="1722" w:type="dxa"/>
            <w:tcBorders>
              <w:bottom w:val="single" w:sz="4" w:space="0" w:color="BFBFBF" w:themeColor="background1" w:themeShade="BF"/>
            </w:tcBorders>
            <w:shd w:val="clear" w:color="auto" w:fill="auto"/>
          </w:tcPr>
          <w:p w14:paraId="4AB935B8" w14:textId="77777777" w:rsidR="00A2286B" w:rsidRPr="00945121" w:rsidRDefault="00A2286B" w:rsidP="002C0BA9">
            <w:pPr>
              <w:pStyle w:val="TableText"/>
            </w:pPr>
            <w:r w:rsidRPr="00945121">
              <w:t xml:space="preserve">Yes. MNSV has been detected sporadically in Australia </w:t>
            </w:r>
            <w:r w:rsidRPr="00945121">
              <w:rPr>
                <w:noProof/>
              </w:rPr>
              <w:t>(Business Queensland 2021b)</w:t>
            </w:r>
            <w:r w:rsidRPr="00945121">
              <w:t xml:space="preserve">. MNSV </w:t>
            </w:r>
            <w:r w:rsidRPr="00945121">
              <w:rPr>
                <w:lang w:val="pt-BR"/>
              </w:rPr>
              <w:t xml:space="preserve">naturally infects </w:t>
            </w:r>
            <w:r w:rsidRPr="00945121">
              <w:t xml:space="preserve">members of the Cucurbitaceae family, including </w:t>
            </w:r>
            <w:r w:rsidRPr="00945121">
              <w:rPr>
                <w:i/>
                <w:iCs/>
              </w:rPr>
              <w:t>C. melo</w:t>
            </w:r>
            <w:r w:rsidRPr="00945121">
              <w:t xml:space="preserve"> </w:t>
            </w:r>
            <w:r w:rsidRPr="00945121">
              <w:rPr>
                <w:noProof/>
              </w:rPr>
              <w:t>(Ayo-John et al. 2014; Kishi 1966; Koç, Fidan &amp; Baloğlu 2014; Lecoq &amp; Desbiez 2012; Tomlinson &amp; Thomas 1986).</w:t>
            </w:r>
            <w:r w:rsidRPr="00945121">
              <w:rPr>
                <w:lang w:val="pt-BR"/>
              </w:rPr>
              <w:t xml:space="preserve"> Host species are widely planted in Australia. Virus</w:t>
            </w:r>
            <w:r w:rsidRPr="00945121">
              <w:t xml:space="preserve"> particles can remain viable in the soil for several years and can also persist for a long period in association with its soil-borne fungal vector </w:t>
            </w:r>
            <w:r w:rsidRPr="00945121">
              <w:rPr>
                <w:i/>
              </w:rPr>
              <w:t>Olpidium bornovanus,</w:t>
            </w:r>
            <w:r w:rsidRPr="00945121">
              <w:t xml:space="preserve"> which is present in Australia </w:t>
            </w:r>
            <w:r w:rsidRPr="00945121">
              <w:rPr>
                <w:noProof/>
              </w:rPr>
              <w:t>(Plant Health Australia 2016)</w:t>
            </w:r>
            <w:r w:rsidRPr="00945121">
              <w:t>.</w:t>
            </w:r>
          </w:p>
        </w:tc>
        <w:tc>
          <w:tcPr>
            <w:tcW w:w="1812" w:type="dxa"/>
            <w:tcBorders>
              <w:bottom w:val="single" w:sz="4" w:space="0" w:color="BFBFBF" w:themeColor="background1" w:themeShade="BF"/>
            </w:tcBorders>
            <w:shd w:val="clear" w:color="auto" w:fill="auto"/>
          </w:tcPr>
          <w:p w14:paraId="3E4EAE82" w14:textId="77777777" w:rsidR="00A2286B" w:rsidRPr="00945121" w:rsidRDefault="00A2286B" w:rsidP="002C0BA9">
            <w:pPr>
              <w:autoSpaceDE w:val="0"/>
              <w:autoSpaceDN w:val="0"/>
              <w:adjustRightInd w:val="0"/>
              <w:spacing w:after="0" w:line="240" w:lineRule="auto"/>
              <w:rPr>
                <w:rFonts w:cs="Sabon-Roman"/>
                <w:sz w:val="18"/>
                <w:szCs w:val="18"/>
              </w:rPr>
            </w:pPr>
            <w:r w:rsidRPr="00945121">
              <w:rPr>
                <w:rFonts w:cs="Sabon-Roman"/>
                <w:sz w:val="18"/>
                <w:szCs w:val="18"/>
              </w:rPr>
              <w:t>Yes. MNSV is a serious pathogen of greenhouse</w:t>
            </w:r>
          </w:p>
          <w:p w14:paraId="6B8982D2" w14:textId="77777777" w:rsidR="00A2286B" w:rsidRPr="00945121" w:rsidRDefault="00A2286B" w:rsidP="002C0BA9">
            <w:pPr>
              <w:pStyle w:val="TableText"/>
            </w:pPr>
            <w:r w:rsidRPr="00945121">
              <w:rPr>
                <w:rFonts w:cs="Sabon-Roman"/>
                <w:szCs w:val="18"/>
              </w:rPr>
              <w:t xml:space="preserve">melons and cucumbers worldwide, but it also causes problems in fields </w:t>
            </w:r>
            <w:r w:rsidRPr="00945121">
              <w:rPr>
                <w:rFonts w:cs="Sabon-Roman"/>
                <w:noProof/>
                <w:szCs w:val="18"/>
              </w:rPr>
              <w:t>(Herrera-Vásquez et al. 2009; Lecoq &amp; Desbiez 2012)</w:t>
            </w:r>
            <w:r w:rsidRPr="00945121">
              <w:rPr>
                <w:rFonts w:cs="Sabon-Roman"/>
                <w:szCs w:val="18"/>
              </w:rPr>
              <w:t xml:space="preserve">. MNSV has been reported to cause up to 100% loss in other melon growing regions of the world </w:t>
            </w:r>
            <w:r w:rsidRPr="00945121">
              <w:rPr>
                <w:rFonts w:cs="Sabon-Roman"/>
                <w:noProof/>
                <w:szCs w:val="18"/>
              </w:rPr>
              <w:t>(Kwak et al. 2015)</w:t>
            </w:r>
            <w:r w:rsidRPr="00945121">
              <w:rPr>
                <w:rFonts w:cs="Sabon-Roman"/>
                <w:szCs w:val="18"/>
              </w:rPr>
              <w:t xml:space="preserve">. In greenhouse grown watermelon plants, it has been reported to cause rates of plant death of 80% </w:t>
            </w:r>
            <w:r w:rsidRPr="00945121">
              <w:rPr>
                <w:rFonts w:cs="Sabon-Roman"/>
                <w:noProof/>
                <w:szCs w:val="18"/>
              </w:rPr>
              <w:t>(Ruiz et al. 2016)</w:t>
            </w:r>
            <w:r w:rsidRPr="00945121">
              <w:rPr>
                <w:rFonts w:cs="Sabon-Roman"/>
                <w:szCs w:val="18"/>
              </w:rPr>
              <w:t>.</w:t>
            </w:r>
          </w:p>
        </w:tc>
        <w:tc>
          <w:tcPr>
            <w:tcW w:w="1352" w:type="dxa"/>
            <w:tcBorders>
              <w:bottom w:val="single" w:sz="4" w:space="0" w:color="BFBFBF" w:themeColor="background1" w:themeShade="BF"/>
            </w:tcBorders>
            <w:shd w:val="clear" w:color="auto" w:fill="auto"/>
          </w:tcPr>
          <w:p w14:paraId="156CAB14" w14:textId="77777777" w:rsidR="00A2286B" w:rsidRPr="00945121" w:rsidRDefault="00A2286B" w:rsidP="002C0BA9">
            <w:pPr>
              <w:pStyle w:val="TableText"/>
            </w:pPr>
            <w:r w:rsidRPr="00945121">
              <w:t>Yes</w:t>
            </w:r>
          </w:p>
        </w:tc>
      </w:tr>
      <w:tr w:rsidR="00A2286B" w:rsidRPr="00945121" w14:paraId="4434FE28" w14:textId="77777777" w:rsidTr="00C32D41">
        <w:trPr>
          <w:cantSplit/>
          <w:trHeight w:val="75"/>
          <w:jc w:val="center"/>
        </w:trPr>
        <w:tc>
          <w:tcPr>
            <w:tcW w:w="1910" w:type="dxa"/>
            <w:tcBorders>
              <w:bottom w:val="single" w:sz="4" w:space="0" w:color="BFBFBF" w:themeColor="background1" w:themeShade="BF"/>
            </w:tcBorders>
            <w:shd w:val="clear" w:color="auto" w:fill="auto"/>
          </w:tcPr>
          <w:p w14:paraId="64BAC4A0" w14:textId="77777777" w:rsidR="00A2286B" w:rsidRPr="00945121" w:rsidRDefault="00A2286B" w:rsidP="002C0BA9">
            <w:pPr>
              <w:pStyle w:val="TableText"/>
              <w:rPr>
                <w:lang w:val="pt-BR"/>
              </w:rPr>
            </w:pPr>
            <w:r w:rsidRPr="00945121">
              <w:rPr>
                <w:i/>
                <w:lang w:val="pt-BR"/>
              </w:rPr>
              <w:t>Papaya ringspot virus-</w:t>
            </w:r>
            <w:r w:rsidRPr="00945121">
              <w:rPr>
                <w:iCs/>
                <w:lang w:val="pt-BR"/>
              </w:rPr>
              <w:t>Type W</w:t>
            </w:r>
            <w:r w:rsidRPr="00945121">
              <w:rPr>
                <w:lang w:val="pt-BR"/>
              </w:rPr>
              <w:t xml:space="preserve"> (PRSV-W) cucurbit-infecting strain</w:t>
            </w:r>
          </w:p>
          <w:p w14:paraId="6C1623FC" w14:textId="77777777" w:rsidR="00A2286B" w:rsidRPr="00945121" w:rsidRDefault="00A2286B" w:rsidP="002C0BA9">
            <w:pPr>
              <w:pStyle w:val="TableText"/>
              <w:rPr>
                <w:rStyle w:val="Emphasis"/>
              </w:rPr>
            </w:pPr>
            <w:r w:rsidRPr="00945121">
              <w:rPr>
                <w:lang w:val="pt-BR"/>
              </w:rPr>
              <w:t>[Potyviridae: Potyvirus]</w:t>
            </w:r>
          </w:p>
        </w:tc>
        <w:tc>
          <w:tcPr>
            <w:tcW w:w="1899" w:type="dxa"/>
            <w:tcBorders>
              <w:bottom w:val="single" w:sz="4" w:space="0" w:color="BFBFBF" w:themeColor="background1" w:themeShade="BF"/>
            </w:tcBorders>
            <w:shd w:val="clear" w:color="auto" w:fill="auto"/>
          </w:tcPr>
          <w:p w14:paraId="286F7009" w14:textId="77777777" w:rsidR="00A2286B" w:rsidRPr="00945121" w:rsidRDefault="00A2286B" w:rsidP="002C0BA9">
            <w:pPr>
              <w:pStyle w:val="TableText"/>
              <w:rPr>
                <w:lang w:val="pt-BR"/>
              </w:rPr>
            </w:pPr>
            <w:r w:rsidRPr="00945121">
              <w:t xml:space="preserve">Yes </w:t>
            </w:r>
            <w:r w:rsidRPr="00945121">
              <w:rPr>
                <w:noProof/>
              </w:rPr>
              <w:t>(APQA 2019; Ko et al. 2007)</w:t>
            </w:r>
            <w:r w:rsidRPr="00945121">
              <w:t>.</w:t>
            </w:r>
          </w:p>
        </w:tc>
        <w:tc>
          <w:tcPr>
            <w:tcW w:w="1938" w:type="dxa"/>
            <w:tcBorders>
              <w:bottom w:val="single" w:sz="4" w:space="0" w:color="BFBFBF" w:themeColor="background1" w:themeShade="BF"/>
            </w:tcBorders>
            <w:shd w:val="clear" w:color="auto" w:fill="auto"/>
          </w:tcPr>
          <w:p w14:paraId="5629DBEA" w14:textId="77777777" w:rsidR="00A2286B" w:rsidRPr="00945121" w:rsidRDefault="00A2286B" w:rsidP="002C0BA9">
            <w:pPr>
              <w:pStyle w:val="TableText"/>
              <w:rPr>
                <w:szCs w:val="16"/>
              </w:rPr>
            </w:pPr>
            <w:r w:rsidRPr="00945121">
              <w:t xml:space="preserve">Yes. NSW, NT, Qld, Vic., WA </w:t>
            </w:r>
            <w:r w:rsidRPr="00945121">
              <w:rPr>
                <w:noProof/>
              </w:rPr>
              <w:t>(Persley &amp; Gambley 2010)</w:t>
            </w:r>
            <w:r w:rsidRPr="00945121">
              <w:t>.</w:t>
            </w:r>
          </w:p>
        </w:tc>
        <w:tc>
          <w:tcPr>
            <w:tcW w:w="1880" w:type="dxa"/>
            <w:tcBorders>
              <w:bottom w:val="single" w:sz="4" w:space="0" w:color="BFBFBF" w:themeColor="background1" w:themeShade="BF"/>
            </w:tcBorders>
            <w:shd w:val="clear" w:color="auto" w:fill="auto"/>
          </w:tcPr>
          <w:p w14:paraId="1EE68743" w14:textId="77777777" w:rsidR="00A2286B" w:rsidRPr="00945121" w:rsidRDefault="00A2286B" w:rsidP="002C0BA9">
            <w:pPr>
              <w:pStyle w:val="TableText"/>
            </w:pPr>
            <w:r w:rsidRPr="00945121">
              <w:t>Assessment not required.</w:t>
            </w:r>
          </w:p>
        </w:tc>
        <w:tc>
          <w:tcPr>
            <w:tcW w:w="1705" w:type="dxa"/>
            <w:tcBorders>
              <w:bottom w:val="single" w:sz="4" w:space="0" w:color="BFBFBF" w:themeColor="background1" w:themeShade="BF"/>
            </w:tcBorders>
          </w:tcPr>
          <w:p w14:paraId="0CDFD45C" w14:textId="77777777" w:rsidR="00A2286B" w:rsidRPr="00945121" w:rsidRDefault="00A2286B" w:rsidP="002C0BA9">
            <w:pPr>
              <w:pStyle w:val="TableText"/>
            </w:pPr>
            <w:r w:rsidRPr="00945121">
              <w:t>Assessment not required.</w:t>
            </w:r>
          </w:p>
        </w:tc>
        <w:tc>
          <w:tcPr>
            <w:tcW w:w="1722" w:type="dxa"/>
            <w:tcBorders>
              <w:bottom w:val="single" w:sz="4" w:space="0" w:color="BFBFBF" w:themeColor="background1" w:themeShade="BF"/>
            </w:tcBorders>
            <w:shd w:val="clear" w:color="auto" w:fill="auto"/>
          </w:tcPr>
          <w:p w14:paraId="01E277B0" w14:textId="77777777" w:rsidR="00A2286B" w:rsidRPr="00945121" w:rsidRDefault="00A2286B" w:rsidP="002C0BA9">
            <w:pPr>
              <w:pStyle w:val="TableText"/>
            </w:pPr>
            <w:r w:rsidRPr="00945121">
              <w:t>Assessment not required.</w:t>
            </w:r>
          </w:p>
        </w:tc>
        <w:tc>
          <w:tcPr>
            <w:tcW w:w="1812" w:type="dxa"/>
            <w:tcBorders>
              <w:bottom w:val="single" w:sz="4" w:space="0" w:color="BFBFBF" w:themeColor="background1" w:themeShade="BF"/>
            </w:tcBorders>
            <w:shd w:val="clear" w:color="auto" w:fill="auto"/>
          </w:tcPr>
          <w:p w14:paraId="68163922" w14:textId="77777777" w:rsidR="00A2286B" w:rsidRPr="00945121" w:rsidRDefault="00A2286B" w:rsidP="002C0BA9">
            <w:pPr>
              <w:pStyle w:val="TableText"/>
            </w:pPr>
            <w:r w:rsidRPr="00945121">
              <w:t>Assessment not required.</w:t>
            </w:r>
          </w:p>
        </w:tc>
        <w:tc>
          <w:tcPr>
            <w:tcW w:w="1352" w:type="dxa"/>
            <w:tcBorders>
              <w:bottom w:val="single" w:sz="4" w:space="0" w:color="BFBFBF" w:themeColor="background1" w:themeShade="BF"/>
            </w:tcBorders>
            <w:shd w:val="clear" w:color="auto" w:fill="auto"/>
          </w:tcPr>
          <w:p w14:paraId="379AAEE9" w14:textId="77777777" w:rsidR="00A2286B" w:rsidRPr="00945121" w:rsidRDefault="00A2286B" w:rsidP="002C0BA9">
            <w:pPr>
              <w:pStyle w:val="TableText"/>
            </w:pPr>
            <w:r w:rsidRPr="00945121">
              <w:t>No</w:t>
            </w:r>
          </w:p>
        </w:tc>
      </w:tr>
      <w:tr w:rsidR="00A2286B" w:rsidRPr="00945121" w14:paraId="3D06C16E" w14:textId="77777777" w:rsidTr="00C32D41">
        <w:trPr>
          <w:cantSplit/>
          <w:trHeight w:val="75"/>
          <w:jc w:val="center"/>
        </w:trPr>
        <w:tc>
          <w:tcPr>
            <w:tcW w:w="1910" w:type="dxa"/>
            <w:tcBorders>
              <w:bottom w:val="single" w:sz="4" w:space="0" w:color="BFBFBF" w:themeColor="background1" w:themeShade="BF"/>
            </w:tcBorders>
            <w:shd w:val="clear" w:color="auto" w:fill="auto"/>
          </w:tcPr>
          <w:p w14:paraId="40071262" w14:textId="77777777" w:rsidR="00A2286B" w:rsidRPr="00945121" w:rsidRDefault="00A2286B" w:rsidP="002C0BA9">
            <w:pPr>
              <w:pStyle w:val="TableText"/>
              <w:rPr>
                <w:lang w:val="pt-BR"/>
              </w:rPr>
            </w:pPr>
            <w:r w:rsidRPr="00945121">
              <w:rPr>
                <w:i/>
                <w:lang w:val="pt-BR"/>
              </w:rPr>
              <w:t>Squash mosaic virus</w:t>
            </w:r>
            <w:r w:rsidRPr="00945121">
              <w:rPr>
                <w:lang w:val="pt-BR"/>
              </w:rPr>
              <w:t xml:space="preserve"> (SqMV)</w:t>
            </w:r>
          </w:p>
          <w:p w14:paraId="6A5908E0" w14:textId="77777777" w:rsidR="00A2286B" w:rsidRPr="00945121" w:rsidRDefault="00A2286B" w:rsidP="002C0BA9">
            <w:pPr>
              <w:pStyle w:val="TableText"/>
              <w:rPr>
                <w:rStyle w:val="Emphasis"/>
              </w:rPr>
            </w:pPr>
            <w:r w:rsidRPr="00945121">
              <w:rPr>
                <w:lang w:val="pt-BR"/>
              </w:rPr>
              <w:t>[Comovirinae: Comovirus]</w:t>
            </w:r>
          </w:p>
        </w:tc>
        <w:tc>
          <w:tcPr>
            <w:tcW w:w="1899" w:type="dxa"/>
            <w:tcBorders>
              <w:bottom w:val="single" w:sz="4" w:space="0" w:color="BFBFBF" w:themeColor="background1" w:themeShade="BF"/>
            </w:tcBorders>
            <w:shd w:val="clear" w:color="auto" w:fill="auto"/>
          </w:tcPr>
          <w:p w14:paraId="74B659F4" w14:textId="77777777" w:rsidR="00A2286B" w:rsidRPr="00945121" w:rsidRDefault="00A2286B" w:rsidP="002C0BA9">
            <w:pPr>
              <w:pStyle w:val="TableText"/>
              <w:rPr>
                <w:lang w:val="pt-BR"/>
              </w:rPr>
            </w:pPr>
            <w:r w:rsidRPr="00945121">
              <w:t xml:space="preserve">Yes </w:t>
            </w:r>
            <w:r w:rsidRPr="00945121">
              <w:rPr>
                <w:noProof/>
              </w:rPr>
              <w:t>(Kim et al. 2012)</w:t>
            </w:r>
            <w:r w:rsidRPr="00945121">
              <w:t>.</w:t>
            </w:r>
          </w:p>
        </w:tc>
        <w:tc>
          <w:tcPr>
            <w:tcW w:w="1938" w:type="dxa"/>
            <w:tcBorders>
              <w:bottom w:val="single" w:sz="4" w:space="0" w:color="BFBFBF" w:themeColor="background1" w:themeShade="BF"/>
            </w:tcBorders>
            <w:shd w:val="clear" w:color="auto" w:fill="auto"/>
          </w:tcPr>
          <w:p w14:paraId="12A5EB04" w14:textId="77777777" w:rsidR="00A2286B" w:rsidRPr="00945121" w:rsidRDefault="00A2286B" w:rsidP="002C0BA9">
            <w:pPr>
              <w:pStyle w:val="TableText"/>
              <w:rPr>
                <w:szCs w:val="16"/>
              </w:rPr>
            </w:pPr>
            <w:r w:rsidRPr="00945121">
              <w:t xml:space="preserve">Yes. NT, WA, Qld, NSW, Vic., Tas., SA </w:t>
            </w:r>
            <w:r w:rsidRPr="00945121">
              <w:rPr>
                <w:noProof/>
              </w:rPr>
              <w:t>(Büchen-Osmond et al. 1988; Coutts &amp; Jones 2005; Persley &amp; Gambley 2010)</w:t>
            </w:r>
            <w:r w:rsidRPr="00945121">
              <w:t>.</w:t>
            </w:r>
          </w:p>
        </w:tc>
        <w:tc>
          <w:tcPr>
            <w:tcW w:w="1880" w:type="dxa"/>
            <w:tcBorders>
              <w:bottom w:val="single" w:sz="4" w:space="0" w:color="BFBFBF" w:themeColor="background1" w:themeShade="BF"/>
            </w:tcBorders>
            <w:shd w:val="clear" w:color="auto" w:fill="auto"/>
          </w:tcPr>
          <w:p w14:paraId="0235B839" w14:textId="77777777" w:rsidR="00A2286B" w:rsidRPr="00945121" w:rsidRDefault="00A2286B" w:rsidP="002C0BA9">
            <w:pPr>
              <w:pStyle w:val="TableText"/>
            </w:pPr>
            <w:r w:rsidRPr="00945121">
              <w:t>Assessment not required.</w:t>
            </w:r>
          </w:p>
        </w:tc>
        <w:tc>
          <w:tcPr>
            <w:tcW w:w="1705" w:type="dxa"/>
            <w:tcBorders>
              <w:bottom w:val="single" w:sz="4" w:space="0" w:color="BFBFBF" w:themeColor="background1" w:themeShade="BF"/>
            </w:tcBorders>
          </w:tcPr>
          <w:p w14:paraId="61E905EC" w14:textId="77777777" w:rsidR="00A2286B" w:rsidRPr="00945121" w:rsidRDefault="00A2286B" w:rsidP="002C0BA9">
            <w:pPr>
              <w:pStyle w:val="TableText"/>
            </w:pPr>
            <w:r w:rsidRPr="00945121">
              <w:t>Assessment not required.</w:t>
            </w:r>
          </w:p>
        </w:tc>
        <w:tc>
          <w:tcPr>
            <w:tcW w:w="1722" w:type="dxa"/>
            <w:tcBorders>
              <w:bottom w:val="single" w:sz="4" w:space="0" w:color="BFBFBF" w:themeColor="background1" w:themeShade="BF"/>
            </w:tcBorders>
            <w:shd w:val="clear" w:color="auto" w:fill="auto"/>
          </w:tcPr>
          <w:p w14:paraId="439516D0" w14:textId="77777777" w:rsidR="00A2286B" w:rsidRPr="00945121" w:rsidRDefault="00A2286B" w:rsidP="002C0BA9">
            <w:pPr>
              <w:pStyle w:val="TableText"/>
            </w:pPr>
            <w:r w:rsidRPr="00945121">
              <w:t>Assessment not required.</w:t>
            </w:r>
          </w:p>
        </w:tc>
        <w:tc>
          <w:tcPr>
            <w:tcW w:w="1812" w:type="dxa"/>
            <w:tcBorders>
              <w:bottom w:val="single" w:sz="4" w:space="0" w:color="BFBFBF" w:themeColor="background1" w:themeShade="BF"/>
            </w:tcBorders>
            <w:shd w:val="clear" w:color="auto" w:fill="auto"/>
          </w:tcPr>
          <w:p w14:paraId="4998FF81" w14:textId="77777777" w:rsidR="00A2286B" w:rsidRPr="00945121" w:rsidRDefault="00A2286B" w:rsidP="002C0BA9">
            <w:pPr>
              <w:pStyle w:val="TableText"/>
            </w:pPr>
            <w:r w:rsidRPr="00945121">
              <w:t>Assessment not required.</w:t>
            </w:r>
          </w:p>
        </w:tc>
        <w:tc>
          <w:tcPr>
            <w:tcW w:w="1352" w:type="dxa"/>
            <w:tcBorders>
              <w:bottom w:val="single" w:sz="4" w:space="0" w:color="BFBFBF" w:themeColor="background1" w:themeShade="BF"/>
            </w:tcBorders>
            <w:shd w:val="clear" w:color="auto" w:fill="auto"/>
          </w:tcPr>
          <w:p w14:paraId="0D8EDED1" w14:textId="77777777" w:rsidR="00A2286B" w:rsidRPr="00945121" w:rsidRDefault="00A2286B" w:rsidP="002C0BA9">
            <w:pPr>
              <w:pStyle w:val="TableText"/>
            </w:pPr>
            <w:r w:rsidRPr="00945121">
              <w:t>No</w:t>
            </w:r>
          </w:p>
        </w:tc>
      </w:tr>
      <w:tr w:rsidR="00A2286B" w:rsidRPr="00945121" w14:paraId="243294E4" w14:textId="77777777" w:rsidTr="00C32D41">
        <w:trPr>
          <w:cantSplit/>
          <w:trHeight w:val="75"/>
          <w:jc w:val="center"/>
        </w:trPr>
        <w:tc>
          <w:tcPr>
            <w:tcW w:w="1910" w:type="dxa"/>
            <w:tcBorders>
              <w:bottom w:val="single" w:sz="4" w:space="0" w:color="BFBFBF" w:themeColor="background1" w:themeShade="BF"/>
            </w:tcBorders>
            <w:shd w:val="clear" w:color="auto" w:fill="auto"/>
          </w:tcPr>
          <w:p w14:paraId="47377A11" w14:textId="77777777" w:rsidR="00A2286B" w:rsidRPr="00945121" w:rsidRDefault="00A2286B" w:rsidP="002C0BA9">
            <w:pPr>
              <w:pStyle w:val="TableText"/>
              <w:rPr>
                <w:lang w:val="pt-BR"/>
              </w:rPr>
            </w:pPr>
            <w:r w:rsidRPr="00945121">
              <w:rPr>
                <w:i/>
                <w:lang w:val="pt-BR"/>
              </w:rPr>
              <w:t>Tomato spotted wilt orthotospovirus</w:t>
            </w:r>
            <w:r w:rsidRPr="00945121">
              <w:rPr>
                <w:lang w:val="pt-BR"/>
              </w:rPr>
              <w:t xml:space="preserve"> (ToSWV)</w:t>
            </w:r>
          </w:p>
          <w:p w14:paraId="3652C79A" w14:textId="77777777" w:rsidR="00A2286B" w:rsidRPr="00945121" w:rsidRDefault="00A2286B" w:rsidP="002C0BA9">
            <w:pPr>
              <w:pStyle w:val="TableText"/>
              <w:rPr>
                <w:rStyle w:val="Emphasis"/>
              </w:rPr>
            </w:pPr>
            <w:r w:rsidRPr="00945121">
              <w:rPr>
                <w:lang w:val="pt-BR"/>
              </w:rPr>
              <w:t>[Tospoviridae: Orthotospovirus]</w:t>
            </w:r>
          </w:p>
        </w:tc>
        <w:tc>
          <w:tcPr>
            <w:tcW w:w="1899" w:type="dxa"/>
            <w:tcBorders>
              <w:bottom w:val="single" w:sz="4" w:space="0" w:color="BFBFBF" w:themeColor="background1" w:themeShade="BF"/>
            </w:tcBorders>
            <w:shd w:val="clear" w:color="auto" w:fill="auto"/>
          </w:tcPr>
          <w:p w14:paraId="20C0283A" w14:textId="77777777" w:rsidR="00A2286B" w:rsidRPr="00945121" w:rsidRDefault="00A2286B" w:rsidP="002C0BA9">
            <w:pPr>
              <w:pStyle w:val="TableText"/>
              <w:rPr>
                <w:lang w:val="pt-BR"/>
              </w:rPr>
            </w:pPr>
            <w:r w:rsidRPr="00945121">
              <w:t xml:space="preserve">Yes </w:t>
            </w:r>
            <w:r w:rsidRPr="00945121">
              <w:rPr>
                <w:noProof/>
              </w:rPr>
              <w:t>(APQA 2018; Cho et al. 2005)</w:t>
            </w:r>
            <w:r w:rsidRPr="00945121">
              <w:t>.</w:t>
            </w:r>
          </w:p>
        </w:tc>
        <w:tc>
          <w:tcPr>
            <w:tcW w:w="1938" w:type="dxa"/>
            <w:tcBorders>
              <w:bottom w:val="single" w:sz="4" w:space="0" w:color="BFBFBF" w:themeColor="background1" w:themeShade="BF"/>
            </w:tcBorders>
            <w:shd w:val="clear" w:color="auto" w:fill="auto"/>
          </w:tcPr>
          <w:p w14:paraId="06D40547" w14:textId="77777777" w:rsidR="00A2286B" w:rsidRPr="00945121" w:rsidRDefault="00A2286B" w:rsidP="002C0BA9">
            <w:pPr>
              <w:pStyle w:val="TableText"/>
              <w:rPr>
                <w:szCs w:val="16"/>
              </w:rPr>
            </w:pPr>
            <w:r w:rsidRPr="00945121">
              <w:t xml:space="preserve">Yes. NSW, NT, Qld, SA, Tas., Vic., WA </w:t>
            </w:r>
            <w:r w:rsidRPr="00945121">
              <w:rPr>
                <w:noProof/>
              </w:rPr>
              <w:t>(APPD 2022; Persley, Thomas &amp; Sharman 2006)</w:t>
            </w:r>
            <w:r w:rsidRPr="00945121">
              <w:t>.</w:t>
            </w:r>
          </w:p>
        </w:tc>
        <w:tc>
          <w:tcPr>
            <w:tcW w:w="1880" w:type="dxa"/>
            <w:tcBorders>
              <w:bottom w:val="single" w:sz="4" w:space="0" w:color="BFBFBF" w:themeColor="background1" w:themeShade="BF"/>
            </w:tcBorders>
            <w:shd w:val="clear" w:color="auto" w:fill="auto"/>
          </w:tcPr>
          <w:p w14:paraId="0EDB1DDB" w14:textId="77777777" w:rsidR="00A2286B" w:rsidRPr="00945121" w:rsidRDefault="00A2286B" w:rsidP="002C0BA9">
            <w:pPr>
              <w:pStyle w:val="TableText"/>
            </w:pPr>
            <w:r w:rsidRPr="00945121">
              <w:t>Assessment not required.</w:t>
            </w:r>
          </w:p>
        </w:tc>
        <w:tc>
          <w:tcPr>
            <w:tcW w:w="1705" w:type="dxa"/>
            <w:tcBorders>
              <w:bottom w:val="single" w:sz="4" w:space="0" w:color="BFBFBF" w:themeColor="background1" w:themeShade="BF"/>
            </w:tcBorders>
          </w:tcPr>
          <w:p w14:paraId="071522B8" w14:textId="77777777" w:rsidR="00A2286B" w:rsidRPr="00945121" w:rsidRDefault="00A2286B" w:rsidP="002C0BA9">
            <w:pPr>
              <w:pStyle w:val="TableText"/>
            </w:pPr>
            <w:r w:rsidRPr="00945121">
              <w:t>Assessment not required.</w:t>
            </w:r>
          </w:p>
        </w:tc>
        <w:tc>
          <w:tcPr>
            <w:tcW w:w="1722" w:type="dxa"/>
            <w:tcBorders>
              <w:bottom w:val="single" w:sz="4" w:space="0" w:color="BFBFBF" w:themeColor="background1" w:themeShade="BF"/>
            </w:tcBorders>
            <w:shd w:val="clear" w:color="auto" w:fill="auto"/>
          </w:tcPr>
          <w:p w14:paraId="50E19D3F" w14:textId="77777777" w:rsidR="00A2286B" w:rsidRPr="00945121" w:rsidRDefault="00A2286B" w:rsidP="002C0BA9">
            <w:pPr>
              <w:pStyle w:val="TableText"/>
            </w:pPr>
            <w:r w:rsidRPr="00945121">
              <w:t>Assessment not required.</w:t>
            </w:r>
          </w:p>
        </w:tc>
        <w:tc>
          <w:tcPr>
            <w:tcW w:w="1812" w:type="dxa"/>
            <w:tcBorders>
              <w:bottom w:val="single" w:sz="4" w:space="0" w:color="BFBFBF" w:themeColor="background1" w:themeShade="BF"/>
            </w:tcBorders>
            <w:shd w:val="clear" w:color="auto" w:fill="auto"/>
          </w:tcPr>
          <w:p w14:paraId="7A5A60C3" w14:textId="77777777" w:rsidR="00A2286B" w:rsidRPr="00945121" w:rsidRDefault="00A2286B" w:rsidP="002C0BA9">
            <w:pPr>
              <w:pStyle w:val="TableText"/>
            </w:pPr>
            <w:r w:rsidRPr="00945121">
              <w:t>Assessment not required.</w:t>
            </w:r>
          </w:p>
        </w:tc>
        <w:tc>
          <w:tcPr>
            <w:tcW w:w="1352" w:type="dxa"/>
            <w:tcBorders>
              <w:bottom w:val="single" w:sz="4" w:space="0" w:color="BFBFBF" w:themeColor="background1" w:themeShade="BF"/>
            </w:tcBorders>
            <w:shd w:val="clear" w:color="auto" w:fill="auto"/>
          </w:tcPr>
          <w:p w14:paraId="783F01BD" w14:textId="77777777" w:rsidR="00A2286B" w:rsidRPr="00945121" w:rsidRDefault="00A2286B" w:rsidP="002C0BA9">
            <w:pPr>
              <w:pStyle w:val="TableText"/>
            </w:pPr>
            <w:r w:rsidRPr="00945121">
              <w:t>No</w:t>
            </w:r>
          </w:p>
        </w:tc>
      </w:tr>
      <w:tr w:rsidR="00A2286B" w:rsidRPr="00945121" w14:paraId="456882D2" w14:textId="77777777" w:rsidTr="00C32D41">
        <w:trPr>
          <w:cantSplit/>
          <w:trHeight w:val="75"/>
          <w:jc w:val="center"/>
        </w:trPr>
        <w:tc>
          <w:tcPr>
            <w:tcW w:w="1910" w:type="dxa"/>
            <w:tcBorders>
              <w:bottom w:val="single" w:sz="4" w:space="0" w:color="BFBFBF" w:themeColor="background1" w:themeShade="BF"/>
            </w:tcBorders>
            <w:shd w:val="clear" w:color="auto" w:fill="auto"/>
          </w:tcPr>
          <w:p w14:paraId="4386B197" w14:textId="77777777" w:rsidR="00A2286B" w:rsidRPr="00945121" w:rsidRDefault="00A2286B" w:rsidP="002C0BA9">
            <w:pPr>
              <w:pStyle w:val="TableText"/>
              <w:rPr>
                <w:lang w:val="pt-BR"/>
              </w:rPr>
            </w:pPr>
            <w:r w:rsidRPr="00945121">
              <w:rPr>
                <w:i/>
                <w:lang w:val="pt-BR"/>
              </w:rPr>
              <w:t>Watermelon mosaic virus</w:t>
            </w:r>
            <w:r w:rsidRPr="00945121">
              <w:rPr>
                <w:lang w:val="pt-BR"/>
              </w:rPr>
              <w:t xml:space="preserve"> (WMV)</w:t>
            </w:r>
          </w:p>
          <w:p w14:paraId="2157C1A1" w14:textId="77777777" w:rsidR="00A2286B" w:rsidRPr="00945121" w:rsidRDefault="00A2286B" w:rsidP="002C0BA9">
            <w:pPr>
              <w:pStyle w:val="TableText"/>
            </w:pPr>
            <w:r w:rsidRPr="00945121">
              <w:rPr>
                <w:lang w:val="pt-BR"/>
              </w:rPr>
              <w:t xml:space="preserve">Synonym: </w:t>
            </w:r>
            <w:r w:rsidRPr="00945121">
              <w:rPr>
                <w:i/>
                <w:lang w:val="pt-BR"/>
              </w:rPr>
              <w:t>Watermelon mosaic virus – 2</w:t>
            </w:r>
          </w:p>
          <w:p w14:paraId="3EABF3D0" w14:textId="77777777" w:rsidR="00A2286B" w:rsidRPr="00945121" w:rsidRDefault="00A2286B" w:rsidP="002C0BA9">
            <w:pPr>
              <w:pStyle w:val="TableText"/>
              <w:rPr>
                <w:rStyle w:val="Emphasis"/>
              </w:rPr>
            </w:pPr>
            <w:r w:rsidRPr="00945121">
              <w:rPr>
                <w:lang w:val="pt-BR"/>
              </w:rPr>
              <w:t>[Potyviridae: Potyvirus]</w:t>
            </w:r>
          </w:p>
        </w:tc>
        <w:tc>
          <w:tcPr>
            <w:tcW w:w="1899" w:type="dxa"/>
            <w:tcBorders>
              <w:bottom w:val="single" w:sz="4" w:space="0" w:color="BFBFBF" w:themeColor="background1" w:themeShade="BF"/>
            </w:tcBorders>
            <w:shd w:val="clear" w:color="auto" w:fill="auto"/>
          </w:tcPr>
          <w:p w14:paraId="65B5407C" w14:textId="77777777" w:rsidR="00A2286B" w:rsidRPr="00945121" w:rsidRDefault="00A2286B" w:rsidP="002C0BA9">
            <w:pPr>
              <w:pStyle w:val="TableText"/>
              <w:rPr>
                <w:lang w:val="pt-BR"/>
              </w:rPr>
            </w:pPr>
            <w:r w:rsidRPr="00945121">
              <w:t xml:space="preserve">Yes </w:t>
            </w:r>
            <w:r w:rsidRPr="00945121">
              <w:rPr>
                <w:noProof/>
              </w:rPr>
              <w:t>(APQA 2019; Ko et al. 2007)</w:t>
            </w:r>
            <w:r w:rsidRPr="00945121">
              <w:t>.</w:t>
            </w:r>
          </w:p>
        </w:tc>
        <w:tc>
          <w:tcPr>
            <w:tcW w:w="1938" w:type="dxa"/>
            <w:tcBorders>
              <w:bottom w:val="single" w:sz="4" w:space="0" w:color="BFBFBF" w:themeColor="background1" w:themeShade="BF"/>
            </w:tcBorders>
            <w:shd w:val="clear" w:color="auto" w:fill="auto"/>
          </w:tcPr>
          <w:p w14:paraId="7577D1A6" w14:textId="77777777" w:rsidR="00A2286B" w:rsidRPr="00945121" w:rsidRDefault="00A2286B" w:rsidP="002C0BA9">
            <w:pPr>
              <w:pStyle w:val="TableText"/>
              <w:rPr>
                <w:szCs w:val="16"/>
              </w:rPr>
            </w:pPr>
            <w:r w:rsidRPr="00945121">
              <w:t xml:space="preserve">Yes. NSW, Qld, SA, Vic., WA </w:t>
            </w:r>
            <w:r w:rsidRPr="00945121">
              <w:rPr>
                <w:noProof/>
                <w:szCs w:val="16"/>
                <w:lang w:val="pt-BR"/>
              </w:rPr>
              <w:t>(APPD 2022; Persley &amp; Gambley 2010)</w:t>
            </w:r>
            <w:r w:rsidRPr="00945121">
              <w:t>.</w:t>
            </w:r>
          </w:p>
        </w:tc>
        <w:tc>
          <w:tcPr>
            <w:tcW w:w="1880" w:type="dxa"/>
            <w:tcBorders>
              <w:bottom w:val="single" w:sz="4" w:space="0" w:color="BFBFBF" w:themeColor="background1" w:themeShade="BF"/>
            </w:tcBorders>
            <w:shd w:val="clear" w:color="auto" w:fill="auto"/>
          </w:tcPr>
          <w:p w14:paraId="10B2D022" w14:textId="77777777" w:rsidR="00A2286B" w:rsidRPr="00945121" w:rsidRDefault="00A2286B" w:rsidP="002C0BA9">
            <w:pPr>
              <w:pStyle w:val="TableText"/>
            </w:pPr>
            <w:r w:rsidRPr="00945121">
              <w:t>Assessment not required.</w:t>
            </w:r>
          </w:p>
        </w:tc>
        <w:tc>
          <w:tcPr>
            <w:tcW w:w="1705" w:type="dxa"/>
            <w:tcBorders>
              <w:bottom w:val="single" w:sz="4" w:space="0" w:color="BFBFBF" w:themeColor="background1" w:themeShade="BF"/>
            </w:tcBorders>
          </w:tcPr>
          <w:p w14:paraId="36E76186" w14:textId="77777777" w:rsidR="00A2286B" w:rsidRPr="00945121" w:rsidRDefault="00A2286B" w:rsidP="002C0BA9">
            <w:pPr>
              <w:pStyle w:val="TableText"/>
            </w:pPr>
            <w:r w:rsidRPr="00945121">
              <w:t>Assessment not required.</w:t>
            </w:r>
          </w:p>
        </w:tc>
        <w:tc>
          <w:tcPr>
            <w:tcW w:w="1722" w:type="dxa"/>
            <w:tcBorders>
              <w:bottom w:val="single" w:sz="4" w:space="0" w:color="BFBFBF" w:themeColor="background1" w:themeShade="BF"/>
            </w:tcBorders>
            <w:shd w:val="clear" w:color="auto" w:fill="auto"/>
          </w:tcPr>
          <w:p w14:paraId="65951BDB" w14:textId="77777777" w:rsidR="00A2286B" w:rsidRPr="00945121" w:rsidRDefault="00A2286B" w:rsidP="002C0BA9">
            <w:pPr>
              <w:pStyle w:val="TableText"/>
            </w:pPr>
            <w:r w:rsidRPr="00945121">
              <w:t>Assessment not required.</w:t>
            </w:r>
          </w:p>
        </w:tc>
        <w:tc>
          <w:tcPr>
            <w:tcW w:w="1812" w:type="dxa"/>
            <w:tcBorders>
              <w:bottom w:val="single" w:sz="4" w:space="0" w:color="BFBFBF" w:themeColor="background1" w:themeShade="BF"/>
            </w:tcBorders>
            <w:shd w:val="clear" w:color="auto" w:fill="auto"/>
          </w:tcPr>
          <w:p w14:paraId="245A9A05" w14:textId="77777777" w:rsidR="00A2286B" w:rsidRPr="00945121" w:rsidRDefault="00A2286B" w:rsidP="002C0BA9">
            <w:pPr>
              <w:pStyle w:val="TableText"/>
            </w:pPr>
            <w:r w:rsidRPr="00945121">
              <w:t>Assessment not required.</w:t>
            </w:r>
          </w:p>
        </w:tc>
        <w:tc>
          <w:tcPr>
            <w:tcW w:w="1352" w:type="dxa"/>
            <w:tcBorders>
              <w:bottom w:val="single" w:sz="4" w:space="0" w:color="BFBFBF" w:themeColor="background1" w:themeShade="BF"/>
            </w:tcBorders>
            <w:shd w:val="clear" w:color="auto" w:fill="auto"/>
          </w:tcPr>
          <w:p w14:paraId="42D37627" w14:textId="77777777" w:rsidR="00A2286B" w:rsidRPr="00945121" w:rsidRDefault="00A2286B" w:rsidP="002C0BA9">
            <w:pPr>
              <w:pStyle w:val="TableText"/>
            </w:pPr>
            <w:r w:rsidRPr="00945121">
              <w:t>No</w:t>
            </w:r>
          </w:p>
        </w:tc>
      </w:tr>
      <w:tr w:rsidR="00A2286B" w:rsidRPr="00945121" w14:paraId="1E5CBF51" w14:textId="77777777" w:rsidTr="00C32D41">
        <w:trPr>
          <w:cantSplit/>
          <w:trHeight w:val="75"/>
          <w:jc w:val="center"/>
        </w:trPr>
        <w:tc>
          <w:tcPr>
            <w:tcW w:w="1910" w:type="dxa"/>
            <w:tcBorders>
              <w:bottom w:val="single" w:sz="4" w:space="0" w:color="BFBFBF" w:themeColor="background1" w:themeShade="BF"/>
            </w:tcBorders>
            <w:shd w:val="clear" w:color="auto" w:fill="auto"/>
          </w:tcPr>
          <w:p w14:paraId="556F8529" w14:textId="77777777" w:rsidR="00A2286B" w:rsidRPr="00945121" w:rsidRDefault="00A2286B" w:rsidP="002C0BA9">
            <w:pPr>
              <w:pStyle w:val="TableText"/>
              <w:rPr>
                <w:lang w:val="pt-BR"/>
              </w:rPr>
            </w:pPr>
            <w:r w:rsidRPr="00945121">
              <w:rPr>
                <w:i/>
                <w:lang w:val="pt-BR"/>
              </w:rPr>
              <w:t>Zucchini yellow mosaic virus</w:t>
            </w:r>
            <w:r w:rsidRPr="00945121">
              <w:rPr>
                <w:lang w:val="pt-BR"/>
              </w:rPr>
              <w:t xml:space="preserve"> (ZYMV)</w:t>
            </w:r>
          </w:p>
          <w:p w14:paraId="32544BB0" w14:textId="77777777" w:rsidR="00A2286B" w:rsidRPr="00945121" w:rsidRDefault="00A2286B" w:rsidP="002C0BA9">
            <w:pPr>
              <w:pStyle w:val="TableText"/>
              <w:rPr>
                <w:rStyle w:val="Emphasis"/>
              </w:rPr>
            </w:pPr>
            <w:r w:rsidRPr="00945121">
              <w:rPr>
                <w:lang w:val="pt-BR"/>
              </w:rPr>
              <w:t>[Potyviridae: Potyvirus]</w:t>
            </w:r>
          </w:p>
        </w:tc>
        <w:tc>
          <w:tcPr>
            <w:tcW w:w="1899" w:type="dxa"/>
            <w:tcBorders>
              <w:bottom w:val="single" w:sz="4" w:space="0" w:color="BFBFBF" w:themeColor="background1" w:themeShade="BF"/>
            </w:tcBorders>
            <w:shd w:val="clear" w:color="auto" w:fill="auto"/>
          </w:tcPr>
          <w:p w14:paraId="66E877F3" w14:textId="77777777" w:rsidR="00A2286B" w:rsidRPr="00945121" w:rsidRDefault="00A2286B" w:rsidP="002C0BA9">
            <w:pPr>
              <w:pStyle w:val="TableText"/>
              <w:rPr>
                <w:lang w:val="pt-BR"/>
              </w:rPr>
            </w:pPr>
            <w:r w:rsidRPr="00945121">
              <w:t xml:space="preserve">Yes </w:t>
            </w:r>
            <w:r w:rsidRPr="00945121">
              <w:rPr>
                <w:noProof/>
              </w:rPr>
              <w:t>(APQA 2019; Ko et al. 2007)</w:t>
            </w:r>
            <w:r w:rsidRPr="00945121">
              <w:t>.</w:t>
            </w:r>
          </w:p>
        </w:tc>
        <w:tc>
          <w:tcPr>
            <w:tcW w:w="1938" w:type="dxa"/>
            <w:tcBorders>
              <w:bottom w:val="single" w:sz="4" w:space="0" w:color="BFBFBF" w:themeColor="background1" w:themeShade="BF"/>
            </w:tcBorders>
            <w:shd w:val="clear" w:color="auto" w:fill="auto"/>
          </w:tcPr>
          <w:p w14:paraId="7F4E9D62" w14:textId="77777777" w:rsidR="00A2286B" w:rsidRPr="00945121" w:rsidRDefault="00A2286B" w:rsidP="002C0BA9">
            <w:pPr>
              <w:pStyle w:val="TableText"/>
              <w:rPr>
                <w:szCs w:val="16"/>
              </w:rPr>
            </w:pPr>
            <w:r w:rsidRPr="00945121">
              <w:t xml:space="preserve">Yes. NSW, NT, Qld, Tas., WA </w:t>
            </w:r>
            <w:r w:rsidRPr="00945121">
              <w:rPr>
                <w:noProof/>
              </w:rPr>
              <w:t>(APPD 2022; EPPO 2022; Persley &amp; Gambley 2010)</w:t>
            </w:r>
            <w:r w:rsidRPr="00945121">
              <w:t>.</w:t>
            </w:r>
          </w:p>
        </w:tc>
        <w:tc>
          <w:tcPr>
            <w:tcW w:w="1880" w:type="dxa"/>
            <w:tcBorders>
              <w:bottom w:val="single" w:sz="4" w:space="0" w:color="BFBFBF" w:themeColor="background1" w:themeShade="BF"/>
            </w:tcBorders>
            <w:shd w:val="clear" w:color="auto" w:fill="auto"/>
          </w:tcPr>
          <w:p w14:paraId="05F8BF54" w14:textId="326EF68C" w:rsidR="00A2286B" w:rsidRPr="00945121" w:rsidRDefault="00A2286B" w:rsidP="002C0BA9">
            <w:pPr>
              <w:pStyle w:val="TableText"/>
            </w:pPr>
            <w:r w:rsidRPr="00945121">
              <w:t>Assessment not required.</w:t>
            </w:r>
          </w:p>
        </w:tc>
        <w:tc>
          <w:tcPr>
            <w:tcW w:w="1705" w:type="dxa"/>
            <w:tcBorders>
              <w:bottom w:val="single" w:sz="4" w:space="0" w:color="BFBFBF" w:themeColor="background1" w:themeShade="BF"/>
            </w:tcBorders>
          </w:tcPr>
          <w:p w14:paraId="32D09D68" w14:textId="77777777" w:rsidR="00A2286B" w:rsidRPr="00945121" w:rsidRDefault="00A2286B" w:rsidP="002C0BA9">
            <w:pPr>
              <w:pStyle w:val="TableText"/>
            </w:pPr>
            <w:r w:rsidRPr="00945121">
              <w:t>Assessment not required.</w:t>
            </w:r>
          </w:p>
        </w:tc>
        <w:tc>
          <w:tcPr>
            <w:tcW w:w="1722" w:type="dxa"/>
            <w:tcBorders>
              <w:bottom w:val="single" w:sz="4" w:space="0" w:color="BFBFBF" w:themeColor="background1" w:themeShade="BF"/>
            </w:tcBorders>
            <w:shd w:val="clear" w:color="auto" w:fill="auto"/>
          </w:tcPr>
          <w:p w14:paraId="083378D9" w14:textId="77777777" w:rsidR="00A2286B" w:rsidRPr="00945121" w:rsidRDefault="00A2286B" w:rsidP="002C0BA9">
            <w:pPr>
              <w:pStyle w:val="TableText"/>
            </w:pPr>
            <w:r w:rsidRPr="00945121">
              <w:t>Assessment not required.</w:t>
            </w:r>
          </w:p>
        </w:tc>
        <w:tc>
          <w:tcPr>
            <w:tcW w:w="1812" w:type="dxa"/>
            <w:tcBorders>
              <w:bottom w:val="single" w:sz="4" w:space="0" w:color="BFBFBF" w:themeColor="background1" w:themeShade="BF"/>
            </w:tcBorders>
            <w:shd w:val="clear" w:color="auto" w:fill="auto"/>
          </w:tcPr>
          <w:p w14:paraId="39AFDD0C" w14:textId="77777777" w:rsidR="00A2286B" w:rsidRPr="00945121" w:rsidRDefault="00A2286B" w:rsidP="002C0BA9">
            <w:pPr>
              <w:pStyle w:val="TableText"/>
            </w:pPr>
            <w:r w:rsidRPr="00945121">
              <w:t>Assessment not required.</w:t>
            </w:r>
          </w:p>
        </w:tc>
        <w:tc>
          <w:tcPr>
            <w:tcW w:w="1352" w:type="dxa"/>
            <w:tcBorders>
              <w:bottom w:val="single" w:sz="4" w:space="0" w:color="BFBFBF" w:themeColor="background1" w:themeShade="BF"/>
            </w:tcBorders>
            <w:shd w:val="clear" w:color="auto" w:fill="auto"/>
          </w:tcPr>
          <w:p w14:paraId="2ABFE263" w14:textId="77777777" w:rsidR="00A2286B" w:rsidRPr="00945121" w:rsidRDefault="00A2286B" w:rsidP="002C0BA9">
            <w:pPr>
              <w:pStyle w:val="TableText"/>
            </w:pPr>
            <w:r w:rsidRPr="00945121">
              <w:t>No</w:t>
            </w:r>
          </w:p>
        </w:tc>
      </w:tr>
      <w:tr w:rsidR="00A2286B" w:rsidRPr="00945121" w14:paraId="75DC2CEC" w14:textId="77777777" w:rsidTr="00526B64">
        <w:trPr>
          <w:cantSplit/>
          <w:trHeight w:val="75"/>
          <w:jc w:val="center"/>
        </w:trPr>
        <w:tc>
          <w:tcPr>
            <w:tcW w:w="14218" w:type="dxa"/>
            <w:gridSpan w:val="8"/>
            <w:shd w:val="clear" w:color="auto" w:fill="auto"/>
          </w:tcPr>
          <w:p w14:paraId="6724479D" w14:textId="04DE97E6" w:rsidR="00A2286B" w:rsidRPr="00945121" w:rsidRDefault="00A2286B" w:rsidP="002C0BA9">
            <w:pPr>
              <w:pStyle w:val="TableText"/>
            </w:pPr>
            <w:r w:rsidRPr="00945121">
              <w:t xml:space="preserve">No mealybug species associated with commercially produced </w:t>
            </w:r>
            <w:fldSimple w:instr=" REF  commodity \* Lower  \* MERGEFORMAT ">
              <w:r w:rsidR="006C1154" w:rsidRPr="00945121">
                <w:t>oriental melon and rockmelon fruit</w:t>
              </w:r>
            </w:fldSimple>
            <w:r w:rsidRPr="00945121">
              <w:t xml:space="preserve"> were identified by </w:t>
            </w:r>
            <w:fldSimple w:instr=" REF  Country  \* MERGEFORMAT ">
              <w:r w:rsidR="006C1154" w:rsidRPr="00945121">
                <w:t>Korea</w:t>
              </w:r>
            </w:fldSimple>
            <w:r w:rsidRPr="00945121">
              <w:t xml:space="preserve"> in their Technical Market Access Submission. Application of the </w:t>
            </w:r>
            <w:r w:rsidRPr="00945121">
              <w:rPr>
                <w:rStyle w:val="Emphasis"/>
              </w:rPr>
              <w:t>Final group pest risk analysis for mealybugs and the viruses they transmit on fresh fruit, vegetable, cut-flower and foliage imports</w:t>
            </w:r>
            <w:r w:rsidRPr="00945121">
              <w:t xml:space="preserve"> </w:t>
            </w:r>
            <w:r w:rsidRPr="00945121">
              <w:rPr>
                <w:noProof/>
              </w:rPr>
              <w:t>(DAWR 2019)</w:t>
            </w:r>
            <w:r w:rsidRPr="00945121">
              <w:t xml:space="preserve"> did not identify any mealybugs that are associated with the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pathway. A further literature search found no mealybug species that are likely to be present on the </w:t>
            </w:r>
            <w:fldSimple w:instr=" REF  commodity \* Lower  \* MERGEFORMAT ">
              <w:r w:rsidR="006C1154" w:rsidRPr="00945121">
                <w:t>oriental melon and rockmelon fruit</w:t>
              </w:r>
            </w:fldSimple>
            <w:r w:rsidRPr="00945121">
              <w:t xml:space="preserve"> from </w:t>
            </w:r>
            <w:fldSimple w:instr=" REF Country  \* MERGEFORMAT ">
              <w:r w:rsidR="006C1154" w:rsidRPr="006C1154">
                <w:rPr>
                  <w:rStyle w:val="PlaceholderText"/>
                  <w:color w:val="auto"/>
                </w:rPr>
                <w:t>Korea</w:t>
              </w:r>
            </w:fldSimple>
            <w:r w:rsidRPr="00945121">
              <w:t xml:space="preserve"> pathway.</w:t>
            </w:r>
          </w:p>
        </w:tc>
      </w:tr>
      <w:tr w:rsidR="00A2286B" w:rsidRPr="00945121" w14:paraId="10112A39" w14:textId="77777777" w:rsidTr="00526B64">
        <w:trPr>
          <w:cantSplit/>
          <w:trHeight w:val="75"/>
          <w:jc w:val="center"/>
        </w:trPr>
        <w:tc>
          <w:tcPr>
            <w:tcW w:w="14218" w:type="dxa"/>
            <w:gridSpan w:val="8"/>
            <w:shd w:val="clear" w:color="auto" w:fill="auto"/>
          </w:tcPr>
          <w:p w14:paraId="1AB4403D" w14:textId="5D51BBFB" w:rsidR="00A2286B" w:rsidRPr="00945121" w:rsidRDefault="00A2286B" w:rsidP="002C0BA9">
            <w:pPr>
              <w:pStyle w:val="TableText"/>
            </w:pPr>
            <w:r w:rsidRPr="00945121">
              <w:t xml:space="preserve">No hard scale species associated with commercially produced </w:t>
            </w:r>
            <w:fldSimple w:instr=" REF  commodity \* Lower  \* MERGEFORMAT ">
              <w:r w:rsidR="006C1154" w:rsidRPr="00945121">
                <w:t>oriental melon and rockmelon fruit</w:t>
              </w:r>
            </w:fldSimple>
            <w:r w:rsidRPr="00945121">
              <w:t xml:space="preserve"> were identified by </w:t>
            </w:r>
            <w:fldSimple w:instr=" REF  Country  \* MERGEFORMAT ">
              <w:r w:rsidR="006C1154" w:rsidRPr="00945121">
                <w:t>Korea</w:t>
              </w:r>
            </w:fldSimple>
            <w:r w:rsidRPr="00945121">
              <w:t xml:space="preserve"> in their Technical Market Access Submission. Application of the </w:t>
            </w:r>
            <w:r w:rsidRPr="00945121">
              <w:rPr>
                <w:rStyle w:val="Emphasis"/>
              </w:rPr>
              <w:t>Final group pest risk analysis for soft and hard scale insects on fresh fruit, vegetable, cut-flower and foliage imports</w:t>
            </w:r>
            <w:r w:rsidRPr="00945121">
              <w:t xml:space="preserve"> </w:t>
            </w:r>
            <w:r w:rsidRPr="00945121">
              <w:rPr>
                <w:noProof/>
              </w:rPr>
              <w:t>(DAWE 2021)</w:t>
            </w:r>
            <w:r w:rsidRPr="00945121">
              <w:t xml:space="preserve"> did not identify any hard scales that are associated with the </w:t>
            </w:r>
            <w:fldSimple w:instr=" REF  commodity \* Lower  \* MERGEFORMAT ">
              <w:r w:rsidR="006C1154" w:rsidRPr="00945121">
                <w:t>oriental melon and rockmelon fruit</w:t>
              </w:r>
            </w:fldSimple>
            <w:r w:rsidRPr="00945121">
              <w:t xml:space="preserve"> from </w:t>
            </w:r>
            <w:fldSimple w:instr=" REF  Country  \* MERGEFORMAT ">
              <w:r w:rsidR="006C1154" w:rsidRPr="00945121">
                <w:t>Korea</w:t>
              </w:r>
            </w:fldSimple>
            <w:r w:rsidRPr="00945121">
              <w:t xml:space="preserve"> pathway. A further literature search found no hard scale species that are likely to be present on the </w:t>
            </w:r>
            <w:fldSimple w:instr=" REF  commodity \* Lower  \* MERGEFORMAT ">
              <w:r w:rsidR="006C1154" w:rsidRPr="00945121">
                <w:t>oriental melon and rockmelon fruit</w:t>
              </w:r>
            </w:fldSimple>
            <w:r w:rsidRPr="00945121">
              <w:t xml:space="preserve"> from </w:t>
            </w:r>
            <w:fldSimple w:instr=" REF Country  \* MERGEFORMAT ">
              <w:r w:rsidR="006C1154" w:rsidRPr="006C1154">
                <w:rPr>
                  <w:rStyle w:val="PlaceholderText"/>
                  <w:color w:val="auto"/>
                </w:rPr>
                <w:t>Korea</w:t>
              </w:r>
            </w:fldSimple>
            <w:r w:rsidRPr="00945121">
              <w:t xml:space="preserve"> pathway.</w:t>
            </w:r>
          </w:p>
        </w:tc>
      </w:tr>
      <w:tr w:rsidR="00A2286B" w:rsidRPr="00945121" w14:paraId="378707BD" w14:textId="77777777" w:rsidTr="00526B64">
        <w:trPr>
          <w:cantSplit/>
          <w:trHeight w:val="75"/>
          <w:jc w:val="center"/>
        </w:trPr>
        <w:tc>
          <w:tcPr>
            <w:tcW w:w="14218" w:type="dxa"/>
            <w:gridSpan w:val="8"/>
            <w:shd w:val="clear" w:color="auto" w:fill="auto"/>
          </w:tcPr>
          <w:p w14:paraId="7D8D79CF" w14:textId="227F4C15" w:rsidR="00A2286B" w:rsidRPr="00945121" w:rsidRDefault="00A2286B" w:rsidP="002C0BA9">
            <w:pPr>
              <w:pStyle w:val="TableText"/>
            </w:pPr>
            <w:r w:rsidRPr="00945121">
              <w:rPr>
                <w:color w:val="000000" w:themeColor="text1"/>
              </w:rPr>
              <w:t xml:space="preserve">No soft scale species associated with commercially produced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rPr>
                <w:color w:val="000000" w:themeColor="text1"/>
              </w:rPr>
              <w:t xml:space="preserve"> were identified by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6C1154">
              <w:rPr>
                <w:color w:val="000000" w:themeColor="text1"/>
              </w:rPr>
              <w:t>Korea</w:t>
            </w:r>
            <w:r w:rsidRPr="00945121">
              <w:rPr>
                <w:color w:val="000000" w:themeColor="text1"/>
              </w:rPr>
              <w:fldChar w:fldCharType="end"/>
            </w:r>
            <w:r w:rsidRPr="00945121">
              <w:rPr>
                <w:color w:val="000000" w:themeColor="text1"/>
              </w:rPr>
              <w:t xml:space="preserve"> in their Technical Market Access Submission. Application of the </w:t>
            </w:r>
            <w:r w:rsidRPr="00945121">
              <w:rPr>
                <w:i/>
                <w:color w:val="000000" w:themeColor="text1"/>
              </w:rPr>
              <w:t xml:space="preserve">Final group pest risk analysis for soft and hard scale insects on fresh fruit, vegetable, cut-flower and foliage imports </w:t>
            </w:r>
            <w:r w:rsidRPr="00945121">
              <w:rPr>
                <w:noProof/>
                <w:color w:val="000000" w:themeColor="text1"/>
              </w:rPr>
              <w:t>(DAWE 2021)</w:t>
            </w:r>
            <w:r w:rsidRPr="00945121">
              <w:rPr>
                <w:color w:val="000000" w:themeColor="text1"/>
              </w:rPr>
              <w:t xml:space="preserve"> did not identify any soft scales that are associated with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rPr>
                <w:color w:val="000000" w:themeColor="text1"/>
              </w:rPr>
              <w:t xml:space="preserve"> from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6C1154">
              <w:rPr>
                <w:color w:val="000000" w:themeColor="text1"/>
              </w:rPr>
              <w:t>Korea</w:t>
            </w:r>
            <w:r w:rsidRPr="00945121">
              <w:rPr>
                <w:color w:val="000000" w:themeColor="text1"/>
              </w:rPr>
              <w:fldChar w:fldCharType="end"/>
            </w:r>
            <w:r w:rsidRPr="00945121">
              <w:rPr>
                <w:color w:val="000000" w:themeColor="text1"/>
              </w:rPr>
              <w:t xml:space="preserve"> pathway. A further literature search found no soft scale species that are likely to be present on the </w:t>
            </w:r>
            <w:r w:rsidRPr="00945121">
              <w:rPr>
                <w:color w:val="000000" w:themeColor="text1"/>
              </w:rPr>
              <w:fldChar w:fldCharType="begin"/>
            </w:r>
            <w:r w:rsidRPr="00945121">
              <w:rPr>
                <w:color w:val="000000" w:themeColor="text1"/>
              </w:rPr>
              <w:instrText xml:space="preserve"> REF  commodity \* Lower  \* MERGEFORMAT </w:instrText>
            </w:r>
            <w:r w:rsidRPr="00945121">
              <w:rPr>
                <w:color w:val="000000" w:themeColor="text1"/>
              </w:rPr>
              <w:fldChar w:fldCharType="separate"/>
            </w:r>
            <w:r w:rsidR="006C1154" w:rsidRPr="00945121">
              <w:t>oriental melon and rockmelon fruit</w:t>
            </w:r>
            <w:r w:rsidRPr="00945121">
              <w:rPr>
                <w:color w:val="000000" w:themeColor="text1"/>
              </w:rPr>
              <w:fldChar w:fldCharType="end"/>
            </w:r>
            <w:r w:rsidRPr="00945121">
              <w:rPr>
                <w:color w:val="000000" w:themeColor="text1"/>
              </w:rPr>
              <w:t xml:space="preserve"> from </w:t>
            </w:r>
            <w:r w:rsidRPr="00945121">
              <w:rPr>
                <w:color w:val="000000" w:themeColor="text1"/>
              </w:rPr>
              <w:fldChar w:fldCharType="begin"/>
            </w:r>
            <w:r w:rsidRPr="00945121">
              <w:rPr>
                <w:color w:val="000000" w:themeColor="text1"/>
              </w:rPr>
              <w:instrText xml:space="preserve"> REF Country  \* MERGEFORMAT </w:instrText>
            </w:r>
            <w:r w:rsidRPr="00945121">
              <w:rPr>
                <w:color w:val="000000" w:themeColor="text1"/>
              </w:rPr>
              <w:fldChar w:fldCharType="separate"/>
            </w:r>
            <w:r w:rsidR="006C1154" w:rsidRPr="006C1154">
              <w:rPr>
                <w:rStyle w:val="PlaceholderText"/>
                <w:color w:val="000000" w:themeColor="text1"/>
              </w:rPr>
              <w:t>Korea</w:t>
            </w:r>
            <w:r w:rsidRPr="00945121">
              <w:rPr>
                <w:color w:val="000000" w:themeColor="text1"/>
              </w:rPr>
              <w:fldChar w:fldCharType="end"/>
            </w:r>
            <w:r w:rsidRPr="00945121">
              <w:rPr>
                <w:color w:val="000000" w:themeColor="text1"/>
              </w:rPr>
              <w:t xml:space="preserve"> pathway.</w:t>
            </w:r>
          </w:p>
        </w:tc>
      </w:tr>
    </w:tbl>
    <w:p w14:paraId="5240BC25" w14:textId="77777777" w:rsidR="00A2286B" w:rsidRPr="00945121" w:rsidRDefault="00A2286B" w:rsidP="002C0BA9">
      <w:pPr>
        <w:spacing w:after="160" w:line="259" w:lineRule="auto"/>
      </w:pPr>
    </w:p>
    <w:p w14:paraId="187EB328" w14:textId="77777777" w:rsidR="00A2286B" w:rsidRPr="00945121" w:rsidRDefault="00A2286B" w:rsidP="002C0BA9">
      <w:pPr>
        <w:spacing w:after="160" w:line="259" w:lineRule="auto"/>
        <w:sectPr w:rsidR="00A2286B" w:rsidRPr="00945121" w:rsidSect="002C0BA9">
          <w:headerReference w:type="default" r:id="rId93"/>
          <w:footerReference w:type="default" r:id="rId94"/>
          <w:pgSz w:w="16838" w:h="11906" w:orient="landscape" w:code="9"/>
          <w:pgMar w:top="1418" w:right="1418" w:bottom="1418" w:left="1418" w:header="1474" w:footer="851" w:gutter="0"/>
          <w:cols w:space="708"/>
          <w:docGrid w:linePitch="360"/>
        </w:sectPr>
      </w:pPr>
    </w:p>
    <w:p w14:paraId="4FABC598" w14:textId="77777777" w:rsidR="00A2286B" w:rsidRPr="00945121" w:rsidRDefault="00A2286B" w:rsidP="002C0BA9">
      <w:pPr>
        <w:pStyle w:val="Heading2"/>
        <w:numPr>
          <w:ilvl w:val="0"/>
          <w:numId w:val="0"/>
        </w:numPr>
        <w:ind w:left="794" w:hanging="794"/>
      </w:pPr>
      <w:bookmarkStart w:id="402" w:name="_Ref93559169"/>
      <w:bookmarkStart w:id="403" w:name="_Toc101857589"/>
      <w:r w:rsidRPr="00945121">
        <w:t>Glossary, acronyms and abbreviations</w:t>
      </w:r>
      <w:bookmarkEnd w:id="402"/>
      <w:bookmarkEnd w:id="403"/>
    </w:p>
    <w:tbl>
      <w:tblPr>
        <w:tblW w:w="5000" w:type="pct"/>
        <w:tblBorders>
          <w:top w:val="single" w:sz="4" w:space="0" w:color="auto"/>
          <w:bottom w:val="single" w:sz="4" w:space="0" w:color="auto"/>
          <w:insideH w:val="single" w:sz="4" w:space="0" w:color="BFBFBF" w:themeColor="background1" w:themeShade="BF"/>
        </w:tblBorders>
        <w:tblLook w:val="04A0" w:firstRow="1" w:lastRow="0" w:firstColumn="1" w:lastColumn="0" w:noHBand="0" w:noVBand="1"/>
      </w:tblPr>
      <w:tblGrid>
        <w:gridCol w:w="2737"/>
        <w:gridCol w:w="6333"/>
      </w:tblGrid>
      <w:tr w:rsidR="00A2286B" w:rsidRPr="00945121" w14:paraId="4BCC0AB4" w14:textId="77777777" w:rsidTr="002D0C9C">
        <w:trPr>
          <w:cantSplit/>
          <w:tblHeader/>
        </w:trPr>
        <w:tc>
          <w:tcPr>
            <w:tcW w:w="1509" w:type="pct"/>
            <w:tcBorders>
              <w:top w:val="single" w:sz="4" w:space="0" w:color="auto"/>
              <w:bottom w:val="single" w:sz="4" w:space="0" w:color="auto"/>
            </w:tcBorders>
          </w:tcPr>
          <w:p w14:paraId="0BC83DAD" w14:textId="77777777" w:rsidR="00A2286B" w:rsidRPr="00945121" w:rsidRDefault="00A2286B" w:rsidP="002C0BA9">
            <w:pPr>
              <w:pStyle w:val="TableHeading"/>
            </w:pPr>
            <w:r w:rsidRPr="00945121">
              <w:t>Term or abbreviation</w:t>
            </w:r>
          </w:p>
        </w:tc>
        <w:tc>
          <w:tcPr>
            <w:tcW w:w="3491" w:type="pct"/>
            <w:tcBorders>
              <w:top w:val="single" w:sz="4" w:space="0" w:color="auto"/>
              <w:bottom w:val="single" w:sz="4" w:space="0" w:color="auto"/>
            </w:tcBorders>
          </w:tcPr>
          <w:p w14:paraId="1BF2C714" w14:textId="77777777" w:rsidR="00A2286B" w:rsidRPr="00945121" w:rsidRDefault="00A2286B" w:rsidP="002C0BA9">
            <w:pPr>
              <w:pStyle w:val="TableHeading"/>
            </w:pPr>
            <w:r w:rsidRPr="00945121">
              <w:t>Definition</w:t>
            </w:r>
          </w:p>
        </w:tc>
      </w:tr>
      <w:tr w:rsidR="00A2286B" w:rsidRPr="00945121" w14:paraId="7591D389" w14:textId="77777777" w:rsidTr="002D0C9C">
        <w:trPr>
          <w:cantSplit/>
        </w:trPr>
        <w:tc>
          <w:tcPr>
            <w:tcW w:w="1509" w:type="pct"/>
            <w:tcBorders>
              <w:top w:val="single" w:sz="4" w:space="0" w:color="auto"/>
            </w:tcBorders>
          </w:tcPr>
          <w:p w14:paraId="6DC37D52" w14:textId="77777777" w:rsidR="00A2286B" w:rsidRPr="00945121" w:rsidRDefault="00A2286B" w:rsidP="002C0BA9">
            <w:pPr>
              <w:pStyle w:val="TableText"/>
            </w:pPr>
            <w:r w:rsidRPr="00945121">
              <w:t>ACT</w:t>
            </w:r>
          </w:p>
        </w:tc>
        <w:tc>
          <w:tcPr>
            <w:tcW w:w="3491" w:type="pct"/>
            <w:tcBorders>
              <w:top w:val="single" w:sz="4" w:space="0" w:color="auto"/>
            </w:tcBorders>
          </w:tcPr>
          <w:p w14:paraId="7FAB9C22" w14:textId="77777777" w:rsidR="00A2286B" w:rsidRPr="00945121" w:rsidRDefault="00A2286B" w:rsidP="002C0BA9">
            <w:pPr>
              <w:pStyle w:val="TableText"/>
            </w:pPr>
            <w:r w:rsidRPr="00945121">
              <w:t>Australian Capital Territory</w:t>
            </w:r>
          </w:p>
        </w:tc>
      </w:tr>
      <w:tr w:rsidR="00A2286B" w:rsidRPr="00945121" w14:paraId="2E86F4C4" w14:textId="77777777" w:rsidTr="002D0C9C">
        <w:trPr>
          <w:cantSplit/>
        </w:trPr>
        <w:tc>
          <w:tcPr>
            <w:tcW w:w="1509" w:type="pct"/>
          </w:tcPr>
          <w:p w14:paraId="766D3377" w14:textId="77777777" w:rsidR="00A2286B" w:rsidRPr="00945121" w:rsidRDefault="00A2286B" w:rsidP="002C0BA9">
            <w:pPr>
              <w:pStyle w:val="TableText"/>
            </w:pPr>
            <w:r w:rsidRPr="00945121">
              <w:t>Additional declaration</w:t>
            </w:r>
          </w:p>
        </w:tc>
        <w:tc>
          <w:tcPr>
            <w:tcW w:w="3491" w:type="pct"/>
          </w:tcPr>
          <w:p w14:paraId="565C5071" w14:textId="77777777" w:rsidR="00A2286B" w:rsidRPr="00945121" w:rsidRDefault="00A2286B" w:rsidP="002C0BA9">
            <w:pPr>
              <w:pStyle w:val="TableText"/>
            </w:pPr>
            <w:r w:rsidRPr="00945121">
              <w:t xml:space="preserve">A statement that is required by an importing country to be entered on a phytosanitary certificate and which provides specific additional information on a consignment in relation to regulated pests </w:t>
            </w:r>
            <w:r w:rsidRPr="00945121">
              <w:rPr>
                <w:noProof/>
              </w:rPr>
              <w:t>(FAO 2021b)</w:t>
            </w:r>
            <w:r w:rsidRPr="00945121">
              <w:t>.</w:t>
            </w:r>
          </w:p>
        </w:tc>
      </w:tr>
      <w:tr w:rsidR="00A2286B" w:rsidRPr="00945121" w14:paraId="5712237B" w14:textId="77777777" w:rsidTr="002D0C9C">
        <w:trPr>
          <w:cantSplit/>
        </w:trPr>
        <w:tc>
          <w:tcPr>
            <w:tcW w:w="1509" w:type="pct"/>
          </w:tcPr>
          <w:p w14:paraId="0A68C465" w14:textId="77777777" w:rsidR="00A2286B" w:rsidRPr="00945121" w:rsidRDefault="00A2286B" w:rsidP="002C0BA9">
            <w:pPr>
              <w:pStyle w:val="TableText"/>
            </w:pPr>
            <w:r w:rsidRPr="00945121">
              <w:t>Appropriate level of protection (ALOP)</w:t>
            </w:r>
          </w:p>
        </w:tc>
        <w:tc>
          <w:tcPr>
            <w:tcW w:w="3491" w:type="pct"/>
          </w:tcPr>
          <w:p w14:paraId="70430B37" w14:textId="77777777" w:rsidR="00A2286B" w:rsidRPr="00945121" w:rsidRDefault="00A2286B" w:rsidP="002C0BA9">
            <w:pPr>
              <w:pStyle w:val="TableText"/>
            </w:pPr>
            <w:r w:rsidRPr="00945121">
              <w:t xml:space="preserve">The level of protection deemed appropriate by the Member establishing a sanitary or phytosanitary measure to protect human, animal or plant life or health within its territory </w:t>
            </w:r>
            <w:r w:rsidRPr="00945121">
              <w:rPr>
                <w:noProof/>
              </w:rPr>
              <w:t>(WTO 1995)</w:t>
            </w:r>
            <w:r w:rsidRPr="00945121">
              <w:t>.</w:t>
            </w:r>
          </w:p>
        </w:tc>
      </w:tr>
      <w:tr w:rsidR="00A2286B" w:rsidRPr="00945121" w14:paraId="7FD2B01E" w14:textId="77777777" w:rsidTr="002D0C9C">
        <w:trPr>
          <w:cantSplit/>
        </w:trPr>
        <w:tc>
          <w:tcPr>
            <w:tcW w:w="1509" w:type="pct"/>
          </w:tcPr>
          <w:p w14:paraId="6DE8121A" w14:textId="77777777" w:rsidR="00A2286B" w:rsidRPr="00945121" w:rsidRDefault="00A2286B" w:rsidP="002C0BA9">
            <w:pPr>
              <w:pStyle w:val="TableText"/>
            </w:pPr>
            <w:r w:rsidRPr="00945121">
              <w:t>Appropriate level of protection (ALOP) for Australia</w:t>
            </w:r>
          </w:p>
        </w:tc>
        <w:tc>
          <w:tcPr>
            <w:tcW w:w="3491" w:type="pct"/>
          </w:tcPr>
          <w:p w14:paraId="7B0B6947" w14:textId="77777777" w:rsidR="00A2286B" w:rsidRPr="00945121" w:rsidRDefault="00A2286B" w:rsidP="002C0BA9">
            <w:pPr>
              <w:pStyle w:val="TableText"/>
            </w:pPr>
            <w:r w:rsidRPr="00945121">
              <w:t xml:space="preserve">The </w:t>
            </w:r>
            <w:r w:rsidRPr="00945121">
              <w:rPr>
                <w:i/>
              </w:rPr>
              <w:t>Biosecurity Act 2015</w:t>
            </w:r>
            <w:r w:rsidRPr="00945121">
              <w:t xml:space="preserve"> defines the appropriate level of protection (or ALOP) for Australia as a high level of sanitary and phytosanitary protection aimed at reducing biosecurity risks to very low, but not to zero.</w:t>
            </w:r>
          </w:p>
        </w:tc>
      </w:tr>
      <w:tr w:rsidR="00A2286B" w:rsidRPr="00945121" w14:paraId="47D0A706" w14:textId="77777777" w:rsidTr="002D0C9C">
        <w:trPr>
          <w:cantSplit/>
        </w:trPr>
        <w:tc>
          <w:tcPr>
            <w:tcW w:w="1509" w:type="pct"/>
          </w:tcPr>
          <w:p w14:paraId="50BB5B52" w14:textId="77777777" w:rsidR="00A2286B" w:rsidRPr="00945121" w:rsidRDefault="00A2286B" w:rsidP="002C0BA9">
            <w:pPr>
              <w:pStyle w:val="TableText"/>
            </w:pPr>
            <w:r w:rsidRPr="00945121">
              <w:t>APQA</w:t>
            </w:r>
          </w:p>
        </w:tc>
        <w:tc>
          <w:tcPr>
            <w:tcW w:w="3491" w:type="pct"/>
          </w:tcPr>
          <w:p w14:paraId="3EAB2C56" w14:textId="77777777" w:rsidR="00A2286B" w:rsidRPr="00945121" w:rsidRDefault="00A2286B" w:rsidP="002C0BA9">
            <w:pPr>
              <w:pStyle w:val="TableText"/>
            </w:pPr>
            <w:r w:rsidRPr="00945121">
              <w:t>Korea's Animal and Plant Quarantine Agency</w:t>
            </w:r>
          </w:p>
        </w:tc>
      </w:tr>
      <w:tr w:rsidR="00A2286B" w:rsidRPr="00945121" w14:paraId="3B50C025" w14:textId="77777777" w:rsidTr="002D0C9C">
        <w:trPr>
          <w:cantSplit/>
        </w:trPr>
        <w:tc>
          <w:tcPr>
            <w:tcW w:w="1509" w:type="pct"/>
          </w:tcPr>
          <w:p w14:paraId="2AA46B78" w14:textId="77777777" w:rsidR="00A2286B" w:rsidRPr="00945121" w:rsidRDefault="00A2286B" w:rsidP="002C0BA9">
            <w:pPr>
              <w:pStyle w:val="TableText"/>
            </w:pPr>
            <w:r w:rsidRPr="00945121">
              <w:t>Area</w:t>
            </w:r>
          </w:p>
        </w:tc>
        <w:tc>
          <w:tcPr>
            <w:tcW w:w="3491" w:type="pct"/>
          </w:tcPr>
          <w:p w14:paraId="00BBAFB7" w14:textId="77777777" w:rsidR="00A2286B" w:rsidRPr="00945121" w:rsidRDefault="00A2286B" w:rsidP="002C0BA9">
            <w:pPr>
              <w:pStyle w:val="TableText"/>
            </w:pPr>
            <w:r w:rsidRPr="00945121">
              <w:t xml:space="preserve">An officially defined country, part of a country or all or parts of several countries </w:t>
            </w:r>
            <w:r w:rsidRPr="00945121">
              <w:rPr>
                <w:noProof/>
              </w:rPr>
              <w:t>(FAO 2021b)</w:t>
            </w:r>
            <w:r w:rsidRPr="00945121">
              <w:t>.</w:t>
            </w:r>
          </w:p>
        </w:tc>
      </w:tr>
      <w:tr w:rsidR="00A2286B" w:rsidRPr="00945121" w14:paraId="4CAE1249" w14:textId="77777777" w:rsidTr="002D0C9C">
        <w:trPr>
          <w:cantSplit/>
        </w:trPr>
        <w:tc>
          <w:tcPr>
            <w:tcW w:w="1509" w:type="pct"/>
          </w:tcPr>
          <w:p w14:paraId="23E81BEB" w14:textId="77777777" w:rsidR="00A2286B" w:rsidRPr="00945121" w:rsidRDefault="00A2286B" w:rsidP="002C0BA9">
            <w:pPr>
              <w:pStyle w:val="TableText"/>
            </w:pPr>
            <w:r w:rsidRPr="00945121">
              <w:t>Area of low pest prevalence</w:t>
            </w:r>
          </w:p>
        </w:tc>
        <w:tc>
          <w:tcPr>
            <w:tcW w:w="3491" w:type="pct"/>
          </w:tcPr>
          <w:p w14:paraId="1A83C876" w14:textId="77777777" w:rsidR="00A2286B" w:rsidRPr="00945121" w:rsidRDefault="00A2286B" w:rsidP="002C0BA9">
            <w:pPr>
              <w:pStyle w:val="TableText"/>
            </w:pPr>
            <w:r w:rsidRPr="00945121">
              <w:t xml:space="preserve">An area, whether all of a country, part of a country, or all parts of several countries, as identified by the competent authorities, in which a specific pest occurs at low levels and which is subject to effective surveillance, control or eradication measures </w:t>
            </w:r>
            <w:r w:rsidRPr="00945121">
              <w:rPr>
                <w:noProof/>
              </w:rPr>
              <w:t>(FAO 2021b)</w:t>
            </w:r>
            <w:r w:rsidRPr="00945121">
              <w:t>.</w:t>
            </w:r>
          </w:p>
        </w:tc>
      </w:tr>
      <w:tr w:rsidR="00A2286B" w:rsidRPr="00945121" w14:paraId="51C964D0" w14:textId="77777777" w:rsidTr="002D0C9C">
        <w:trPr>
          <w:cantSplit/>
        </w:trPr>
        <w:tc>
          <w:tcPr>
            <w:tcW w:w="1509" w:type="pct"/>
          </w:tcPr>
          <w:p w14:paraId="4D0055EE" w14:textId="77777777" w:rsidR="00A2286B" w:rsidRPr="00945121" w:rsidRDefault="00A2286B" w:rsidP="002C0BA9">
            <w:pPr>
              <w:pStyle w:val="TableText"/>
            </w:pPr>
            <w:r w:rsidRPr="00945121">
              <w:t>Arthropod</w:t>
            </w:r>
          </w:p>
        </w:tc>
        <w:tc>
          <w:tcPr>
            <w:tcW w:w="3491" w:type="pct"/>
          </w:tcPr>
          <w:p w14:paraId="20ED7C61" w14:textId="77777777" w:rsidR="00A2286B" w:rsidRPr="00945121" w:rsidRDefault="00A2286B" w:rsidP="002C0BA9">
            <w:pPr>
              <w:pStyle w:val="TableText"/>
            </w:pPr>
            <w:r w:rsidRPr="00945121">
              <w:t>The largest phylum of animals, including the insects, arachnids and crustaceans.</w:t>
            </w:r>
          </w:p>
        </w:tc>
      </w:tr>
      <w:tr w:rsidR="00A2286B" w:rsidRPr="00945121" w14:paraId="07891B37" w14:textId="77777777" w:rsidTr="002D0C9C">
        <w:trPr>
          <w:cantSplit/>
        </w:trPr>
        <w:tc>
          <w:tcPr>
            <w:tcW w:w="1509" w:type="pct"/>
          </w:tcPr>
          <w:p w14:paraId="362D55A8" w14:textId="77777777" w:rsidR="00A2286B" w:rsidRPr="00945121" w:rsidRDefault="00A2286B" w:rsidP="002C0BA9">
            <w:pPr>
              <w:pStyle w:val="TableText"/>
            </w:pPr>
            <w:r w:rsidRPr="00945121">
              <w:t>Asexual reproduction</w:t>
            </w:r>
          </w:p>
        </w:tc>
        <w:tc>
          <w:tcPr>
            <w:tcW w:w="3491" w:type="pct"/>
          </w:tcPr>
          <w:p w14:paraId="043BDC8F" w14:textId="4782581B" w:rsidR="00A2286B" w:rsidRPr="00945121" w:rsidRDefault="00A2286B" w:rsidP="002C0BA9">
            <w:pPr>
              <w:pStyle w:val="TableText"/>
            </w:pPr>
            <w:r w:rsidRPr="00945121">
              <w:t xml:space="preserve">The development of </w:t>
            </w:r>
            <w:r w:rsidR="006708F5">
              <w:t xml:space="preserve">a </w:t>
            </w:r>
            <w:r w:rsidRPr="00945121">
              <w:t>new individual from a single cell or group of cells in the absence of meiosis.</w:t>
            </w:r>
          </w:p>
        </w:tc>
      </w:tr>
      <w:tr w:rsidR="00A2286B" w:rsidRPr="00945121" w14:paraId="1A084C0A" w14:textId="77777777" w:rsidTr="002D0C9C">
        <w:trPr>
          <w:cantSplit/>
        </w:trPr>
        <w:tc>
          <w:tcPr>
            <w:tcW w:w="1509" w:type="pct"/>
          </w:tcPr>
          <w:p w14:paraId="31E5C87A" w14:textId="77777777" w:rsidR="00A2286B" w:rsidRPr="00945121" w:rsidRDefault="00A2286B" w:rsidP="002C0BA9">
            <w:pPr>
              <w:pStyle w:val="TableText"/>
            </w:pPr>
            <w:r w:rsidRPr="00945121">
              <w:rPr>
                <w:color w:val="000000" w:themeColor="text1"/>
              </w:rPr>
              <w:t>Australian territory</w:t>
            </w:r>
          </w:p>
        </w:tc>
        <w:tc>
          <w:tcPr>
            <w:tcW w:w="3491" w:type="pct"/>
          </w:tcPr>
          <w:p w14:paraId="5748AC56" w14:textId="30A8F374" w:rsidR="00A2286B" w:rsidRPr="00945121" w:rsidRDefault="00A2286B" w:rsidP="002C0BA9">
            <w:pPr>
              <w:pStyle w:val="TableText"/>
            </w:pPr>
            <w:r w:rsidRPr="00945121">
              <w:rPr>
                <w:color w:val="000000" w:themeColor="text1"/>
              </w:rPr>
              <w:t xml:space="preserve">Australian territory as referenced in the </w:t>
            </w:r>
            <w:r w:rsidRPr="00945121">
              <w:rPr>
                <w:i/>
                <w:color w:val="000000" w:themeColor="text1"/>
              </w:rPr>
              <w:t>Biosecurity Act 2015</w:t>
            </w:r>
            <w:r w:rsidRPr="00945121">
              <w:rPr>
                <w:color w:val="000000" w:themeColor="text1"/>
              </w:rPr>
              <w:t xml:space="preserve"> refers to Australia, Christmas Island and Cocos (Keeling) Islands</w:t>
            </w:r>
            <w:r w:rsidR="006708F5">
              <w:rPr>
                <w:color w:val="000000" w:themeColor="text1"/>
              </w:rPr>
              <w:t xml:space="preserve"> and any external Territory to which that provision extends</w:t>
            </w:r>
            <w:r w:rsidRPr="00945121">
              <w:rPr>
                <w:color w:val="000000" w:themeColor="text1"/>
              </w:rPr>
              <w:t>.</w:t>
            </w:r>
          </w:p>
        </w:tc>
      </w:tr>
      <w:tr w:rsidR="00A2286B" w:rsidRPr="00945121" w14:paraId="0FA90450" w14:textId="77777777" w:rsidTr="002D0C9C">
        <w:trPr>
          <w:cantSplit/>
        </w:trPr>
        <w:tc>
          <w:tcPr>
            <w:tcW w:w="1509" w:type="pct"/>
          </w:tcPr>
          <w:p w14:paraId="4B59EB95" w14:textId="77777777" w:rsidR="00A2286B" w:rsidRPr="00945121" w:rsidRDefault="00A2286B" w:rsidP="002C0BA9">
            <w:pPr>
              <w:pStyle w:val="TableText"/>
            </w:pPr>
            <w:r w:rsidRPr="00945121">
              <w:t>BICON</w:t>
            </w:r>
          </w:p>
        </w:tc>
        <w:tc>
          <w:tcPr>
            <w:tcW w:w="3491" w:type="pct"/>
          </w:tcPr>
          <w:p w14:paraId="53AF85B3" w14:textId="4AAED582" w:rsidR="00A2286B" w:rsidRPr="00945121" w:rsidRDefault="00A2286B" w:rsidP="002C0BA9">
            <w:pPr>
              <w:pStyle w:val="TableText"/>
            </w:pPr>
            <w:r w:rsidRPr="00945121">
              <w:t>Australia's Biosecurity Import Conditions system</w:t>
            </w:r>
            <w:r w:rsidR="003C5523">
              <w:t xml:space="preserve"> </w:t>
            </w:r>
            <w:hyperlink r:id="rId95" w:history="1">
              <w:r w:rsidR="003C5523" w:rsidRPr="00BB6054">
                <w:rPr>
                  <w:rStyle w:val="Hyperlink"/>
                </w:rPr>
                <w:t>bicon.agriculture.gov.au/BiconWeb4.0</w:t>
              </w:r>
            </w:hyperlink>
          </w:p>
        </w:tc>
      </w:tr>
      <w:tr w:rsidR="00A2286B" w:rsidRPr="00945121" w14:paraId="6C6C925F" w14:textId="77777777" w:rsidTr="002D0C9C">
        <w:trPr>
          <w:cantSplit/>
        </w:trPr>
        <w:tc>
          <w:tcPr>
            <w:tcW w:w="1509" w:type="pct"/>
          </w:tcPr>
          <w:p w14:paraId="62173432" w14:textId="77777777" w:rsidR="00A2286B" w:rsidRPr="00945121" w:rsidRDefault="00A2286B" w:rsidP="002C0BA9">
            <w:pPr>
              <w:pStyle w:val="TableText"/>
            </w:pPr>
            <w:r w:rsidRPr="00945121">
              <w:t>Biosecurity</w:t>
            </w:r>
          </w:p>
        </w:tc>
        <w:tc>
          <w:tcPr>
            <w:tcW w:w="3491" w:type="pct"/>
          </w:tcPr>
          <w:p w14:paraId="2F3A58C7" w14:textId="77777777" w:rsidR="00A2286B" w:rsidRPr="00945121" w:rsidRDefault="00A2286B" w:rsidP="002C0BA9">
            <w:pPr>
              <w:pStyle w:val="TableText"/>
            </w:pPr>
            <w:r w:rsidRPr="00945121">
              <w:t>The prevention of the entry, establishment or spread of unwanted pests and infectious disease agents to protect human, animal or plant health or life, and the environment.</w:t>
            </w:r>
          </w:p>
        </w:tc>
      </w:tr>
      <w:tr w:rsidR="00A2286B" w:rsidRPr="00945121" w14:paraId="26E9A015" w14:textId="77777777" w:rsidTr="002D0C9C">
        <w:trPr>
          <w:cantSplit/>
        </w:trPr>
        <w:tc>
          <w:tcPr>
            <w:tcW w:w="1509" w:type="pct"/>
          </w:tcPr>
          <w:p w14:paraId="1C383CAD" w14:textId="77777777" w:rsidR="00A2286B" w:rsidRPr="00945121" w:rsidRDefault="00A2286B" w:rsidP="002C0BA9">
            <w:pPr>
              <w:pStyle w:val="TableText"/>
            </w:pPr>
            <w:r w:rsidRPr="00945121">
              <w:t>Biosecurity import risk analysis (BIRA)</w:t>
            </w:r>
          </w:p>
        </w:tc>
        <w:tc>
          <w:tcPr>
            <w:tcW w:w="3491" w:type="pct"/>
          </w:tcPr>
          <w:p w14:paraId="347C7D8F" w14:textId="77777777" w:rsidR="00A2286B" w:rsidRPr="00945121" w:rsidRDefault="00A2286B" w:rsidP="002C0BA9">
            <w:pPr>
              <w:pStyle w:val="TableText"/>
            </w:pPr>
            <w:r w:rsidRPr="00945121">
              <w:t xml:space="preserve">The </w:t>
            </w:r>
            <w:r w:rsidRPr="00945121">
              <w:rPr>
                <w:i/>
              </w:rPr>
              <w:t>Biosecurity Act 2015</w:t>
            </w:r>
            <w:r w:rsidRPr="00945121">
              <w:t xml:space="preserve"> defines a BIRA as an evaluation of the level of biosecurity risk associated with particular goods, or a particular class of goods, that may be imported, or proposed to be imported, into Australian territory, including, if necessary, the identification of conditions that must be met to manage the level of biosecurity risk associated with the goods, or the class of goods, to a level that achieves the ALOP for Australia. The risk analysis process is regulated under legislation.</w:t>
            </w:r>
          </w:p>
        </w:tc>
      </w:tr>
      <w:tr w:rsidR="00A2286B" w:rsidRPr="00945121" w14:paraId="79DFA27A" w14:textId="77777777" w:rsidTr="002D0C9C">
        <w:trPr>
          <w:cantSplit/>
        </w:trPr>
        <w:tc>
          <w:tcPr>
            <w:tcW w:w="1509" w:type="pct"/>
          </w:tcPr>
          <w:p w14:paraId="6BAF03E4" w14:textId="77777777" w:rsidR="00A2286B" w:rsidRPr="00945121" w:rsidRDefault="00A2286B" w:rsidP="002C0BA9">
            <w:pPr>
              <w:pStyle w:val="TableText"/>
            </w:pPr>
            <w:r w:rsidRPr="00945121">
              <w:t>Biosecurity risk</w:t>
            </w:r>
          </w:p>
        </w:tc>
        <w:tc>
          <w:tcPr>
            <w:tcW w:w="3491" w:type="pct"/>
          </w:tcPr>
          <w:p w14:paraId="34353FDC" w14:textId="77777777" w:rsidR="00A2286B" w:rsidRPr="00945121" w:rsidRDefault="00A2286B" w:rsidP="002C0BA9">
            <w:pPr>
              <w:pStyle w:val="TableText"/>
            </w:pPr>
            <w:r w:rsidRPr="00945121">
              <w:t xml:space="preserve">The </w:t>
            </w:r>
            <w:r w:rsidRPr="00945121">
              <w:rPr>
                <w:i/>
              </w:rPr>
              <w:t>Biosecurity Act 2015</w:t>
            </w:r>
            <w:r w:rsidRPr="00945121">
              <w:t xml:space="preserve"> refers to biosecurity risk as the likelihood of a disease or pest entering, establishing or spreading in Australian territory, and the potential for the disease or pest causing harm to human, animal or plant health, the environment, economic or community activities. </w:t>
            </w:r>
          </w:p>
        </w:tc>
      </w:tr>
      <w:tr w:rsidR="00A2286B" w:rsidRPr="00945121" w14:paraId="78C669AC" w14:textId="77777777" w:rsidTr="002D0C9C">
        <w:trPr>
          <w:cantSplit/>
        </w:trPr>
        <w:tc>
          <w:tcPr>
            <w:tcW w:w="1509" w:type="pct"/>
          </w:tcPr>
          <w:p w14:paraId="13690E12" w14:textId="77777777" w:rsidR="00A2286B" w:rsidRPr="00945121" w:rsidRDefault="00A2286B" w:rsidP="002C0BA9">
            <w:pPr>
              <w:pStyle w:val="TableText"/>
            </w:pPr>
            <w:r w:rsidRPr="00945121">
              <w:t>Brix</w:t>
            </w:r>
          </w:p>
        </w:tc>
        <w:tc>
          <w:tcPr>
            <w:tcW w:w="3491" w:type="pct"/>
          </w:tcPr>
          <w:p w14:paraId="404D83CF" w14:textId="77777777" w:rsidR="00A2286B" w:rsidRPr="00945121" w:rsidRDefault="00A2286B" w:rsidP="002C0BA9">
            <w:pPr>
              <w:pStyle w:val="TableText"/>
            </w:pPr>
            <w:r w:rsidRPr="00945121">
              <w:t>The concentration of sugar in a solution or fruit according to the Brix Scale.</w:t>
            </w:r>
          </w:p>
        </w:tc>
      </w:tr>
      <w:tr w:rsidR="00A2286B" w:rsidRPr="00945121" w14:paraId="60568848" w14:textId="77777777" w:rsidTr="002D0C9C">
        <w:trPr>
          <w:cantSplit/>
        </w:trPr>
        <w:tc>
          <w:tcPr>
            <w:tcW w:w="1509" w:type="pct"/>
          </w:tcPr>
          <w:p w14:paraId="6ED0E4A4" w14:textId="77777777" w:rsidR="00A2286B" w:rsidRPr="00945121" w:rsidRDefault="00A2286B" w:rsidP="002C0BA9">
            <w:pPr>
              <w:pStyle w:val="TableText"/>
            </w:pPr>
            <w:r w:rsidRPr="00945121">
              <w:t>Calyx</w:t>
            </w:r>
          </w:p>
        </w:tc>
        <w:tc>
          <w:tcPr>
            <w:tcW w:w="3491" w:type="pct"/>
          </w:tcPr>
          <w:p w14:paraId="5EE05CD7" w14:textId="77777777" w:rsidR="00A2286B" w:rsidRPr="00945121" w:rsidRDefault="00A2286B" w:rsidP="002C0BA9">
            <w:pPr>
              <w:pStyle w:val="TableText"/>
            </w:pPr>
            <w:r w:rsidRPr="00945121">
              <w:t>A collective term referring to all of the sepals in a flower.</w:t>
            </w:r>
          </w:p>
        </w:tc>
      </w:tr>
      <w:tr w:rsidR="00A2286B" w:rsidRPr="00945121" w14:paraId="37DBFD62" w14:textId="77777777" w:rsidTr="002D0C9C">
        <w:trPr>
          <w:cantSplit/>
        </w:trPr>
        <w:tc>
          <w:tcPr>
            <w:tcW w:w="1509" w:type="pct"/>
          </w:tcPr>
          <w:p w14:paraId="72B72CBC" w14:textId="77777777" w:rsidR="00A2286B" w:rsidRPr="00945121" w:rsidRDefault="00A2286B" w:rsidP="002C0BA9">
            <w:pPr>
              <w:pStyle w:val="TableText"/>
            </w:pPr>
            <w:r w:rsidRPr="00945121">
              <w:t>Consignment</w:t>
            </w:r>
          </w:p>
        </w:tc>
        <w:tc>
          <w:tcPr>
            <w:tcW w:w="3491" w:type="pct"/>
          </w:tcPr>
          <w:p w14:paraId="783C2ECA" w14:textId="77777777" w:rsidR="00A2286B" w:rsidRPr="00945121" w:rsidRDefault="00A2286B" w:rsidP="002C0BA9">
            <w:pPr>
              <w:pStyle w:val="TableText"/>
            </w:pPr>
            <w:r w:rsidRPr="00945121">
              <w:t xml:space="preserve">A quantity of plants, plant products or other articles being moved from one country to another and covered, when required, by a single phytosanitary certificate (a consignment may be composed of one or more commodities or lots) </w:t>
            </w:r>
            <w:r w:rsidRPr="00945121">
              <w:rPr>
                <w:noProof/>
              </w:rPr>
              <w:t>(FAO 2021b)</w:t>
            </w:r>
            <w:r w:rsidRPr="00945121">
              <w:t>.</w:t>
            </w:r>
          </w:p>
        </w:tc>
      </w:tr>
      <w:tr w:rsidR="00A2286B" w:rsidRPr="00945121" w14:paraId="6C164449" w14:textId="77777777" w:rsidTr="002D0C9C">
        <w:trPr>
          <w:cantSplit/>
        </w:trPr>
        <w:tc>
          <w:tcPr>
            <w:tcW w:w="1509" w:type="pct"/>
          </w:tcPr>
          <w:p w14:paraId="0D947823" w14:textId="77777777" w:rsidR="00A2286B" w:rsidRPr="00945121" w:rsidRDefault="00A2286B" w:rsidP="002C0BA9">
            <w:pPr>
              <w:pStyle w:val="TableText"/>
            </w:pPr>
            <w:r w:rsidRPr="00945121">
              <w:t>Control (of a pest)</w:t>
            </w:r>
          </w:p>
        </w:tc>
        <w:tc>
          <w:tcPr>
            <w:tcW w:w="3491" w:type="pct"/>
          </w:tcPr>
          <w:p w14:paraId="13D1A0E6" w14:textId="77777777" w:rsidR="00A2286B" w:rsidRPr="00945121" w:rsidRDefault="00A2286B" w:rsidP="002C0BA9">
            <w:pPr>
              <w:pStyle w:val="TableText"/>
            </w:pPr>
            <w:r w:rsidRPr="00945121">
              <w:t xml:space="preserve">Suppression, containment or eradication of a pest population </w:t>
            </w:r>
            <w:r w:rsidRPr="00945121">
              <w:rPr>
                <w:noProof/>
              </w:rPr>
              <w:t>(FAO 2021b)</w:t>
            </w:r>
            <w:r w:rsidRPr="00945121">
              <w:t>.</w:t>
            </w:r>
          </w:p>
        </w:tc>
      </w:tr>
      <w:tr w:rsidR="00A2286B" w:rsidRPr="00945121" w14:paraId="6BFEC081" w14:textId="77777777" w:rsidTr="002D0C9C">
        <w:trPr>
          <w:cantSplit/>
        </w:trPr>
        <w:tc>
          <w:tcPr>
            <w:tcW w:w="1509" w:type="pct"/>
          </w:tcPr>
          <w:p w14:paraId="2D468F38" w14:textId="77777777" w:rsidR="00A2286B" w:rsidRPr="00945121" w:rsidRDefault="00A2286B" w:rsidP="002C0BA9">
            <w:pPr>
              <w:pStyle w:val="TableText"/>
            </w:pPr>
            <w:r w:rsidRPr="00945121">
              <w:t>Endangered area</w:t>
            </w:r>
          </w:p>
        </w:tc>
        <w:tc>
          <w:tcPr>
            <w:tcW w:w="3491" w:type="pct"/>
          </w:tcPr>
          <w:p w14:paraId="06F12400" w14:textId="77777777" w:rsidR="00A2286B" w:rsidRPr="00945121" w:rsidRDefault="00A2286B" w:rsidP="002C0BA9">
            <w:pPr>
              <w:pStyle w:val="TableText"/>
            </w:pPr>
            <w:r w:rsidRPr="00945121">
              <w:t xml:space="preserve">An area where ecological factors favour the establishment of a pest whose presence in the area will result in economically important loss </w:t>
            </w:r>
            <w:r w:rsidRPr="00945121">
              <w:rPr>
                <w:noProof/>
              </w:rPr>
              <w:t>(FAO 2021b)</w:t>
            </w:r>
            <w:r w:rsidRPr="00945121">
              <w:t>.</w:t>
            </w:r>
          </w:p>
        </w:tc>
      </w:tr>
      <w:tr w:rsidR="00A2286B" w:rsidRPr="00945121" w14:paraId="6CD62DFE" w14:textId="77777777" w:rsidTr="002D0C9C">
        <w:trPr>
          <w:cantSplit/>
        </w:trPr>
        <w:tc>
          <w:tcPr>
            <w:tcW w:w="1509" w:type="pct"/>
          </w:tcPr>
          <w:p w14:paraId="272C1105" w14:textId="77777777" w:rsidR="00A2286B" w:rsidRPr="00945121" w:rsidRDefault="00A2286B" w:rsidP="002C0BA9">
            <w:pPr>
              <w:pStyle w:val="TableText"/>
            </w:pPr>
            <w:r w:rsidRPr="00945121">
              <w:t>Endemic</w:t>
            </w:r>
          </w:p>
        </w:tc>
        <w:tc>
          <w:tcPr>
            <w:tcW w:w="3491" w:type="pct"/>
          </w:tcPr>
          <w:p w14:paraId="6095C5E8" w14:textId="77777777" w:rsidR="00A2286B" w:rsidRPr="00945121" w:rsidRDefault="00A2286B" w:rsidP="002C0BA9">
            <w:pPr>
              <w:pStyle w:val="TableText"/>
            </w:pPr>
            <w:r w:rsidRPr="00945121">
              <w:t>Belonging to, native to, or prevalent in a particular geography, area or environment.</w:t>
            </w:r>
          </w:p>
        </w:tc>
      </w:tr>
      <w:tr w:rsidR="00A2286B" w:rsidRPr="00945121" w14:paraId="64438C1C" w14:textId="77777777" w:rsidTr="002D0C9C">
        <w:trPr>
          <w:cantSplit/>
        </w:trPr>
        <w:tc>
          <w:tcPr>
            <w:tcW w:w="1509" w:type="pct"/>
          </w:tcPr>
          <w:p w14:paraId="6FAF6BDF" w14:textId="77777777" w:rsidR="00A2286B" w:rsidRPr="00945121" w:rsidRDefault="00A2286B" w:rsidP="002C0BA9">
            <w:pPr>
              <w:pStyle w:val="TableText"/>
            </w:pPr>
            <w:r w:rsidRPr="00945121">
              <w:t>Entry (of a pest)</w:t>
            </w:r>
          </w:p>
        </w:tc>
        <w:tc>
          <w:tcPr>
            <w:tcW w:w="3491" w:type="pct"/>
          </w:tcPr>
          <w:p w14:paraId="37CA3AEE" w14:textId="77777777" w:rsidR="00A2286B" w:rsidRPr="00945121" w:rsidRDefault="00A2286B" w:rsidP="002C0BA9">
            <w:pPr>
              <w:pStyle w:val="TableText"/>
            </w:pPr>
            <w:r w:rsidRPr="00945121">
              <w:t xml:space="preserve">Movement of a pest into an area where it is not yet present, or present but not widely distributed and being officially controlled </w:t>
            </w:r>
            <w:r w:rsidRPr="00945121">
              <w:rPr>
                <w:noProof/>
              </w:rPr>
              <w:t>(FAO 2021b)</w:t>
            </w:r>
            <w:r w:rsidRPr="00945121">
              <w:t>.</w:t>
            </w:r>
          </w:p>
        </w:tc>
      </w:tr>
      <w:tr w:rsidR="00A2286B" w:rsidRPr="00945121" w14:paraId="55D7B787" w14:textId="77777777" w:rsidTr="002D0C9C">
        <w:trPr>
          <w:cantSplit/>
        </w:trPr>
        <w:tc>
          <w:tcPr>
            <w:tcW w:w="1509" w:type="pct"/>
          </w:tcPr>
          <w:p w14:paraId="0E62EB3C" w14:textId="77777777" w:rsidR="00A2286B" w:rsidRPr="00945121" w:rsidRDefault="00A2286B" w:rsidP="002C0BA9">
            <w:pPr>
              <w:pStyle w:val="TableText"/>
            </w:pPr>
            <w:r w:rsidRPr="00945121">
              <w:t>EP</w:t>
            </w:r>
          </w:p>
        </w:tc>
        <w:tc>
          <w:tcPr>
            <w:tcW w:w="3491" w:type="pct"/>
          </w:tcPr>
          <w:p w14:paraId="03E72734" w14:textId="77777777" w:rsidR="00A2286B" w:rsidRPr="00945121" w:rsidRDefault="00A2286B" w:rsidP="002C0BA9">
            <w:pPr>
              <w:pStyle w:val="TableText"/>
            </w:pPr>
            <w:r w:rsidRPr="00945121">
              <w:t>Existing policy. This denotes that a pest species has previously been assessed in another policy published by the department.</w:t>
            </w:r>
          </w:p>
        </w:tc>
      </w:tr>
      <w:tr w:rsidR="00A2286B" w:rsidRPr="00945121" w14:paraId="6F8630C2" w14:textId="77777777" w:rsidTr="002D0C9C">
        <w:trPr>
          <w:cantSplit/>
        </w:trPr>
        <w:tc>
          <w:tcPr>
            <w:tcW w:w="1509" w:type="pct"/>
          </w:tcPr>
          <w:p w14:paraId="4FA89461" w14:textId="77777777" w:rsidR="00A2286B" w:rsidRPr="00945121" w:rsidRDefault="00A2286B" w:rsidP="002C0BA9">
            <w:pPr>
              <w:pStyle w:val="TableText"/>
            </w:pPr>
            <w:r w:rsidRPr="00945121">
              <w:t>Establishment (of a pest)</w:t>
            </w:r>
          </w:p>
        </w:tc>
        <w:tc>
          <w:tcPr>
            <w:tcW w:w="3491" w:type="pct"/>
          </w:tcPr>
          <w:p w14:paraId="11511B04" w14:textId="77777777" w:rsidR="00A2286B" w:rsidRPr="00945121" w:rsidRDefault="00A2286B" w:rsidP="002C0BA9">
            <w:pPr>
              <w:pStyle w:val="TableText"/>
            </w:pPr>
            <w:r w:rsidRPr="00945121">
              <w:t xml:space="preserve">Perpetuation, for the foreseeable future, of a pest within an area after entry </w:t>
            </w:r>
            <w:r w:rsidRPr="00945121">
              <w:rPr>
                <w:noProof/>
              </w:rPr>
              <w:t>(FAO 2021b)</w:t>
            </w:r>
            <w:r w:rsidRPr="00945121">
              <w:t>.</w:t>
            </w:r>
          </w:p>
        </w:tc>
      </w:tr>
      <w:tr w:rsidR="00A2286B" w:rsidRPr="00945121" w14:paraId="0BA6CF9F" w14:textId="77777777" w:rsidTr="002D0C9C">
        <w:trPr>
          <w:cantSplit/>
        </w:trPr>
        <w:tc>
          <w:tcPr>
            <w:tcW w:w="1509" w:type="pct"/>
          </w:tcPr>
          <w:p w14:paraId="0A09672F" w14:textId="77777777" w:rsidR="00A2286B" w:rsidRPr="00945121" w:rsidRDefault="00A2286B" w:rsidP="002C0BA9">
            <w:pPr>
              <w:pStyle w:val="TableText"/>
            </w:pPr>
            <w:r w:rsidRPr="00945121">
              <w:t>FAO</w:t>
            </w:r>
          </w:p>
        </w:tc>
        <w:tc>
          <w:tcPr>
            <w:tcW w:w="3491" w:type="pct"/>
          </w:tcPr>
          <w:p w14:paraId="25C82E59" w14:textId="77777777" w:rsidR="00A2286B" w:rsidRPr="00945121" w:rsidRDefault="00A2286B" w:rsidP="002C0BA9">
            <w:pPr>
              <w:pStyle w:val="TableText"/>
            </w:pPr>
            <w:r w:rsidRPr="00945121">
              <w:t>Food and Agriculture Organization of the United Nations</w:t>
            </w:r>
          </w:p>
        </w:tc>
      </w:tr>
      <w:tr w:rsidR="00A2286B" w:rsidRPr="00945121" w14:paraId="59CBCD6D" w14:textId="77777777" w:rsidTr="002D0C9C">
        <w:trPr>
          <w:cantSplit/>
        </w:trPr>
        <w:tc>
          <w:tcPr>
            <w:tcW w:w="1509" w:type="pct"/>
          </w:tcPr>
          <w:p w14:paraId="1977BE96" w14:textId="77777777" w:rsidR="00A2286B" w:rsidRPr="00945121" w:rsidRDefault="00A2286B" w:rsidP="002C0BA9">
            <w:pPr>
              <w:pStyle w:val="TableText"/>
            </w:pPr>
            <w:r w:rsidRPr="00945121">
              <w:t>Fresh</w:t>
            </w:r>
          </w:p>
        </w:tc>
        <w:tc>
          <w:tcPr>
            <w:tcW w:w="3491" w:type="pct"/>
          </w:tcPr>
          <w:p w14:paraId="21D74055" w14:textId="77777777" w:rsidR="00A2286B" w:rsidRPr="00945121" w:rsidRDefault="00A2286B" w:rsidP="002C0BA9">
            <w:pPr>
              <w:pStyle w:val="TableText"/>
            </w:pPr>
            <w:r w:rsidRPr="00945121">
              <w:t xml:space="preserve">Living; not dried, deep-frozen or otherwise conserved </w:t>
            </w:r>
            <w:r w:rsidRPr="00945121">
              <w:rPr>
                <w:noProof/>
              </w:rPr>
              <w:t>(FAO 2021b)</w:t>
            </w:r>
            <w:r w:rsidRPr="00945121">
              <w:t>.</w:t>
            </w:r>
          </w:p>
        </w:tc>
      </w:tr>
      <w:tr w:rsidR="00A2258A" w:rsidRPr="00945121" w14:paraId="4B271F11" w14:textId="77777777" w:rsidTr="002D0C9C">
        <w:trPr>
          <w:cantSplit/>
        </w:trPr>
        <w:tc>
          <w:tcPr>
            <w:tcW w:w="1509" w:type="pct"/>
          </w:tcPr>
          <w:p w14:paraId="40544443" w14:textId="2F0D587A" w:rsidR="00A2258A" w:rsidRPr="00945121" w:rsidRDefault="00A2258A" w:rsidP="002C0BA9">
            <w:pPr>
              <w:pStyle w:val="TableText"/>
            </w:pPr>
            <w:r>
              <w:t>FSANZ</w:t>
            </w:r>
          </w:p>
        </w:tc>
        <w:tc>
          <w:tcPr>
            <w:tcW w:w="3491" w:type="pct"/>
          </w:tcPr>
          <w:p w14:paraId="7BCB8E83" w14:textId="181C3957" w:rsidR="00A2258A" w:rsidRPr="00945121" w:rsidRDefault="00A2258A" w:rsidP="002C0BA9">
            <w:pPr>
              <w:pStyle w:val="TableText"/>
            </w:pPr>
            <w:r>
              <w:t>Food Standards Australia New Zealand (</w:t>
            </w:r>
            <w:hyperlink r:id="rId96" w:history="1">
              <w:r w:rsidRPr="008F0E93">
                <w:rPr>
                  <w:rStyle w:val="Hyperlink"/>
                </w:rPr>
                <w:t>foodstandards.gov.au/Pages/default.aspx</w:t>
              </w:r>
            </w:hyperlink>
            <w:r>
              <w:t>) and the Australia New Zealand Food Standards Code (</w:t>
            </w:r>
            <w:hyperlink r:id="rId97" w:history="1">
              <w:r w:rsidRPr="00A14967">
                <w:rPr>
                  <w:rStyle w:val="Hyperlink"/>
                </w:rPr>
                <w:t>foodstandards.gov.au/code/Pages/default.aspx</w:t>
              </w:r>
            </w:hyperlink>
            <w:r>
              <w:t>)</w:t>
            </w:r>
          </w:p>
        </w:tc>
      </w:tr>
      <w:tr w:rsidR="00A2286B" w:rsidRPr="00945121" w14:paraId="57995420" w14:textId="77777777" w:rsidTr="002D0C9C">
        <w:trPr>
          <w:cantSplit/>
        </w:trPr>
        <w:tc>
          <w:tcPr>
            <w:tcW w:w="1509" w:type="pct"/>
          </w:tcPr>
          <w:p w14:paraId="7A94B28C" w14:textId="77777777" w:rsidR="00A2286B" w:rsidRPr="00945121" w:rsidRDefault="00A2286B" w:rsidP="002C0BA9">
            <w:pPr>
              <w:pStyle w:val="TableText"/>
            </w:pPr>
            <w:r w:rsidRPr="00945121">
              <w:t>Genus</w:t>
            </w:r>
          </w:p>
        </w:tc>
        <w:tc>
          <w:tcPr>
            <w:tcW w:w="3491" w:type="pct"/>
          </w:tcPr>
          <w:p w14:paraId="3592B0E7" w14:textId="77777777" w:rsidR="00A2286B" w:rsidRPr="00945121" w:rsidRDefault="00A2286B" w:rsidP="002C0BA9">
            <w:pPr>
              <w:pStyle w:val="TableText"/>
            </w:pPr>
            <w:r w:rsidRPr="00945121">
              <w:t>A taxonomic category ranking below a family and above a species and generally consisting of a group of species exhibiting similar characteristics. In taxonomic nomenclature the genus name is used, either alone or followed by a Latin adjective or epithet, to form the name of a species.</w:t>
            </w:r>
          </w:p>
        </w:tc>
      </w:tr>
      <w:tr w:rsidR="00A2286B" w:rsidRPr="00945121" w14:paraId="2207BD44" w14:textId="77777777" w:rsidTr="002D0C9C">
        <w:trPr>
          <w:cantSplit/>
        </w:trPr>
        <w:tc>
          <w:tcPr>
            <w:tcW w:w="1509" w:type="pct"/>
          </w:tcPr>
          <w:p w14:paraId="303D3108" w14:textId="77777777" w:rsidR="00A2286B" w:rsidRPr="00945121" w:rsidRDefault="00A2286B" w:rsidP="002C0BA9">
            <w:pPr>
              <w:pStyle w:val="TableText"/>
            </w:pPr>
            <w:r w:rsidRPr="00945121">
              <w:t>Goods</w:t>
            </w:r>
          </w:p>
        </w:tc>
        <w:tc>
          <w:tcPr>
            <w:tcW w:w="3491" w:type="pct"/>
          </w:tcPr>
          <w:p w14:paraId="368EDED7" w14:textId="77777777" w:rsidR="00A2286B" w:rsidRPr="00945121" w:rsidRDefault="00A2286B" w:rsidP="002C0BA9">
            <w:pPr>
              <w:pStyle w:val="TableText"/>
            </w:pPr>
            <w:r w:rsidRPr="00945121">
              <w:t xml:space="preserve">The </w:t>
            </w:r>
            <w:r w:rsidRPr="00945121">
              <w:rPr>
                <w:i/>
              </w:rPr>
              <w:t>Biosecurity Act 2015</w:t>
            </w:r>
            <w:r w:rsidRPr="00945121">
              <w:t xml:space="preserve"> defines goods as an animal, a plant (whether moveable or not), a sample or specimen of a disease agent, a pest, mail or any other article, substance or thing (including, but not limited to, any kind of moveable property).</w:t>
            </w:r>
          </w:p>
        </w:tc>
      </w:tr>
      <w:tr w:rsidR="00A2286B" w:rsidRPr="00945121" w14:paraId="66A921B9" w14:textId="77777777" w:rsidTr="002D0C9C">
        <w:trPr>
          <w:cantSplit/>
        </w:trPr>
        <w:tc>
          <w:tcPr>
            <w:tcW w:w="1509" w:type="pct"/>
          </w:tcPr>
          <w:p w14:paraId="1DF4A768" w14:textId="77777777" w:rsidR="00A2286B" w:rsidRPr="00945121" w:rsidRDefault="00A2286B" w:rsidP="002C0BA9">
            <w:pPr>
              <w:pStyle w:val="TableText"/>
            </w:pPr>
            <w:r w:rsidRPr="00945121">
              <w:t>GP</w:t>
            </w:r>
          </w:p>
        </w:tc>
        <w:tc>
          <w:tcPr>
            <w:tcW w:w="3491" w:type="pct"/>
          </w:tcPr>
          <w:p w14:paraId="4DC7021E" w14:textId="58FF6C4F" w:rsidR="00A2286B" w:rsidRPr="00945121" w:rsidRDefault="00A2286B" w:rsidP="002C0BA9">
            <w:pPr>
              <w:pStyle w:val="TableText"/>
            </w:pPr>
            <w:r w:rsidRPr="00945121">
              <w:t xml:space="preserve">Group policy. This refers to the </w:t>
            </w:r>
            <w:r w:rsidRPr="00945121">
              <w:rPr>
                <w:i/>
                <w:color w:val="000000" w:themeColor="text1"/>
              </w:rPr>
              <w:t>Final group pest risk analysis for thrips and orthotospoviruses on fresh fruit, vegetable, cut-flower and foliage imports</w:t>
            </w:r>
            <w:r w:rsidRPr="00945121">
              <w:rPr>
                <w:color w:val="000000" w:themeColor="text1"/>
              </w:rPr>
              <w:t xml:space="preserve"> (thrips Group PRA) </w:t>
            </w:r>
            <w:r w:rsidRPr="00945121">
              <w:rPr>
                <w:noProof/>
                <w:color w:val="000000" w:themeColor="text1"/>
              </w:rPr>
              <w:t>(DAWR 2017a)</w:t>
            </w:r>
            <w:r w:rsidRPr="00945121">
              <w:rPr>
                <w:color w:val="000000" w:themeColor="text1"/>
              </w:rPr>
              <w:t>,</w:t>
            </w:r>
            <w:r w:rsidRPr="00945121">
              <w:t xml:space="preserve"> the </w:t>
            </w:r>
            <w:r w:rsidRPr="00945121">
              <w:rPr>
                <w:i/>
              </w:rPr>
              <w:t>Final group pest risk analysis for mealybugs and the viruses they transmit on fresh fruit, vegetable, cut-flower and foliage imports</w:t>
            </w:r>
            <w:r w:rsidRPr="00BB3386">
              <w:rPr>
                <w:iCs/>
              </w:rPr>
              <w:t xml:space="preserve"> </w:t>
            </w:r>
            <w:r w:rsidR="00BB3386">
              <w:rPr>
                <w:noProof/>
              </w:rPr>
              <w:t xml:space="preserve">(mealybugs Group PRA) </w:t>
            </w:r>
            <w:r w:rsidRPr="00945121">
              <w:rPr>
                <w:noProof/>
              </w:rPr>
              <w:t>(DAWR 2019)</w:t>
            </w:r>
            <w:r w:rsidRPr="00945121">
              <w:t xml:space="preserve"> and the </w:t>
            </w:r>
            <w:r w:rsidRPr="00945121">
              <w:rPr>
                <w:i/>
                <w:iCs/>
              </w:rPr>
              <w:t>Final group pest risk analysis for soft and hard scale insects on fresh fruit, vegetable, cut-flower and foliage imports</w:t>
            </w:r>
            <w:r w:rsidRPr="00BB3386">
              <w:t xml:space="preserve"> </w:t>
            </w:r>
            <w:r w:rsidR="00BB3386">
              <w:rPr>
                <w:noProof/>
              </w:rPr>
              <w:t xml:space="preserve">(scales Group PRA) </w:t>
            </w:r>
            <w:r w:rsidRPr="00945121">
              <w:rPr>
                <w:noProof/>
              </w:rPr>
              <w:t>(DAWE 2021)</w:t>
            </w:r>
            <w:r w:rsidRPr="00945121">
              <w:t>.</w:t>
            </w:r>
          </w:p>
        </w:tc>
      </w:tr>
      <w:tr w:rsidR="00A2286B" w:rsidRPr="00945121" w14:paraId="4F83E9D8" w14:textId="77777777" w:rsidTr="002D0C9C">
        <w:trPr>
          <w:cantSplit/>
        </w:trPr>
        <w:tc>
          <w:tcPr>
            <w:tcW w:w="1509" w:type="pct"/>
          </w:tcPr>
          <w:p w14:paraId="017F9479" w14:textId="77777777" w:rsidR="00A2286B" w:rsidRPr="00945121" w:rsidRDefault="00A2286B" w:rsidP="002C0BA9">
            <w:pPr>
              <w:pStyle w:val="TableText"/>
            </w:pPr>
            <w:r w:rsidRPr="00945121">
              <w:t>Hermaphroditic</w:t>
            </w:r>
          </w:p>
        </w:tc>
        <w:tc>
          <w:tcPr>
            <w:tcW w:w="3491" w:type="pct"/>
          </w:tcPr>
          <w:p w14:paraId="166F8667" w14:textId="77777777" w:rsidR="00A2286B" w:rsidRPr="00945121" w:rsidRDefault="00A2286B" w:rsidP="002C0BA9">
            <w:pPr>
              <w:pStyle w:val="TableText"/>
            </w:pPr>
            <w:r w:rsidRPr="00945121">
              <w:t>An animal or a flower having normally both the male and the female organs of generation.</w:t>
            </w:r>
          </w:p>
        </w:tc>
      </w:tr>
      <w:tr w:rsidR="00A2286B" w:rsidRPr="00945121" w14:paraId="313079BF" w14:textId="77777777" w:rsidTr="002D0C9C">
        <w:trPr>
          <w:cantSplit/>
        </w:trPr>
        <w:tc>
          <w:tcPr>
            <w:tcW w:w="1509" w:type="pct"/>
          </w:tcPr>
          <w:p w14:paraId="12AEF34D" w14:textId="77777777" w:rsidR="00A2286B" w:rsidRPr="00945121" w:rsidRDefault="00A2286B" w:rsidP="002C0BA9">
            <w:pPr>
              <w:pStyle w:val="TableText"/>
            </w:pPr>
            <w:r w:rsidRPr="00945121">
              <w:t>Host</w:t>
            </w:r>
          </w:p>
        </w:tc>
        <w:tc>
          <w:tcPr>
            <w:tcW w:w="3491" w:type="pct"/>
          </w:tcPr>
          <w:p w14:paraId="5CB89B73" w14:textId="77777777" w:rsidR="00A2286B" w:rsidRPr="00945121" w:rsidRDefault="00A2286B" w:rsidP="002C0BA9">
            <w:pPr>
              <w:pStyle w:val="TableText"/>
            </w:pPr>
            <w:r w:rsidRPr="00945121">
              <w:t>An organism that harbours a parasite, mutual partner, or commensal partner, typically providing nourishment and shelter.</w:t>
            </w:r>
          </w:p>
        </w:tc>
      </w:tr>
      <w:tr w:rsidR="00A2286B" w:rsidRPr="00945121" w14:paraId="1304FBDF" w14:textId="77777777" w:rsidTr="002D0C9C">
        <w:trPr>
          <w:cantSplit/>
        </w:trPr>
        <w:tc>
          <w:tcPr>
            <w:tcW w:w="1509" w:type="pct"/>
          </w:tcPr>
          <w:p w14:paraId="2BBB6E9A" w14:textId="77777777" w:rsidR="00A2286B" w:rsidRPr="00945121" w:rsidRDefault="00A2286B" w:rsidP="002C0BA9">
            <w:pPr>
              <w:pStyle w:val="TableText"/>
            </w:pPr>
            <w:r w:rsidRPr="00945121">
              <w:t>Host range</w:t>
            </w:r>
          </w:p>
        </w:tc>
        <w:tc>
          <w:tcPr>
            <w:tcW w:w="3491" w:type="pct"/>
          </w:tcPr>
          <w:p w14:paraId="508ED818" w14:textId="77777777" w:rsidR="00A2286B" w:rsidRPr="00945121" w:rsidRDefault="00A2286B" w:rsidP="002C0BA9">
            <w:pPr>
              <w:pStyle w:val="TableText"/>
            </w:pPr>
            <w:r w:rsidRPr="00945121">
              <w:t xml:space="preserve">Species capable, under natural conditions, of sustaining a specific pest or other organism </w:t>
            </w:r>
            <w:r w:rsidRPr="00945121">
              <w:rPr>
                <w:noProof/>
              </w:rPr>
              <w:t>(FAO 2021b)</w:t>
            </w:r>
            <w:r w:rsidRPr="00945121">
              <w:t>.</w:t>
            </w:r>
          </w:p>
        </w:tc>
      </w:tr>
      <w:tr w:rsidR="00A2286B" w:rsidRPr="00945121" w14:paraId="0E3EE73C" w14:textId="77777777" w:rsidTr="002D0C9C">
        <w:trPr>
          <w:cantSplit/>
        </w:trPr>
        <w:tc>
          <w:tcPr>
            <w:tcW w:w="1509" w:type="pct"/>
          </w:tcPr>
          <w:p w14:paraId="413F43BF" w14:textId="77777777" w:rsidR="00A2286B" w:rsidRPr="00945121" w:rsidRDefault="00A2286B" w:rsidP="002C0BA9">
            <w:pPr>
              <w:pStyle w:val="TableText"/>
            </w:pPr>
            <w:r w:rsidRPr="00945121">
              <w:t>Import permit</w:t>
            </w:r>
          </w:p>
        </w:tc>
        <w:tc>
          <w:tcPr>
            <w:tcW w:w="3491" w:type="pct"/>
          </w:tcPr>
          <w:p w14:paraId="3316D6E5" w14:textId="77777777" w:rsidR="00A2286B" w:rsidRPr="00945121" w:rsidRDefault="00A2286B" w:rsidP="002C0BA9">
            <w:pPr>
              <w:pStyle w:val="TableText"/>
            </w:pPr>
            <w:r w:rsidRPr="00945121">
              <w:t xml:space="preserve">Official document authorising importation of a commodity in accordance with specified phytosanitary import requirements </w:t>
            </w:r>
            <w:r w:rsidRPr="00945121">
              <w:rPr>
                <w:noProof/>
              </w:rPr>
              <w:t>(FAO 2021b)</w:t>
            </w:r>
            <w:r w:rsidRPr="00945121">
              <w:t>.</w:t>
            </w:r>
          </w:p>
        </w:tc>
      </w:tr>
      <w:tr w:rsidR="00A2286B" w:rsidRPr="00945121" w14:paraId="65E683E3" w14:textId="77777777" w:rsidTr="002D0C9C">
        <w:trPr>
          <w:cantSplit/>
        </w:trPr>
        <w:tc>
          <w:tcPr>
            <w:tcW w:w="1509" w:type="pct"/>
          </w:tcPr>
          <w:p w14:paraId="1E39ACAF" w14:textId="77777777" w:rsidR="00A2286B" w:rsidRPr="00945121" w:rsidRDefault="00A2286B" w:rsidP="002C0BA9">
            <w:pPr>
              <w:pStyle w:val="TableText"/>
            </w:pPr>
            <w:r w:rsidRPr="00945121">
              <w:t>Infection</w:t>
            </w:r>
          </w:p>
        </w:tc>
        <w:tc>
          <w:tcPr>
            <w:tcW w:w="3491" w:type="pct"/>
          </w:tcPr>
          <w:p w14:paraId="25A27EC8" w14:textId="77777777" w:rsidR="00A2286B" w:rsidRPr="00945121" w:rsidRDefault="00A2286B" w:rsidP="002C0BA9">
            <w:pPr>
              <w:pStyle w:val="TableText"/>
            </w:pPr>
            <w:r w:rsidRPr="00945121">
              <w:t>The internal ‘endophytic’ colonisation of a plant, or plant organ, and is generally associated with the development of disease symptoms as the integrity of cells and/or biological processes are disrupted.</w:t>
            </w:r>
          </w:p>
        </w:tc>
      </w:tr>
      <w:tr w:rsidR="00A2286B" w:rsidRPr="00945121" w14:paraId="14844653" w14:textId="77777777" w:rsidTr="002D0C9C">
        <w:trPr>
          <w:cantSplit/>
        </w:trPr>
        <w:tc>
          <w:tcPr>
            <w:tcW w:w="1509" w:type="pct"/>
          </w:tcPr>
          <w:p w14:paraId="575E955F" w14:textId="77777777" w:rsidR="00A2286B" w:rsidRPr="00945121" w:rsidRDefault="00A2286B" w:rsidP="002C0BA9">
            <w:pPr>
              <w:pStyle w:val="TableText"/>
            </w:pPr>
            <w:r w:rsidRPr="00945121">
              <w:t>Infestation (of a commodity)</w:t>
            </w:r>
          </w:p>
        </w:tc>
        <w:tc>
          <w:tcPr>
            <w:tcW w:w="3491" w:type="pct"/>
          </w:tcPr>
          <w:p w14:paraId="62954BA8" w14:textId="77777777" w:rsidR="00A2286B" w:rsidRPr="00945121" w:rsidRDefault="00A2286B" w:rsidP="002C0BA9">
            <w:pPr>
              <w:pStyle w:val="TableText"/>
            </w:pPr>
            <w:r w:rsidRPr="00945121">
              <w:t xml:space="preserve">Presence in a commodity of a living pest of the plant or plant product concerned. Infestation includes infection </w:t>
            </w:r>
            <w:r w:rsidRPr="00945121">
              <w:rPr>
                <w:noProof/>
              </w:rPr>
              <w:t>(FAO 2021b)</w:t>
            </w:r>
            <w:r w:rsidRPr="00945121">
              <w:t>.</w:t>
            </w:r>
          </w:p>
        </w:tc>
      </w:tr>
      <w:tr w:rsidR="00A2286B" w:rsidRPr="00945121" w14:paraId="31EFB22C" w14:textId="77777777" w:rsidTr="002D0C9C">
        <w:trPr>
          <w:cantSplit/>
        </w:trPr>
        <w:tc>
          <w:tcPr>
            <w:tcW w:w="1509" w:type="pct"/>
          </w:tcPr>
          <w:p w14:paraId="318A8CE9" w14:textId="77777777" w:rsidR="00A2286B" w:rsidRPr="00945121" w:rsidRDefault="00A2286B" w:rsidP="002C0BA9">
            <w:pPr>
              <w:pStyle w:val="TableText"/>
            </w:pPr>
            <w:r w:rsidRPr="00945121">
              <w:t>Inspection</w:t>
            </w:r>
          </w:p>
        </w:tc>
        <w:tc>
          <w:tcPr>
            <w:tcW w:w="3491" w:type="pct"/>
          </w:tcPr>
          <w:p w14:paraId="2B4C874F" w14:textId="77777777" w:rsidR="00A2286B" w:rsidRPr="00945121" w:rsidRDefault="00A2286B" w:rsidP="002C0BA9">
            <w:pPr>
              <w:pStyle w:val="TableText"/>
            </w:pPr>
            <w:r w:rsidRPr="00945121">
              <w:t xml:space="preserve">Official visual examination of plants, plant products or other regulated articles to determine if pests are present or to determine compliance with phytosanitary regulations </w:t>
            </w:r>
            <w:r w:rsidRPr="00945121">
              <w:rPr>
                <w:noProof/>
              </w:rPr>
              <w:t>(FAO 2021b)</w:t>
            </w:r>
            <w:r w:rsidRPr="00945121">
              <w:t>.</w:t>
            </w:r>
          </w:p>
        </w:tc>
      </w:tr>
      <w:tr w:rsidR="00A2286B" w:rsidRPr="00945121" w14:paraId="08DA8BF4" w14:textId="77777777" w:rsidTr="002D0C9C">
        <w:trPr>
          <w:cantSplit/>
        </w:trPr>
        <w:tc>
          <w:tcPr>
            <w:tcW w:w="1509" w:type="pct"/>
          </w:tcPr>
          <w:p w14:paraId="53931EF8" w14:textId="77777777" w:rsidR="00A2286B" w:rsidRPr="00945121" w:rsidRDefault="00A2286B" w:rsidP="002C0BA9">
            <w:pPr>
              <w:pStyle w:val="TableText"/>
            </w:pPr>
            <w:bookmarkStart w:id="404" w:name="_Hlk92978657"/>
            <w:r w:rsidRPr="00945121">
              <w:t>Instar</w:t>
            </w:r>
          </w:p>
        </w:tc>
        <w:tc>
          <w:tcPr>
            <w:tcW w:w="3491" w:type="pct"/>
          </w:tcPr>
          <w:p w14:paraId="4E17F9E4" w14:textId="77777777" w:rsidR="00A2286B" w:rsidRPr="00945121" w:rsidRDefault="00A2286B" w:rsidP="002C0BA9">
            <w:pPr>
              <w:pStyle w:val="TableText"/>
            </w:pPr>
            <w:r w:rsidRPr="00945121">
              <w:t>An insect life stage in between moults.</w:t>
            </w:r>
          </w:p>
        </w:tc>
      </w:tr>
      <w:bookmarkEnd w:id="404"/>
      <w:tr w:rsidR="00A2286B" w:rsidRPr="00945121" w14:paraId="222CA56B" w14:textId="77777777" w:rsidTr="002D0C9C">
        <w:trPr>
          <w:cantSplit/>
        </w:trPr>
        <w:tc>
          <w:tcPr>
            <w:tcW w:w="1509" w:type="pct"/>
          </w:tcPr>
          <w:p w14:paraId="4337C73D" w14:textId="77777777" w:rsidR="00A2286B" w:rsidRPr="00945121" w:rsidRDefault="00A2286B" w:rsidP="002C0BA9">
            <w:pPr>
              <w:pStyle w:val="TableText"/>
            </w:pPr>
            <w:r w:rsidRPr="00945121">
              <w:t>Intended use</w:t>
            </w:r>
          </w:p>
        </w:tc>
        <w:tc>
          <w:tcPr>
            <w:tcW w:w="3491" w:type="pct"/>
          </w:tcPr>
          <w:p w14:paraId="4DE34075" w14:textId="77777777" w:rsidR="00A2286B" w:rsidRPr="00945121" w:rsidRDefault="00A2286B" w:rsidP="002C0BA9">
            <w:pPr>
              <w:pStyle w:val="TableText"/>
            </w:pPr>
            <w:r w:rsidRPr="00945121">
              <w:t xml:space="preserve">Declared purpose for which plants, plant products, or other regulated articles are imported, produced or used </w:t>
            </w:r>
            <w:r w:rsidRPr="00945121">
              <w:rPr>
                <w:noProof/>
              </w:rPr>
              <w:t>(FAO 2021b)</w:t>
            </w:r>
            <w:r w:rsidRPr="00945121">
              <w:t>.</w:t>
            </w:r>
          </w:p>
        </w:tc>
      </w:tr>
      <w:tr w:rsidR="00A2286B" w:rsidRPr="00945121" w14:paraId="55A1FFA2" w14:textId="77777777" w:rsidTr="002D0C9C">
        <w:trPr>
          <w:cantSplit/>
        </w:trPr>
        <w:tc>
          <w:tcPr>
            <w:tcW w:w="1509" w:type="pct"/>
          </w:tcPr>
          <w:p w14:paraId="25D2B657" w14:textId="77777777" w:rsidR="00A2286B" w:rsidRPr="00945121" w:rsidRDefault="00A2286B" w:rsidP="002C0BA9">
            <w:pPr>
              <w:pStyle w:val="TableText"/>
            </w:pPr>
            <w:r w:rsidRPr="00945121">
              <w:t>Interception (of a pest)</w:t>
            </w:r>
          </w:p>
        </w:tc>
        <w:tc>
          <w:tcPr>
            <w:tcW w:w="3491" w:type="pct"/>
          </w:tcPr>
          <w:p w14:paraId="1FA9F17D" w14:textId="77777777" w:rsidR="00A2286B" w:rsidRPr="00945121" w:rsidRDefault="00A2286B" w:rsidP="002C0BA9">
            <w:pPr>
              <w:pStyle w:val="TableText"/>
            </w:pPr>
            <w:r w:rsidRPr="00945121">
              <w:t xml:space="preserve">The detection of a pest during inspection or testing of an imported consignment </w:t>
            </w:r>
            <w:r w:rsidRPr="00945121">
              <w:rPr>
                <w:noProof/>
              </w:rPr>
              <w:t>(FAO 2021b)</w:t>
            </w:r>
            <w:r w:rsidRPr="00945121">
              <w:t>.</w:t>
            </w:r>
          </w:p>
        </w:tc>
      </w:tr>
      <w:tr w:rsidR="00A2286B" w:rsidRPr="00945121" w14:paraId="7421292B" w14:textId="77777777" w:rsidTr="002D0C9C">
        <w:trPr>
          <w:cantSplit/>
        </w:trPr>
        <w:tc>
          <w:tcPr>
            <w:tcW w:w="1509" w:type="pct"/>
          </w:tcPr>
          <w:p w14:paraId="42D8BEAC" w14:textId="77777777" w:rsidR="00A2286B" w:rsidRPr="00945121" w:rsidRDefault="00A2286B" w:rsidP="002C0BA9">
            <w:pPr>
              <w:pStyle w:val="TableText"/>
            </w:pPr>
            <w:r w:rsidRPr="00945121">
              <w:t>International Plant Protection Convention (IPPC)</w:t>
            </w:r>
          </w:p>
        </w:tc>
        <w:tc>
          <w:tcPr>
            <w:tcW w:w="3491" w:type="pct"/>
          </w:tcPr>
          <w:p w14:paraId="101797A4" w14:textId="77777777" w:rsidR="00A2286B" w:rsidRPr="00945121" w:rsidRDefault="00A2286B" w:rsidP="002C0BA9">
            <w:pPr>
              <w:pStyle w:val="TableText"/>
            </w:pPr>
            <w:r w:rsidRPr="00945121">
              <w:rPr>
                <w:lang w:val="en"/>
              </w:rPr>
              <w:t>The IPPC is an international plant health agreement, established in 1952, that aims to protect cultivated and wild plants by preventing the introduction and spread of pests. The IPPC provides an international framework for plant protection that includes developing International Standards for Phytosanitary Measures (ISPMs) for safeguarding plant resources.</w:t>
            </w:r>
          </w:p>
        </w:tc>
      </w:tr>
      <w:tr w:rsidR="00A2286B" w:rsidRPr="00945121" w14:paraId="704C7901" w14:textId="77777777" w:rsidTr="002D0C9C">
        <w:trPr>
          <w:cantSplit/>
        </w:trPr>
        <w:tc>
          <w:tcPr>
            <w:tcW w:w="1509" w:type="pct"/>
          </w:tcPr>
          <w:p w14:paraId="37355879" w14:textId="77777777" w:rsidR="00A2286B" w:rsidRPr="00945121" w:rsidRDefault="00A2286B" w:rsidP="002C0BA9">
            <w:pPr>
              <w:pStyle w:val="TableText"/>
            </w:pPr>
            <w:r w:rsidRPr="00945121">
              <w:t>International Standard for Phytosanitary Measures (ISPM)</w:t>
            </w:r>
          </w:p>
        </w:tc>
        <w:tc>
          <w:tcPr>
            <w:tcW w:w="3491" w:type="pct"/>
          </w:tcPr>
          <w:p w14:paraId="148FEB8F" w14:textId="77777777" w:rsidR="00A2286B" w:rsidRPr="00945121" w:rsidRDefault="00A2286B" w:rsidP="002C0BA9">
            <w:pPr>
              <w:pStyle w:val="TableText"/>
            </w:pPr>
            <w:r w:rsidRPr="00945121">
              <w:t xml:space="preserve">An international standard adopted by the Conference of the Food and Agriculture Organization, the Interim Commission on Phytosanitary Measures or the Commission on Phytosanitary Measures, established under the IPPC </w:t>
            </w:r>
            <w:r w:rsidRPr="00945121">
              <w:rPr>
                <w:noProof/>
              </w:rPr>
              <w:t>(FAO 2021b)</w:t>
            </w:r>
            <w:r w:rsidRPr="00945121">
              <w:t>.</w:t>
            </w:r>
          </w:p>
        </w:tc>
      </w:tr>
      <w:tr w:rsidR="00A2286B" w:rsidRPr="00945121" w14:paraId="7B57C186" w14:textId="77777777" w:rsidTr="002D0C9C">
        <w:trPr>
          <w:cantSplit/>
        </w:trPr>
        <w:tc>
          <w:tcPr>
            <w:tcW w:w="1509" w:type="pct"/>
          </w:tcPr>
          <w:p w14:paraId="40CB1413" w14:textId="77777777" w:rsidR="00A2286B" w:rsidRPr="00945121" w:rsidRDefault="00A2286B" w:rsidP="002C0BA9">
            <w:pPr>
              <w:pStyle w:val="TableText"/>
            </w:pPr>
            <w:r w:rsidRPr="00945121">
              <w:t>Introduction (of a pest)</w:t>
            </w:r>
          </w:p>
        </w:tc>
        <w:tc>
          <w:tcPr>
            <w:tcW w:w="3491" w:type="pct"/>
          </w:tcPr>
          <w:p w14:paraId="49CDE85B" w14:textId="77777777" w:rsidR="00A2286B" w:rsidRPr="00945121" w:rsidRDefault="00A2286B" w:rsidP="002C0BA9">
            <w:pPr>
              <w:pStyle w:val="TableText"/>
            </w:pPr>
            <w:r w:rsidRPr="00945121">
              <w:t xml:space="preserve">The entry of a pest resulting in its establishment </w:t>
            </w:r>
            <w:r w:rsidRPr="00945121">
              <w:rPr>
                <w:noProof/>
              </w:rPr>
              <w:t>(FAO 2021b)</w:t>
            </w:r>
            <w:r w:rsidRPr="00945121">
              <w:t>.</w:t>
            </w:r>
          </w:p>
        </w:tc>
      </w:tr>
      <w:tr w:rsidR="00A2286B" w:rsidRPr="00945121" w14:paraId="4DE28AEA" w14:textId="77777777" w:rsidTr="002D0C9C">
        <w:trPr>
          <w:cantSplit/>
        </w:trPr>
        <w:tc>
          <w:tcPr>
            <w:tcW w:w="1509" w:type="pct"/>
          </w:tcPr>
          <w:p w14:paraId="70A8230B" w14:textId="77777777" w:rsidR="00A2286B" w:rsidRPr="00945121" w:rsidRDefault="00A2286B" w:rsidP="002C0BA9">
            <w:pPr>
              <w:pStyle w:val="TableText"/>
            </w:pPr>
            <w:r w:rsidRPr="00945121">
              <w:t>Larva</w:t>
            </w:r>
          </w:p>
        </w:tc>
        <w:tc>
          <w:tcPr>
            <w:tcW w:w="3491" w:type="pct"/>
          </w:tcPr>
          <w:p w14:paraId="7D555674" w14:textId="77777777" w:rsidR="00A2286B" w:rsidRPr="00945121" w:rsidRDefault="00A2286B" w:rsidP="002C0BA9">
            <w:pPr>
              <w:pStyle w:val="TableText"/>
            </w:pPr>
            <w:r w:rsidRPr="00945121">
              <w:t>A juvenile form of animal with indirect development, undergoing metamorphosis (for example, insects or amphibians).</w:t>
            </w:r>
          </w:p>
        </w:tc>
      </w:tr>
      <w:tr w:rsidR="00A2286B" w:rsidRPr="00945121" w14:paraId="706BED37" w14:textId="77777777" w:rsidTr="002D0C9C">
        <w:trPr>
          <w:cantSplit/>
        </w:trPr>
        <w:tc>
          <w:tcPr>
            <w:tcW w:w="1509" w:type="pct"/>
          </w:tcPr>
          <w:p w14:paraId="06F806B5" w14:textId="77777777" w:rsidR="00A2286B" w:rsidRPr="00945121" w:rsidRDefault="00A2286B" w:rsidP="002C0BA9">
            <w:pPr>
              <w:pStyle w:val="TableText"/>
            </w:pPr>
            <w:r w:rsidRPr="00945121">
              <w:t>Lot</w:t>
            </w:r>
          </w:p>
        </w:tc>
        <w:tc>
          <w:tcPr>
            <w:tcW w:w="3491" w:type="pct"/>
          </w:tcPr>
          <w:p w14:paraId="7425FD1B" w14:textId="77777777" w:rsidR="00A2286B" w:rsidRPr="00945121" w:rsidRDefault="00A2286B" w:rsidP="002C0BA9">
            <w:pPr>
              <w:pStyle w:val="TableText"/>
            </w:pPr>
            <w:r w:rsidRPr="00945121">
              <w:t xml:space="preserve">A number of units of a single commodity, identifiable by its homogeneity of composition, origin et cetera, forming part of a consignment </w:t>
            </w:r>
            <w:r w:rsidRPr="00945121">
              <w:rPr>
                <w:noProof/>
              </w:rPr>
              <w:t>(FAO 2021b)</w:t>
            </w:r>
            <w:r w:rsidRPr="00945121">
              <w:t>. Within this report a ‘lot’ refers to a quantity of fruit of a single variety, harvested from a single production site during a single pick and packed at one time.</w:t>
            </w:r>
          </w:p>
        </w:tc>
      </w:tr>
      <w:tr w:rsidR="00A2286B" w:rsidRPr="00945121" w14:paraId="0C751169" w14:textId="77777777" w:rsidTr="002D0C9C">
        <w:trPr>
          <w:cantSplit/>
        </w:trPr>
        <w:tc>
          <w:tcPr>
            <w:tcW w:w="1509" w:type="pct"/>
          </w:tcPr>
          <w:p w14:paraId="77785349" w14:textId="77777777" w:rsidR="00A2286B" w:rsidRPr="00945121" w:rsidRDefault="00A2286B" w:rsidP="002C0BA9">
            <w:pPr>
              <w:pStyle w:val="TableText"/>
            </w:pPr>
            <w:r w:rsidRPr="00945121">
              <w:t>Mature fruit</w:t>
            </w:r>
          </w:p>
        </w:tc>
        <w:tc>
          <w:tcPr>
            <w:tcW w:w="3491" w:type="pct"/>
          </w:tcPr>
          <w:p w14:paraId="5E1FFE8B" w14:textId="77777777" w:rsidR="00A2286B" w:rsidRPr="00945121" w:rsidRDefault="00A2286B" w:rsidP="002C0BA9">
            <w:pPr>
              <w:pStyle w:val="TableText"/>
            </w:pPr>
            <w:r w:rsidRPr="00945121">
              <w:t>Commercial maturity is the start of the ripening process. The ripening process will then continue and provide a product that is acceptable to consumers. Maturity assessments include colour, starch, index, soluble solids content, flesh firmness, acidity, and ethylene production rate.</w:t>
            </w:r>
          </w:p>
        </w:tc>
      </w:tr>
      <w:tr w:rsidR="00A2286B" w:rsidRPr="00945121" w14:paraId="5DE4BFF4" w14:textId="77777777" w:rsidTr="002D0C9C">
        <w:trPr>
          <w:cantSplit/>
        </w:trPr>
        <w:tc>
          <w:tcPr>
            <w:tcW w:w="1509" w:type="pct"/>
          </w:tcPr>
          <w:p w14:paraId="0229A6BD" w14:textId="77777777" w:rsidR="00A2286B" w:rsidRPr="00945121" w:rsidRDefault="00A2286B" w:rsidP="002C0BA9">
            <w:pPr>
              <w:pStyle w:val="TableText"/>
            </w:pPr>
            <w:r w:rsidRPr="00945121">
              <w:t>National Plant Protection Organization (NPPO)</w:t>
            </w:r>
          </w:p>
        </w:tc>
        <w:tc>
          <w:tcPr>
            <w:tcW w:w="3491" w:type="pct"/>
          </w:tcPr>
          <w:p w14:paraId="12EE5FFA" w14:textId="77777777" w:rsidR="00A2286B" w:rsidRPr="00945121" w:rsidRDefault="00A2286B" w:rsidP="002C0BA9">
            <w:pPr>
              <w:pStyle w:val="TableText"/>
            </w:pPr>
            <w:r w:rsidRPr="00945121">
              <w:t xml:space="preserve">Official service established by a government to discharge the functions specified by the IPPC </w:t>
            </w:r>
            <w:r w:rsidRPr="00945121">
              <w:rPr>
                <w:noProof/>
              </w:rPr>
              <w:t>(FAO 2021b)</w:t>
            </w:r>
            <w:r w:rsidRPr="00945121">
              <w:t>.</w:t>
            </w:r>
          </w:p>
        </w:tc>
      </w:tr>
      <w:tr w:rsidR="00A2286B" w:rsidRPr="00945121" w14:paraId="2C56FD02" w14:textId="77777777" w:rsidTr="002D0C9C">
        <w:trPr>
          <w:cantSplit/>
        </w:trPr>
        <w:tc>
          <w:tcPr>
            <w:tcW w:w="1509" w:type="pct"/>
          </w:tcPr>
          <w:p w14:paraId="2BA4E515" w14:textId="77777777" w:rsidR="00A2286B" w:rsidRPr="00945121" w:rsidRDefault="00A2286B" w:rsidP="002C0BA9">
            <w:pPr>
              <w:pStyle w:val="TableText"/>
            </w:pPr>
            <w:r w:rsidRPr="00945121">
              <w:t>NSW</w:t>
            </w:r>
          </w:p>
        </w:tc>
        <w:tc>
          <w:tcPr>
            <w:tcW w:w="3491" w:type="pct"/>
          </w:tcPr>
          <w:p w14:paraId="6FF5309D" w14:textId="56ECAE22" w:rsidR="00A2286B" w:rsidRPr="00945121" w:rsidRDefault="00A2286B" w:rsidP="002C0BA9">
            <w:pPr>
              <w:pStyle w:val="TableText"/>
            </w:pPr>
            <w:r w:rsidRPr="00945121">
              <w:t xml:space="preserve">The state of New South Wales </w:t>
            </w:r>
            <w:r w:rsidR="00F71C34">
              <w:t>in</w:t>
            </w:r>
            <w:r w:rsidRPr="00945121">
              <w:t xml:space="preserve"> Australia.</w:t>
            </w:r>
          </w:p>
        </w:tc>
      </w:tr>
      <w:tr w:rsidR="00A2286B" w:rsidRPr="00945121" w14:paraId="4642D768" w14:textId="77777777" w:rsidTr="002D0C9C">
        <w:trPr>
          <w:cantSplit/>
        </w:trPr>
        <w:tc>
          <w:tcPr>
            <w:tcW w:w="1509" w:type="pct"/>
          </w:tcPr>
          <w:p w14:paraId="203506E0" w14:textId="77777777" w:rsidR="00A2286B" w:rsidRPr="00945121" w:rsidRDefault="00A2286B" w:rsidP="002C0BA9">
            <w:pPr>
              <w:pStyle w:val="TableText"/>
            </w:pPr>
            <w:r w:rsidRPr="00945121">
              <w:t>NT</w:t>
            </w:r>
          </w:p>
        </w:tc>
        <w:tc>
          <w:tcPr>
            <w:tcW w:w="3491" w:type="pct"/>
          </w:tcPr>
          <w:p w14:paraId="2D558E5A" w14:textId="77777777" w:rsidR="00A2286B" w:rsidRPr="00945121" w:rsidRDefault="00A2286B" w:rsidP="002C0BA9">
            <w:pPr>
              <w:pStyle w:val="TableText"/>
            </w:pPr>
            <w:r w:rsidRPr="00945121">
              <w:t>The Northern Territory of Australia.</w:t>
            </w:r>
          </w:p>
        </w:tc>
      </w:tr>
      <w:tr w:rsidR="00A2286B" w:rsidRPr="00945121" w14:paraId="3D218919" w14:textId="77777777" w:rsidTr="002D0C9C">
        <w:trPr>
          <w:cantSplit/>
        </w:trPr>
        <w:tc>
          <w:tcPr>
            <w:tcW w:w="1509" w:type="pct"/>
          </w:tcPr>
          <w:p w14:paraId="0D4E79EA" w14:textId="77777777" w:rsidR="00A2286B" w:rsidRPr="00945121" w:rsidRDefault="00A2286B" w:rsidP="002C0BA9">
            <w:pPr>
              <w:pStyle w:val="TableText"/>
            </w:pPr>
            <w:r w:rsidRPr="00945121">
              <w:t>Nymph</w:t>
            </w:r>
          </w:p>
        </w:tc>
        <w:tc>
          <w:tcPr>
            <w:tcW w:w="3491" w:type="pct"/>
          </w:tcPr>
          <w:p w14:paraId="16A7C447" w14:textId="77777777" w:rsidR="00A2286B" w:rsidRPr="00945121" w:rsidRDefault="00A2286B" w:rsidP="002C0BA9">
            <w:pPr>
              <w:pStyle w:val="TableText"/>
            </w:pPr>
            <w:r w:rsidRPr="00945121">
              <w:t>The immature form of some insect species that undergoes incomplete metamorphosis. It is not to be confused with larva, as its overall form is already that of the adult.</w:t>
            </w:r>
          </w:p>
        </w:tc>
      </w:tr>
      <w:tr w:rsidR="00A2286B" w:rsidRPr="00945121" w14:paraId="62DCC611" w14:textId="77777777" w:rsidTr="002D0C9C">
        <w:trPr>
          <w:cantSplit/>
        </w:trPr>
        <w:tc>
          <w:tcPr>
            <w:tcW w:w="1509" w:type="pct"/>
          </w:tcPr>
          <w:p w14:paraId="4A954B7D" w14:textId="77777777" w:rsidR="00A2286B" w:rsidRPr="00945121" w:rsidRDefault="00A2286B" w:rsidP="002C0BA9">
            <w:pPr>
              <w:pStyle w:val="TableText"/>
            </w:pPr>
            <w:r w:rsidRPr="00945121">
              <w:t>Official control</w:t>
            </w:r>
          </w:p>
        </w:tc>
        <w:tc>
          <w:tcPr>
            <w:tcW w:w="3491" w:type="pct"/>
          </w:tcPr>
          <w:p w14:paraId="5C7DD838" w14:textId="77777777" w:rsidR="00A2286B" w:rsidRPr="00945121" w:rsidRDefault="00A2286B" w:rsidP="002C0BA9">
            <w:pPr>
              <w:pStyle w:val="TableText"/>
            </w:pPr>
            <w:r w:rsidRPr="00945121">
              <w:t xml:space="preserve">The active enforcement of mandatory phytosanitary regulations and the application of mandatory phytosanitary procedures with the objective of eradication or containment of quarantine pests or for the management of regulated non-quarantine pests </w:t>
            </w:r>
            <w:r w:rsidRPr="00945121">
              <w:rPr>
                <w:noProof/>
              </w:rPr>
              <w:t>(FAO 2021b)</w:t>
            </w:r>
            <w:r w:rsidRPr="00945121">
              <w:t>.</w:t>
            </w:r>
          </w:p>
        </w:tc>
      </w:tr>
      <w:tr w:rsidR="00A2286B" w:rsidRPr="00945121" w14:paraId="4AC0ED81" w14:textId="77777777" w:rsidTr="002D0C9C">
        <w:trPr>
          <w:cantSplit/>
        </w:trPr>
        <w:tc>
          <w:tcPr>
            <w:tcW w:w="1509" w:type="pct"/>
          </w:tcPr>
          <w:p w14:paraId="4AA75F54" w14:textId="77777777" w:rsidR="00A2286B" w:rsidRPr="00945121" w:rsidRDefault="00A2286B" w:rsidP="002C0BA9">
            <w:pPr>
              <w:pStyle w:val="TableText"/>
            </w:pPr>
            <w:r w:rsidRPr="00945121">
              <w:t>Pathogen</w:t>
            </w:r>
          </w:p>
        </w:tc>
        <w:tc>
          <w:tcPr>
            <w:tcW w:w="3491" w:type="pct"/>
          </w:tcPr>
          <w:p w14:paraId="1200FB9A" w14:textId="77777777" w:rsidR="00A2286B" w:rsidRPr="00945121" w:rsidRDefault="00A2286B" w:rsidP="002C0BA9">
            <w:pPr>
              <w:pStyle w:val="TableText"/>
            </w:pPr>
            <w:r w:rsidRPr="00945121">
              <w:t>A biological agent that can cause disease to its host.</w:t>
            </w:r>
          </w:p>
        </w:tc>
      </w:tr>
      <w:tr w:rsidR="00A2286B" w:rsidRPr="00945121" w14:paraId="2F012395" w14:textId="77777777" w:rsidTr="002D0C9C">
        <w:trPr>
          <w:cantSplit/>
        </w:trPr>
        <w:tc>
          <w:tcPr>
            <w:tcW w:w="1509" w:type="pct"/>
          </w:tcPr>
          <w:p w14:paraId="66644E4B" w14:textId="77777777" w:rsidR="00A2286B" w:rsidRPr="00945121" w:rsidRDefault="00A2286B" w:rsidP="002C0BA9">
            <w:pPr>
              <w:pStyle w:val="TableText"/>
            </w:pPr>
            <w:r w:rsidRPr="00945121">
              <w:t>Pathway</w:t>
            </w:r>
          </w:p>
        </w:tc>
        <w:tc>
          <w:tcPr>
            <w:tcW w:w="3491" w:type="pct"/>
          </w:tcPr>
          <w:p w14:paraId="311C8AAF" w14:textId="77777777" w:rsidR="00A2286B" w:rsidRPr="00945121" w:rsidRDefault="00A2286B" w:rsidP="002C0BA9">
            <w:pPr>
              <w:pStyle w:val="TableText"/>
            </w:pPr>
            <w:r w:rsidRPr="00945121">
              <w:t xml:space="preserve">Any means that allows the entry or spread of a pest </w:t>
            </w:r>
            <w:r w:rsidRPr="00945121">
              <w:rPr>
                <w:noProof/>
              </w:rPr>
              <w:t>(FAO 2021b)</w:t>
            </w:r>
            <w:r w:rsidRPr="00945121">
              <w:t>.</w:t>
            </w:r>
          </w:p>
        </w:tc>
      </w:tr>
      <w:tr w:rsidR="00B57578" w:rsidRPr="00945121" w14:paraId="0226CDED" w14:textId="77777777" w:rsidTr="002D0C9C">
        <w:trPr>
          <w:cantSplit/>
        </w:trPr>
        <w:tc>
          <w:tcPr>
            <w:tcW w:w="1509" w:type="pct"/>
          </w:tcPr>
          <w:p w14:paraId="2BC7FAFB" w14:textId="2AF0C27C" w:rsidR="00B57578" w:rsidRPr="00945121" w:rsidRDefault="00B57578" w:rsidP="002C0BA9">
            <w:pPr>
              <w:pStyle w:val="TableText"/>
            </w:pPr>
            <w:r>
              <w:t>Peduncle</w:t>
            </w:r>
          </w:p>
        </w:tc>
        <w:tc>
          <w:tcPr>
            <w:tcW w:w="3491" w:type="pct"/>
          </w:tcPr>
          <w:p w14:paraId="31F43F22" w14:textId="67F80FA2" w:rsidR="00B57578" w:rsidRPr="00945121" w:rsidRDefault="0059725E" w:rsidP="002C0BA9">
            <w:pPr>
              <w:pStyle w:val="TableText"/>
            </w:pPr>
            <w:r>
              <w:t>A flower stalk bearing either a cluster or a solitary flower, which develops into fruit.</w:t>
            </w:r>
          </w:p>
        </w:tc>
      </w:tr>
      <w:tr w:rsidR="00A2286B" w:rsidRPr="00945121" w14:paraId="2059866A" w14:textId="77777777" w:rsidTr="002D0C9C">
        <w:trPr>
          <w:cantSplit/>
        </w:trPr>
        <w:tc>
          <w:tcPr>
            <w:tcW w:w="1509" w:type="pct"/>
          </w:tcPr>
          <w:p w14:paraId="59BED3F5" w14:textId="77777777" w:rsidR="00A2286B" w:rsidRPr="00945121" w:rsidRDefault="00A2286B" w:rsidP="002C0BA9">
            <w:pPr>
              <w:pStyle w:val="TableText"/>
            </w:pPr>
            <w:r w:rsidRPr="00945121">
              <w:t>Pest</w:t>
            </w:r>
          </w:p>
        </w:tc>
        <w:tc>
          <w:tcPr>
            <w:tcW w:w="3491" w:type="pct"/>
          </w:tcPr>
          <w:p w14:paraId="08D64D20" w14:textId="77777777" w:rsidR="00A2286B" w:rsidRPr="00945121" w:rsidRDefault="00A2286B" w:rsidP="002C0BA9">
            <w:pPr>
              <w:pStyle w:val="TableText"/>
            </w:pPr>
            <w:r w:rsidRPr="00945121">
              <w:t xml:space="preserve">Any species, strain or biotype of plant, animal, or pathogenic agent injurious to plants or plant products </w:t>
            </w:r>
            <w:r w:rsidRPr="00945121">
              <w:rPr>
                <w:noProof/>
              </w:rPr>
              <w:t>(FAO 2021b)</w:t>
            </w:r>
            <w:r w:rsidRPr="00945121">
              <w:t>.</w:t>
            </w:r>
          </w:p>
        </w:tc>
      </w:tr>
      <w:tr w:rsidR="00A2286B" w:rsidRPr="00945121" w14:paraId="091EBAD7" w14:textId="77777777" w:rsidTr="002D0C9C">
        <w:trPr>
          <w:cantSplit/>
        </w:trPr>
        <w:tc>
          <w:tcPr>
            <w:tcW w:w="1509" w:type="pct"/>
          </w:tcPr>
          <w:p w14:paraId="2586566B" w14:textId="77777777" w:rsidR="00A2286B" w:rsidRPr="00945121" w:rsidRDefault="00A2286B" w:rsidP="002C0BA9">
            <w:pPr>
              <w:pStyle w:val="TableText"/>
            </w:pPr>
            <w:r w:rsidRPr="00945121">
              <w:t>Pest categorisation</w:t>
            </w:r>
          </w:p>
        </w:tc>
        <w:tc>
          <w:tcPr>
            <w:tcW w:w="3491" w:type="pct"/>
          </w:tcPr>
          <w:p w14:paraId="2DAE0C68" w14:textId="77777777" w:rsidR="00A2286B" w:rsidRPr="00945121" w:rsidRDefault="00A2286B" w:rsidP="002C0BA9">
            <w:pPr>
              <w:pStyle w:val="TableText"/>
            </w:pPr>
            <w:r w:rsidRPr="00945121">
              <w:t xml:space="preserve">The process for determining whether a pest has or has not the characteristics of a quarantine pest or those of a regulated non-quarantine pest </w:t>
            </w:r>
            <w:r w:rsidRPr="00945121">
              <w:rPr>
                <w:noProof/>
              </w:rPr>
              <w:t>(FAO 2021b)</w:t>
            </w:r>
            <w:r w:rsidRPr="00945121">
              <w:t>.</w:t>
            </w:r>
          </w:p>
        </w:tc>
      </w:tr>
      <w:tr w:rsidR="00A2286B" w:rsidRPr="00945121" w14:paraId="7822405C" w14:textId="77777777" w:rsidTr="002D0C9C">
        <w:trPr>
          <w:cantSplit/>
        </w:trPr>
        <w:tc>
          <w:tcPr>
            <w:tcW w:w="1509" w:type="pct"/>
          </w:tcPr>
          <w:p w14:paraId="7AF28166" w14:textId="77777777" w:rsidR="00A2286B" w:rsidRPr="00945121" w:rsidRDefault="00A2286B" w:rsidP="002C0BA9">
            <w:pPr>
              <w:pStyle w:val="TableText"/>
            </w:pPr>
            <w:r w:rsidRPr="00945121">
              <w:t>Pest free area (PFA)</w:t>
            </w:r>
          </w:p>
        </w:tc>
        <w:tc>
          <w:tcPr>
            <w:tcW w:w="3491" w:type="pct"/>
          </w:tcPr>
          <w:p w14:paraId="445B2835" w14:textId="77777777" w:rsidR="00A2286B" w:rsidRPr="00945121" w:rsidRDefault="00A2286B" w:rsidP="002C0BA9">
            <w:pPr>
              <w:pStyle w:val="TableText"/>
            </w:pPr>
            <w:r w:rsidRPr="00945121">
              <w:t xml:space="preserve">An area in which a specific pest does not occur as demonstrated by scientific evidence and in which, where appropriate, this condition is being officially maintained </w:t>
            </w:r>
            <w:r w:rsidRPr="00945121">
              <w:rPr>
                <w:noProof/>
              </w:rPr>
              <w:t>(FAO 2021b)</w:t>
            </w:r>
            <w:r w:rsidRPr="00945121">
              <w:t>.</w:t>
            </w:r>
          </w:p>
        </w:tc>
      </w:tr>
      <w:tr w:rsidR="00A2286B" w:rsidRPr="00945121" w14:paraId="64054860" w14:textId="77777777" w:rsidTr="002D0C9C">
        <w:trPr>
          <w:cantSplit/>
        </w:trPr>
        <w:tc>
          <w:tcPr>
            <w:tcW w:w="1509" w:type="pct"/>
          </w:tcPr>
          <w:p w14:paraId="550BF1B9" w14:textId="77777777" w:rsidR="00A2286B" w:rsidRPr="00945121" w:rsidRDefault="00A2286B" w:rsidP="002C0BA9">
            <w:pPr>
              <w:pStyle w:val="TableText"/>
            </w:pPr>
            <w:r w:rsidRPr="00945121">
              <w:t>Pest free place of production (PFPP)</w:t>
            </w:r>
          </w:p>
        </w:tc>
        <w:tc>
          <w:tcPr>
            <w:tcW w:w="3491" w:type="pct"/>
          </w:tcPr>
          <w:p w14:paraId="46451A0D" w14:textId="77777777" w:rsidR="00A2286B" w:rsidRPr="00945121" w:rsidRDefault="00A2286B" w:rsidP="002C0BA9">
            <w:pPr>
              <w:pStyle w:val="TableText"/>
            </w:pPr>
            <w:r w:rsidRPr="00945121">
              <w:t xml:space="preserve">Place of production in which a specific pest does not occur as demonstrated by scientific evidence and in which, where appropriate, this condition is being officially maintained for a defined period </w:t>
            </w:r>
            <w:r w:rsidRPr="00945121">
              <w:rPr>
                <w:noProof/>
              </w:rPr>
              <w:t>(FAO 2021b)</w:t>
            </w:r>
            <w:r w:rsidRPr="00945121">
              <w:t>.</w:t>
            </w:r>
          </w:p>
        </w:tc>
      </w:tr>
      <w:tr w:rsidR="00A2286B" w:rsidRPr="00945121" w14:paraId="63E4FEF9" w14:textId="77777777" w:rsidTr="002D0C9C">
        <w:trPr>
          <w:cantSplit/>
        </w:trPr>
        <w:tc>
          <w:tcPr>
            <w:tcW w:w="1509" w:type="pct"/>
          </w:tcPr>
          <w:p w14:paraId="39B67B0B" w14:textId="77777777" w:rsidR="00A2286B" w:rsidRPr="00945121" w:rsidRDefault="00A2286B" w:rsidP="002C0BA9">
            <w:pPr>
              <w:pStyle w:val="TableText"/>
            </w:pPr>
            <w:r w:rsidRPr="00945121">
              <w:t>Pest free production site (PFPS)</w:t>
            </w:r>
          </w:p>
        </w:tc>
        <w:tc>
          <w:tcPr>
            <w:tcW w:w="3491" w:type="pct"/>
          </w:tcPr>
          <w:p w14:paraId="289B2B9D" w14:textId="77777777" w:rsidR="00A2286B" w:rsidRPr="00945121" w:rsidRDefault="00A2286B" w:rsidP="002C0BA9">
            <w:pPr>
              <w:pStyle w:val="TableText"/>
            </w:pPr>
            <w:r w:rsidRPr="00945121">
              <w:t xml:space="preserve">A production site in which a specific pest is absent, as demonstrated by scientific evidence, and in which, where appropriate, this condition is being officially maintained for a defined period </w:t>
            </w:r>
            <w:r w:rsidRPr="00945121">
              <w:rPr>
                <w:noProof/>
              </w:rPr>
              <w:t>(FAO 2021b)</w:t>
            </w:r>
            <w:r w:rsidRPr="00945121">
              <w:t>.</w:t>
            </w:r>
          </w:p>
        </w:tc>
      </w:tr>
      <w:tr w:rsidR="00A2286B" w:rsidRPr="00945121" w14:paraId="6F99788A" w14:textId="77777777" w:rsidTr="002D0C9C">
        <w:trPr>
          <w:cantSplit/>
        </w:trPr>
        <w:tc>
          <w:tcPr>
            <w:tcW w:w="1509" w:type="pct"/>
          </w:tcPr>
          <w:p w14:paraId="63168799" w14:textId="77777777" w:rsidR="00A2286B" w:rsidRPr="00945121" w:rsidRDefault="00A2286B" w:rsidP="002C0BA9">
            <w:pPr>
              <w:pStyle w:val="TableText"/>
            </w:pPr>
            <w:r w:rsidRPr="00945121">
              <w:t>Pest risk analysis (PRA)</w:t>
            </w:r>
          </w:p>
        </w:tc>
        <w:tc>
          <w:tcPr>
            <w:tcW w:w="3491" w:type="pct"/>
          </w:tcPr>
          <w:p w14:paraId="725CDD0F" w14:textId="77777777" w:rsidR="00A2286B" w:rsidRPr="00945121" w:rsidRDefault="00A2286B" w:rsidP="002C0BA9">
            <w:pPr>
              <w:pStyle w:val="TableText"/>
            </w:pPr>
            <w:r w:rsidRPr="00945121">
              <w:t xml:space="preserve">The process of evaluating biological or other scientific and economic evidence to determine whether an organism is a pest, whether it should be regulated, and the strength of any phytosanitary measures to be taken against it </w:t>
            </w:r>
            <w:r w:rsidRPr="00945121">
              <w:rPr>
                <w:noProof/>
              </w:rPr>
              <w:t>(FAO 2021b)</w:t>
            </w:r>
            <w:r w:rsidRPr="00945121">
              <w:t>.</w:t>
            </w:r>
          </w:p>
        </w:tc>
      </w:tr>
      <w:tr w:rsidR="00A2286B" w:rsidRPr="00945121" w14:paraId="277FE337" w14:textId="77777777" w:rsidTr="002D0C9C">
        <w:trPr>
          <w:cantSplit/>
        </w:trPr>
        <w:tc>
          <w:tcPr>
            <w:tcW w:w="1509" w:type="pct"/>
          </w:tcPr>
          <w:p w14:paraId="6DB23C24" w14:textId="77777777" w:rsidR="00A2286B" w:rsidRPr="00945121" w:rsidRDefault="00A2286B" w:rsidP="002C0BA9">
            <w:pPr>
              <w:pStyle w:val="TableText"/>
            </w:pPr>
            <w:r w:rsidRPr="00945121">
              <w:t>Pest risk assessment (for quarantine pests)</w:t>
            </w:r>
          </w:p>
        </w:tc>
        <w:tc>
          <w:tcPr>
            <w:tcW w:w="3491" w:type="pct"/>
          </w:tcPr>
          <w:p w14:paraId="69BA3493" w14:textId="77777777" w:rsidR="00A2286B" w:rsidRPr="00945121" w:rsidRDefault="00A2286B" w:rsidP="002C0BA9">
            <w:pPr>
              <w:pStyle w:val="TableText"/>
            </w:pPr>
            <w:r w:rsidRPr="00945121">
              <w:t xml:space="preserve">Evaluation of the probability of the introduction and spread of a pest and of the magnitude of the associated potential economic consequences </w:t>
            </w:r>
            <w:r w:rsidRPr="00945121">
              <w:rPr>
                <w:noProof/>
              </w:rPr>
              <w:t>(FAO 2021b)</w:t>
            </w:r>
            <w:r w:rsidRPr="00945121">
              <w:t>.</w:t>
            </w:r>
          </w:p>
        </w:tc>
      </w:tr>
      <w:tr w:rsidR="00A2286B" w:rsidRPr="00945121" w14:paraId="0F1BD6FF" w14:textId="77777777" w:rsidTr="002D0C9C">
        <w:trPr>
          <w:cantSplit/>
        </w:trPr>
        <w:tc>
          <w:tcPr>
            <w:tcW w:w="1509" w:type="pct"/>
          </w:tcPr>
          <w:p w14:paraId="703C7976" w14:textId="77777777" w:rsidR="00A2286B" w:rsidRPr="00945121" w:rsidRDefault="00A2286B" w:rsidP="002C0BA9">
            <w:pPr>
              <w:pStyle w:val="TableText"/>
            </w:pPr>
            <w:r w:rsidRPr="00945121">
              <w:t>Pest risk assessment (for regulated non-quarantine pests)</w:t>
            </w:r>
          </w:p>
        </w:tc>
        <w:tc>
          <w:tcPr>
            <w:tcW w:w="3491" w:type="pct"/>
          </w:tcPr>
          <w:p w14:paraId="5B0CA4D1" w14:textId="77777777" w:rsidR="00A2286B" w:rsidRPr="00945121" w:rsidRDefault="00A2286B" w:rsidP="002C0BA9">
            <w:pPr>
              <w:pStyle w:val="TableText"/>
            </w:pPr>
            <w:r w:rsidRPr="00945121">
              <w:t xml:space="preserve">Evaluation of the probability that a pest in plants for planting affects the intended use of those plants with an economically unacceptable impact </w:t>
            </w:r>
            <w:r w:rsidRPr="00945121">
              <w:rPr>
                <w:noProof/>
              </w:rPr>
              <w:t>(FAO 2021b)</w:t>
            </w:r>
            <w:r w:rsidRPr="00945121">
              <w:t>.</w:t>
            </w:r>
          </w:p>
        </w:tc>
      </w:tr>
      <w:tr w:rsidR="00A2286B" w:rsidRPr="00945121" w14:paraId="0C7E394A" w14:textId="77777777" w:rsidTr="002D0C9C">
        <w:trPr>
          <w:cantSplit/>
        </w:trPr>
        <w:tc>
          <w:tcPr>
            <w:tcW w:w="1509" w:type="pct"/>
          </w:tcPr>
          <w:p w14:paraId="3A13ABC9" w14:textId="77777777" w:rsidR="00A2286B" w:rsidRPr="00945121" w:rsidRDefault="00A2286B" w:rsidP="002C0BA9">
            <w:pPr>
              <w:pStyle w:val="TableText"/>
            </w:pPr>
            <w:r w:rsidRPr="00945121">
              <w:t>Pest risk management (for quarantine pests)</w:t>
            </w:r>
          </w:p>
        </w:tc>
        <w:tc>
          <w:tcPr>
            <w:tcW w:w="3491" w:type="pct"/>
          </w:tcPr>
          <w:p w14:paraId="1FB20BDF" w14:textId="77777777" w:rsidR="00A2286B" w:rsidRPr="00945121" w:rsidRDefault="00A2286B" w:rsidP="002C0BA9">
            <w:pPr>
              <w:pStyle w:val="TableText"/>
            </w:pPr>
            <w:r w:rsidRPr="00945121">
              <w:t xml:space="preserve">Evaluation and selection of options to reduce the risk of introduction and spread of a pest </w:t>
            </w:r>
            <w:r w:rsidRPr="00945121">
              <w:rPr>
                <w:noProof/>
              </w:rPr>
              <w:t>(FAO 2021b)</w:t>
            </w:r>
            <w:r w:rsidRPr="00945121">
              <w:t>.</w:t>
            </w:r>
          </w:p>
        </w:tc>
      </w:tr>
      <w:tr w:rsidR="00A2286B" w:rsidRPr="00945121" w14:paraId="0D4CB245" w14:textId="77777777" w:rsidTr="002D0C9C">
        <w:trPr>
          <w:cantSplit/>
        </w:trPr>
        <w:tc>
          <w:tcPr>
            <w:tcW w:w="1509" w:type="pct"/>
          </w:tcPr>
          <w:p w14:paraId="6168861A" w14:textId="77777777" w:rsidR="00A2286B" w:rsidRPr="00945121" w:rsidRDefault="00A2286B" w:rsidP="002C0BA9">
            <w:pPr>
              <w:pStyle w:val="TableText"/>
            </w:pPr>
            <w:r w:rsidRPr="00945121">
              <w:t>Pest risk management (for regulated non-quarantine pests)</w:t>
            </w:r>
          </w:p>
        </w:tc>
        <w:tc>
          <w:tcPr>
            <w:tcW w:w="3491" w:type="pct"/>
          </w:tcPr>
          <w:p w14:paraId="01ED7275" w14:textId="77777777" w:rsidR="00A2286B" w:rsidRPr="00945121" w:rsidRDefault="00A2286B" w:rsidP="002C0BA9">
            <w:pPr>
              <w:pStyle w:val="TableText"/>
            </w:pPr>
            <w:r w:rsidRPr="00945121">
              <w:t xml:space="preserve">Evaluation and selection of options to reduce the risk that a pest in plants for planting causes an economically unacceptable impact on the intended use of those plants </w:t>
            </w:r>
            <w:r w:rsidRPr="00945121">
              <w:rPr>
                <w:noProof/>
              </w:rPr>
              <w:t>(FAO 2021b)</w:t>
            </w:r>
            <w:r w:rsidRPr="00945121">
              <w:t>.</w:t>
            </w:r>
          </w:p>
        </w:tc>
      </w:tr>
      <w:tr w:rsidR="00A2286B" w:rsidRPr="00945121" w14:paraId="2C8F0F0B" w14:textId="77777777" w:rsidTr="002D0C9C">
        <w:trPr>
          <w:cantSplit/>
        </w:trPr>
        <w:tc>
          <w:tcPr>
            <w:tcW w:w="1509" w:type="pct"/>
          </w:tcPr>
          <w:p w14:paraId="525FCAA6" w14:textId="77777777" w:rsidR="00A2286B" w:rsidRPr="00945121" w:rsidRDefault="00A2286B" w:rsidP="002C0BA9">
            <w:pPr>
              <w:pStyle w:val="TableText"/>
            </w:pPr>
            <w:r w:rsidRPr="00945121">
              <w:t>Pest status (in an area)</w:t>
            </w:r>
          </w:p>
        </w:tc>
        <w:tc>
          <w:tcPr>
            <w:tcW w:w="3491" w:type="pct"/>
          </w:tcPr>
          <w:p w14:paraId="3FEE1B03" w14:textId="77777777" w:rsidR="00A2286B" w:rsidRPr="00945121" w:rsidRDefault="00A2286B" w:rsidP="002C0BA9">
            <w:pPr>
              <w:pStyle w:val="TableText"/>
            </w:pPr>
            <w:r w:rsidRPr="00945121">
              <w:t xml:space="preserve">Presence or absence, at the present time, of a pest in an area, including where appropriate its distribution, as officially determined using expert judgement on the basis of current and historical pest records and other information </w:t>
            </w:r>
            <w:r w:rsidRPr="00945121">
              <w:rPr>
                <w:noProof/>
              </w:rPr>
              <w:t>(FAO 2021b)</w:t>
            </w:r>
            <w:r w:rsidRPr="00945121">
              <w:t>.</w:t>
            </w:r>
          </w:p>
        </w:tc>
      </w:tr>
      <w:tr w:rsidR="00A2286B" w:rsidRPr="00945121" w14:paraId="78AED45F" w14:textId="77777777" w:rsidTr="002D0C9C">
        <w:trPr>
          <w:cantSplit/>
        </w:trPr>
        <w:tc>
          <w:tcPr>
            <w:tcW w:w="1509" w:type="pct"/>
          </w:tcPr>
          <w:p w14:paraId="0740E161" w14:textId="77777777" w:rsidR="00A2286B" w:rsidRPr="00945121" w:rsidRDefault="00A2286B" w:rsidP="002C0BA9">
            <w:pPr>
              <w:pStyle w:val="TableText"/>
            </w:pPr>
            <w:r w:rsidRPr="00945121">
              <w:t>Phytosanitary certificate</w:t>
            </w:r>
          </w:p>
        </w:tc>
        <w:tc>
          <w:tcPr>
            <w:tcW w:w="3491" w:type="pct"/>
          </w:tcPr>
          <w:p w14:paraId="5F130B8C" w14:textId="77777777" w:rsidR="00A2286B" w:rsidRPr="00945121" w:rsidRDefault="00A2286B" w:rsidP="002C0BA9">
            <w:pPr>
              <w:pStyle w:val="TableText"/>
            </w:pPr>
            <w:r w:rsidRPr="00945121">
              <w:t xml:space="preserve">An official paper document or its official electronic equivalent, consistent with the model of certificates of the IPPC, attesting that a consignment meets phytosanitary import requirements </w:t>
            </w:r>
            <w:r w:rsidRPr="00945121">
              <w:rPr>
                <w:noProof/>
              </w:rPr>
              <w:t>(FAO 2021b)</w:t>
            </w:r>
            <w:r w:rsidRPr="00945121">
              <w:t>.</w:t>
            </w:r>
          </w:p>
        </w:tc>
      </w:tr>
      <w:tr w:rsidR="00A2286B" w:rsidRPr="00945121" w14:paraId="4535E7CB" w14:textId="77777777" w:rsidTr="002D0C9C">
        <w:trPr>
          <w:cantSplit/>
        </w:trPr>
        <w:tc>
          <w:tcPr>
            <w:tcW w:w="1509" w:type="pct"/>
          </w:tcPr>
          <w:p w14:paraId="66162A89" w14:textId="77777777" w:rsidR="00A2286B" w:rsidRPr="00945121" w:rsidRDefault="00A2286B" w:rsidP="002C0BA9">
            <w:pPr>
              <w:pStyle w:val="TableText"/>
            </w:pPr>
            <w:r w:rsidRPr="00945121">
              <w:t>Phytosanitary certification</w:t>
            </w:r>
          </w:p>
        </w:tc>
        <w:tc>
          <w:tcPr>
            <w:tcW w:w="3491" w:type="pct"/>
          </w:tcPr>
          <w:p w14:paraId="7B6AA481" w14:textId="77777777" w:rsidR="00A2286B" w:rsidRPr="00945121" w:rsidRDefault="00A2286B" w:rsidP="002C0BA9">
            <w:pPr>
              <w:pStyle w:val="TableText"/>
            </w:pPr>
            <w:r w:rsidRPr="00945121">
              <w:t xml:space="preserve">Use of phytosanitary procedures leading to the issue of a phytosanitary certificate </w:t>
            </w:r>
            <w:r w:rsidRPr="00945121">
              <w:rPr>
                <w:noProof/>
              </w:rPr>
              <w:t>(FAO 2021b)</w:t>
            </w:r>
            <w:r w:rsidRPr="00945121">
              <w:t>.</w:t>
            </w:r>
          </w:p>
        </w:tc>
      </w:tr>
      <w:tr w:rsidR="00A2286B" w:rsidRPr="00945121" w14:paraId="57CE9144" w14:textId="77777777" w:rsidTr="002D0C9C">
        <w:trPr>
          <w:cantSplit/>
        </w:trPr>
        <w:tc>
          <w:tcPr>
            <w:tcW w:w="1509" w:type="pct"/>
          </w:tcPr>
          <w:p w14:paraId="400A2532" w14:textId="77777777" w:rsidR="00A2286B" w:rsidRPr="00945121" w:rsidRDefault="00A2286B" w:rsidP="002C0BA9">
            <w:pPr>
              <w:pStyle w:val="TableText"/>
            </w:pPr>
            <w:r w:rsidRPr="00945121">
              <w:t>Phytosanitary measure</w:t>
            </w:r>
          </w:p>
        </w:tc>
        <w:tc>
          <w:tcPr>
            <w:tcW w:w="3491" w:type="pct"/>
          </w:tcPr>
          <w:p w14:paraId="6041CFD2" w14:textId="77777777" w:rsidR="00A2286B" w:rsidRPr="00945121" w:rsidRDefault="00A2286B" w:rsidP="002C0BA9">
            <w:pPr>
              <w:pStyle w:val="TableText"/>
            </w:pPr>
            <w:r w:rsidRPr="00945121">
              <w:t xml:space="preserve">Phytosanitary relates to the health of plants. Any legislation, regulation or official procedure having the purpose to prevent the introduction and/or spread of quarantine pests, or to limit the economic impact of regulated non-quarantine pests </w:t>
            </w:r>
            <w:r w:rsidRPr="00945121">
              <w:rPr>
                <w:noProof/>
              </w:rPr>
              <w:t>(FAO 2021b)</w:t>
            </w:r>
            <w:r w:rsidRPr="00945121">
              <w:t xml:space="preserve">. In this risk analysis the term ‘phytosanitary measure’ and ‘risk management measure’ may be used interchangeably. </w:t>
            </w:r>
          </w:p>
        </w:tc>
      </w:tr>
      <w:tr w:rsidR="00A2286B" w:rsidRPr="00945121" w14:paraId="41B55E18" w14:textId="77777777" w:rsidTr="002D0C9C">
        <w:trPr>
          <w:cantSplit/>
        </w:trPr>
        <w:tc>
          <w:tcPr>
            <w:tcW w:w="1509" w:type="pct"/>
          </w:tcPr>
          <w:p w14:paraId="2AA7BFB6" w14:textId="77777777" w:rsidR="00A2286B" w:rsidRPr="00945121" w:rsidRDefault="00A2286B" w:rsidP="002C0BA9">
            <w:pPr>
              <w:pStyle w:val="TableText"/>
            </w:pPr>
            <w:r w:rsidRPr="00945121">
              <w:t>Phytosanitary procedure</w:t>
            </w:r>
          </w:p>
        </w:tc>
        <w:tc>
          <w:tcPr>
            <w:tcW w:w="3491" w:type="pct"/>
          </w:tcPr>
          <w:p w14:paraId="00727313" w14:textId="77777777" w:rsidR="00A2286B" w:rsidRPr="00945121" w:rsidRDefault="00A2286B" w:rsidP="002C0BA9">
            <w:pPr>
              <w:pStyle w:val="TableText"/>
            </w:pPr>
            <w:r w:rsidRPr="00945121">
              <w:t xml:space="preserve">Any official method for implementing phytosanitary measures including the performance of inspections, tests, surveillance or treatments in connection with regulated pests </w:t>
            </w:r>
            <w:r w:rsidRPr="00945121">
              <w:rPr>
                <w:noProof/>
              </w:rPr>
              <w:t>(FAO 2021b)</w:t>
            </w:r>
            <w:r w:rsidRPr="00945121">
              <w:t>.</w:t>
            </w:r>
          </w:p>
        </w:tc>
      </w:tr>
      <w:tr w:rsidR="00A2286B" w:rsidRPr="00945121" w14:paraId="66273DB4" w14:textId="77777777" w:rsidTr="002D0C9C">
        <w:trPr>
          <w:cantSplit/>
        </w:trPr>
        <w:tc>
          <w:tcPr>
            <w:tcW w:w="1509" w:type="pct"/>
          </w:tcPr>
          <w:p w14:paraId="65E78F6A" w14:textId="77777777" w:rsidR="00A2286B" w:rsidRPr="00945121" w:rsidRDefault="00A2286B" w:rsidP="002C0BA9">
            <w:pPr>
              <w:pStyle w:val="TableText"/>
            </w:pPr>
            <w:r w:rsidRPr="00945121">
              <w:t>Phytosanitary regulation</w:t>
            </w:r>
          </w:p>
        </w:tc>
        <w:tc>
          <w:tcPr>
            <w:tcW w:w="3491" w:type="pct"/>
          </w:tcPr>
          <w:p w14:paraId="7F75D2DC" w14:textId="77777777" w:rsidR="00A2286B" w:rsidRPr="00945121" w:rsidRDefault="00A2286B" w:rsidP="002C0BA9">
            <w:pPr>
              <w:pStyle w:val="TableText"/>
            </w:pPr>
            <w:r w:rsidRPr="00945121">
              <w:t xml:space="preserve">Official rule to prevent the introduction and/or spread of quarantine pests, or to limit the economic impact of regulated non-quarantine pests, including establishment of procedures for phytosanitary certification </w:t>
            </w:r>
            <w:r w:rsidRPr="00945121">
              <w:rPr>
                <w:noProof/>
              </w:rPr>
              <w:t>(FAO 2021b)</w:t>
            </w:r>
            <w:r w:rsidRPr="00945121">
              <w:t>.</w:t>
            </w:r>
          </w:p>
        </w:tc>
      </w:tr>
      <w:tr w:rsidR="00A2286B" w:rsidRPr="00945121" w14:paraId="3E640A43" w14:textId="77777777" w:rsidTr="002D0C9C">
        <w:trPr>
          <w:cantSplit/>
        </w:trPr>
        <w:tc>
          <w:tcPr>
            <w:tcW w:w="1509" w:type="pct"/>
          </w:tcPr>
          <w:p w14:paraId="0A76FEEE" w14:textId="77777777" w:rsidR="00A2286B" w:rsidRPr="00945121" w:rsidRDefault="00A2286B" w:rsidP="002C0BA9">
            <w:pPr>
              <w:pStyle w:val="TableText"/>
            </w:pPr>
            <w:r w:rsidRPr="00945121">
              <w:t>Polyphagous</w:t>
            </w:r>
          </w:p>
        </w:tc>
        <w:tc>
          <w:tcPr>
            <w:tcW w:w="3491" w:type="pct"/>
          </w:tcPr>
          <w:p w14:paraId="121EB074" w14:textId="77777777" w:rsidR="00A2286B" w:rsidRPr="00945121" w:rsidRDefault="00A2286B" w:rsidP="002C0BA9">
            <w:pPr>
              <w:pStyle w:val="TableText"/>
            </w:pPr>
            <w:r w:rsidRPr="00945121">
              <w:t>Feeding on a relatively large number of hosts from different plant family and/or genera.</w:t>
            </w:r>
          </w:p>
        </w:tc>
      </w:tr>
      <w:tr w:rsidR="00A2286B" w:rsidRPr="00945121" w14:paraId="083A3443" w14:textId="77777777" w:rsidTr="002D0C9C">
        <w:trPr>
          <w:cantSplit/>
        </w:trPr>
        <w:tc>
          <w:tcPr>
            <w:tcW w:w="1509" w:type="pct"/>
          </w:tcPr>
          <w:p w14:paraId="1EEA880E" w14:textId="77777777" w:rsidR="00A2286B" w:rsidRPr="00945121" w:rsidRDefault="00A2286B" w:rsidP="002C0BA9">
            <w:pPr>
              <w:pStyle w:val="TableText"/>
            </w:pPr>
            <w:r w:rsidRPr="00945121">
              <w:t>PRA area</w:t>
            </w:r>
          </w:p>
        </w:tc>
        <w:tc>
          <w:tcPr>
            <w:tcW w:w="3491" w:type="pct"/>
          </w:tcPr>
          <w:p w14:paraId="26724127" w14:textId="77777777" w:rsidR="00A2286B" w:rsidRPr="00945121" w:rsidRDefault="00A2286B" w:rsidP="002C0BA9">
            <w:pPr>
              <w:pStyle w:val="TableText"/>
            </w:pPr>
            <w:r w:rsidRPr="00945121">
              <w:t xml:space="preserve">Area in relation to which a pest risk analysis is conducted </w:t>
            </w:r>
            <w:r w:rsidRPr="00945121">
              <w:rPr>
                <w:noProof/>
              </w:rPr>
              <w:t>(FAO 2021b)</w:t>
            </w:r>
            <w:r w:rsidRPr="00945121">
              <w:t>.</w:t>
            </w:r>
          </w:p>
        </w:tc>
      </w:tr>
      <w:tr w:rsidR="00A2286B" w:rsidRPr="00945121" w14:paraId="2A447E41" w14:textId="77777777" w:rsidTr="002D0C9C">
        <w:trPr>
          <w:cantSplit/>
        </w:trPr>
        <w:tc>
          <w:tcPr>
            <w:tcW w:w="1509" w:type="pct"/>
          </w:tcPr>
          <w:p w14:paraId="3BF39F91" w14:textId="77777777" w:rsidR="00A2286B" w:rsidRPr="00945121" w:rsidRDefault="00A2286B" w:rsidP="002C0BA9">
            <w:pPr>
              <w:pStyle w:val="TableText"/>
            </w:pPr>
            <w:r w:rsidRPr="00945121">
              <w:t>Production site</w:t>
            </w:r>
          </w:p>
        </w:tc>
        <w:tc>
          <w:tcPr>
            <w:tcW w:w="3491" w:type="pct"/>
          </w:tcPr>
          <w:p w14:paraId="0C3D647B" w14:textId="77777777" w:rsidR="00A2286B" w:rsidRPr="00945121" w:rsidRDefault="00A2286B" w:rsidP="002C0BA9">
            <w:pPr>
              <w:pStyle w:val="TableText"/>
            </w:pPr>
            <w:r w:rsidRPr="00945121">
              <w:t xml:space="preserve">In this report, a production site is a continuous planting of </w:t>
            </w:r>
            <w:r w:rsidRPr="00945121">
              <w:rPr>
                <w:i/>
                <w:iCs/>
              </w:rPr>
              <w:t>Cucumis melo</w:t>
            </w:r>
            <w:r w:rsidRPr="00945121">
              <w:t>. plants treated as a single unit for pest management purposes. If a property is subdivided into one or more units for pest management purposes, then each unit is a production site.</w:t>
            </w:r>
          </w:p>
        </w:tc>
      </w:tr>
      <w:tr w:rsidR="00A2286B" w:rsidRPr="00945121" w14:paraId="59D0684C" w14:textId="77777777" w:rsidTr="002D0C9C">
        <w:trPr>
          <w:cantSplit/>
        </w:trPr>
        <w:tc>
          <w:tcPr>
            <w:tcW w:w="1509" w:type="pct"/>
          </w:tcPr>
          <w:p w14:paraId="20AC469A" w14:textId="77777777" w:rsidR="00A2286B" w:rsidRPr="00945121" w:rsidRDefault="00A2286B" w:rsidP="002C0BA9">
            <w:pPr>
              <w:pStyle w:val="TableText"/>
            </w:pPr>
            <w:r w:rsidRPr="00945121">
              <w:t>Qld</w:t>
            </w:r>
          </w:p>
        </w:tc>
        <w:tc>
          <w:tcPr>
            <w:tcW w:w="3491" w:type="pct"/>
          </w:tcPr>
          <w:p w14:paraId="0C1D4443" w14:textId="77777777" w:rsidR="00A2286B" w:rsidRPr="00945121" w:rsidRDefault="00A2286B" w:rsidP="002C0BA9">
            <w:pPr>
              <w:pStyle w:val="TableText"/>
            </w:pPr>
            <w:r w:rsidRPr="00945121">
              <w:t>The state of Queensland in Australia.</w:t>
            </w:r>
          </w:p>
        </w:tc>
      </w:tr>
      <w:tr w:rsidR="00A2286B" w:rsidRPr="00945121" w14:paraId="6891F2EE" w14:textId="77777777" w:rsidTr="002D0C9C">
        <w:trPr>
          <w:cantSplit/>
        </w:trPr>
        <w:tc>
          <w:tcPr>
            <w:tcW w:w="1509" w:type="pct"/>
          </w:tcPr>
          <w:p w14:paraId="2B3E2106" w14:textId="77777777" w:rsidR="00A2286B" w:rsidRPr="00945121" w:rsidRDefault="00A2286B" w:rsidP="002C0BA9">
            <w:pPr>
              <w:pStyle w:val="TableText"/>
            </w:pPr>
            <w:r w:rsidRPr="00945121">
              <w:t>Quarantine</w:t>
            </w:r>
          </w:p>
        </w:tc>
        <w:tc>
          <w:tcPr>
            <w:tcW w:w="3491" w:type="pct"/>
          </w:tcPr>
          <w:p w14:paraId="0985AEDC" w14:textId="77777777" w:rsidR="00A2286B" w:rsidRPr="00945121" w:rsidRDefault="00A2286B" w:rsidP="002C0BA9">
            <w:pPr>
              <w:pStyle w:val="TableText"/>
            </w:pPr>
            <w:r w:rsidRPr="00945121">
              <w:t xml:space="preserve">Official confinement of regulated articles for observation and research or for further inspection, testing or treatment </w:t>
            </w:r>
            <w:r w:rsidRPr="00945121">
              <w:rPr>
                <w:noProof/>
              </w:rPr>
              <w:t>(FAO 2021b)</w:t>
            </w:r>
            <w:r w:rsidRPr="00945121">
              <w:t>.</w:t>
            </w:r>
          </w:p>
        </w:tc>
      </w:tr>
      <w:tr w:rsidR="00A2286B" w:rsidRPr="00945121" w14:paraId="6BF1A20A" w14:textId="77777777" w:rsidTr="002D0C9C">
        <w:trPr>
          <w:cantSplit/>
        </w:trPr>
        <w:tc>
          <w:tcPr>
            <w:tcW w:w="1509" w:type="pct"/>
          </w:tcPr>
          <w:p w14:paraId="42217977" w14:textId="77777777" w:rsidR="00A2286B" w:rsidRPr="00945121" w:rsidRDefault="00A2286B" w:rsidP="002C0BA9">
            <w:pPr>
              <w:pStyle w:val="TableText"/>
            </w:pPr>
            <w:r w:rsidRPr="00945121">
              <w:t>Quarantine pest</w:t>
            </w:r>
          </w:p>
        </w:tc>
        <w:tc>
          <w:tcPr>
            <w:tcW w:w="3491" w:type="pct"/>
          </w:tcPr>
          <w:p w14:paraId="193D9E61" w14:textId="77777777" w:rsidR="00A2286B" w:rsidRPr="00945121" w:rsidRDefault="00A2286B" w:rsidP="002C0BA9">
            <w:pPr>
              <w:pStyle w:val="TableText"/>
            </w:pPr>
            <w:r w:rsidRPr="00945121">
              <w:t xml:space="preserve">A pest of potential economic importance to the area endangered thereby and not yet present there, or present but not widely distributed and being officially controlled </w:t>
            </w:r>
            <w:r w:rsidRPr="00945121">
              <w:rPr>
                <w:noProof/>
              </w:rPr>
              <w:t>(FAO 2021b)</w:t>
            </w:r>
            <w:r w:rsidRPr="00945121">
              <w:t>.</w:t>
            </w:r>
          </w:p>
        </w:tc>
      </w:tr>
      <w:tr w:rsidR="00A2286B" w:rsidRPr="00945121" w14:paraId="4C2D6F38" w14:textId="77777777" w:rsidTr="002D0C9C">
        <w:trPr>
          <w:cantSplit/>
        </w:trPr>
        <w:tc>
          <w:tcPr>
            <w:tcW w:w="1509" w:type="pct"/>
          </w:tcPr>
          <w:p w14:paraId="2FE23951" w14:textId="77777777" w:rsidR="00A2286B" w:rsidRPr="00945121" w:rsidRDefault="00A2286B" w:rsidP="002C0BA9">
            <w:pPr>
              <w:pStyle w:val="TableText"/>
            </w:pPr>
            <w:r w:rsidRPr="00945121">
              <w:t>Regulated article (RA)</w:t>
            </w:r>
          </w:p>
        </w:tc>
        <w:tc>
          <w:tcPr>
            <w:tcW w:w="3491" w:type="pct"/>
          </w:tcPr>
          <w:p w14:paraId="14BDB09F" w14:textId="77777777" w:rsidR="00A2286B" w:rsidRPr="00945121" w:rsidRDefault="00A2286B" w:rsidP="002C0BA9">
            <w:pPr>
              <w:pStyle w:val="TableText"/>
            </w:pPr>
            <w:r w:rsidRPr="00945121">
              <w:t xml:space="preserve">Any plant, plant product, storage place, packaging, conveyance, container, soil and any other organism, object or material capable of harbouring or spreading pests, deemed to require phytosanitary measures, particularly where international transportation is involved </w:t>
            </w:r>
            <w:r w:rsidRPr="00945121">
              <w:rPr>
                <w:noProof/>
              </w:rPr>
              <w:t>(FAO 2021b)</w:t>
            </w:r>
            <w:r w:rsidRPr="00945121">
              <w:t>.</w:t>
            </w:r>
          </w:p>
        </w:tc>
      </w:tr>
      <w:tr w:rsidR="00A2286B" w:rsidRPr="00945121" w14:paraId="1A99B219" w14:textId="77777777" w:rsidTr="002D0C9C">
        <w:trPr>
          <w:cantSplit/>
        </w:trPr>
        <w:tc>
          <w:tcPr>
            <w:tcW w:w="1509" w:type="pct"/>
          </w:tcPr>
          <w:p w14:paraId="06109EAC" w14:textId="77777777" w:rsidR="00A2286B" w:rsidRPr="00945121" w:rsidRDefault="00A2286B" w:rsidP="002C0BA9">
            <w:pPr>
              <w:pStyle w:val="TableText"/>
            </w:pPr>
            <w:r w:rsidRPr="00945121">
              <w:t>Regulated non-quarantine pest</w:t>
            </w:r>
          </w:p>
        </w:tc>
        <w:tc>
          <w:tcPr>
            <w:tcW w:w="3491" w:type="pct"/>
          </w:tcPr>
          <w:p w14:paraId="46A3F278" w14:textId="77777777" w:rsidR="00A2286B" w:rsidRPr="00945121" w:rsidRDefault="00A2286B" w:rsidP="002C0BA9">
            <w:pPr>
              <w:pStyle w:val="TableText"/>
            </w:pPr>
            <w:r w:rsidRPr="00945121">
              <w:t xml:space="preserve">A non-quarantine pest whose presence in plants for planting affects the intended use of those plants with an economically unacceptable impact and which is therefore regulated within the territory of the importing contracting party </w:t>
            </w:r>
            <w:r w:rsidRPr="00945121">
              <w:rPr>
                <w:noProof/>
              </w:rPr>
              <w:t>(FAO 2021b)</w:t>
            </w:r>
            <w:r w:rsidRPr="00945121">
              <w:t>.</w:t>
            </w:r>
          </w:p>
        </w:tc>
      </w:tr>
      <w:tr w:rsidR="00A2286B" w:rsidRPr="00945121" w14:paraId="2A29ECAD" w14:textId="77777777" w:rsidTr="002D0C9C">
        <w:trPr>
          <w:cantSplit/>
        </w:trPr>
        <w:tc>
          <w:tcPr>
            <w:tcW w:w="1509" w:type="pct"/>
          </w:tcPr>
          <w:p w14:paraId="15522E05" w14:textId="77777777" w:rsidR="00A2286B" w:rsidRPr="00945121" w:rsidRDefault="00A2286B" w:rsidP="002C0BA9">
            <w:pPr>
              <w:pStyle w:val="TableText"/>
            </w:pPr>
            <w:r w:rsidRPr="00945121">
              <w:t>Regulated pest</w:t>
            </w:r>
          </w:p>
        </w:tc>
        <w:tc>
          <w:tcPr>
            <w:tcW w:w="3491" w:type="pct"/>
          </w:tcPr>
          <w:p w14:paraId="0CBC2D7E" w14:textId="77777777" w:rsidR="00A2286B" w:rsidRPr="00945121" w:rsidRDefault="00A2286B" w:rsidP="002C0BA9">
            <w:pPr>
              <w:pStyle w:val="TableText"/>
            </w:pPr>
            <w:r w:rsidRPr="00945121">
              <w:t xml:space="preserve">A quarantine pest or a regulated non-quarantine pest </w:t>
            </w:r>
            <w:r w:rsidRPr="00945121">
              <w:rPr>
                <w:noProof/>
              </w:rPr>
              <w:t>(FAO 2021b)</w:t>
            </w:r>
            <w:r w:rsidRPr="00945121">
              <w:t>.</w:t>
            </w:r>
          </w:p>
        </w:tc>
      </w:tr>
      <w:tr w:rsidR="00A2286B" w:rsidRPr="00945121" w14:paraId="049E4E99" w14:textId="77777777" w:rsidTr="002D0C9C">
        <w:trPr>
          <w:cantSplit/>
        </w:trPr>
        <w:tc>
          <w:tcPr>
            <w:tcW w:w="1509" w:type="pct"/>
          </w:tcPr>
          <w:p w14:paraId="256981A4" w14:textId="77777777" w:rsidR="00A2286B" w:rsidRPr="00945121" w:rsidRDefault="00A2286B" w:rsidP="002C0BA9">
            <w:pPr>
              <w:pStyle w:val="TableText"/>
            </w:pPr>
            <w:r w:rsidRPr="00945121">
              <w:t>Restricted risk</w:t>
            </w:r>
          </w:p>
        </w:tc>
        <w:tc>
          <w:tcPr>
            <w:tcW w:w="3491" w:type="pct"/>
          </w:tcPr>
          <w:p w14:paraId="5B9F2D6B" w14:textId="77777777" w:rsidR="00A2286B" w:rsidRPr="00945121" w:rsidRDefault="00A2286B" w:rsidP="002C0BA9">
            <w:pPr>
              <w:pStyle w:val="TableText"/>
            </w:pPr>
            <w:r w:rsidRPr="00945121">
              <w:t>Restricted risk is the risk estimate when risk management measures are applied.</w:t>
            </w:r>
          </w:p>
        </w:tc>
      </w:tr>
      <w:tr w:rsidR="00A2286B" w:rsidRPr="00945121" w14:paraId="0A0B8941" w14:textId="77777777" w:rsidTr="002D0C9C">
        <w:trPr>
          <w:cantSplit/>
        </w:trPr>
        <w:tc>
          <w:tcPr>
            <w:tcW w:w="1509" w:type="pct"/>
          </w:tcPr>
          <w:p w14:paraId="4839E633" w14:textId="77777777" w:rsidR="00A2286B" w:rsidRPr="00945121" w:rsidRDefault="00A2286B" w:rsidP="002C0BA9">
            <w:pPr>
              <w:pStyle w:val="TableText"/>
            </w:pPr>
            <w:r w:rsidRPr="00945121">
              <w:t>Risk analysis</w:t>
            </w:r>
          </w:p>
        </w:tc>
        <w:tc>
          <w:tcPr>
            <w:tcW w:w="3491" w:type="pct"/>
          </w:tcPr>
          <w:p w14:paraId="70410937" w14:textId="77777777" w:rsidR="00A2286B" w:rsidRPr="00945121" w:rsidRDefault="00A2286B" w:rsidP="002C0BA9">
            <w:pPr>
              <w:pStyle w:val="TableText"/>
            </w:pPr>
            <w:r w:rsidRPr="00945121">
              <w:t xml:space="preserve">Refers to the technical or scientific process for assessing the level of biosecurity risk associated with the goods, or the class of goods, and if necessary, the identification of conditions that must be met to manage the level of biosecurity risk associated with the goods, or class of goods to a level that achieves the ALOP for Australia. </w:t>
            </w:r>
          </w:p>
        </w:tc>
      </w:tr>
      <w:tr w:rsidR="00A2286B" w:rsidRPr="00945121" w14:paraId="65C5E417" w14:textId="77777777" w:rsidTr="002D0C9C">
        <w:trPr>
          <w:cantSplit/>
        </w:trPr>
        <w:tc>
          <w:tcPr>
            <w:tcW w:w="1509" w:type="pct"/>
          </w:tcPr>
          <w:p w14:paraId="779D4945" w14:textId="77777777" w:rsidR="00A2286B" w:rsidRPr="00945121" w:rsidRDefault="00A2286B" w:rsidP="002C0BA9">
            <w:pPr>
              <w:pStyle w:val="TableText"/>
            </w:pPr>
            <w:r w:rsidRPr="00945121">
              <w:t>Risk management measure</w:t>
            </w:r>
          </w:p>
        </w:tc>
        <w:tc>
          <w:tcPr>
            <w:tcW w:w="3491" w:type="pct"/>
          </w:tcPr>
          <w:p w14:paraId="6810C0EB" w14:textId="77777777" w:rsidR="00A2286B" w:rsidRPr="00945121" w:rsidRDefault="00A2286B" w:rsidP="002C0BA9">
            <w:pPr>
              <w:pStyle w:val="TableText"/>
            </w:pPr>
            <w:r w:rsidRPr="00945121">
              <w:t>Conditions that must be met to manage the level of biosecurity risk associated with the goods or the class of goods, to a level that achieves the ALOP for Australia. In this risk analysis, the term ‘risk management measure’ and ‘phytosanitary measure’ may be used interchangeably.</w:t>
            </w:r>
          </w:p>
        </w:tc>
      </w:tr>
      <w:tr w:rsidR="00A2286B" w:rsidRPr="00945121" w14:paraId="151D74D4" w14:textId="77777777" w:rsidTr="002D0C9C">
        <w:trPr>
          <w:cantSplit/>
        </w:trPr>
        <w:tc>
          <w:tcPr>
            <w:tcW w:w="1509" w:type="pct"/>
          </w:tcPr>
          <w:p w14:paraId="73CC35B2" w14:textId="77777777" w:rsidR="00A2286B" w:rsidRPr="00945121" w:rsidRDefault="00A2286B" w:rsidP="002C0BA9">
            <w:pPr>
              <w:pStyle w:val="TableText"/>
            </w:pPr>
            <w:r w:rsidRPr="00945121">
              <w:t>SA</w:t>
            </w:r>
          </w:p>
        </w:tc>
        <w:tc>
          <w:tcPr>
            <w:tcW w:w="3491" w:type="pct"/>
          </w:tcPr>
          <w:p w14:paraId="7C34EAB7" w14:textId="77777777" w:rsidR="00A2286B" w:rsidRPr="00945121" w:rsidRDefault="00A2286B" w:rsidP="002C0BA9">
            <w:pPr>
              <w:pStyle w:val="TableText"/>
            </w:pPr>
            <w:r w:rsidRPr="00945121">
              <w:t>The state of South Australia.</w:t>
            </w:r>
          </w:p>
        </w:tc>
      </w:tr>
      <w:tr w:rsidR="00A2286B" w:rsidRPr="00945121" w14:paraId="292E378A" w14:textId="77777777" w:rsidTr="002D0C9C">
        <w:trPr>
          <w:cantSplit/>
        </w:trPr>
        <w:tc>
          <w:tcPr>
            <w:tcW w:w="1509" w:type="pct"/>
          </w:tcPr>
          <w:p w14:paraId="2617B6B8" w14:textId="77777777" w:rsidR="00A2286B" w:rsidRPr="00945121" w:rsidRDefault="00A2286B" w:rsidP="002C0BA9">
            <w:pPr>
              <w:pStyle w:val="TableText"/>
            </w:pPr>
            <w:r w:rsidRPr="00945121">
              <w:t>Spread (of a pest)</w:t>
            </w:r>
          </w:p>
        </w:tc>
        <w:tc>
          <w:tcPr>
            <w:tcW w:w="3491" w:type="pct"/>
          </w:tcPr>
          <w:p w14:paraId="76C9722E" w14:textId="77777777" w:rsidR="00A2286B" w:rsidRPr="00945121" w:rsidRDefault="00A2286B" w:rsidP="002C0BA9">
            <w:pPr>
              <w:pStyle w:val="TableText"/>
            </w:pPr>
            <w:r w:rsidRPr="00945121">
              <w:t xml:space="preserve">Expansion of the geographical distribution of a pest within an area </w:t>
            </w:r>
            <w:r w:rsidRPr="00945121">
              <w:rPr>
                <w:noProof/>
              </w:rPr>
              <w:t>(FAO 2021b)</w:t>
            </w:r>
            <w:r w:rsidRPr="00945121">
              <w:t>.</w:t>
            </w:r>
          </w:p>
        </w:tc>
      </w:tr>
      <w:tr w:rsidR="00A2286B" w:rsidRPr="00945121" w14:paraId="3DDE40F3" w14:textId="77777777" w:rsidTr="002D0C9C">
        <w:trPr>
          <w:cantSplit/>
        </w:trPr>
        <w:tc>
          <w:tcPr>
            <w:tcW w:w="1509" w:type="pct"/>
          </w:tcPr>
          <w:p w14:paraId="6D15611A" w14:textId="77777777" w:rsidR="00A2286B" w:rsidRPr="00945121" w:rsidRDefault="00A2286B" w:rsidP="002C0BA9">
            <w:pPr>
              <w:pStyle w:val="TableText"/>
            </w:pPr>
            <w:r w:rsidRPr="00945121">
              <w:t>SPS Agreement</w:t>
            </w:r>
          </w:p>
        </w:tc>
        <w:tc>
          <w:tcPr>
            <w:tcW w:w="3491" w:type="pct"/>
          </w:tcPr>
          <w:p w14:paraId="683B1695" w14:textId="77777777" w:rsidR="00A2286B" w:rsidRPr="00945121" w:rsidRDefault="00A2286B" w:rsidP="002C0BA9">
            <w:pPr>
              <w:pStyle w:val="TableText"/>
            </w:pPr>
            <w:r w:rsidRPr="00945121">
              <w:t>WTO Agreement on the Application of Sanitary and Phytosanitary Measures.</w:t>
            </w:r>
          </w:p>
        </w:tc>
      </w:tr>
      <w:tr w:rsidR="00A2286B" w:rsidRPr="00945121" w14:paraId="16BD9039" w14:textId="77777777" w:rsidTr="002D0C9C">
        <w:trPr>
          <w:cantSplit/>
        </w:trPr>
        <w:tc>
          <w:tcPr>
            <w:tcW w:w="1509" w:type="pct"/>
          </w:tcPr>
          <w:p w14:paraId="126E768F" w14:textId="77777777" w:rsidR="00A2286B" w:rsidRPr="00945121" w:rsidRDefault="00A2286B" w:rsidP="002C0BA9">
            <w:pPr>
              <w:pStyle w:val="TableText"/>
            </w:pPr>
            <w:r w:rsidRPr="00945121">
              <w:t>Stakeholders</w:t>
            </w:r>
          </w:p>
        </w:tc>
        <w:tc>
          <w:tcPr>
            <w:tcW w:w="3491" w:type="pct"/>
          </w:tcPr>
          <w:p w14:paraId="32C6FBFB" w14:textId="77777777" w:rsidR="00A2286B" w:rsidRPr="00945121" w:rsidRDefault="00A2286B" w:rsidP="002C0BA9">
            <w:pPr>
              <w:pStyle w:val="TableText"/>
            </w:pPr>
            <w:r w:rsidRPr="00945121">
              <w:t>Government agencies, individuals, community or industry groups or organizations, whether in Australia or overseas, including the proponent/applicant for a specific proposal, who have an interest in the policy issues.</w:t>
            </w:r>
          </w:p>
        </w:tc>
      </w:tr>
      <w:tr w:rsidR="00A2286B" w:rsidRPr="00945121" w14:paraId="50C8FEB6" w14:textId="77777777" w:rsidTr="002D0C9C">
        <w:trPr>
          <w:cantSplit/>
        </w:trPr>
        <w:tc>
          <w:tcPr>
            <w:tcW w:w="1509" w:type="pct"/>
          </w:tcPr>
          <w:p w14:paraId="01528B7D" w14:textId="77777777" w:rsidR="00A2286B" w:rsidRPr="00945121" w:rsidRDefault="00A2286B" w:rsidP="002C0BA9">
            <w:pPr>
              <w:pStyle w:val="TableText"/>
            </w:pPr>
            <w:r w:rsidRPr="00945121">
              <w:t>Surveillance</w:t>
            </w:r>
          </w:p>
        </w:tc>
        <w:tc>
          <w:tcPr>
            <w:tcW w:w="3491" w:type="pct"/>
          </w:tcPr>
          <w:p w14:paraId="56BDF767" w14:textId="77777777" w:rsidR="00A2286B" w:rsidRPr="00945121" w:rsidRDefault="00A2286B" w:rsidP="002C0BA9">
            <w:pPr>
              <w:pStyle w:val="TableText"/>
            </w:pPr>
            <w:r w:rsidRPr="00945121">
              <w:t xml:space="preserve">An official process which collects and records data on pest occurrence or absence by surveying, monitoring or other procedures </w:t>
            </w:r>
            <w:r w:rsidRPr="00945121">
              <w:rPr>
                <w:noProof/>
              </w:rPr>
              <w:t>(FAO 2021b)</w:t>
            </w:r>
            <w:r w:rsidRPr="00945121">
              <w:t>.</w:t>
            </w:r>
          </w:p>
        </w:tc>
      </w:tr>
      <w:tr w:rsidR="00A2286B" w:rsidRPr="00945121" w14:paraId="03D9FB29" w14:textId="77777777" w:rsidTr="002D0C9C">
        <w:trPr>
          <w:cantSplit/>
        </w:trPr>
        <w:tc>
          <w:tcPr>
            <w:tcW w:w="1509" w:type="pct"/>
          </w:tcPr>
          <w:p w14:paraId="49E07EAF" w14:textId="77777777" w:rsidR="00A2286B" w:rsidRPr="00945121" w:rsidRDefault="00A2286B" w:rsidP="002C0BA9">
            <w:pPr>
              <w:pStyle w:val="TableText"/>
            </w:pPr>
            <w:r w:rsidRPr="00945121">
              <w:t>Tas.</w:t>
            </w:r>
          </w:p>
        </w:tc>
        <w:tc>
          <w:tcPr>
            <w:tcW w:w="3491" w:type="pct"/>
          </w:tcPr>
          <w:p w14:paraId="4468CF00" w14:textId="77777777" w:rsidR="00A2286B" w:rsidRPr="00945121" w:rsidRDefault="00A2286B" w:rsidP="002C0BA9">
            <w:pPr>
              <w:pStyle w:val="TableText"/>
            </w:pPr>
            <w:r w:rsidRPr="00945121">
              <w:t>The state of Tasmania in Australia.</w:t>
            </w:r>
          </w:p>
        </w:tc>
      </w:tr>
      <w:tr w:rsidR="00A2286B" w:rsidRPr="00945121" w14:paraId="129CC025" w14:textId="77777777" w:rsidTr="002D0C9C">
        <w:trPr>
          <w:cantSplit/>
        </w:trPr>
        <w:tc>
          <w:tcPr>
            <w:tcW w:w="1509" w:type="pct"/>
          </w:tcPr>
          <w:p w14:paraId="5C85044C" w14:textId="77777777" w:rsidR="00A2286B" w:rsidRPr="00945121" w:rsidRDefault="00A2286B" w:rsidP="002C0BA9">
            <w:pPr>
              <w:pStyle w:val="TableText"/>
            </w:pPr>
            <w:r w:rsidRPr="00945121">
              <w:t>Trash</w:t>
            </w:r>
          </w:p>
        </w:tc>
        <w:tc>
          <w:tcPr>
            <w:tcW w:w="3491" w:type="pct"/>
          </w:tcPr>
          <w:p w14:paraId="7602BE7C" w14:textId="77777777" w:rsidR="00A2286B" w:rsidRPr="00945121" w:rsidRDefault="00A2286B" w:rsidP="002C0BA9">
            <w:pPr>
              <w:pStyle w:val="TableText"/>
            </w:pPr>
            <w:r w:rsidRPr="00945121">
              <w:t>Soil, splinters, twigs, leaves and other plant material, other than fruit as defined in the scope of this risk analysis.</w:t>
            </w:r>
          </w:p>
          <w:p w14:paraId="625283F2" w14:textId="77777777" w:rsidR="00A2286B" w:rsidRPr="00945121" w:rsidRDefault="00A2286B" w:rsidP="002C0BA9">
            <w:pPr>
              <w:pStyle w:val="TableText"/>
            </w:pPr>
            <w:r w:rsidRPr="00945121">
              <w:t>For example, stem and leaf material, seeds, soil, animal matter/parts or other extraneous material</w:t>
            </w:r>
          </w:p>
        </w:tc>
      </w:tr>
      <w:tr w:rsidR="00A2286B" w:rsidRPr="00945121" w14:paraId="1CD62A31" w14:textId="77777777" w:rsidTr="002D0C9C">
        <w:trPr>
          <w:cantSplit/>
        </w:trPr>
        <w:tc>
          <w:tcPr>
            <w:tcW w:w="1509" w:type="pct"/>
          </w:tcPr>
          <w:p w14:paraId="22840E21" w14:textId="77777777" w:rsidR="00A2286B" w:rsidRPr="00945121" w:rsidRDefault="00A2286B" w:rsidP="002C0BA9">
            <w:pPr>
              <w:pStyle w:val="TableText"/>
            </w:pPr>
            <w:r w:rsidRPr="00945121">
              <w:t>Treatment</w:t>
            </w:r>
          </w:p>
        </w:tc>
        <w:tc>
          <w:tcPr>
            <w:tcW w:w="3491" w:type="pct"/>
          </w:tcPr>
          <w:p w14:paraId="3F1ED4CA" w14:textId="77777777" w:rsidR="00A2286B" w:rsidRPr="00945121" w:rsidRDefault="00A2286B" w:rsidP="002C0BA9">
            <w:pPr>
              <w:pStyle w:val="TableText"/>
            </w:pPr>
            <w:r w:rsidRPr="00945121">
              <w:t xml:space="preserve">Official procedure for the killing, inactivation or removal of pests, or for rendering pests infertile or for devitalisation </w:t>
            </w:r>
            <w:r w:rsidRPr="00945121">
              <w:rPr>
                <w:noProof/>
              </w:rPr>
              <w:t>(FAO 2021b)</w:t>
            </w:r>
            <w:r w:rsidRPr="00945121">
              <w:t>.</w:t>
            </w:r>
          </w:p>
        </w:tc>
      </w:tr>
      <w:tr w:rsidR="00A2286B" w:rsidRPr="00945121" w14:paraId="18949693" w14:textId="77777777" w:rsidTr="002D0C9C">
        <w:trPr>
          <w:cantSplit/>
        </w:trPr>
        <w:tc>
          <w:tcPr>
            <w:tcW w:w="1509" w:type="pct"/>
          </w:tcPr>
          <w:p w14:paraId="5F1D675A" w14:textId="77777777" w:rsidR="00A2286B" w:rsidRPr="00945121" w:rsidRDefault="00A2286B" w:rsidP="002C0BA9">
            <w:pPr>
              <w:pStyle w:val="TableText"/>
            </w:pPr>
            <w:r w:rsidRPr="00945121">
              <w:t>Unrestricted risk</w:t>
            </w:r>
          </w:p>
        </w:tc>
        <w:tc>
          <w:tcPr>
            <w:tcW w:w="3491" w:type="pct"/>
          </w:tcPr>
          <w:p w14:paraId="0612C177" w14:textId="77777777" w:rsidR="00A2286B" w:rsidRPr="00945121" w:rsidRDefault="00A2286B" w:rsidP="002C0BA9">
            <w:pPr>
              <w:pStyle w:val="TableText"/>
            </w:pPr>
            <w:r w:rsidRPr="00945121">
              <w:t>Unrestricted risk estimates apply in the absence of risk management measures.</w:t>
            </w:r>
          </w:p>
        </w:tc>
      </w:tr>
      <w:tr w:rsidR="00A2286B" w:rsidRPr="00945121" w14:paraId="6881972D" w14:textId="77777777" w:rsidTr="002D0C9C">
        <w:trPr>
          <w:cantSplit/>
        </w:trPr>
        <w:tc>
          <w:tcPr>
            <w:tcW w:w="1509" w:type="pct"/>
          </w:tcPr>
          <w:p w14:paraId="17613C8D" w14:textId="77777777" w:rsidR="00A2286B" w:rsidRPr="00945121" w:rsidRDefault="00A2286B" w:rsidP="002C0BA9">
            <w:pPr>
              <w:pStyle w:val="TableText"/>
            </w:pPr>
            <w:r w:rsidRPr="00945121">
              <w:t>Vector</w:t>
            </w:r>
          </w:p>
        </w:tc>
        <w:tc>
          <w:tcPr>
            <w:tcW w:w="3491" w:type="pct"/>
          </w:tcPr>
          <w:p w14:paraId="085CBB14" w14:textId="05813731" w:rsidR="00A2286B" w:rsidRPr="00945121" w:rsidRDefault="008D3FBC" w:rsidP="002C0BA9">
            <w:pPr>
              <w:pStyle w:val="TableText"/>
            </w:pPr>
            <w:r>
              <w:t>In this report, a vector is an organism that is capable of harbouring and spreading a pest from one host to another</w:t>
            </w:r>
            <w:r w:rsidR="00A2286B" w:rsidRPr="00945121">
              <w:t>.</w:t>
            </w:r>
          </w:p>
        </w:tc>
      </w:tr>
      <w:tr w:rsidR="00A2286B" w:rsidRPr="00945121" w14:paraId="0DA3A7B9" w14:textId="77777777" w:rsidTr="002D0C9C">
        <w:trPr>
          <w:cantSplit/>
        </w:trPr>
        <w:tc>
          <w:tcPr>
            <w:tcW w:w="1509" w:type="pct"/>
          </w:tcPr>
          <w:p w14:paraId="4E9179EE" w14:textId="77777777" w:rsidR="00A2286B" w:rsidRPr="00945121" w:rsidRDefault="00A2286B" w:rsidP="002C0BA9">
            <w:pPr>
              <w:pStyle w:val="TableText"/>
            </w:pPr>
            <w:r w:rsidRPr="00945121">
              <w:t>Viable</w:t>
            </w:r>
          </w:p>
        </w:tc>
        <w:tc>
          <w:tcPr>
            <w:tcW w:w="3491" w:type="pct"/>
          </w:tcPr>
          <w:p w14:paraId="3DFF7E78" w14:textId="77777777" w:rsidR="00A2286B" w:rsidRPr="00945121" w:rsidRDefault="00A2286B" w:rsidP="002C0BA9">
            <w:pPr>
              <w:pStyle w:val="TableText"/>
            </w:pPr>
            <w:r w:rsidRPr="00945121">
              <w:t>Alive, able to germinate or capable of growth and/or development.</w:t>
            </w:r>
          </w:p>
        </w:tc>
      </w:tr>
      <w:tr w:rsidR="00A2286B" w:rsidRPr="00945121" w14:paraId="592E5E05" w14:textId="77777777" w:rsidTr="002D0C9C">
        <w:trPr>
          <w:cantSplit/>
        </w:trPr>
        <w:tc>
          <w:tcPr>
            <w:tcW w:w="1509" w:type="pct"/>
          </w:tcPr>
          <w:p w14:paraId="5A662DC9" w14:textId="77777777" w:rsidR="00A2286B" w:rsidRPr="00945121" w:rsidRDefault="00A2286B" w:rsidP="002C0BA9">
            <w:pPr>
              <w:pStyle w:val="TableText"/>
            </w:pPr>
            <w:r w:rsidRPr="00945121">
              <w:t>Vic.</w:t>
            </w:r>
          </w:p>
        </w:tc>
        <w:tc>
          <w:tcPr>
            <w:tcW w:w="3491" w:type="pct"/>
          </w:tcPr>
          <w:p w14:paraId="1CF76019" w14:textId="77777777" w:rsidR="00A2286B" w:rsidRPr="00945121" w:rsidRDefault="00A2286B" w:rsidP="002C0BA9">
            <w:pPr>
              <w:pStyle w:val="TableText"/>
            </w:pPr>
            <w:r w:rsidRPr="00945121">
              <w:t>The state of Victoria in Australia.</w:t>
            </w:r>
          </w:p>
        </w:tc>
      </w:tr>
      <w:tr w:rsidR="00A2286B" w:rsidRPr="00945121" w14:paraId="7D0D7F6A" w14:textId="77777777" w:rsidTr="002D0C9C">
        <w:trPr>
          <w:cantSplit/>
        </w:trPr>
        <w:tc>
          <w:tcPr>
            <w:tcW w:w="1509" w:type="pct"/>
          </w:tcPr>
          <w:p w14:paraId="62D9D5D5" w14:textId="77777777" w:rsidR="00A2286B" w:rsidRPr="00945121" w:rsidRDefault="00A2286B" w:rsidP="002C0BA9">
            <w:pPr>
              <w:pStyle w:val="TableText"/>
            </w:pPr>
            <w:r w:rsidRPr="00945121">
              <w:t>WA</w:t>
            </w:r>
          </w:p>
        </w:tc>
        <w:tc>
          <w:tcPr>
            <w:tcW w:w="3491" w:type="pct"/>
          </w:tcPr>
          <w:p w14:paraId="59ED3B6C" w14:textId="77777777" w:rsidR="00A2286B" w:rsidRPr="00945121" w:rsidRDefault="00A2286B" w:rsidP="002C0BA9">
            <w:pPr>
              <w:pStyle w:val="TableText"/>
            </w:pPr>
            <w:r w:rsidRPr="00945121">
              <w:t>The state of Western Australia.</w:t>
            </w:r>
          </w:p>
        </w:tc>
      </w:tr>
      <w:tr w:rsidR="00A2286B" w:rsidRPr="00945121" w14:paraId="6C1F1FD7" w14:textId="77777777" w:rsidTr="002D0C9C">
        <w:trPr>
          <w:cantSplit/>
        </w:trPr>
        <w:tc>
          <w:tcPr>
            <w:tcW w:w="1509" w:type="pct"/>
          </w:tcPr>
          <w:p w14:paraId="09DDF5E7" w14:textId="77777777" w:rsidR="00A2286B" w:rsidRPr="00945121" w:rsidRDefault="00A2286B" w:rsidP="002C0BA9">
            <w:pPr>
              <w:pStyle w:val="TableText"/>
            </w:pPr>
            <w:r w:rsidRPr="00945121">
              <w:t>WTO</w:t>
            </w:r>
          </w:p>
        </w:tc>
        <w:tc>
          <w:tcPr>
            <w:tcW w:w="3491" w:type="pct"/>
          </w:tcPr>
          <w:p w14:paraId="232F6414" w14:textId="77777777" w:rsidR="00A2286B" w:rsidRPr="00945121" w:rsidRDefault="00A2286B" w:rsidP="002C0BA9">
            <w:pPr>
              <w:pStyle w:val="TableText"/>
            </w:pPr>
            <w:r w:rsidRPr="00945121">
              <w:t>World Trade Organization</w:t>
            </w:r>
          </w:p>
        </w:tc>
      </w:tr>
    </w:tbl>
    <w:p w14:paraId="01156D60" w14:textId="77777777" w:rsidR="00A2286B" w:rsidRPr="00945121" w:rsidRDefault="00A2286B" w:rsidP="002C0BA9">
      <w:pPr>
        <w:sectPr w:rsidR="00A2286B" w:rsidRPr="00945121" w:rsidSect="002C0BA9">
          <w:headerReference w:type="default" r:id="rId98"/>
          <w:footerReference w:type="default" r:id="rId99"/>
          <w:pgSz w:w="11906" w:h="16838"/>
          <w:pgMar w:top="1418" w:right="1418" w:bottom="1418" w:left="1418" w:header="567" w:footer="851" w:gutter="0"/>
          <w:cols w:space="708"/>
          <w:docGrid w:linePitch="360"/>
        </w:sectPr>
      </w:pPr>
    </w:p>
    <w:p w14:paraId="2E11AF81" w14:textId="77777777" w:rsidR="00A2286B" w:rsidRPr="00945121" w:rsidRDefault="00A2286B" w:rsidP="002C0BA9">
      <w:pPr>
        <w:pStyle w:val="Heading2"/>
        <w:numPr>
          <w:ilvl w:val="0"/>
          <w:numId w:val="0"/>
        </w:numPr>
        <w:ind w:left="794" w:hanging="794"/>
      </w:pPr>
      <w:bookmarkStart w:id="405" w:name="_Toc101857590"/>
      <w:r w:rsidRPr="00945121">
        <w:t>References</w:t>
      </w:r>
      <w:bookmarkEnd w:id="405"/>
    </w:p>
    <w:p w14:paraId="7786A11B" w14:textId="77777777" w:rsidR="00A2286B" w:rsidRPr="00945121" w:rsidRDefault="00A2286B" w:rsidP="002C0BA9">
      <w:r w:rsidRPr="00945121">
        <w:t>All web links in references were accessible and active on week of 10 January 2022.</w:t>
      </w:r>
    </w:p>
    <w:p w14:paraId="02DF8BD3" w14:textId="11881B6C" w:rsidR="00A2286B" w:rsidRPr="00945121" w:rsidRDefault="00A2286B" w:rsidP="002C0BA9">
      <w:pPr>
        <w:pStyle w:val="EndNoteBibliography"/>
        <w:spacing w:after="0"/>
      </w:pPr>
      <w:r w:rsidRPr="00945121">
        <w:t xml:space="preserve">Abad, ZG, Burgess, T, Bienapfl, JC, Redford, AJ, Coffey, M &amp; Knight, L 2019, ‘IDphy: molecular and morphological identification of </w:t>
      </w:r>
      <w:r w:rsidRPr="00945121">
        <w:rPr>
          <w:i/>
        </w:rPr>
        <w:t xml:space="preserve">Phytophthora </w:t>
      </w:r>
      <w:r w:rsidRPr="00945121">
        <w:t xml:space="preserve">based on the types’, Centre for </w:t>
      </w:r>
      <w:r w:rsidRPr="00945121">
        <w:rPr>
          <w:i/>
        </w:rPr>
        <w:t>Phytophthora</w:t>
      </w:r>
      <w:r w:rsidRPr="00945121">
        <w:t xml:space="preserve"> Science and Management, USDA APHIS PPQ S&amp;T Beltsville Lab, available at </w:t>
      </w:r>
      <w:hyperlink r:id="rId100" w:history="1">
        <w:r w:rsidR="00FB3695" w:rsidRPr="00945121">
          <w:rPr>
            <w:rStyle w:val="Hyperlink"/>
          </w:rPr>
          <w:t>http://idtools.org/id/phytophthora/index.php</w:t>
        </w:r>
      </w:hyperlink>
      <w:r w:rsidRPr="00945121">
        <w:t>, accessed 2022.</w:t>
      </w:r>
    </w:p>
    <w:p w14:paraId="5503D506" w14:textId="77777777" w:rsidR="00A2286B" w:rsidRPr="00945121" w:rsidRDefault="00A2286B" w:rsidP="002C0BA9">
      <w:pPr>
        <w:pStyle w:val="EndNoteBibliography"/>
        <w:spacing w:after="0"/>
      </w:pPr>
      <w:r w:rsidRPr="00945121">
        <w:t xml:space="preserve">Abe, M &amp; Matsuda, K 2005, ‘Chemical factors influencing the feeding preferences of three </w:t>
      </w:r>
      <w:r w:rsidRPr="00945121">
        <w:rPr>
          <w:i/>
        </w:rPr>
        <w:t xml:space="preserve">Aulacophora </w:t>
      </w:r>
      <w:r w:rsidRPr="00945121">
        <w:t xml:space="preserve">leaf beetle species (Coleoptera: Chrysomelidae)’, </w:t>
      </w:r>
      <w:r w:rsidRPr="00945121">
        <w:rPr>
          <w:i/>
        </w:rPr>
        <w:t>Applied Entomology &amp; Zoology</w:t>
      </w:r>
      <w:r w:rsidRPr="00945121">
        <w:t>, vol. 40, no. 1, pp. 161-8.</w:t>
      </w:r>
    </w:p>
    <w:p w14:paraId="0F1029F1" w14:textId="7BE47936" w:rsidR="00A2286B" w:rsidRPr="00945121" w:rsidRDefault="00A2286B" w:rsidP="002C0BA9">
      <w:pPr>
        <w:pStyle w:val="EndNoteBibliography"/>
        <w:spacing w:after="0"/>
      </w:pPr>
      <w:r w:rsidRPr="00945121">
        <w:t>ABRS 202</w:t>
      </w:r>
      <w:r w:rsidR="00FB3695" w:rsidRPr="00945121">
        <w:t>2</w:t>
      </w:r>
      <w:r w:rsidRPr="00945121">
        <w:t xml:space="preserve">, ‘Australian Faunal Directory’, Australian Biological Resources Study (ABRS), Canberra, Australia, available at </w:t>
      </w:r>
      <w:hyperlink r:id="rId101" w:history="1">
        <w:r w:rsidR="00FB3695" w:rsidRPr="00945121">
          <w:rPr>
            <w:rStyle w:val="Hyperlink"/>
          </w:rPr>
          <w:t>https://biodiversity.org.au/afd/home</w:t>
        </w:r>
      </w:hyperlink>
      <w:r w:rsidRPr="00945121">
        <w:t>, accessed 202</w:t>
      </w:r>
      <w:r w:rsidR="00FB3695" w:rsidRPr="00945121">
        <w:t>2</w:t>
      </w:r>
      <w:r w:rsidRPr="00945121">
        <w:t>.</w:t>
      </w:r>
    </w:p>
    <w:p w14:paraId="7A25B619" w14:textId="77777777" w:rsidR="00A2286B" w:rsidRPr="00945121" w:rsidRDefault="00A2286B" w:rsidP="002C0BA9">
      <w:pPr>
        <w:pStyle w:val="EndNoteBibliography"/>
        <w:spacing w:after="0"/>
      </w:pPr>
      <w:r w:rsidRPr="00945121">
        <w:t xml:space="preserve">Adams, MJ, Antoniw, JF &amp; Kreuze, J 2009, ‘Virgaviridae: a new family of rod-shaped plant viruses’, </w:t>
      </w:r>
      <w:r w:rsidRPr="00945121">
        <w:rPr>
          <w:i/>
        </w:rPr>
        <w:t>Archive of Virology</w:t>
      </w:r>
      <w:r w:rsidRPr="00945121">
        <w:t>, vol. 154, pp. 1967-72.</w:t>
      </w:r>
    </w:p>
    <w:p w14:paraId="13C7DC17" w14:textId="77777777" w:rsidR="00A2286B" w:rsidRPr="00945121" w:rsidRDefault="00A2286B" w:rsidP="002C0BA9">
      <w:pPr>
        <w:pStyle w:val="EndNoteBibliography"/>
        <w:spacing w:after="0"/>
      </w:pPr>
      <w:r w:rsidRPr="00945121">
        <w:t xml:space="preserve">Adhikari, M, Kim, S, Kim, HS, Lee, HB &amp; Lee, YS 2016, ‘Sixteen new records of Ascomycetes from crop field soil in Korea’, </w:t>
      </w:r>
      <w:r w:rsidRPr="00945121">
        <w:rPr>
          <w:i/>
        </w:rPr>
        <w:t>The Korean Journal of Mycology</w:t>
      </w:r>
      <w:r w:rsidRPr="00945121">
        <w:t>, vol. 44, no. 4, pp. 271-88.</w:t>
      </w:r>
    </w:p>
    <w:p w14:paraId="75530D55" w14:textId="77777777" w:rsidR="00A2286B" w:rsidRPr="00945121" w:rsidRDefault="00A2286B" w:rsidP="002C0BA9">
      <w:pPr>
        <w:pStyle w:val="EndNoteBibliography"/>
        <w:spacing w:after="0"/>
      </w:pPr>
      <w:r w:rsidRPr="00945121">
        <w:t xml:space="preserve">Agriculture Victoria 2015, </w:t>
      </w:r>
      <w:r w:rsidRPr="00945121">
        <w:rPr>
          <w:i/>
        </w:rPr>
        <w:t>Melon necrotic spot virus (MNSV)</w:t>
      </w:r>
      <w:r w:rsidRPr="00945121">
        <w:t>, The State of Victoria Department of Economic Development, Jobs, Transport and Resources.</w:t>
      </w:r>
    </w:p>
    <w:p w14:paraId="0E3371D0" w14:textId="0C6F01B7" w:rsidR="00A2286B" w:rsidRPr="00945121" w:rsidRDefault="00A2286B" w:rsidP="002C0BA9">
      <w:pPr>
        <w:pStyle w:val="EndNoteBibliography"/>
        <w:spacing w:after="0"/>
      </w:pPr>
      <w:r w:rsidRPr="00945121">
        <w:t xml:space="preserve">-- -- 2018, </w:t>
      </w:r>
      <w:r w:rsidRPr="00945121">
        <w:rPr>
          <w:i/>
        </w:rPr>
        <w:t>Characterizing Melon necrotic spot virus isolates detected in Australia, PowerPoint presentation</w:t>
      </w:r>
      <w:r w:rsidRPr="00945121">
        <w:t xml:space="preserve">, Department of Economic Development, Jobs, Transport and Resources, Victoria, Australia, available at </w:t>
      </w:r>
      <w:hyperlink r:id="rId102" w:history="1">
        <w:r w:rsidR="00FB3695" w:rsidRPr="00945121">
          <w:rPr>
            <w:rStyle w:val="Hyperlink"/>
          </w:rPr>
          <w:t>https://www.melonsaustralia.org.au/wp-content/uploads/2018/12/Characterising-Melon-necrotic-spot-virus-isolates-detected-in-Australia_FConstable.pdf</w:t>
        </w:r>
      </w:hyperlink>
      <w:r w:rsidRPr="00945121">
        <w:t xml:space="preserve"> (pdf 2.5 mb).</w:t>
      </w:r>
    </w:p>
    <w:p w14:paraId="66A1FCD2" w14:textId="77777777" w:rsidR="00A2286B" w:rsidRPr="00945121" w:rsidRDefault="00A2286B" w:rsidP="002C0BA9">
      <w:pPr>
        <w:pStyle w:val="EndNoteBibliography"/>
        <w:spacing w:after="0"/>
      </w:pPr>
      <w:r w:rsidRPr="00945121">
        <w:t xml:space="preserve">Aguilar, MI, Guirado, ML, Melero-Vara, JM &amp; Gómez, J 2010, ‘Efficacy of composting infected plant residues in reducing the viability of </w:t>
      </w:r>
      <w:r w:rsidRPr="00945121">
        <w:rPr>
          <w:i/>
        </w:rPr>
        <w:t>Pepper mild mottle virus</w:t>
      </w:r>
      <w:r w:rsidRPr="00945121">
        <w:t xml:space="preserve">, </w:t>
      </w:r>
      <w:r w:rsidRPr="00945121">
        <w:rPr>
          <w:i/>
        </w:rPr>
        <w:t>Melon necrotic spot virus</w:t>
      </w:r>
      <w:r w:rsidRPr="00945121">
        <w:t xml:space="preserve"> and its vector, the soil-borne fungus </w:t>
      </w:r>
      <w:r w:rsidRPr="00945121">
        <w:rPr>
          <w:i/>
        </w:rPr>
        <w:t>Olpidium bornovanus</w:t>
      </w:r>
      <w:r w:rsidRPr="00945121">
        <w:t xml:space="preserve">’, </w:t>
      </w:r>
      <w:r w:rsidRPr="00945121">
        <w:rPr>
          <w:i/>
        </w:rPr>
        <w:t>Crop Protection</w:t>
      </w:r>
      <w:r w:rsidRPr="00945121">
        <w:t>, vol. 29, pp. 342-8.</w:t>
      </w:r>
    </w:p>
    <w:p w14:paraId="6F6CF055" w14:textId="77777777" w:rsidR="00A2286B" w:rsidRPr="00945121" w:rsidRDefault="00A2286B" w:rsidP="002C0BA9">
      <w:pPr>
        <w:pStyle w:val="EndNoteBibliography"/>
        <w:spacing w:after="0"/>
      </w:pPr>
      <w:r w:rsidRPr="00945121">
        <w:t xml:space="preserve">Ainsworth, GC 1935, ‘Mosaic diseases of the cucumber’, </w:t>
      </w:r>
      <w:r w:rsidRPr="00945121">
        <w:rPr>
          <w:i/>
        </w:rPr>
        <w:t>Annals of Applied Biology</w:t>
      </w:r>
      <w:r w:rsidRPr="00945121">
        <w:t>, vol. 22, no. 1, pp. 55-67.</w:t>
      </w:r>
    </w:p>
    <w:p w14:paraId="414CEA3C" w14:textId="3C5FE77A" w:rsidR="00A2286B" w:rsidRPr="00945121" w:rsidRDefault="00A2286B" w:rsidP="002C0BA9">
      <w:pPr>
        <w:pStyle w:val="EndNoteBibliography"/>
        <w:spacing w:after="0"/>
      </w:pPr>
      <w:r w:rsidRPr="00945121">
        <w:t xml:space="preserve">ALA 2022, ‘Atlas of Living Australia (ALA)’, Commonwealth Scientific and Industrial Research Organisation (CSIRO), Canberra, Australia, available at </w:t>
      </w:r>
      <w:hyperlink r:id="rId103" w:history="1">
        <w:r w:rsidR="00FB3695" w:rsidRPr="00945121">
          <w:rPr>
            <w:rStyle w:val="Hyperlink"/>
          </w:rPr>
          <w:t>www.ala.org.au</w:t>
        </w:r>
      </w:hyperlink>
      <w:r w:rsidRPr="00945121">
        <w:t>, accessed 2022.</w:t>
      </w:r>
    </w:p>
    <w:p w14:paraId="3EC2D54A" w14:textId="77777777" w:rsidR="00A2286B" w:rsidRPr="00945121" w:rsidRDefault="00A2286B" w:rsidP="002C0BA9">
      <w:pPr>
        <w:pStyle w:val="EndNoteBibliography"/>
        <w:spacing w:after="0"/>
      </w:pPr>
      <w:r w:rsidRPr="00945121">
        <w:t xml:space="preserve">Alberts, E, Hannay, J &amp; Randles, JW 1985, ‘An epidemic of </w:t>
      </w:r>
      <w:r w:rsidRPr="00945121">
        <w:rPr>
          <w:i/>
        </w:rPr>
        <w:t>cucumber mosaic virus</w:t>
      </w:r>
      <w:r w:rsidRPr="00945121">
        <w:t xml:space="preserve"> in South Australian lupins’, </w:t>
      </w:r>
      <w:r w:rsidRPr="00945121">
        <w:rPr>
          <w:i/>
        </w:rPr>
        <w:t>Australian Journal of Agricultural Research</w:t>
      </w:r>
      <w:r w:rsidRPr="00945121">
        <w:t>, vol. 36, pp. 267-73.</w:t>
      </w:r>
    </w:p>
    <w:p w14:paraId="537D5B63" w14:textId="77777777" w:rsidR="00A2286B" w:rsidRPr="00945121" w:rsidRDefault="00A2286B" w:rsidP="002C0BA9">
      <w:pPr>
        <w:pStyle w:val="EndNoteBibliography"/>
        <w:spacing w:after="0"/>
      </w:pPr>
      <w:r w:rsidRPr="00945121">
        <w:t xml:space="preserve">Alegbejo, MD &amp; Banwo, OO 2005, ‘Host plants of </w:t>
      </w:r>
      <w:r w:rsidRPr="00945121">
        <w:rPr>
          <w:i/>
        </w:rPr>
        <w:t>Bemisia tabaci</w:t>
      </w:r>
      <w:r w:rsidRPr="00945121">
        <w:t xml:space="preserve"> Genn. in northern Nigeria’, </w:t>
      </w:r>
      <w:r w:rsidRPr="00945121">
        <w:rPr>
          <w:i/>
        </w:rPr>
        <w:t>Journal of Plant Protection Research</w:t>
      </w:r>
      <w:r w:rsidRPr="00945121">
        <w:t>, vol. 45, no. 2, pp. 93-8.</w:t>
      </w:r>
    </w:p>
    <w:p w14:paraId="0B27C733" w14:textId="09ED637F" w:rsidR="00A2286B" w:rsidRPr="00945121" w:rsidRDefault="00A2286B" w:rsidP="002C0BA9">
      <w:pPr>
        <w:pStyle w:val="EndNoteBibliography"/>
        <w:spacing w:after="0"/>
      </w:pPr>
      <w:r w:rsidRPr="00945121">
        <w:t>AMA 2015, ‘</w:t>
      </w:r>
      <w:r w:rsidRPr="00945121">
        <w:rPr>
          <w:i/>
        </w:rPr>
        <w:t>Cucumber green mottle mosaic virus</w:t>
      </w:r>
      <w:r w:rsidRPr="00945121">
        <w:t xml:space="preserve"> – CGMMV signs and symptoms’, The Australian Melons Association (AMA), available at </w:t>
      </w:r>
      <w:hyperlink r:id="rId104" w:history="1">
        <w:r w:rsidR="00FB3695" w:rsidRPr="00945121">
          <w:rPr>
            <w:rStyle w:val="Hyperlink"/>
          </w:rPr>
          <w:t>https://www.melonsaustralia.org.au/resources-1/</w:t>
        </w:r>
      </w:hyperlink>
      <w:r w:rsidRPr="00945121">
        <w:t>.</w:t>
      </w:r>
    </w:p>
    <w:p w14:paraId="1011A807" w14:textId="77777777" w:rsidR="00A2286B" w:rsidRPr="00945121" w:rsidRDefault="00A2286B" w:rsidP="002C0BA9">
      <w:pPr>
        <w:pStyle w:val="EndNoteBibliography"/>
        <w:spacing w:after="0"/>
      </w:pPr>
      <w:r w:rsidRPr="00945121">
        <w:t xml:space="preserve">Anderson, JR, Bentley, S, Irwin, JAG, Mackie, J, Meate, S &amp; Pattemore, JA 2004, ‘Characterisation of </w:t>
      </w:r>
      <w:r w:rsidRPr="00945121">
        <w:rPr>
          <w:i/>
        </w:rPr>
        <w:t xml:space="preserve">Rhizoctonia solani </w:t>
      </w:r>
      <w:r w:rsidRPr="00945121">
        <w:t xml:space="preserve">isolates causing root canker of lucerne in Australia’, </w:t>
      </w:r>
      <w:r w:rsidRPr="00945121">
        <w:rPr>
          <w:i/>
        </w:rPr>
        <w:t>Australasian Plant Pathology</w:t>
      </w:r>
      <w:r w:rsidRPr="00945121">
        <w:t>, vol. 33, pp. 241-7.</w:t>
      </w:r>
    </w:p>
    <w:p w14:paraId="1067C660" w14:textId="77777777" w:rsidR="00A2286B" w:rsidRPr="00945121" w:rsidRDefault="00A2286B" w:rsidP="002C0BA9">
      <w:pPr>
        <w:pStyle w:val="EndNoteBibliography"/>
        <w:spacing w:after="0"/>
      </w:pPr>
      <w:r w:rsidRPr="00945121">
        <w:t xml:space="preserve">Ann, PJ, Kao, CW &amp; Ko, WH 1986, ‘Mating-type distribution of </w:t>
      </w:r>
      <w:r w:rsidRPr="00945121">
        <w:rPr>
          <w:i/>
        </w:rPr>
        <w:t>Phytophthora colocasiae</w:t>
      </w:r>
      <w:r w:rsidRPr="00945121">
        <w:t xml:space="preserve"> in Taiwan’, </w:t>
      </w:r>
      <w:r w:rsidRPr="00945121">
        <w:rPr>
          <w:i/>
        </w:rPr>
        <w:t>Mycopathologia</w:t>
      </w:r>
      <w:r w:rsidRPr="00945121">
        <w:t>, vol. 93, pp. 193-4.</w:t>
      </w:r>
    </w:p>
    <w:p w14:paraId="7831FC55" w14:textId="77777777" w:rsidR="00A2286B" w:rsidRPr="00945121" w:rsidRDefault="00A2286B" w:rsidP="002C0BA9">
      <w:pPr>
        <w:pStyle w:val="EndNoteBibliography"/>
        <w:spacing w:after="0"/>
      </w:pPr>
      <w:r w:rsidRPr="00945121">
        <w:t xml:space="preserve">Antignus, Y, Lachman, O, Pearlsman, M &amp; Koren, A 2005, ‘Containment of </w:t>
      </w:r>
      <w:r w:rsidRPr="00945121">
        <w:rPr>
          <w:i/>
        </w:rPr>
        <w:t>Cucumber fruit mottle mosaic virus</w:t>
      </w:r>
      <w:r w:rsidRPr="00945121">
        <w:t xml:space="preserve"> (CFMMV) infection through roots by planting into a virus-free intermediating medium’, </w:t>
      </w:r>
      <w:r w:rsidRPr="00945121">
        <w:rPr>
          <w:i/>
        </w:rPr>
        <w:t>Phytoparasitica</w:t>
      </w:r>
      <w:r w:rsidRPr="00945121">
        <w:t>, vol. 33, no. 1, pp. 85-7.</w:t>
      </w:r>
    </w:p>
    <w:p w14:paraId="30AA3035" w14:textId="77777777" w:rsidR="00A2286B" w:rsidRPr="00945121" w:rsidRDefault="00A2286B" w:rsidP="002C0BA9">
      <w:pPr>
        <w:pStyle w:val="EndNoteBibliography"/>
        <w:spacing w:after="0"/>
      </w:pPr>
      <w:r w:rsidRPr="00945121">
        <w:t xml:space="preserve">Antignus, Y, Wang, Y, Pearlsman, M, Lachman, O, Lavi, N &amp; Gal-On, A 2001, ‘Biological and molecular characterization of a new cucurbit-infecting Tobamovirus’, </w:t>
      </w:r>
      <w:r w:rsidRPr="00945121">
        <w:rPr>
          <w:i/>
        </w:rPr>
        <w:t>Phytopathology</w:t>
      </w:r>
      <w:r w:rsidRPr="00945121">
        <w:t>, vol. 91, pp. 565-71.</w:t>
      </w:r>
    </w:p>
    <w:p w14:paraId="0C082751" w14:textId="502DA22A" w:rsidR="00A2286B" w:rsidRPr="00945121" w:rsidRDefault="00A2286B" w:rsidP="002C0BA9">
      <w:pPr>
        <w:pStyle w:val="EndNoteBibliography"/>
        <w:spacing w:after="0"/>
      </w:pPr>
      <w:r w:rsidRPr="00945121">
        <w:t xml:space="preserve">APPD 2022, ‘Australian Plant Pest Database, online database’, available at </w:t>
      </w:r>
      <w:hyperlink r:id="rId105" w:history="1">
        <w:r w:rsidR="00FB3695" w:rsidRPr="00945121">
          <w:rPr>
            <w:rStyle w:val="Hyperlink"/>
          </w:rPr>
          <w:t>https://www.appd.net.au/</w:t>
        </w:r>
      </w:hyperlink>
      <w:r w:rsidRPr="00945121">
        <w:t>, accessed 2022.</w:t>
      </w:r>
    </w:p>
    <w:p w14:paraId="2FD8FB89" w14:textId="77777777" w:rsidR="00A2286B" w:rsidRPr="00945121" w:rsidRDefault="00A2286B" w:rsidP="002C0BA9">
      <w:pPr>
        <w:pStyle w:val="EndNoteBibliography"/>
        <w:spacing w:after="0"/>
      </w:pPr>
      <w:r w:rsidRPr="00945121">
        <w:t xml:space="preserve">APQA 2018, </w:t>
      </w:r>
      <w:r w:rsidRPr="00945121">
        <w:rPr>
          <w:i/>
        </w:rPr>
        <w:t>Information about production and cultivation of Cucurbitaceae family grown in greenhouses in Korea</w:t>
      </w:r>
      <w:r w:rsidRPr="00945121">
        <w:t>, Animal and Plant Quarantine Agency, Republic of Korea.</w:t>
      </w:r>
    </w:p>
    <w:p w14:paraId="32367795" w14:textId="77777777" w:rsidR="00A2286B" w:rsidRPr="00945121" w:rsidRDefault="00A2286B" w:rsidP="002C0BA9">
      <w:pPr>
        <w:pStyle w:val="EndNoteBibliography"/>
        <w:spacing w:after="0"/>
      </w:pPr>
      <w:r w:rsidRPr="00945121">
        <w:t xml:space="preserve">-- -- 2019, </w:t>
      </w:r>
      <w:r w:rsidRPr="00945121">
        <w:rPr>
          <w:i/>
        </w:rPr>
        <w:t>The revised list of pests associated with Korean fresh melon and oriental melon</w:t>
      </w:r>
      <w:r w:rsidRPr="00945121">
        <w:t>, Animal and Plant Quarantine Agency, Seoul, Republic of Korea.</w:t>
      </w:r>
    </w:p>
    <w:p w14:paraId="6E966D89" w14:textId="360F778F" w:rsidR="00A2286B" w:rsidRDefault="00A2286B" w:rsidP="002C0BA9">
      <w:pPr>
        <w:pStyle w:val="EndNoteBibliography"/>
        <w:spacing w:after="0"/>
      </w:pPr>
      <w:r w:rsidRPr="00945121">
        <w:t xml:space="preserve">-- -- 2021, </w:t>
      </w:r>
      <w:r w:rsidRPr="00945121">
        <w:rPr>
          <w:i/>
        </w:rPr>
        <w:t>Response to request for technical information</w:t>
      </w:r>
      <w:r w:rsidRPr="00945121">
        <w:t>, Animal and Plant Quarantine Agency, Republic of Korea.</w:t>
      </w:r>
    </w:p>
    <w:p w14:paraId="0A6A8484" w14:textId="5CAFF666" w:rsidR="00333A96" w:rsidRPr="00333A96" w:rsidRDefault="00333A96" w:rsidP="002C0BA9">
      <w:pPr>
        <w:pStyle w:val="EndNoteBibliography"/>
        <w:spacing w:after="0"/>
      </w:pPr>
      <w:r w:rsidRPr="00945121">
        <w:t xml:space="preserve">-- -- </w:t>
      </w:r>
      <w:r w:rsidRPr="00333A96">
        <w:rPr>
          <w:rFonts w:cs="Segoe UI"/>
        </w:rPr>
        <w:t xml:space="preserve">2022, </w:t>
      </w:r>
      <w:r w:rsidRPr="00333A96">
        <w:rPr>
          <w:rFonts w:cs="Segoe UI"/>
          <w:i/>
          <w:iCs/>
        </w:rPr>
        <w:t>Response to additional clarification questions: Korean oriental melon and rockmelon production practices</w:t>
      </w:r>
      <w:r w:rsidRPr="00333A96">
        <w:rPr>
          <w:rFonts w:cs="Segoe UI"/>
        </w:rPr>
        <w:t>, Animal and Plant Quarantine Agency, Republic of Korea.</w:t>
      </w:r>
    </w:p>
    <w:p w14:paraId="1BF51BE1" w14:textId="282AAC58" w:rsidR="00A2286B" w:rsidRPr="00945121" w:rsidRDefault="00A2286B" w:rsidP="002C0BA9">
      <w:pPr>
        <w:pStyle w:val="EndNoteBibliography"/>
        <w:spacing w:after="0"/>
      </w:pPr>
      <w:r w:rsidRPr="00945121">
        <w:t xml:space="preserve">APVMA 2022, ‘Public chemical registration information system: PUBCRIS database’, Australian Pesticides and Veterinary Medicines Authority (APVMA), Sydney, Australia, available at </w:t>
      </w:r>
      <w:hyperlink r:id="rId106" w:history="1">
        <w:r w:rsidR="00FB3695" w:rsidRPr="00945121">
          <w:rPr>
            <w:rStyle w:val="Hyperlink"/>
          </w:rPr>
          <w:t>https://apvma.gov.au/node/10831</w:t>
        </w:r>
      </w:hyperlink>
      <w:r w:rsidRPr="00945121">
        <w:t>, accessed 2022.</w:t>
      </w:r>
    </w:p>
    <w:p w14:paraId="253B4B00" w14:textId="77777777" w:rsidR="00A2286B" w:rsidRPr="00945121" w:rsidRDefault="00A2286B" w:rsidP="002C0BA9">
      <w:pPr>
        <w:pStyle w:val="EndNoteBibliography"/>
        <w:spacing w:after="0"/>
      </w:pPr>
      <w:r w:rsidRPr="00945121">
        <w:t xml:space="preserve">AQIS 1999, </w:t>
      </w:r>
      <w:r w:rsidRPr="00945121">
        <w:rPr>
          <w:i/>
        </w:rPr>
        <w:t>Final import risk analysis on the importation of fresh fruit of Korean pear (Pyrus ussuriensis var. viridis T. Lee) from The Republic of Korea</w:t>
      </w:r>
      <w:r w:rsidRPr="00945121">
        <w:t>, Australian Quarantine and Inspection Service, Canberra.</w:t>
      </w:r>
    </w:p>
    <w:p w14:paraId="6EB904AE" w14:textId="5F65B970" w:rsidR="00A2286B" w:rsidRPr="00945121" w:rsidRDefault="00A2286B" w:rsidP="002C0BA9">
      <w:pPr>
        <w:pStyle w:val="EndNoteBibliography"/>
        <w:spacing w:after="0"/>
      </w:pPr>
      <w:r w:rsidRPr="00945121">
        <w:t>ASTA 2014, ‘</w:t>
      </w:r>
      <w:r w:rsidRPr="00945121">
        <w:rPr>
          <w:i/>
        </w:rPr>
        <w:t xml:space="preserve">Cucumber green mottle mosaic virus </w:t>
      </w:r>
      <w:r w:rsidRPr="00945121">
        <w:t xml:space="preserve">– a seed production and commercial growers guide’, available at </w:t>
      </w:r>
      <w:hyperlink r:id="rId107" w:history="1">
        <w:r w:rsidR="00143CD8" w:rsidRPr="00945121">
          <w:rPr>
            <w:rStyle w:val="Hyperlink"/>
          </w:rPr>
          <w:t>https://www.eurofinsus.com/media/162072/cucumber-green-mottle-mosaic-virus.pdf</w:t>
        </w:r>
      </w:hyperlink>
      <w:r w:rsidRPr="00945121">
        <w:t xml:space="preserve"> (pdf 9.3 mb).</w:t>
      </w:r>
    </w:p>
    <w:p w14:paraId="4AF58491" w14:textId="77777777" w:rsidR="00A2286B" w:rsidRPr="00945121" w:rsidRDefault="00A2286B" w:rsidP="002C0BA9">
      <w:pPr>
        <w:pStyle w:val="EndNoteBibliography"/>
        <w:spacing w:after="0"/>
      </w:pPr>
      <w:r w:rsidRPr="00945121">
        <w:t xml:space="preserve">Aston, P 2009, ‘Chrysomelidae of Hong Kong part 3: subfamily Galerucinae’, </w:t>
      </w:r>
      <w:r w:rsidRPr="00945121">
        <w:rPr>
          <w:i/>
        </w:rPr>
        <w:t>Hong Kong Entomological Bulletin</w:t>
      </w:r>
      <w:r w:rsidRPr="00945121">
        <w:t>, vol. 1, no. 2, pp. 6-25.</w:t>
      </w:r>
    </w:p>
    <w:p w14:paraId="47EB842B" w14:textId="77777777" w:rsidR="00A2286B" w:rsidRPr="00945121" w:rsidRDefault="00A2286B" w:rsidP="002C0BA9">
      <w:pPr>
        <w:pStyle w:val="EndNoteBibliography"/>
        <w:spacing w:after="0"/>
      </w:pPr>
      <w:r w:rsidRPr="00945121">
        <w:t xml:space="preserve">Avgelis, AD 1989, ‘Watermelon necrosis caused by a strain of melon necrotic spot virus’, </w:t>
      </w:r>
      <w:r w:rsidRPr="00945121">
        <w:rPr>
          <w:i/>
        </w:rPr>
        <w:t>Plant Pathology</w:t>
      </w:r>
      <w:r w:rsidRPr="00945121">
        <w:t>, vol. 38, pp. 618-22.</w:t>
      </w:r>
    </w:p>
    <w:p w14:paraId="313A4921" w14:textId="77777777" w:rsidR="00A2286B" w:rsidRPr="00945121" w:rsidRDefault="00A2286B" w:rsidP="002C0BA9">
      <w:pPr>
        <w:pStyle w:val="EndNoteBibliography"/>
        <w:spacing w:after="0"/>
      </w:pPr>
      <w:r w:rsidRPr="00945121">
        <w:t xml:space="preserve">Avgelis, AD &amp; Manios, VI 1992, ‘Elimination of cucumber green mottle mosaic tobamvirus by composting infected cucumber residues’, </w:t>
      </w:r>
      <w:r w:rsidRPr="00945121">
        <w:rPr>
          <w:i/>
        </w:rPr>
        <w:t>Acta Horticulturae</w:t>
      </w:r>
      <w:r w:rsidRPr="00945121">
        <w:t>, vol. 302, pp. 311-4.</w:t>
      </w:r>
    </w:p>
    <w:p w14:paraId="241432DC" w14:textId="77777777" w:rsidR="00A2286B" w:rsidRPr="00945121" w:rsidRDefault="00A2286B" w:rsidP="002C0BA9">
      <w:pPr>
        <w:pStyle w:val="EndNoteBibliography"/>
        <w:spacing w:after="0"/>
      </w:pPr>
      <w:r w:rsidRPr="00945121">
        <w:t xml:space="preserve">Avidov, Z &amp; Harpaz, I 1969, </w:t>
      </w:r>
      <w:r w:rsidRPr="00945121">
        <w:rPr>
          <w:i/>
        </w:rPr>
        <w:t>Plant pests of Israel</w:t>
      </w:r>
      <w:r w:rsidRPr="00945121">
        <w:t>, 1st edn, Israel Universities Press, Jerusalem.</w:t>
      </w:r>
    </w:p>
    <w:p w14:paraId="35EFDA6B" w14:textId="77777777" w:rsidR="00A2286B" w:rsidRPr="00945121" w:rsidRDefault="00A2286B" w:rsidP="002C0BA9">
      <w:pPr>
        <w:pStyle w:val="EndNoteBibliography"/>
        <w:spacing w:after="0"/>
      </w:pPr>
      <w:r w:rsidRPr="00945121">
        <w:t xml:space="preserve">Ayo-John, EI, Olorunmaiye, PM, Odedara, OO, Dada, OB, Abiola, KO &amp; Oladokun, JO 2014, ‘Assessment of field-grown cucurbit crops and weeds within farms in South-West Nigeria for viral diseases’, </w:t>
      </w:r>
      <w:r w:rsidRPr="00945121">
        <w:rPr>
          <w:i/>
        </w:rPr>
        <w:t>Notulae Scientia Biologicae</w:t>
      </w:r>
      <w:r w:rsidRPr="00945121">
        <w:t>, vol. 6, pp. 323-5.</w:t>
      </w:r>
    </w:p>
    <w:p w14:paraId="4D9B1310" w14:textId="77777777" w:rsidR="00A2286B" w:rsidRPr="00945121" w:rsidRDefault="00A2286B" w:rsidP="002C0BA9">
      <w:pPr>
        <w:pStyle w:val="EndNoteBibliography"/>
        <w:spacing w:after="0"/>
      </w:pPr>
      <w:r w:rsidRPr="00945121">
        <w:t xml:space="preserve">Bensch, K, Braun, U, Groenewald, JZ &amp; Crous, PW 2012, ‘The genus </w:t>
      </w:r>
      <w:r w:rsidRPr="00945121">
        <w:rPr>
          <w:i/>
        </w:rPr>
        <w:t>Cladosporium</w:t>
      </w:r>
      <w:r w:rsidRPr="00945121">
        <w:t xml:space="preserve">’, </w:t>
      </w:r>
      <w:r w:rsidRPr="00945121">
        <w:rPr>
          <w:i/>
        </w:rPr>
        <w:t>Studies in Mycology</w:t>
      </w:r>
      <w:r w:rsidRPr="00945121">
        <w:t>, vol. 72, pp. 1-401.</w:t>
      </w:r>
    </w:p>
    <w:p w14:paraId="51371EA2" w14:textId="56605DBF" w:rsidR="00A2286B" w:rsidRPr="00945121" w:rsidRDefault="00A2286B" w:rsidP="002C0BA9">
      <w:pPr>
        <w:pStyle w:val="EndNoteBibliography"/>
        <w:spacing w:after="0"/>
      </w:pPr>
      <w:r w:rsidRPr="00945121">
        <w:t xml:space="preserve">Biosecurity Australia 2009, </w:t>
      </w:r>
      <w:r w:rsidRPr="00945121">
        <w:rPr>
          <w:i/>
        </w:rPr>
        <w:t>Final import risk analysis report for fresh greenhouse-grown capsicum (paprika) fruit from the Republic of Korea</w:t>
      </w:r>
      <w:r w:rsidRPr="00945121">
        <w:t xml:space="preserve">, Biosecurity Australia, Department of Agriculture, Fisheries and Forestry, Canberra, available at </w:t>
      </w:r>
      <w:hyperlink r:id="rId108" w:history="1">
        <w:r w:rsidR="00143CD8" w:rsidRPr="00945121">
          <w:rPr>
            <w:rStyle w:val="Hyperlink"/>
          </w:rPr>
          <w:t>https://www.awe.gov.au/biosecurity-trade/policy/risk-analysis/plant/paprika-from-korea</w:t>
        </w:r>
      </w:hyperlink>
      <w:r w:rsidRPr="00945121">
        <w:t>.</w:t>
      </w:r>
    </w:p>
    <w:p w14:paraId="4A9F142D" w14:textId="6861A5E5" w:rsidR="00A2286B" w:rsidRPr="00945121" w:rsidRDefault="00A2286B" w:rsidP="002C0BA9">
      <w:pPr>
        <w:pStyle w:val="EndNoteBibliography"/>
        <w:spacing w:after="0"/>
      </w:pPr>
      <w:r w:rsidRPr="00945121">
        <w:t xml:space="preserve">-- -- 2011a, </w:t>
      </w:r>
      <w:r w:rsidRPr="00945121">
        <w:rPr>
          <w:i/>
        </w:rPr>
        <w:t>Final import risk analysis report for table grapes from the People's Republic of China</w:t>
      </w:r>
      <w:r w:rsidRPr="00945121">
        <w:t xml:space="preserve">, Department of Agriculture, Fisheries and Forestry, Canberra, available at </w:t>
      </w:r>
      <w:hyperlink r:id="rId109" w:history="1">
        <w:r w:rsidR="00143CD8" w:rsidRPr="00945121">
          <w:rPr>
            <w:rStyle w:val="Hyperlink"/>
          </w:rPr>
          <w:t>https://www.awe.gov.au/biosecurity-trade/policy/risk-analysis/plant/table-grapes-china</w:t>
        </w:r>
      </w:hyperlink>
      <w:r w:rsidRPr="00945121">
        <w:t>.</w:t>
      </w:r>
    </w:p>
    <w:p w14:paraId="53D5EEB1" w14:textId="0E014736" w:rsidR="00A2286B" w:rsidRPr="00945121" w:rsidRDefault="00A2286B" w:rsidP="002C0BA9">
      <w:pPr>
        <w:pStyle w:val="EndNoteBibliography"/>
        <w:spacing w:after="0"/>
      </w:pPr>
      <w:r w:rsidRPr="00945121">
        <w:t xml:space="preserve">-- -- 2011b, </w:t>
      </w:r>
      <w:r w:rsidRPr="00945121">
        <w:rPr>
          <w:i/>
        </w:rPr>
        <w:t>Final non-regulated risk analysis report for table grapes from the Republic of Korea</w:t>
      </w:r>
      <w:r w:rsidRPr="00945121">
        <w:t xml:space="preserve">, Department of Agriculture, Fisheries and Forestry, Canberra, available at </w:t>
      </w:r>
      <w:hyperlink r:id="rId110" w:history="1">
        <w:r w:rsidR="00143CD8" w:rsidRPr="00945121">
          <w:rPr>
            <w:rStyle w:val="Hyperlink"/>
          </w:rPr>
          <w:t>https://www.awe.gov.au/biosecurity-trade/policy/risk-analysis/plant/grapes-korea</w:t>
        </w:r>
      </w:hyperlink>
      <w:r w:rsidRPr="00945121">
        <w:t>.</w:t>
      </w:r>
    </w:p>
    <w:p w14:paraId="5132EF2A" w14:textId="77777777" w:rsidR="00A2286B" w:rsidRPr="00945121" w:rsidRDefault="00A2286B" w:rsidP="002C0BA9">
      <w:pPr>
        <w:pStyle w:val="EndNoteBibliography"/>
        <w:spacing w:after="0"/>
      </w:pPr>
      <w:r w:rsidRPr="00945121">
        <w:t xml:space="preserve">Boubourakas, IN, Hatziloukas, E, Antignus, Y &amp; Katis, NI 2004, ‘Etiology of leaf chlorosis and deterioration of the fruit interior of watermelon plants’, </w:t>
      </w:r>
      <w:r w:rsidRPr="00945121">
        <w:rPr>
          <w:i/>
        </w:rPr>
        <w:t>Journal of Phytopathology</w:t>
      </w:r>
      <w:r w:rsidRPr="00945121">
        <w:t>, vol. 152, pp. 580-8.</w:t>
      </w:r>
    </w:p>
    <w:p w14:paraId="2A0E098F" w14:textId="77777777" w:rsidR="00A2286B" w:rsidRPr="00945121" w:rsidRDefault="00A2286B" w:rsidP="002C0BA9">
      <w:pPr>
        <w:pStyle w:val="EndNoteBibliography"/>
        <w:spacing w:after="0"/>
      </w:pPr>
      <w:r w:rsidRPr="00945121">
        <w:t xml:space="preserve">Bradbury, JF 1986, </w:t>
      </w:r>
      <w:r w:rsidRPr="00945121">
        <w:rPr>
          <w:i/>
        </w:rPr>
        <w:t>Guide to plant pathogenic bacteria</w:t>
      </w:r>
      <w:r w:rsidRPr="00945121">
        <w:t>, CAB International, Slough, UK.</w:t>
      </w:r>
    </w:p>
    <w:p w14:paraId="77916A9E" w14:textId="77777777" w:rsidR="00A2286B" w:rsidRPr="00945121" w:rsidRDefault="00A2286B" w:rsidP="002C0BA9">
      <w:pPr>
        <w:pStyle w:val="EndNoteBibliography"/>
        <w:spacing w:after="0"/>
      </w:pPr>
      <w:r w:rsidRPr="00945121">
        <w:t xml:space="preserve">Brake, VM, Crowe, B &amp; Russell, S 2003, ‘Fresh produce imports: a quarantine perspective’, </w:t>
      </w:r>
      <w:r w:rsidRPr="00945121">
        <w:rPr>
          <w:i/>
        </w:rPr>
        <w:t>Australian Postharvest Horticulture Conference, Brisbane, Queensland, Australia, 1-3 October 2003</w:t>
      </w:r>
      <w:r w:rsidRPr="00945121">
        <w:t>, Australian Quarantine and Inspection Service, Canberra, pp. 1-2.</w:t>
      </w:r>
    </w:p>
    <w:p w14:paraId="20B42E08" w14:textId="77777777" w:rsidR="00A2286B" w:rsidRPr="00945121" w:rsidRDefault="00A2286B" w:rsidP="002C0BA9">
      <w:pPr>
        <w:pStyle w:val="EndNoteBibliography"/>
        <w:spacing w:after="0"/>
      </w:pPr>
      <w:r w:rsidRPr="00945121">
        <w:t xml:space="preserve">Broadbent, L &amp; Fletcher, JT 1963, ‘The epidemiology of tomato mosaic: IV. Persistence of virus on clothing and glasshouse structures’, </w:t>
      </w:r>
      <w:r w:rsidRPr="00945121">
        <w:rPr>
          <w:i/>
        </w:rPr>
        <w:t>Annals of Applied Biology</w:t>
      </w:r>
      <w:r w:rsidRPr="00945121">
        <w:t>, vol. 52, pp. 233-41.</w:t>
      </w:r>
    </w:p>
    <w:p w14:paraId="3B569B7C" w14:textId="77777777" w:rsidR="00A2286B" w:rsidRPr="00945121" w:rsidRDefault="00A2286B" w:rsidP="002C0BA9">
      <w:pPr>
        <w:pStyle w:val="EndNoteBibliography"/>
        <w:spacing w:after="0"/>
      </w:pPr>
      <w:r w:rsidRPr="00945121">
        <w:t xml:space="preserve">Broadley, A, Kauschke, E &amp; Mohrig, W 2018, ‘Black fungus gnats (Diptera: Sciaridae) found in association with cultivated plants and mushrooms in Australia, with notes on cosmopolitan pest species and biosecurity interceptions’, </w:t>
      </w:r>
      <w:r w:rsidRPr="00945121">
        <w:rPr>
          <w:i/>
        </w:rPr>
        <w:t>Zootaxa</w:t>
      </w:r>
      <w:r w:rsidRPr="00945121">
        <w:t>, vol. 4415, no. 2, pp. 201-42.</w:t>
      </w:r>
    </w:p>
    <w:p w14:paraId="0497AED4" w14:textId="77777777" w:rsidR="00A2286B" w:rsidRPr="00945121" w:rsidRDefault="00A2286B" w:rsidP="002C0BA9">
      <w:pPr>
        <w:pStyle w:val="EndNoteBibliography"/>
        <w:spacing w:after="0"/>
      </w:pPr>
      <w:r w:rsidRPr="00945121">
        <w:t xml:space="preserve">Büchen-Osmond, C, Crabtree, K, Gibbs, AJ &amp; McLean, G, (eds) 1988, </w:t>
      </w:r>
      <w:r w:rsidRPr="00945121">
        <w:rPr>
          <w:i/>
        </w:rPr>
        <w:t>Viruses of plants in Australia: descriptions and lists from the VIDE database</w:t>
      </w:r>
      <w:r w:rsidRPr="00945121">
        <w:t>, The Australian National University Research School of Biological Sciences, Canberra.</w:t>
      </w:r>
    </w:p>
    <w:p w14:paraId="4A1AB922" w14:textId="471B2A5A" w:rsidR="00A2286B" w:rsidRPr="00945121" w:rsidRDefault="00A2286B" w:rsidP="002C0BA9">
      <w:pPr>
        <w:pStyle w:val="EndNoteBibliography"/>
        <w:spacing w:after="0"/>
      </w:pPr>
      <w:r w:rsidRPr="00945121">
        <w:t xml:space="preserve">Bureau of Meteorology 2022, ‘Climate data online’, Australian Government Bureau of Meteorology, available at </w:t>
      </w:r>
      <w:hyperlink r:id="rId111" w:history="1">
        <w:r w:rsidR="00143CD8" w:rsidRPr="00945121">
          <w:rPr>
            <w:rStyle w:val="Hyperlink"/>
          </w:rPr>
          <w:t>http://www.bom.gov.au</w:t>
        </w:r>
      </w:hyperlink>
      <w:r w:rsidRPr="00945121">
        <w:t>, accessed 2022.</w:t>
      </w:r>
    </w:p>
    <w:p w14:paraId="7E3D1714" w14:textId="77777777" w:rsidR="00A2286B" w:rsidRPr="00945121" w:rsidRDefault="00A2286B" w:rsidP="002C0BA9">
      <w:pPr>
        <w:pStyle w:val="EndNoteBibliography"/>
        <w:spacing w:after="0"/>
      </w:pPr>
      <w:r w:rsidRPr="00945121">
        <w:t xml:space="preserve">Burgess, TI, Barber, PA, Mohali, S, Pegg, G, de Beer, W &amp; Wingfield, MJ 2006, ‘Three new </w:t>
      </w:r>
      <w:r w:rsidRPr="00945121">
        <w:rPr>
          <w:i/>
        </w:rPr>
        <w:t xml:space="preserve">Lasiodiplodia </w:t>
      </w:r>
      <w:r w:rsidRPr="00945121">
        <w:t xml:space="preserve">spp. from the tropics, recognized based on the DNA sequence comparisons and morphology’, </w:t>
      </w:r>
      <w:r w:rsidRPr="00945121">
        <w:rPr>
          <w:i/>
        </w:rPr>
        <w:t>Mycologia</w:t>
      </w:r>
      <w:r w:rsidRPr="00945121">
        <w:t>, vol. 98, no. 3, pp. 423-35.</w:t>
      </w:r>
    </w:p>
    <w:p w14:paraId="08AB5048" w14:textId="47DECADD" w:rsidR="00A2286B" w:rsidRPr="00945121" w:rsidRDefault="00A2286B" w:rsidP="002C0BA9">
      <w:pPr>
        <w:pStyle w:val="EndNoteBibliography"/>
        <w:spacing w:after="0"/>
      </w:pPr>
      <w:r w:rsidRPr="00945121">
        <w:t xml:space="preserve">Business Queensland 2019, ‘Priority plant pests and diseases: Cucumber green mottle mosaic virus’, Queensland Government, Brisbane, Australia, available at </w:t>
      </w:r>
      <w:hyperlink r:id="rId112" w:history="1">
        <w:r w:rsidR="00143CD8" w:rsidRPr="00945121">
          <w:rPr>
            <w:rStyle w:val="Hyperlink"/>
          </w:rPr>
          <w:t>https://www.business.qld.gov.au/industries/farms-fishing-forestry/agriculture/crop-growing/priority-pest-disease/cucumber-green-mottle-mosaic-virus</w:t>
        </w:r>
      </w:hyperlink>
      <w:r w:rsidRPr="00945121">
        <w:t>.</w:t>
      </w:r>
    </w:p>
    <w:p w14:paraId="2F3390EE" w14:textId="46B482E9" w:rsidR="00A2286B" w:rsidRPr="00945121" w:rsidRDefault="00A2286B" w:rsidP="002C0BA9">
      <w:pPr>
        <w:pStyle w:val="EndNoteBibliography"/>
        <w:spacing w:after="0"/>
      </w:pPr>
      <w:r w:rsidRPr="00945121">
        <w:t xml:space="preserve">-- -- 2021a, ‘American serpentine leafminer’, Queensland Government, Queensland, Australia, available at </w:t>
      </w:r>
      <w:hyperlink r:id="rId113" w:history="1">
        <w:r w:rsidR="00110F93" w:rsidRPr="00945121">
          <w:rPr>
            <w:rStyle w:val="Hyperlink"/>
          </w:rPr>
          <w:t>https://www.business.qld.gov.au/industries/farms-fishing-forestry/agriculture/crop-growing/priority-pest-disease/american-leafminer</w:t>
        </w:r>
      </w:hyperlink>
      <w:r w:rsidRPr="00945121">
        <w:t>.</w:t>
      </w:r>
    </w:p>
    <w:p w14:paraId="684BCBD5" w14:textId="68193222" w:rsidR="00A2286B" w:rsidRPr="00945121" w:rsidRDefault="00A2286B" w:rsidP="002C0BA9">
      <w:pPr>
        <w:pStyle w:val="EndNoteBibliography"/>
        <w:spacing w:after="0"/>
      </w:pPr>
      <w:r w:rsidRPr="00945121">
        <w:t xml:space="preserve">-- -- 2021b, ‘Melon necrotic spot virus’, Queensland Government, Queensland, Australia, available at </w:t>
      </w:r>
      <w:hyperlink r:id="rId114" w:history="1">
        <w:r w:rsidR="00110F93" w:rsidRPr="00945121">
          <w:rPr>
            <w:rStyle w:val="Hyperlink"/>
          </w:rPr>
          <w:t>https://www.business.qld.gov.au/industries/farms-fishing-forestry/agriculture/crop-growing/priority-pest-disease/melon-necrotic-spot-virus</w:t>
        </w:r>
      </w:hyperlink>
      <w:r w:rsidRPr="00945121">
        <w:t>.</w:t>
      </w:r>
    </w:p>
    <w:p w14:paraId="3ED78E42" w14:textId="77777777" w:rsidR="00A2286B" w:rsidRPr="00945121" w:rsidRDefault="00A2286B" w:rsidP="002C0BA9">
      <w:pPr>
        <w:pStyle w:val="EndNoteBibliography"/>
        <w:spacing w:after="0"/>
      </w:pPr>
      <w:r w:rsidRPr="00945121">
        <w:t xml:space="preserve">Byun, BK, Lee, BW, Park, SY, Lee, YM &amp; Jo, DG 2009, ‘Insect fauna of Mt. Nam-san in Seoul, Korea’, </w:t>
      </w:r>
      <w:r w:rsidRPr="00945121">
        <w:rPr>
          <w:i/>
        </w:rPr>
        <w:t>Journal of Korean Nature</w:t>
      </w:r>
      <w:r w:rsidRPr="00945121">
        <w:t>, vol. 2, no. 2, pp. 137-53.</w:t>
      </w:r>
    </w:p>
    <w:p w14:paraId="6E7958AF" w14:textId="2E008375" w:rsidR="00A2286B" w:rsidRPr="00945121" w:rsidRDefault="00A2286B" w:rsidP="002C0BA9">
      <w:pPr>
        <w:pStyle w:val="EndNoteBibliography"/>
        <w:spacing w:after="0"/>
      </w:pPr>
      <w:r w:rsidRPr="00945121">
        <w:t xml:space="preserve">Byun, HS, Choi, HS, Kim, HR, Kwak, HR, Kil, EJ &amp; Kim, M 2021, ‘First report of </w:t>
      </w:r>
      <w:r w:rsidRPr="00945121">
        <w:rPr>
          <w:i/>
        </w:rPr>
        <w:t>Melon aphid-borne yellows virus</w:t>
      </w:r>
      <w:r w:rsidRPr="00945121">
        <w:t xml:space="preserve"> infecting watermelon in Korea’, </w:t>
      </w:r>
      <w:r w:rsidRPr="00945121">
        <w:rPr>
          <w:i/>
        </w:rPr>
        <w:t>Plant Disease</w:t>
      </w:r>
      <w:r w:rsidRPr="00945121">
        <w:t xml:space="preserve">, available at </w:t>
      </w:r>
      <w:hyperlink r:id="rId115" w:history="1">
        <w:r w:rsidR="00110F93" w:rsidRPr="00945121">
          <w:rPr>
            <w:rStyle w:val="Hyperlink"/>
          </w:rPr>
          <w:t>https://doi.org/10.1094/PDIS-07-21-1429-PDN</w:t>
        </w:r>
      </w:hyperlink>
      <w:r w:rsidRPr="00945121">
        <w:t xml:space="preserve"> [epub ahead of print], accessed 20 December 2021.</w:t>
      </w:r>
    </w:p>
    <w:p w14:paraId="404C2231" w14:textId="2C142810" w:rsidR="00A2286B" w:rsidRPr="00945121" w:rsidRDefault="00A2286B" w:rsidP="002C0BA9">
      <w:pPr>
        <w:pStyle w:val="EndNoteBibliography"/>
        <w:spacing w:after="0"/>
      </w:pPr>
      <w:r w:rsidRPr="00945121">
        <w:t xml:space="preserve">CABI 2022, ‘Crop Protection Compendium’, CAB International, Wallingford, UK, available at </w:t>
      </w:r>
      <w:hyperlink r:id="rId116" w:history="1">
        <w:r w:rsidR="00110F93" w:rsidRPr="00945121">
          <w:rPr>
            <w:rStyle w:val="Hyperlink"/>
          </w:rPr>
          <w:t>http://www.cabi.org/cpc/</w:t>
        </w:r>
      </w:hyperlink>
      <w:r w:rsidRPr="00945121">
        <w:t>, accessed 2022.</w:t>
      </w:r>
    </w:p>
    <w:p w14:paraId="43C88BF1" w14:textId="77777777" w:rsidR="00A2286B" w:rsidRPr="00945121" w:rsidRDefault="00A2286B" w:rsidP="002C0BA9">
      <w:pPr>
        <w:pStyle w:val="EndNoteBibliography"/>
        <w:spacing w:after="0"/>
      </w:pPr>
      <w:r w:rsidRPr="00945121">
        <w:t xml:space="preserve">Campbell, RN, Wipf-Scheibel, C &amp; Lecoq, H 1996, ‘Vector-assisted seed transmission of melon necrotic spot virus in melon’, </w:t>
      </w:r>
      <w:r w:rsidRPr="00945121">
        <w:rPr>
          <w:i/>
        </w:rPr>
        <w:t>Phytopathology</w:t>
      </w:r>
      <w:r w:rsidRPr="00945121">
        <w:t>, vol. 86, pp. 1294-8.</w:t>
      </w:r>
    </w:p>
    <w:p w14:paraId="7FAD63BB" w14:textId="77777777" w:rsidR="00A2286B" w:rsidRPr="00945121" w:rsidRDefault="00A2286B" w:rsidP="002C0BA9">
      <w:pPr>
        <w:pStyle w:val="EndNoteBibliography"/>
        <w:spacing w:after="0"/>
      </w:pPr>
      <w:r w:rsidRPr="00945121">
        <w:t xml:space="preserve">Cantrell, BK, Chadwick, B &amp; Cahill, A 2002, </w:t>
      </w:r>
      <w:r w:rsidRPr="00945121">
        <w:rPr>
          <w:i/>
        </w:rPr>
        <w:t>Fruit fly fighters: eradication of the papaya fruit fly</w:t>
      </w:r>
      <w:r w:rsidRPr="00945121">
        <w:t>, CSIRO Publishing, Collingwood.</w:t>
      </w:r>
    </w:p>
    <w:p w14:paraId="39D7EC34" w14:textId="6383A4E7" w:rsidR="00A2286B" w:rsidRPr="00945121" w:rsidRDefault="00A2286B" w:rsidP="002C0BA9">
      <w:pPr>
        <w:pStyle w:val="EndNoteBibliography"/>
        <w:spacing w:after="0"/>
      </w:pPr>
      <w:r w:rsidRPr="00945121">
        <w:t xml:space="preserve">Capinera, JL 2008, </w:t>
      </w:r>
      <w:r w:rsidRPr="00945121">
        <w:rPr>
          <w:i/>
        </w:rPr>
        <w:t>Green peach aphid, Myzus persicae (Sulzer) (Insecta: Hemiptera: Aphididae)</w:t>
      </w:r>
      <w:r w:rsidRPr="00945121">
        <w:t xml:space="preserve">, Institute of Food and Agricultural Sciences Extension, University of Florida, EENY222, available at </w:t>
      </w:r>
      <w:hyperlink r:id="rId117" w:history="1">
        <w:r w:rsidR="00110F93" w:rsidRPr="00945121">
          <w:rPr>
            <w:rStyle w:val="Hyperlink"/>
          </w:rPr>
          <w:t>http://edis.ifas.ufl.edu/pdffiles/IN/IN37900.pdf</w:t>
        </w:r>
      </w:hyperlink>
      <w:r w:rsidRPr="00945121">
        <w:t xml:space="preserve"> (pdf 762 kb).</w:t>
      </w:r>
    </w:p>
    <w:p w14:paraId="2B8D56B1" w14:textId="0255B02E" w:rsidR="00A2286B" w:rsidRPr="00945121" w:rsidRDefault="00A2286B" w:rsidP="002C0BA9">
      <w:pPr>
        <w:pStyle w:val="EndNoteBibliography"/>
        <w:spacing w:after="0"/>
      </w:pPr>
      <w:r w:rsidRPr="00945121">
        <w:t xml:space="preserve">-- -- 2017, ‘Featured creatures: American serpentine leafminer </w:t>
      </w:r>
      <w:r w:rsidRPr="00945121">
        <w:rPr>
          <w:i/>
        </w:rPr>
        <w:t>Liriomyza trifolii</w:t>
      </w:r>
      <w:r w:rsidRPr="00945121">
        <w:t xml:space="preserve"> (Burgess) (Insecta: Diptera: Agromyzidae)’, University of Florida, Gainesville, available at </w:t>
      </w:r>
      <w:hyperlink r:id="rId118" w:history="1">
        <w:r w:rsidR="00110F93" w:rsidRPr="00945121">
          <w:rPr>
            <w:rStyle w:val="Hyperlink"/>
          </w:rPr>
          <w:t>http://entnemdept.ufl.edu/creatures/veg/leaf/a_serpentine_leafminer.htm</w:t>
        </w:r>
      </w:hyperlink>
      <w:r w:rsidRPr="00945121">
        <w:t>.</w:t>
      </w:r>
    </w:p>
    <w:p w14:paraId="684388EF" w14:textId="67C2CAAE" w:rsidR="00A2286B" w:rsidRPr="00945121" w:rsidRDefault="00A2286B" w:rsidP="002C0BA9">
      <w:pPr>
        <w:pStyle w:val="EndNoteBibliography"/>
        <w:spacing w:after="0"/>
      </w:pPr>
      <w:r w:rsidRPr="00945121">
        <w:t xml:space="preserve">-- -- 2018, </w:t>
      </w:r>
      <w:r w:rsidRPr="00945121">
        <w:rPr>
          <w:i/>
        </w:rPr>
        <w:t>Melon aphid or cotton aphid, Aphis gossypii Glover (Insecta: Hemiptera: Aphididae)</w:t>
      </w:r>
      <w:r w:rsidRPr="00945121">
        <w:t xml:space="preserve">, Institute of Food and Agricultural Sciences Extension, University of Florida, Gainesville, Florida, USA, available at </w:t>
      </w:r>
      <w:hyperlink r:id="rId119" w:history="1">
        <w:r w:rsidR="00110F93" w:rsidRPr="00945121">
          <w:rPr>
            <w:rStyle w:val="Hyperlink"/>
          </w:rPr>
          <w:t>http://edis.ifas.ufl.edu/in330</w:t>
        </w:r>
      </w:hyperlink>
      <w:r w:rsidRPr="00945121">
        <w:t>.</w:t>
      </w:r>
    </w:p>
    <w:p w14:paraId="01E9215A" w14:textId="4F529FC1" w:rsidR="00A2286B" w:rsidRPr="00945121" w:rsidRDefault="00A2286B" w:rsidP="002C0BA9">
      <w:pPr>
        <w:pStyle w:val="EndNoteBibliography"/>
        <w:spacing w:after="0"/>
      </w:pPr>
      <w:r w:rsidRPr="00945121">
        <w:t xml:space="preserve">-- -- 2020, </w:t>
      </w:r>
      <w:r w:rsidRPr="00945121">
        <w:rPr>
          <w:i/>
        </w:rPr>
        <w:t>Featured creatures: cabbage looper, Trichoplusia ni (Hübner) (Insecta: Lepidoptera: Noctuidae)</w:t>
      </w:r>
      <w:r w:rsidRPr="00945121">
        <w:t xml:space="preserve">, EENY-116, The Entomology and Nematology Department, Florida Cooperative Extension Service, Institute of Food and Agricultural Sciences, University of Florida, Florida, USA, available at </w:t>
      </w:r>
      <w:hyperlink r:id="rId120" w:history="1">
        <w:r w:rsidR="00110F93" w:rsidRPr="00945121">
          <w:rPr>
            <w:rStyle w:val="Hyperlink"/>
          </w:rPr>
          <w:t>https://entnemdept.ufl.edu/creatures/veg/leaf/cabbage_looper.htm</w:t>
        </w:r>
      </w:hyperlink>
      <w:r w:rsidRPr="00945121">
        <w:t>.</w:t>
      </w:r>
    </w:p>
    <w:p w14:paraId="67B13C14" w14:textId="77777777" w:rsidR="00A2286B" w:rsidRPr="00945121" w:rsidRDefault="00A2286B" w:rsidP="002C0BA9">
      <w:pPr>
        <w:pStyle w:val="EndNoteBibliography"/>
        <w:spacing w:after="0"/>
      </w:pPr>
      <w:r w:rsidRPr="00945121">
        <w:t xml:space="preserve">Carter, DJ 1984, </w:t>
      </w:r>
      <w:r w:rsidRPr="00945121">
        <w:rPr>
          <w:i/>
        </w:rPr>
        <w:t>Pest Lepidoptera of Europe: with special reference to the British Isles</w:t>
      </w:r>
      <w:r w:rsidRPr="00945121">
        <w:t>, Dr W. Junk Publishers, Dordrecht, The Netherlands.</w:t>
      </w:r>
    </w:p>
    <w:p w14:paraId="155AC8ED" w14:textId="77777777" w:rsidR="00A2286B" w:rsidRPr="00945121" w:rsidRDefault="00A2286B" w:rsidP="002C0BA9">
      <w:pPr>
        <w:pStyle w:val="EndNoteBibliography"/>
        <w:spacing w:after="0"/>
      </w:pPr>
      <w:r w:rsidRPr="00945121">
        <w:t xml:space="preserve">Chee, HY &amp; Kim, J 2000, ‘Genetic relatedness of Korean isolates of </w:t>
      </w:r>
      <w:r w:rsidRPr="00945121">
        <w:rPr>
          <w:i/>
        </w:rPr>
        <w:t>Pythium</w:t>
      </w:r>
      <w:r w:rsidRPr="00945121">
        <w:t xml:space="preserve"> using restriction fragment length polymorphism of PCR amplified ribosomal DNA and M-13 marker’, </w:t>
      </w:r>
      <w:r w:rsidRPr="00945121">
        <w:rPr>
          <w:i/>
        </w:rPr>
        <w:t>Mycobiology</w:t>
      </w:r>
      <w:r w:rsidRPr="00945121">
        <w:t>, vol. 28, no. 2, pp. 93-6.</w:t>
      </w:r>
    </w:p>
    <w:p w14:paraId="56DAE7AA" w14:textId="77777777" w:rsidR="00A2286B" w:rsidRPr="00945121" w:rsidRDefault="00A2286B" w:rsidP="002C0BA9">
      <w:pPr>
        <w:pStyle w:val="EndNoteBibliography"/>
        <w:spacing w:after="0"/>
      </w:pPr>
      <w:r w:rsidRPr="00945121">
        <w:t xml:space="preserve">Chehri, K, Abbasi, S, Reddy, KRN &amp; Salleh, B 2010, ‘Occurence and pathogenicity of various pathogenic fungi on cucurbits from Kermanshah province, Iran’, </w:t>
      </w:r>
      <w:r w:rsidRPr="00945121">
        <w:rPr>
          <w:i/>
        </w:rPr>
        <w:t>African Journal of Microbiology Research</w:t>
      </w:r>
      <w:r w:rsidRPr="00945121">
        <w:t>, vol. 4, no. 12, pp. 1215-23.</w:t>
      </w:r>
    </w:p>
    <w:p w14:paraId="26F64E1C" w14:textId="77777777" w:rsidR="00A2286B" w:rsidRPr="00945121" w:rsidRDefault="00A2286B" w:rsidP="002C0BA9">
      <w:pPr>
        <w:pStyle w:val="EndNoteBibliography"/>
        <w:spacing w:after="0"/>
      </w:pPr>
      <w:r w:rsidRPr="00945121">
        <w:t xml:space="preserve">Chen, L, Zhu, S, Lu, X, Pang, Z, Cai, M &amp; Liu, X 2012, ‘Assessing the risk that </w:t>
      </w:r>
      <w:r w:rsidRPr="00945121">
        <w:rPr>
          <w:i/>
        </w:rPr>
        <w:t>Phytophthora melonis</w:t>
      </w:r>
      <w:r w:rsidRPr="00945121">
        <w:t xml:space="preserve"> can develop a point mutation (V1109L) in CesA3 conferring resistance to carboxylic acid amide fungicides’, </w:t>
      </w:r>
      <w:r w:rsidRPr="00945121">
        <w:rPr>
          <w:i/>
        </w:rPr>
        <w:t>PLoS ONE</w:t>
      </w:r>
      <w:r w:rsidRPr="00945121">
        <w:t>, vol. 7, no. 7, e42069, available at DOI 10.1371/journal.pone.0042069.</w:t>
      </w:r>
    </w:p>
    <w:p w14:paraId="521F4A7C" w14:textId="77777777" w:rsidR="00A2286B" w:rsidRPr="00945121" w:rsidRDefault="00A2286B" w:rsidP="002C0BA9">
      <w:pPr>
        <w:pStyle w:val="EndNoteBibliography"/>
        <w:spacing w:after="0"/>
      </w:pPr>
      <w:r w:rsidRPr="00945121">
        <w:t xml:space="preserve">Cheng, L 2007, ‘A laboratory behavioral assessment on predatory potential of the green lacewing </w:t>
      </w:r>
      <w:r w:rsidRPr="00945121">
        <w:rPr>
          <w:i/>
        </w:rPr>
        <w:t>Mallada basalis</w:t>
      </w:r>
      <w:r w:rsidRPr="00945121">
        <w:t xml:space="preserve"> Walker (Neuroptera: Chrysopidae) on two species of papaya pest mites, </w:t>
      </w:r>
      <w:r w:rsidRPr="00945121">
        <w:rPr>
          <w:i/>
        </w:rPr>
        <w:t>Tetranychus kanzawai</w:t>
      </w:r>
      <w:r w:rsidRPr="00945121">
        <w:t xml:space="preserve"> Kishida and </w:t>
      </w:r>
      <w:r w:rsidRPr="00945121">
        <w:rPr>
          <w:i/>
        </w:rPr>
        <w:t xml:space="preserve">Panonychus citri </w:t>
      </w:r>
      <w:r w:rsidRPr="00945121">
        <w:t>(McGregor) (Acari: Tetranychidae)’, PhD Dissertation, Kansas State University.</w:t>
      </w:r>
    </w:p>
    <w:p w14:paraId="1579475F" w14:textId="77777777" w:rsidR="00A2286B" w:rsidRPr="00945121" w:rsidRDefault="00A2286B" w:rsidP="002C0BA9">
      <w:pPr>
        <w:pStyle w:val="EndNoteBibliography"/>
        <w:spacing w:after="0"/>
      </w:pPr>
      <w:r w:rsidRPr="00945121">
        <w:t xml:space="preserve">Childers, CC 1997, ‘Feeding and oviposition injuries to plants’, in </w:t>
      </w:r>
      <w:r w:rsidRPr="00945121">
        <w:rPr>
          <w:i/>
        </w:rPr>
        <w:t>Thrips as crop pests</w:t>
      </w:r>
      <w:r w:rsidRPr="00945121">
        <w:t>, Lewis, T (ed), CAB International, Wallingford.</w:t>
      </w:r>
    </w:p>
    <w:p w14:paraId="68B3D68F" w14:textId="77777777" w:rsidR="00A2286B" w:rsidRPr="00945121" w:rsidRDefault="00A2286B" w:rsidP="002C0BA9">
      <w:pPr>
        <w:pStyle w:val="EndNoteBibliography"/>
        <w:spacing w:after="0"/>
      </w:pPr>
      <w:r w:rsidRPr="00945121">
        <w:t xml:space="preserve">Cho, JD, Kim, JS, Kim, JY, Kim, JH, Lee, SH, Choi, GS, Kim, HR &amp; Chung, BN 2005, ‘Occurrence and symptoms of </w:t>
      </w:r>
      <w:r w:rsidRPr="00945121">
        <w:rPr>
          <w:i/>
        </w:rPr>
        <w:t>Tomato spotted wilt virus</w:t>
      </w:r>
      <w:r w:rsidRPr="00945121">
        <w:t xml:space="preserve"> on vegetables in Korea (I)’ (in Korean), </w:t>
      </w:r>
      <w:r w:rsidRPr="00945121">
        <w:rPr>
          <w:i/>
        </w:rPr>
        <w:t>Research in Plant Disease</w:t>
      </w:r>
      <w:r w:rsidRPr="00945121">
        <w:t>, vol. 11, no. 2, pp. 213-6.</w:t>
      </w:r>
    </w:p>
    <w:p w14:paraId="563B1DFD" w14:textId="03999A2C" w:rsidR="00A2286B" w:rsidRDefault="00A2286B" w:rsidP="002C0BA9">
      <w:pPr>
        <w:pStyle w:val="EndNoteBibliography"/>
        <w:spacing w:after="0"/>
      </w:pPr>
      <w:r w:rsidRPr="00945121">
        <w:t xml:space="preserve">Cho, K, Kang, SH &amp; Lee, GS 2000, ‘Spatial distribution sampling plans for </w:t>
      </w:r>
      <w:r w:rsidRPr="00945121">
        <w:rPr>
          <w:i/>
        </w:rPr>
        <w:t>Thrips palmi</w:t>
      </w:r>
      <w:r w:rsidRPr="00945121">
        <w:t xml:space="preserve"> (Thysanoptera: Thripidae) infesting fall potato in Korea’, </w:t>
      </w:r>
      <w:r w:rsidRPr="00945121">
        <w:rPr>
          <w:i/>
        </w:rPr>
        <w:t>Journal of Economic Entomology</w:t>
      </w:r>
      <w:r w:rsidRPr="00945121">
        <w:t>, vol. 93, no. 2, pp. 503-10.</w:t>
      </w:r>
    </w:p>
    <w:p w14:paraId="36BC3BD0" w14:textId="39292C6C" w:rsidR="00BC4956" w:rsidRPr="00945121" w:rsidRDefault="00BC4956" w:rsidP="002C0BA9">
      <w:pPr>
        <w:pStyle w:val="EndNoteBibliography"/>
        <w:spacing w:after="0"/>
      </w:pPr>
      <w:r w:rsidRPr="00C024B5">
        <w:t xml:space="preserve">Cho, IS, Kim, TB, Yoon, JY, Chung, BN, Hammond, J &amp; Lim, HS 2021, ‘First report of cucurbit chlorotic yellows virus infecting </w:t>
      </w:r>
      <w:r w:rsidRPr="00C024B5">
        <w:rPr>
          <w:i/>
        </w:rPr>
        <w:t>Cucumis melo</w:t>
      </w:r>
      <w:r w:rsidRPr="00C024B5">
        <w:t xml:space="preserve"> (muskmelon and oriental melon) in Korea’, </w:t>
      </w:r>
      <w:r w:rsidRPr="00C024B5">
        <w:rPr>
          <w:i/>
        </w:rPr>
        <w:t>Plant Disease</w:t>
      </w:r>
      <w:r w:rsidRPr="00C024B5">
        <w:t>, vol. 105, no. 9, p. 2740.</w:t>
      </w:r>
    </w:p>
    <w:p w14:paraId="34FA5E49" w14:textId="77777777" w:rsidR="00A2286B" w:rsidRPr="00945121" w:rsidRDefault="00A2286B" w:rsidP="002C0BA9">
      <w:pPr>
        <w:pStyle w:val="EndNoteBibliography"/>
        <w:spacing w:after="0"/>
      </w:pPr>
      <w:r w:rsidRPr="00945121">
        <w:t xml:space="preserve">Cho, SY, Kim, YS &amp; Jeon, YH 2015, ‘First report of </w:t>
      </w:r>
      <w:r w:rsidRPr="00945121">
        <w:rPr>
          <w:i/>
        </w:rPr>
        <w:t xml:space="preserve">Cucumber green mottle mosaic virus </w:t>
      </w:r>
      <w:r w:rsidRPr="00945121">
        <w:t xml:space="preserve">infecting </w:t>
      </w:r>
      <w:r w:rsidRPr="00945121">
        <w:rPr>
          <w:i/>
        </w:rPr>
        <w:t xml:space="preserve">Heracleum moellendorffii </w:t>
      </w:r>
      <w:r w:rsidRPr="00945121">
        <w:t xml:space="preserve">in Korea’, </w:t>
      </w:r>
      <w:r w:rsidRPr="00945121">
        <w:rPr>
          <w:i/>
        </w:rPr>
        <w:t>Plant disease</w:t>
      </w:r>
      <w:r w:rsidRPr="00945121">
        <w:t>, vol. 99, p. 897.</w:t>
      </w:r>
    </w:p>
    <w:p w14:paraId="03FFD52A" w14:textId="77777777" w:rsidR="00A2286B" w:rsidRPr="00945121" w:rsidRDefault="00A2286B" w:rsidP="002C0BA9">
      <w:pPr>
        <w:pStyle w:val="EndNoteBibliography"/>
        <w:spacing w:after="0"/>
      </w:pPr>
      <w:r w:rsidRPr="00945121">
        <w:t xml:space="preserve">Choi, GS 2001, ‘Occurrence of two </w:t>
      </w:r>
      <w:r w:rsidRPr="00945121">
        <w:rPr>
          <w:i/>
        </w:rPr>
        <w:t>Tobamovirus</w:t>
      </w:r>
      <w:r w:rsidRPr="00945121">
        <w:t xml:space="preserve"> diseases in cucurbits and control measures in Korea’, </w:t>
      </w:r>
      <w:r w:rsidRPr="00945121">
        <w:rPr>
          <w:i/>
        </w:rPr>
        <w:t>Plant Pathology Journal</w:t>
      </w:r>
      <w:r w:rsidRPr="00945121">
        <w:t>, vol. 17, no. 5, pp. 243-8.</w:t>
      </w:r>
    </w:p>
    <w:p w14:paraId="08A15A0B" w14:textId="77777777" w:rsidR="00A2286B" w:rsidRPr="00945121" w:rsidRDefault="00A2286B" w:rsidP="002C0BA9">
      <w:pPr>
        <w:pStyle w:val="EndNoteBibliography"/>
        <w:spacing w:after="0"/>
      </w:pPr>
      <w:r w:rsidRPr="00945121">
        <w:t xml:space="preserve">Choi, GS, Kim, JH &amp; Kim, JS 2003, ‘Characterization of </w:t>
      </w:r>
      <w:r w:rsidRPr="00945121">
        <w:rPr>
          <w:i/>
        </w:rPr>
        <w:t xml:space="preserve">Melon necrotic spot virus </w:t>
      </w:r>
      <w:r w:rsidRPr="00945121">
        <w:t xml:space="preserve">isolated from muskmelon’, </w:t>
      </w:r>
      <w:r w:rsidRPr="00945121">
        <w:rPr>
          <w:i/>
        </w:rPr>
        <w:t>The Plant Pathology Journal</w:t>
      </w:r>
      <w:r w:rsidRPr="00945121">
        <w:t>, vol. 19, pp. 123-7.</w:t>
      </w:r>
    </w:p>
    <w:p w14:paraId="31080ACC" w14:textId="77777777" w:rsidR="00A2286B" w:rsidRPr="00945121" w:rsidRDefault="00A2286B" w:rsidP="002C0BA9">
      <w:pPr>
        <w:pStyle w:val="EndNoteBibliography"/>
        <w:spacing w:after="0"/>
      </w:pPr>
      <w:r w:rsidRPr="00945121">
        <w:t xml:space="preserve">Choi, GS, Kim, JH, Lee, DH, Kim, JS &amp; Ryu, KH 2005, ‘Occurrence and distribution of viruses infecting pepper in Korea’, </w:t>
      </w:r>
      <w:r w:rsidRPr="00945121">
        <w:rPr>
          <w:i/>
        </w:rPr>
        <w:t>The Plant Pathology Journal</w:t>
      </w:r>
      <w:r w:rsidRPr="00945121">
        <w:t>, vol. 21, no. 3, pp. 258-61.</w:t>
      </w:r>
    </w:p>
    <w:p w14:paraId="1C9313CC" w14:textId="77777777" w:rsidR="00A2286B" w:rsidRPr="00945121" w:rsidRDefault="00A2286B" w:rsidP="002C0BA9">
      <w:pPr>
        <w:pStyle w:val="EndNoteBibliography"/>
        <w:spacing w:after="0"/>
      </w:pPr>
      <w:r w:rsidRPr="00945121">
        <w:t xml:space="preserve">Choi, KS, Cho, JR, Song, JH, Kim, DS &amp; Boo, KS 2009, ‘Sex pheromone composition of the variegated cutworm, </w:t>
      </w:r>
      <w:r w:rsidRPr="00945121">
        <w:rPr>
          <w:i/>
        </w:rPr>
        <w:t>Peridroma saucia</w:t>
      </w:r>
      <w:r w:rsidRPr="00945121">
        <w:t xml:space="preserve"> (Lepidoptera: Noctuidae), in Korea’, </w:t>
      </w:r>
      <w:r w:rsidRPr="00945121">
        <w:rPr>
          <w:i/>
        </w:rPr>
        <w:t>Journal of Asia-Pacific Entomology</w:t>
      </w:r>
      <w:r w:rsidRPr="00945121">
        <w:t>, vol. 12, pp. 71-7.</w:t>
      </w:r>
    </w:p>
    <w:p w14:paraId="516B2ADC" w14:textId="77777777" w:rsidR="00A2286B" w:rsidRPr="00945121" w:rsidRDefault="00A2286B" w:rsidP="002C0BA9">
      <w:pPr>
        <w:pStyle w:val="EndNoteBibliography"/>
        <w:spacing w:after="0"/>
      </w:pPr>
      <w:r w:rsidRPr="00945121">
        <w:t xml:space="preserve">Choi, KS, Yang, JY, Park, YM, Kim, S, Choi, H, Lyu, D &amp; Kim, DS 2013, ‘Pest lists and their damages on mango, dragon fruit and atemoya in Jeju, Korea’ (in Korean), </w:t>
      </w:r>
      <w:r w:rsidRPr="00945121">
        <w:rPr>
          <w:i/>
        </w:rPr>
        <w:t>Korean Journal of Applied Entomology</w:t>
      </w:r>
      <w:r w:rsidRPr="00945121">
        <w:t>, vol. 52, no. 1, pp. 45-51.</w:t>
      </w:r>
    </w:p>
    <w:p w14:paraId="17582B24" w14:textId="77777777" w:rsidR="00A2286B" w:rsidRPr="00945121" w:rsidRDefault="00A2286B" w:rsidP="002C0BA9">
      <w:pPr>
        <w:pStyle w:val="EndNoteBibliography"/>
        <w:spacing w:after="0"/>
      </w:pPr>
      <w:r w:rsidRPr="00945121">
        <w:t>Choi, O, Park, JJ &amp; Kim, J 2016, ‘</w:t>
      </w:r>
      <w:r w:rsidRPr="00945121">
        <w:rPr>
          <w:i/>
        </w:rPr>
        <w:t>Tetranychus urticae</w:t>
      </w:r>
      <w:r w:rsidRPr="00945121">
        <w:t xml:space="preserve"> (Acari: Tetranychidae) transmits </w:t>
      </w:r>
      <w:r w:rsidRPr="00945121">
        <w:rPr>
          <w:i/>
        </w:rPr>
        <w:t>Acidovorax citrulli</w:t>
      </w:r>
      <w:r w:rsidRPr="00945121">
        <w:t xml:space="preserve">, causal agent of bacterial fruit blotch of watermelon’, </w:t>
      </w:r>
      <w:r w:rsidRPr="00945121">
        <w:rPr>
          <w:i/>
        </w:rPr>
        <w:t>Experimental &amp; Applied Acarology</w:t>
      </w:r>
      <w:r w:rsidRPr="00945121">
        <w:t>, vol. 69, pp. 445-51.</w:t>
      </w:r>
    </w:p>
    <w:p w14:paraId="2C7BC92A" w14:textId="77777777" w:rsidR="00A2286B" w:rsidRPr="00945121" w:rsidRDefault="00A2286B" w:rsidP="002C0BA9">
      <w:pPr>
        <w:pStyle w:val="EndNoteBibliography"/>
        <w:spacing w:after="0"/>
      </w:pPr>
      <w:r w:rsidRPr="00945121">
        <w:t xml:space="preserve">Choi, SK &amp; Choi, GS 2016, ‘First report of </w:t>
      </w:r>
      <w:r w:rsidRPr="00945121">
        <w:rPr>
          <w:i/>
        </w:rPr>
        <w:t>Cucurbit aphid-borne yellows virus</w:t>
      </w:r>
      <w:r w:rsidRPr="00945121">
        <w:t xml:space="preserve"> in </w:t>
      </w:r>
      <w:r w:rsidRPr="00945121">
        <w:rPr>
          <w:i/>
        </w:rPr>
        <w:t>Cucumis melo</w:t>
      </w:r>
      <w:r w:rsidRPr="00945121">
        <w:t xml:space="preserve"> in Korea’, </w:t>
      </w:r>
      <w:r w:rsidRPr="00945121">
        <w:rPr>
          <w:i/>
        </w:rPr>
        <w:t>Disease Notes</w:t>
      </w:r>
      <w:r w:rsidRPr="00945121">
        <w:t>, vol. 100, no. 1, p. 234.</w:t>
      </w:r>
    </w:p>
    <w:p w14:paraId="23E115DE" w14:textId="77777777" w:rsidR="00A2286B" w:rsidRPr="00945121" w:rsidRDefault="00A2286B" w:rsidP="002C0BA9">
      <w:pPr>
        <w:pStyle w:val="EndNoteBibliography"/>
        <w:spacing w:after="0"/>
      </w:pPr>
      <w:r w:rsidRPr="00945121">
        <w:t>Choi, SW &amp; Kim, SS 2016, ‘A checklist of the genus</w:t>
      </w:r>
      <w:r w:rsidRPr="00945121">
        <w:rPr>
          <w:i/>
        </w:rPr>
        <w:t xml:space="preserve"> Scopula</w:t>
      </w:r>
      <w:r w:rsidRPr="00945121">
        <w:t xml:space="preserve"> (Lepidoptera: Geometridae) including description of a new species and three newly recorded species from Korea’, </w:t>
      </w:r>
      <w:r w:rsidRPr="00945121">
        <w:rPr>
          <w:i/>
        </w:rPr>
        <w:t>Zootaxa</w:t>
      </w:r>
      <w:r w:rsidRPr="00945121">
        <w:t>, vol. 4178, no. 1, pp. 131-7.</w:t>
      </w:r>
    </w:p>
    <w:p w14:paraId="0D10B5AD" w14:textId="77777777" w:rsidR="00A2286B" w:rsidRPr="00945121" w:rsidRDefault="00A2286B" w:rsidP="002C0BA9">
      <w:pPr>
        <w:pStyle w:val="EndNoteBibliography"/>
        <w:spacing w:after="0"/>
      </w:pPr>
      <w:r w:rsidRPr="00945121">
        <w:t xml:space="preserve">Choi, WI, Lee, EH, Choi, BR, Park, HM &amp; Ahn, YJ 2003, ‘Toxicity of plant essential oils to </w:t>
      </w:r>
      <w:r w:rsidRPr="00945121">
        <w:rPr>
          <w:i/>
        </w:rPr>
        <w:t>Trialeurodes vaporariorum</w:t>
      </w:r>
      <w:r w:rsidRPr="00945121">
        <w:t xml:space="preserve"> (Homoptera: Aleyrodidae)’, </w:t>
      </w:r>
      <w:r w:rsidRPr="00945121">
        <w:rPr>
          <w:i/>
        </w:rPr>
        <w:t>Journal of Economic Entomology</w:t>
      </w:r>
      <w:r w:rsidRPr="00945121">
        <w:t>, vol. 96, no. 5, pp. 1479-84.</w:t>
      </w:r>
    </w:p>
    <w:p w14:paraId="55166106" w14:textId="77777777" w:rsidR="00A2286B" w:rsidRPr="00945121" w:rsidRDefault="00A2286B" w:rsidP="002C0BA9">
      <w:pPr>
        <w:pStyle w:val="EndNoteBibliography"/>
        <w:spacing w:after="0"/>
      </w:pPr>
      <w:r w:rsidRPr="00945121">
        <w:t xml:space="preserve">Choo, HY, Kaya, HK, Lee, SM, Kim, HH &amp; Lee, DW 1998, ‘Biocontrol research with nematodes against insect pests in Korea’, </w:t>
      </w:r>
      <w:r w:rsidRPr="00945121">
        <w:rPr>
          <w:i/>
        </w:rPr>
        <w:t>Japanese Journal of Nematology</w:t>
      </w:r>
      <w:r w:rsidRPr="00945121">
        <w:t>, vol. 28 Special Issue, pp. 29-41.</w:t>
      </w:r>
    </w:p>
    <w:p w14:paraId="5694FF57" w14:textId="604B8897" w:rsidR="00A2286B" w:rsidRPr="00945121" w:rsidRDefault="00A2286B" w:rsidP="002C0BA9">
      <w:pPr>
        <w:pStyle w:val="EndNoteBibliography"/>
        <w:spacing w:after="0"/>
      </w:pPr>
      <w:r w:rsidRPr="00945121">
        <w:t xml:space="preserve">Climate-data.org 2022, ‘Climate-data.org - climate data for cities worldwide’, AM Online Projects, available at </w:t>
      </w:r>
      <w:hyperlink r:id="rId121" w:history="1">
        <w:r w:rsidR="00110F93" w:rsidRPr="00945121">
          <w:rPr>
            <w:rStyle w:val="Hyperlink"/>
          </w:rPr>
          <w:t>https://en.climate-data.org/</w:t>
        </w:r>
      </w:hyperlink>
      <w:r w:rsidRPr="00945121">
        <w:t>, accessed 2022.</w:t>
      </w:r>
    </w:p>
    <w:p w14:paraId="2D14967B" w14:textId="77777777" w:rsidR="00A2286B" w:rsidRPr="00945121" w:rsidRDefault="00A2286B" w:rsidP="002C0BA9">
      <w:pPr>
        <w:pStyle w:val="EndNoteBibliography"/>
        <w:spacing w:after="0"/>
      </w:pPr>
      <w:r w:rsidRPr="00945121">
        <w:t xml:space="preserve">Common, IFB 1990, </w:t>
      </w:r>
      <w:r w:rsidRPr="00945121">
        <w:rPr>
          <w:i/>
        </w:rPr>
        <w:t>Moths of Australia</w:t>
      </w:r>
      <w:r w:rsidRPr="00945121">
        <w:t>, Melbourne University Press, Carlton, Victoria, Australia.</w:t>
      </w:r>
    </w:p>
    <w:p w14:paraId="09DDB96A" w14:textId="77777777" w:rsidR="00A2286B" w:rsidRPr="00945121" w:rsidRDefault="00A2286B" w:rsidP="002C0BA9">
      <w:pPr>
        <w:pStyle w:val="EndNoteBibliography"/>
        <w:spacing w:after="0"/>
      </w:pPr>
      <w:r w:rsidRPr="00945121">
        <w:t xml:space="preserve">Cook, RP &amp; Dubé, AJ 1989, </w:t>
      </w:r>
      <w:r w:rsidRPr="00945121">
        <w:rPr>
          <w:i/>
        </w:rPr>
        <w:t>Host-pathogen index of plant diseases in South Australia</w:t>
      </w:r>
      <w:r w:rsidRPr="00945121">
        <w:t>, Field Crops Pathology Group, South Australian Department of Agriculture, Adelaide.</w:t>
      </w:r>
    </w:p>
    <w:p w14:paraId="1A1ECAFC" w14:textId="77777777" w:rsidR="00A2286B" w:rsidRPr="00945121" w:rsidRDefault="00A2286B" w:rsidP="002C0BA9">
      <w:pPr>
        <w:pStyle w:val="EndNoteBibliography"/>
        <w:spacing w:after="0"/>
      </w:pPr>
      <w:r w:rsidRPr="00945121">
        <w:t xml:space="preserve">Cooke, DEL, Drenth, A, Duncan, JM, Wagels, G &amp; Brasier, CM 2000, ‘A molecular phylogeny of </w:t>
      </w:r>
      <w:r w:rsidRPr="00945121">
        <w:rPr>
          <w:i/>
        </w:rPr>
        <w:t xml:space="preserve">Phytophthora </w:t>
      </w:r>
      <w:r w:rsidRPr="00945121">
        <w:t xml:space="preserve">and related oomycetes’, </w:t>
      </w:r>
      <w:r w:rsidRPr="00945121">
        <w:rPr>
          <w:i/>
        </w:rPr>
        <w:t>Fungal Genetics and Biology</w:t>
      </w:r>
      <w:r w:rsidRPr="00945121">
        <w:t>, vol. 30, no. 1, pp. 17-32.</w:t>
      </w:r>
    </w:p>
    <w:p w14:paraId="2A5DF738" w14:textId="77777777" w:rsidR="00A2286B" w:rsidRPr="00945121" w:rsidRDefault="00A2286B" w:rsidP="002C0BA9">
      <w:pPr>
        <w:pStyle w:val="EndNoteBibliography"/>
        <w:spacing w:after="0"/>
      </w:pPr>
      <w:r w:rsidRPr="00945121">
        <w:t xml:space="preserve">Cother, EJ, Reinke, DR, McKenzie, C, Lanoiselet, VM &amp; Noble, DH 2004, ‘An unusual stem necrosis of rice caused by </w:t>
      </w:r>
      <w:r w:rsidRPr="00945121">
        <w:rPr>
          <w:i/>
        </w:rPr>
        <w:t>Pantoea ananas</w:t>
      </w:r>
      <w:r w:rsidRPr="00945121">
        <w:t xml:space="preserve"> and the ﬁrst record of this pathogen on rice in Australia’, </w:t>
      </w:r>
      <w:r w:rsidRPr="00945121">
        <w:rPr>
          <w:i/>
        </w:rPr>
        <w:t>Australasian Plant Pathology</w:t>
      </w:r>
      <w:r w:rsidRPr="00945121">
        <w:t>, vol. 33, pp. 495-503.</w:t>
      </w:r>
    </w:p>
    <w:p w14:paraId="71E1F8BB" w14:textId="77777777" w:rsidR="00A2286B" w:rsidRPr="00945121" w:rsidRDefault="00A2286B" w:rsidP="002C0BA9">
      <w:pPr>
        <w:pStyle w:val="EndNoteBibliography"/>
        <w:spacing w:after="0"/>
      </w:pPr>
      <w:r w:rsidRPr="00945121">
        <w:t xml:space="preserve">Coudriet, DL, Kishaba, AN &amp; Carroll, JE 1979, ‘Transmission of muskmelon necrotic spot virus in muskmelons by cucumber beetles’, </w:t>
      </w:r>
      <w:r w:rsidRPr="00945121">
        <w:rPr>
          <w:i/>
        </w:rPr>
        <w:t>Journal of Economic Entomology</w:t>
      </w:r>
      <w:r w:rsidRPr="00945121">
        <w:t>, vol. 72, pp. 560-1.</w:t>
      </w:r>
    </w:p>
    <w:p w14:paraId="05101287" w14:textId="77777777" w:rsidR="00A2286B" w:rsidRPr="00945121" w:rsidRDefault="00A2286B" w:rsidP="002C0BA9">
      <w:pPr>
        <w:pStyle w:val="EndNoteBibliography"/>
        <w:spacing w:after="0"/>
      </w:pPr>
      <w:r w:rsidRPr="00945121">
        <w:t xml:space="preserve">Coutts, BA &amp; Jones, RC 2005, ‘Incidence and distribution of viruses infecting cucurbit crops in the Northern Territory and Western Australia’, </w:t>
      </w:r>
      <w:r w:rsidRPr="00945121">
        <w:rPr>
          <w:i/>
        </w:rPr>
        <w:t>Crop and Pasture Science</w:t>
      </w:r>
      <w:r w:rsidRPr="00945121">
        <w:t>, vol. 56, pp. 847-58.</w:t>
      </w:r>
    </w:p>
    <w:p w14:paraId="54A36A6E" w14:textId="77777777" w:rsidR="00A2286B" w:rsidRPr="00945121" w:rsidRDefault="00A2286B" w:rsidP="002C0BA9">
      <w:pPr>
        <w:pStyle w:val="EndNoteBibliography"/>
        <w:spacing w:after="0"/>
      </w:pPr>
      <w:r w:rsidRPr="00945121">
        <w:t xml:space="preserve">Crespo, O, Janssen, D, García, C &amp; Ruiz, L 2017, ‘Biological and molecular diversity of </w:t>
      </w:r>
      <w:r w:rsidRPr="00945121">
        <w:rPr>
          <w:i/>
        </w:rPr>
        <w:t xml:space="preserve">Cucumber green mottle mosaic virus </w:t>
      </w:r>
      <w:r w:rsidRPr="00945121">
        <w:t xml:space="preserve">in Spain’, </w:t>
      </w:r>
      <w:r w:rsidRPr="00945121">
        <w:rPr>
          <w:i/>
        </w:rPr>
        <w:t>Plant Disease</w:t>
      </w:r>
      <w:r w:rsidRPr="00945121">
        <w:t>, vol. 101, no. 6, pp. 977-84.</w:t>
      </w:r>
    </w:p>
    <w:p w14:paraId="1C36F04E" w14:textId="050EB918" w:rsidR="00A2286B" w:rsidRPr="00945121" w:rsidRDefault="00A2286B" w:rsidP="002C0BA9">
      <w:pPr>
        <w:pStyle w:val="EndNoteBibliography"/>
        <w:spacing w:after="0"/>
      </w:pPr>
      <w:r w:rsidRPr="00945121">
        <w:t xml:space="preserve">CSIRO 2010, </w:t>
      </w:r>
      <w:r w:rsidRPr="00945121">
        <w:rPr>
          <w:i/>
        </w:rPr>
        <w:t>Australian tropical rainforest plants, edition 6 (RFK6)</w:t>
      </w:r>
      <w:r w:rsidRPr="00945121">
        <w:t xml:space="preserve">, Commonwealth Scientific and Industrial Research Organisation, available at </w:t>
      </w:r>
      <w:hyperlink r:id="rId122" w:history="1">
        <w:r w:rsidR="00110F93" w:rsidRPr="00945121">
          <w:rPr>
            <w:rStyle w:val="Hyperlink"/>
          </w:rPr>
          <w:t>http://keys.trin.org.au/key-server/data/0e0f0504-0103-430d-8004-060d07080d04/media/Html/index.html</w:t>
        </w:r>
      </w:hyperlink>
      <w:r w:rsidRPr="00945121">
        <w:t>.</w:t>
      </w:r>
    </w:p>
    <w:p w14:paraId="02AD9ADC" w14:textId="77777777" w:rsidR="00A2286B" w:rsidRPr="00945121" w:rsidRDefault="00A2286B" w:rsidP="002C0BA9">
      <w:pPr>
        <w:pStyle w:val="EndNoteBibliography"/>
        <w:spacing w:after="0"/>
      </w:pPr>
      <w:r w:rsidRPr="00945121">
        <w:t xml:space="preserve">Cunnington, JH 2003, </w:t>
      </w:r>
      <w:r w:rsidRPr="00945121">
        <w:rPr>
          <w:i/>
        </w:rPr>
        <w:t>Pathogenic fungi on introduced plants in Victoria: a host list and literature guide for their identification</w:t>
      </w:r>
      <w:r w:rsidRPr="00945121">
        <w:t>, Department of Primary Industries, Primary Industries Research Victoria, Knoxfield.</w:t>
      </w:r>
    </w:p>
    <w:p w14:paraId="591A9814" w14:textId="77777777" w:rsidR="00A2286B" w:rsidRPr="00945121" w:rsidRDefault="00A2286B" w:rsidP="002C0BA9">
      <w:pPr>
        <w:pStyle w:val="EndNoteBibliography"/>
        <w:spacing w:after="0"/>
      </w:pPr>
      <w:r w:rsidRPr="00945121">
        <w:t xml:space="preserve">Daane, K, M., Wang, XG, Biondi, A, Miller, B, Miller, JC, Riedl, H, Shearer, PW, Guerrieri, E, Giorgini, M, Buffington, M, Achterberg, K, Song, Y, Kang, T, Yi, H, Jung, C, Lee, DW, Chung, BK, Hoelmer, KA &amp; Walton, VM 2016, ‘First exploration of parasitoids of </w:t>
      </w:r>
      <w:r w:rsidRPr="00945121">
        <w:rPr>
          <w:i/>
        </w:rPr>
        <w:t xml:space="preserve">Drosophila suzukii </w:t>
      </w:r>
      <w:r w:rsidRPr="00945121">
        <w:t xml:space="preserve">in South Korea as potential classical biological agents’, </w:t>
      </w:r>
      <w:r w:rsidRPr="00945121">
        <w:rPr>
          <w:i/>
        </w:rPr>
        <w:t>Journal of Pest Science</w:t>
      </w:r>
      <w:r w:rsidRPr="00945121">
        <w:t>, vol. 89, no. 3, pp. 823-35.</w:t>
      </w:r>
    </w:p>
    <w:p w14:paraId="6C490CE9" w14:textId="18626BD7" w:rsidR="00A2286B" w:rsidRPr="00945121" w:rsidRDefault="00A2286B" w:rsidP="002C0BA9">
      <w:pPr>
        <w:pStyle w:val="EndNoteBibliography"/>
        <w:spacing w:after="0"/>
      </w:pPr>
      <w:r w:rsidRPr="00945121">
        <w:t xml:space="preserve">DAFF 2004, </w:t>
      </w:r>
      <w:r w:rsidRPr="00945121">
        <w:rPr>
          <w:i/>
        </w:rPr>
        <w:t>Persimmon fruit (Diospyros kaki L.) from Japan, Korea and Israel: final import policy</w:t>
      </w:r>
      <w:r w:rsidRPr="00945121">
        <w:t xml:space="preserve">, Department of Agriculture, Fisheries and Forestry, Canberra, available at </w:t>
      </w:r>
      <w:hyperlink r:id="rId123" w:history="1">
        <w:r w:rsidR="00110F93" w:rsidRPr="00945121">
          <w:rPr>
            <w:rStyle w:val="Hyperlink"/>
          </w:rPr>
          <w:t>https://www.awe.gov.au/biosecurity-trade/policy/risk-analysis/plant/persimmons-japankoreaisrael</w:t>
        </w:r>
      </w:hyperlink>
      <w:r w:rsidRPr="00945121">
        <w:t>.</w:t>
      </w:r>
    </w:p>
    <w:p w14:paraId="498128BA" w14:textId="086B64F6" w:rsidR="00A2286B" w:rsidRPr="00945121" w:rsidRDefault="00A2286B" w:rsidP="002C0BA9">
      <w:pPr>
        <w:pStyle w:val="EndNoteBibliography"/>
        <w:spacing w:after="0"/>
      </w:pPr>
      <w:r w:rsidRPr="00945121">
        <w:t xml:space="preserve">-- -- 2013, </w:t>
      </w:r>
      <w:r w:rsidRPr="00945121">
        <w:rPr>
          <w:i/>
        </w:rPr>
        <w:t>Final pest risk analysis report for Drosophila suzukii</w:t>
      </w:r>
      <w:r w:rsidRPr="00945121">
        <w:t xml:space="preserve">, Australian Government Department of Agriculture, Fisheries and Forestry (DAFF), Canberra, available at </w:t>
      </w:r>
      <w:hyperlink r:id="rId124" w:history="1">
        <w:r w:rsidR="00110F93" w:rsidRPr="00945121">
          <w:rPr>
            <w:rStyle w:val="Hyperlink"/>
          </w:rPr>
          <w:t>https://www.awe.gov.au/biosecurity-trade/policy/risk-analysis/memos/2013/ba2013-09-drosophila-suzukii-final</w:t>
        </w:r>
      </w:hyperlink>
      <w:r w:rsidRPr="00945121">
        <w:t>.</w:t>
      </w:r>
    </w:p>
    <w:p w14:paraId="7B043891" w14:textId="77777777" w:rsidR="00A2286B" w:rsidRPr="00945121" w:rsidRDefault="00A2286B" w:rsidP="002C0BA9">
      <w:pPr>
        <w:pStyle w:val="EndNoteBibliography"/>
        <w:spacing w:after="0"/>
      </w:pPr>
      <w:r w:rsidRPr="00945121">
        <w:t xml:space="preserve">Daryono, BS, Alaydrus, Y, Natsuaki, KT &amp; Somowiyarjo, S 2016, ‘Inheritance of resistance to </w:t>
      </w:r>
      <w:r w:rsidRPr="00945121">
        <w:rPr>
          <w:i/>
        </w:rPr>
        <w:t>Kyuri green mottle mosaic virus</w:t>
      </w:r>
      <w:r w:rsidRPr="00945121">
        <w:t xml:space="preserve"> in melon’, </w:t>
      </w:r>
      <w:r w:rsidRPr="00945121">
        <w:rPr>
          <w:i/>
        </w:rPr>
        <w:t>SABRAO Journal of Breeding and Genetics</w:t>
      </w:r>
      <w:r w:rsidRPr="00945121">
        <w:t>, vol. 48, no. 1, pp. 33-40.</w:t>
      </w:r>
    </w:p>
    <w:p w14:paraId="6BFAFA13" w14:textId="77777777" w:rsidR="00A2286B" w:rsidRPr="00945121" w:rsidRDefault="00A2286B" w:rsidP="002C0BA9">
      <w:pPr>
        <w:pStyle w:val="EndNoteBibliography"/>
        <w:spacing w:after="0"/>
      </w:pPr>
      <w:r w:rsidRPr="00945121">
        <w:t xml:space="preserve">Daryono, BS &amp; Natsuaki, KT 2012, ‘Application of multiplex RT-PCR for detection of cucurbit-infecting tobamovirus’, </w:t>
      </w:r>
      <w:r w:rsidRPr="00945121">
        <w:rPr>
          <w:i/>
        </w:rPr>
        <w:t>Jordan Journal of Agricultural Sciences</w:t>
      </w:r>
      <w:r w:rsidRPr="00945121">
        <w:t>, vol. 8, no. 1, pp. 46-56.</w:t>
      </w:r>
    </w:p>
    <w:p w14:paraId="16589E38" w14:textId="77777777" w:rsidR="00A2286B" w:rsidRPr="00945121" w:rsidRDefault="00A2286B" w:rsidP="002C0BA9">
      <w:pPr>
        <w:pStyle w:val="EndNoteBibliography"/>
        <w:spacing w:after="0"/>
      </w:pPr>
      <w:r w:rsidRPr="00945121">
        <w:t xml:space="preserve">Daryono, BS, Somowiyarjo, S &amp; Natsuaki, KT 2003, ‘Characterization of </w:t>
      </w:r>
      <w:r w:rsidRPr="00945121">
        <w:rPr>
          <w:i/>
        </w:rPr>
        <w:t xml:space="preserve">Kyuri green mottle mosaic virus </w:t>
      </w:r>
      <w:r w:rsidRPr="00945121">
        <w:t xml:space="preserve">infecting melon in Indonesia’, </w:t>
      </w:r>
      <w:r w:rsidRPr="00945121">
        <w:rPr>
          <w:i/>
        </w:rPr>
        <w:t>The Phytopathological Society of Japan</w:t>
      </w:r>
      <w:r w:rsidRPr="00945121">
        <w:t>, vol. 69, no. 3, p. 334.</w:t>
      </w:r>
    </w:p>
    <w:p w14:paraId="60BA92CC" w14:textId="77777777" w:rsidR="00A2286B" w:rsidRPr="00945121" w:rsidRDefault="00A2286B" w:rsidP="002C0BA9">
      <w:pPr>
        <w:pStyle w:val="EndNoteBibliography"/>
        <w:spacing w:after="0"/>
      </w:pPr>
      <w:r w:rsidRPr="00945121">
        <w:t xml:space="preserve">-- -- 2005a, ‘Biological and molecular characterization of melon-infecting </w:t>
      </w:r>
      <w:r w:rsidRPr="00945121">
        <w:rPr>
          <w:i/>
        </w:rPr>
        <w:t>Kyuri green mottle mosaic virus</w:t>
      </w:r>
      <w:r w:rsidRPr="00945121">
        <w:t xml:space="preserve"> in Indonesia’, </w:t>
      </w:r>
      <w:r w:rsidRPr="00945121">
        <w:rPr>
          <w:i/>
        </w:rPr>
        <w:t>Journal of Phytopathology</w:t>
      </w:r>
      <w:r w:rsidRPr="00945121">
        <w:t>, vol. 153, pp. 588-95.</w:t>
      </w:r>
    </w:p>
    <w:p w14:paraId="709E8EBF" w14:textId="77777777" w:rsidR="00A2286B" w:rsidRPr="00945121" w:rsidRDefault="00A2286B" w:rsidP="002C0BA9">
      <w:pPr>
        <w:pStyle w:val="EndNoteBibliography"/>
        <w:spacing w:after="0"/>
      </w:pPr>
      <w:r w:rsidRPr="00945121">
        <w:t xml:space="preserve">Daryono, BS, Somowiyarjo, S &amp; Natsuaki, KT 2005b, ‘Screening for resistance to </w:t>
      </w:r>
      <w:r w:rsidRPr="00945121">
        <w:rPr>
          <w:i/>
        </w:rPr>
        <w:t>Kyuri green mottle mosaic virus</w:t>
      </w:r>
      <w:r w:rsidRPr="00945121">
        <w:t xml:space="preserve"> in various melons’, </w:t>
      </w:r>
      <w:r w:rsidRPr="00945121">
        <w:rPr>
          <w:i/>
        </w:rPr>
        <w:t>Plant Breeding</w:t>
      </w:r>
      <w:r w:rsidRPr="00945121">
        <w:t>, vol. 124, pp. 487-90.</w:t>
      </w:r>
    </w:p>
    <w:p w14:paraId="0DD73225" w14:textId="6CC8EE5C" w:rsidR="00A2286B" w:rsidRPr="00945121" w:rsidRDefault="00A2286B" w:rsidP="002C0BA9">
      <w:pPr>
        <w:pStyle w:val="EndNoteBibliography"/>
        <w:spacing w:after="0"/>
      </w:pPr>
      <w:r w:rsidRPr="00945121">
        <w:t xml:space="preserve">DAWE 2020, </w:t>
      </w:r>
      <w:r w:rsidRPr="00945121">
        <w:rPr>
          <w:i/>
        </w:rPr>
        <w:t>Final review of import conditions for cucurbitaceous vegetable seeds for sowing</w:t>
      </w:r>
      <w:r w:rsidRPr="00945121">
        <w:t xml:space="preserve">, Department of Agriculture, Water and the Environment, Canberra, available at </w:t>
      </w:r>
      <w:hyperlink r:id="rId125" w:history="1">
        <w:r w:rsidR="00110F93" w:rsidRPr="00945121">
          <w:rPr>
            <w:rStyle w:val="Hyperlink"/>
          </w:rPr>
          <w:t>https://www.awe.gov.au/biosecurity-trade/policy/risk-analysis/plant/cucurbitaceous-crop-seeds</w:t>
        </w:r>
      </w:hyperlink>
      <w:r w:rsidRPr="00945121">
        <w:t>.</w:t>
      </w:r>
    </w:p>
    <w:p w14:paraId="13AB798E" w14:textId="46DCFE64" w:rsidR="00A2286B" w:rsidRPr="00945121" w:rsidRDefault="00A2286B" w:rsidP="002C0BA9">
      <w:pPr>
        <w:pStyle w:val="EndNoteBibliography"/>
        <w:spacing w:after="0"/>
      </w:pPr>
      <w:r w:rsidRPr="00945121">
        <w:t xml:space="preserve">-- -- 2021, </w:t>
      </w:r>
      <w:r w:rsidRPr="00945121">
        <w:rPr>
          <w:i/>
        </w:rPr>
        <w:t>Final group pest risk analysis for soft and hard scale insects on fresh fruit, vegetable, cut-flower and foliage imports</w:t>
      </w:r>
      <w:r w:rsidRPr="00945121">
        <w:t xml:space="preserve">, Department of Agriculture, Water and the Environment, Canberra, available at </w:t>
      </w:r>
      <w:hyperlink r:id="rId126" w:history="1">
        <w:r w:rsidR="00110F93" w:rsidRPr="00945121">
          <w:rPr>
            <w:rStyle w:val="Hyperlink"/>
          </w:rPr>
          <w:t>https://www.awe.gov.au/biosecurity-trade/policy/risk-analysis/group-pest-risk-analyses/scales</w:t>
        </w:r>
      </w:hyperlink>
      <w:r w:rsidRPr="00945121">
        <w:t>.</w:t>
      </w:r>
    </w:p>
    <w:p w14:paraId="3462F455" w14:textId="7E4134A7" w:rsidR="00A2286B" w:rsidRPr="00945121" w:rsidRDefault="00A2286B" w:rsidP="002C0BA9">
      <w:pPr>
        <w:pStyle w:val="EndNoteBibliography"/>
        <w:spacing w:after="0"/>
      </w:pPr>
      <w:r w:rsidRPr="00945121">
        <w:t xml:space="preserve">DAWR 2016a, </w:t>
      </w:r>
      <w:r w:rsidRPr="00945121">
        <w:rPr>
          <w:i/>
        </w:rPr>
        <w:t>Cucumber green mottle mosaic virus (CGMMV) national management plan</w:t>
      </w:r>
      <w:r w:rsidRPr="00945121">
        <w:t xml:space="preserve">, Version 2, AUSVEG Ltd, Canberra, available at </w:t>
      </w:r>
      <w:hyperlink r:id="rId127" w:history="1">
        <w:r w:rsidR="00110F93" w:rsidRPr="00945121">
          <w:rPr>
            <w:rStyle w:val="Hyperlink"/>
          </w:rPr>
          <w:t>https://ausveg.com.au/app/uploads/2017/05/National-CGMMV-Management-Plan-V-2.0.pdf</w:t>
        </w:r>
      </w:hyperlink>
      <w:r w:rsidRPr="00945121">
        <w:t xml:space="preserve"> (pdf 854 kb).</w:t>
      </w:r>
    </w:p>
    <w:p w14:paraId="5344401D" w14:textId="0272E5B2" w:rsidR="00A2286B" w:rsidRPr="00945121" w:rsidRDefault="00A2286B" w:rsidP="002C0BA9">
      <w:pPr>
        <w:pStyle w:val="EndNoteBibliography"/>
        <w:spacing w:after="0"/>
      </w:pPr>
      <w:r w:rsidRPr="00945121">
        <w:t xml:space="preserve">-- -- 2016b, </w:t>
      </w:r>
      <w:r w:rsidRPr="00945121">
        <w:rPr>
          <w:i/>
        </w:rPr>
        <w:t>Final report for the non-regulated analysis of existing policy for table grapes from India</w:t>
      </w:r>
      <w:r w:rsidRPr="00945121">
        <w:t xml:space="preserve">, the Australian Government Department of Agriculture and Water Resources, Canberra, available at </w:t>
      </w:r>
      <w:hyperlink r:id="rId128" w:history="1">
        <w:r w:rsidR="00110F93" w:rsidRPr="00945121">
          <w:rPr>
            <w:rStyle w:val="Hyperlink"/>
          </w:rPr>
          <w:t>https://www.awe.gov.au/biosecurity-trade/policy/risk-analysis/memos/ba2016-25</w:t>
        </w:r>
      </w:hyperlink>
      <w:r w:rsidRPr="00945121">
        <w:t>.</w:t>
      </w:r>
    </w:p>
    <w:p w14:paraId="7C5C6D33" w14:textId="1B6418CC" w:rsidR="00A2286B" w:rsidRPr="00945121" w:rsidRDefault="00A2286B" w:rsidP="002C0BA9">
      <w:pPr>
        <w:pStyle w:val="EndNoteBibliography"/>
        <w:spacing w:after="0"/>
      </w:pPr>
      <w:r w:rsidRPr="00945121">
        <w:t xml:space="preserve">-- -- 2017a, </w:t>
      </w:r>
      <w:r w:rsidRPr="00945121">
        <w:rPr>
          <w:i/>
        </w:rPr>
        <w:t>Final group pest risk analysis for thrips and orthotospoviruses on fresh fruit, vegetable, cut-flower and foliage imports</w:t>
      </w:r>
      <w:r w:rsidRPr="00945121">
        <w:t xml:space="preserve">, Department of Agriculture and Water Resources, Canberra, available at </w:t>
      </w:r>
      <w:hyperlink r:id="rId129" w:history="1">
        <w:r w:rsidR="00110F93" w:rsidRPr="00945121">
          <w:rPr>
            <w:rStyle w:val="Hyperlink"/>
          </w:rPr>
          <w:t>https://www.awe.gov.au/biosecurity-trade/policy/risk-analysis/group-pest-risk-analyses/group-pra-thrips-orthotospoviruses/final-report</w:t>
        </w:r>
      </w:hyperlink>
      <w:r w:rsidRPr="00945121">
        <w:t>.</w:t>
      </w:r>
    </w:p>
    <w:p w14:paraId="00D64779" w14:textId="3332A95E" w:rsidR="00A2286B" w:rsidRPr="00945121" w:rsidRDefault="00A2286B" w:rsidP="002C0BA9">
      <w:pPr>
        <w:pStyle w:val="EndNoteBibliography"/>
        <w:spacing w:after="0"/>
      </w:pPr>
      <w:r w:rsidRPr="00945121">
        <w:t xml:space="preserve">-- -- 2017b, </w:t>
      </w:r>
      <w:r w:rsidRPr="00945121">
        <w:rPr>
          <w:i/>
        </w:rPr>
        <w:t>Final pest risk analysis for Cucumber green mottle mosaic virus (CGMMV)</w:t>
      </w:r>
      <w:r w:rsidRPr="00945121">
        <w:t xml:space="preserve">, Department of Agriculture and Water Resources, Canberra, available at </w:t>
      </w:r>
      <w:hyperlink r:id="rId130" w:history="1">
        <w:r w:rsidR="00110F93" w:rsidRPr="00945121">
          <w:rPr>
            <w:rStyle w:val="Hyperlink"/>
          </w:rPr>
          <w:t>https://www.awe.gov.au/biosecurity-trade/policy/risk-analysis/plant/cucumber-green-mottle-mosaic-virus/final-report</w:t>
        </w:r>
      </w:hyperlink>
      <w:r w:rsidRPr="00945121">
        <w:t>.</w:t>
      </w:r>
    </w:p>
    <w:p w14:paraId="3780AFDE" w14:textId="46EBBCA1" w:rsidR="00A2286B" w:rsidRPr="00945121" w:rsidRDefault="00A2286B" w:rsidP="002C0BA9">
      <w:pPr>
        <w:pStyle w:val="EndNoteBibliography"/>
        <w:spacing w:after="0"/>
      </w:pPr>
      <w:r w:rsidRPr="00945121">
        <w:t xml:space="preserve">-- -- 2017c, </w:t>
      </w:r>
      <w:r w:rsidRPr="00945121">
        <w:rPr>
          <w:i/>
        </w:rPr>
        <w:t>Final report for the non-regulated analysis of existing policy for fresh strawberry fruit from the Republic of Korea</w:t>
      </w:r>
      <w:r w:rsidRPr="00945121">
        <w:t xml:space="preserve">, Department of Agriculture and Water Resources, Canberra, available at </w:t>
      </w:r>
      <w:hyperlink r:id="rId131" w:history="1">
        <w:r w:rsidR="00110F93" w:rsidRPr="00945121">
          <w:rPr>
            <w:rStyle w:val="Hyperlink"/>
          </w:rPr>
          <w:t>https://www.awe.gov.au/biosecurity-trade/policy/risk-analysis/plant/strawberries-from-korea/final-report</w:t>
        </w:r>
      </w:hyperlink>
      <w:r w:rsidRPr="00945121">
        <w:t>.</w:t>
      </w:r>
    </w:p>
    <w:p w14:paraId="5EE7B95B" w14:textId="4BA9FD9C" w:rsidR="00A2286B" w:rsidRPr="00945121" w:rsidRDefault="00A2286B" w:rsidP="002C0BA9">
      <w:pPr>
        <w:pStyle w:val="EndNoteBibliography"/>
        <w:spacing w:after="0"/>
      </w:pPr>
      <w:r w:rsidRPr="00945121">
        <w:t xml:space="preserve">-- -- 2019, </w:t>
      </w:r>
      <w:r w:rsidRPr="00945121">
        <w:rPr>
          <w:i/>
        </w:rPr>
        <w:t>Final group pest risk analysis for mealybugs and the viruses they transmit on fresh fruit, vegetable, cut-flower and foliage imports</w:t>
      </w:r>
      <w:r w:rsidRPr="00945121">
        <w:t xml:space="preserve">, Department of Agriculture and Water Resources, Canberra, available at </w:t>
      </w:r>
      <w:hyperlink r:id="rId132" w:history="1">
        <w:r w:rsidR="00110F93" w:rsidRPr="00945121">
          <w:rPr>
            <w:rStyle w:val="Hyperlink"/>
          </w:rPr>
          <w:t>https://www.awe.gov.au/biosecurity-trade/policy/risk-analysis/group-pest-risk-analyses/mealybugs/final-report</w:t>
        </w:r>
      </w:hyperlink>
      <w:r w:rsidRPr="00945121">
        <w:t>.</w:t>
      </w:r>
    </w:p>
    <w:p w14:paraId="7ABEB7F7" w14:textId="3E34B6CA" w:rsidR="00A2286B" w:rsidRPr="00945121" w:rsidRDefault="00A2286B" w:rsidP="002C0BA9">
      <w:pPr>
        <w:pStyle w:val="EndNoteBibliography"/>
        <w:spacing w:after="0"/>
      </w:pPr>
      <w:r w:rsidRPr="00945121">
        <w:t xml:space="preserve">de Oliveira, SAS, Araújo Vilas Boas, S, Dórea Bragança, CA &amp; de Oliveira, EJ 2016, ‘First report of </w:t>
      </w:r>
      <w:r w:rsidRPr="00945121">
        <w:rPr>
          <w:i/>
        </w:rPr>
        <w:t>Phytophthora melonis</w:t>
      </w:r>
      <w:r w:rsidRPr="00945121">
        <w:t xml:space="preserve"> causing cassava wilt and root rot in Bahia State, Brazil’, </w:t>
      </w:r>
      <w:r w:rsidRPr="00945121">
        <w:rPr>
          <w:i/>
        </w:rPr>
        <w:t>Summa Phytopathologica</w:t>
      </w:r>
      <w:r w:rsidRPr="00945121">
        <w:t xml:space="preserve">, vol. 42, no. 1, available at </w:t>
      </w:r>
      <w:hyperlink r:id="rId133" w:history="1">
        <w:r w:rsidR="00110F93" w:rsidRPr="00945121">
          <w:rPr>
            <w:rStyle w:val="Hyperlink"/>
          </w:rPr>
          <w:t>http://dx.doi.org/10.1590/0100-5405/2124</w:t>
        </w:r>
      </w:hyperlink>
      <w:r w:rsidRPr="00945121">
        <w:t>.</w:t>
      </w:r>
    </w:p>
    <w:p w14:paraId="01A46BC1" w14:textId="587F1D7F" w:rsidR="00A2286B" w:rsidRPr="00945121" w:rsidRDefault="005A6A96" w:rsidP="002C0BA9">
      <w:pPr>
        <w:pStyle w:val="EndNoteBibliography"/>
        <w:spacing w:after="0"/>
      </w:pPr>
      <w:r w:rsidRPr="00945121">
        <w:t xml:space="preserve">DEEDI 2016, ‘Weeds of Australia: Biosecurity Queensland Edition’, Queensland Government, Department of Employment, Economic Development and Innovations (DEEDI), Brisbane, Queensland, Australia, available at </w:t>
      </w:r>
      <w:hyperlink r:id="rId134" w:history="1">
        <w:r w:rsidRPr="00945121">
          <w:rPr>
            <w:rStyle w:val="Hyperlink"/>
          </w:rPr>
          <w:t>https://keyserver.lucidcentral.org/weeds/data/media/Html/index.htm</w:t>
        </w:r>
      </w:hyperlink>
      <w:r w:rsidRPr="00945121">
        <w:t>, accessed 2022</w:t>
      </w:r>
      <w:r w:rsidR="00A2286B" w:rsidRPr="00945121">
        <w:t>.</w:t>
      </w:r>
    </w:p>
    <w:p w14:paraId="1BC689AE" w14:textId="77777777" w:rsidR="00A2286B" w:rsidRPr="00945121" w:rsidRDefault="00A2286B" w:rsidP="002C0BA9">
      <w:pPr>
        <w:pStyle w:val="EndNoteBibliography"/>
        <w:spacing w:after="0"/>
      </w:pPr>
      <w:r w:rsidRPr="00945121">
        <w:t xml:space="preserve">Delfosse, VC, Barrios Barón, MP &amp; Distéfano, AJ 2021, ‘What we know about poleroviruses: advances in understanding the functions of polerovirus proteins’, </w:t>
      </w:r>
      <w:r w:rsidRPr="00945121">
        <w:rPr>
          <w:i/>
        </w:rPr>
        <w:t>Plant Pathology</w:t>
      </w:r>
      <w:r w:rsidRPr="00945121">
        <w:t>, vol. 70, pp. 1047-61.</w:t>
      </w:r>
    </w:p>
    <w:p w14:paraId="2A9CA564" w14:textId="77777777" w:rsidR="00A2286B" w:rsidRPr="00945121" w:rsidRDefault="00A2286B" w:rsidP="002C0BA9">
      <w:pPr>
        <w:pStyle w:val="EndNoteBibliography"/>
        <w:spacing w:after="0"/>
      </w:pPr>
      <w:r w:rsidRPr="00945121">
        <w:t>Demirozer, O, Tyler-Julian, K, Funderburk, J, Leppla, N &amp; Reitz, S 2012, ‘</w:t>
      </w:r>
      <w:r w:rsidRPr="00945121">
        <w:rPr>
          <w:i/>
        </w:rPr>
        <w:t>Frankliniella occidentalis</w:t>
      </w:r>
      <w:r w:rsidRPr="00945121">
        <w:t xml:space="preserve"> (Pergande) integrated pest management programs for fruiting vegetables in Florida’, </w:t>
      </w:r>
      <w:r w:rsidRPr="00945121">
        <w:rPr>
          <w:i/>
        </w:rPr>
        <w:t>Pest Management Science</w:t>
      </w:r>
      <w:r w:rsidRPr="00945121">
        <w:t>, vol. 68, available at DOI 10.1002/ps.3389.</w:t>
      </w:r>
    </w:p>
    <w:p w14:paraId="5681AFC0" w14:textId="5C88F360" w:rsidR="00A2286B" w:rsidRPr="00945121" w:rsidRDefault="00A2286B" w:rsidP="002C0BA9">
      <w:pPr>
        <w:pStyle w:val="EndNoteBibliography"/>
        <w:spacing w:after="0"/>
      </w:pPr>
      <w:r w:rsidRPr="00945121">
        <w:t xml:space="preserve">Dempewolf, M 2010, ‘Arthropods of economic importance - Agromyzidae of the world’, available at </w:t>
      </w:r>
      <w:hyperlink r:id="rId135" w:history="1">
        <w:r w:rsidR="00B15955" w:rsidRPr="00945121">
          <w:rPr>
            <w:rStyle w:val="Hyperlink"/>
          </w:rPr>
          <w:t>https://web.archive.org/web/20090129120352/http://nlbif.eti.uva.nl/bis/agromyzidae.php?menuentry=inleiding</w:t>
        </w:r>
      </w:hyperlink>
      <w:r w:rsidRPr="00945121">
        <w:t>, accessed 202</w:t>
      </w:r>
      <w:r w:rsidR="00EC6651" w:rsidRPr="00945121">
        <w:t>2</w:t>
      </w:r>
      <w:r w:rsidRPr="00945121">
        <w:t>.</w:t>
      </w:r>
    </w:p>
    <w:p w14:paraId="484046B5" w14:textId="7BF215E0" w:rsidR="00A2286B" w:rsidRPr="00945121" w:rsidRDefault="00A2286B" w:rsidP="002C0BA9">
      <w:pPr>
        <w:pStyle w:val="EndNoteBibliography"/>
        <w:spacing w:after="0"/>
      </w:pPr>
      <w:r w:rsidRPr="00945121">
        <w:t xml:space="preserve">Department of Agriculture 2014, </w:t>
      </w:r>
      <w:r w:rsidRPr="00945121">
        <w:rPr>
          <w:i/>
        </w:rPr>
        <w:t>Final report for the non-regulated analysis of existing policy for fresh table grapes from Japan</w:t>
      </w:r>
      <w:r w:rsidRPr="00945121">
        <w:t xml:space="preserve">, Department of Agriculture, Canberra, available at </w:t>
      </w:r>
      <w:hyperlink r:id="rId136" w:history="1">
        <w:r w:rsidR="00B15955" w:rsidRPr="00945121">
          <w:rPr>
            <w:rStyle w:val="Hyperlink"/>
          </w:rPr>
          <w:t>https://www.awe.gov.au/biosecurity-trade/policy/risk-analysis/plant/table-grapes-japan</w:t>
        </w:r>
      </w:hyperlink>
      <w:r w:rsidRPr="00945121">
        <w:t>.</w:t>
      </w:r>
    </w:p>
    <w:p w14:paraId="64E569C4" w14:textId="7C11BA11" w:rsidR="00A2286B" w:rsidRPr="00945121" w:rsidRDefault="00A2286B" w:rsidP="002C0BA9">
      <w:pPr>
        <w:pStyle w:val="EndNoteBibliography"/>
        <w:spacing w:after="0"/>
      </w:pPr>
      <w:r w:rsidRPr="00945121">
        <w:t xml:space="preserve">-- -- 2019, ‘2019-65 - Horticulture Exports Program – Temporary suspension of exports to New Zealand for all fresh cucurbit species for consumption produced in Queensland’, Australian Government Department of Agriculture, Canberra, Auastralia, available at </w:t>
      </w:r>
      <w:hyperlink r:id="rId137" w:history="1">
        <w:r w:rsidR="00B15955" w:rsidRPr="00945121">
          <w:rPr>
            <w:rStyle w:val="Hyperlink"/>
          </w:rPr>
          <w:t>https://www.awe.gov.au/biosecurity-trade/export/controlled-goods/plants-plant-products/ian/2019/2019-65</w:t>
        </w:r>
      </w:hyperlink>
      <w:r w:rsidRPr="00945121">
        <w:t>.</w:t>
      </w:r>
    </w:p>
    <w:p w14:paraId="50176024" w14:textId="77777777" w:rsidR="00A2286B" w:rsidRPr="00945121" w:rsidRDefault="00A2286B" w:rsidP="002C0BA9">
      <w:pPr>
        <w:pStyle w:val="EndNoteBibliography"/>
        <w:spacing w:after="0"/>
      </w:pPr>
      <w:r w:rsidRPr="00945121">
        <w:t xml:space="preserve">Desbiez, C, Millot, P, Wipf-Scheibel, C, Dafalla, G &amp; Lecoq, H 2021, ‘Detection and complete genome sequence of a divergent isolate of cucumber fruit mottle mosaic virus on </w:t>
      </w:r>
      <w:r w:rsidRPr="00945121">
        <w:rPr>
          <w:i/>
        </w:rPr>
        <w:t>Coccinia grandis</w:t>
      </w:r>
      <w:r w:rsidRPr="00945121">
        <w:t xml:space="preserve"> in Sudan’, </w:t>
      </w:r>
      <w:r w:rsidRPr="00945121">
        <w:rPr>
          <w:i/>
        </w:rPr>
        <w:t>Archives of Virology</w:t>
      </w:r>
      <w:r w:rsidRPr="00945121">
        <w:t>, vol. 166, pp. 1779-82.</w:t>
      </w:r>
    </w:p>
    <w:p w14:paraId="2BD01A0C" w14:textId="503A21DE" w:rsidR="00A2286B" w:rsidRPr="00945121" w:rsidRDefault="00A2286B" w:rsidP="002C0BA9">
      <w:pPr>
        <w:pStyle w:val="EndNoteBibliography"/>
        <w:spacing w:after="0"/>
      </w:pPr>
      <w:r w:rsidRPr="00945121">
        <w:t xml:space="preserve">DNRE Tasmania 2022, ‘Tasmanian Plant Biosecurity Pests and Diseases’, Department of Natural Resources and Environment Tasmania, Hobart, Tasmania, available at </w:t>
      </w:r>
      <w:hyperlink r:id="rId138" w:history="1">
        <w:r w:rsidR="00B15955" w:rsidRPr="00945121">
          <w:rPr>
            <w:rStyle w:val="Hyperlink"/>
          </w:rPr>
          <w:t>https://nre.tas.gov.au/biosecurity-tasmania/plant-biosecurity/pests-and-diseases</w:t>
        </w:r>
      </w:hyperlink>
      <w:r w:rsidRPr="00945121">
        <w:t>, accessed 2022.</w:t>
      </w:r>
    </w:p>
    <w:p w14:paraId="69841772" w14:textId="77777777" w:rsidR="00A2286B" w:rsidRPr="00945121" w:rsidRDefault="00A2286B" w:rsidP="002C0BA9">
      <w:pPr>
        <w:pStyle w:val="EndNoteBibliography"/>
        <w:spacing w:after="0"/>
      </w:pPr>
      <w:r w:rsidRPr="00945121">
        <w:t xml:space="preserve">Dogimont, C, Bordat, D, Pages, C, Boissot, N &amp; Pitrat, M 1999, ‘One dominant gene conferring the resistance to the leafminer, </w:t>
      </w:r>
      <w:r w:rsidRPr="00945121">
        <w:rPr>
          <w:i/>
        </w:rPr>
        <w:t>Liriomyza trifolii</w:t>
      </w:r>
      <w:r w:rsidRPr="00945121">
        <w:t xml:space="preserve"> (Burgess) Diptera: Agromyzidae in melon (</w:t>
      </w:r>
      <w:r w:rsidRPr="00945121">
        <w:rPr>
          <w:i/>
        </w:rPr>
        <w:t>Cucumis melo</w:t>
      </w:r>
      <w:r w:rsidRPr="00945121">
        <w:t xml:space="preserve"> L.)’, </w:t>
      </w:r>
      <w:r w:rsidRPr="00945121">
        <w:rPr>
          <w:i/>
        </w:rPr>
        <w:t>Euphytica</w:t>
      </w:r>
      <w:r w:rsidRPr="00945121">
        <w:t>, vol. 105, pp. 63-7.</w:t>
      </w:r>
    </w:p>
    <w:p w14:paraId="0B846F7F" w14:textId="77777777" w:rsidR="00A2286B" w:rsidRPr="00945121" w:rsidRDefault="00A2286B" w:rsidP="002C0BA9">
      <w:pPr>
        <w:pStyle w:val="EndNoteBibliography"/>
        <w:spacing w:after="0"/>
      </w:pPr>
      <w:r w:rsidRPr="00945121">
        <w:t xml:space="preserve">Dombrovsky, A &amp; Smith, E 2017, ‘Seed transmission of tobamoviruses: aspects of global disease distribution’, in </w:t>
      </w:r>
      <w:r w:rsidRPr="00945121">
        <w:rPr>
          <w:i/>
        </w:rPr>
        <w:t>Advances in seed biology</w:t>
      </w:r>
      <w:r w:rsidRPr="00945121">
        <w:t>, Jiminez-Lopez, JC (ed), InTech, Croatia.</w:t>
      </w:r>
    </w:p>
    <w:p w14:paraId="72B61102" w14:textId="77777777" w:rsidR="00A2286B" w:rsidRPr="00945121" w:rsidRDefault="00A2286B" w:rsidP="002C0BA9">
      <w:pPr>
        <w:pStyle w:val="EndNoteBibliography"/>
        <w:spacing w:after="0"/>
      </w:pPr>
      <w:r w:rsidRPr="00945121">
        <w:t>Dombrovsky, A, Tran-Nguyen, LTT &amp; Jones, RAC 2017, ‘</w:t>
      </w:r>
      <w:r w:rsidRPr="00945121">
        <w:rPr>
          <w:i/>
        </w:rPr>
        <w:t>Cucumber green mottle mosaic virus</w:t>
      </w:r>
      <w:r w:rsidRPr="00945121">
        <w:t xml:space="preserve">: rapidly increasing global distribution, etiology, epidemiology, and management’, </w:t>
      </w:r>
      <w:r w:rsidRPr="00945121">
        <w:rPr>
          <w:i/>
        </w:rPr>
        <w:t>The Annual Review of Phytopathology</w:t>
      </w:r>
      <w:r w:rsidRPr="00945121">
        <w:t>, vol. 55, pp. 231-56.</w:t>
      </w:r>
    </w:p>
    <w:p w14:paraId="4DB76A91" w14:textId="77777777" w:rsidR="00A2286B" w:rsidRPr="00945121" w:rsidRDefault="00A2286B" w:rsidP="002C0BA9">
      <w:pPr>
        <w:pStyle w:val="EndNoteBibliography"/>
        <w:spacing w:after="0"/>
      </w:pPr>
      <w:r w:rsidRPr="00945121">
        <w:t>Dominiak, BC &amp; Daniels, D 2012, ‘Review of the past and present distribution of Mediterranean fruit fly (</w:t>
      </w:r>
      <w:r w:rsidRPr="00945121">
        <w:rPr>
          <w:i/>
        </w:rPr>
        <w:t xml:space="preserve">Ceratitis capitata </w:t>
      </w:r>
      <w:r w:rsidRPr="00945121">
        <w:t>Wiedemann) and Queensland fruit fly (</w:t>
      </w:r>
      <w:r w:rsidRPr="00945121">
        <w:rPr>
          <w:i/>
        </w:rPr>
        <w:t>Bactrocera tryoni</w:t>
      </w:r>
      <w:r w:rsidRPr="00945121">
        <w:t xml:space="preserve"> Froggatt) in Australia’, </w:t>
      </w:r>
      <w:r w:rsidRPr="00945121">
        <w:rPr>
          <w:i/>
        </w:rPr>
        <w:t>Australian Journal of Entomology</w:t>
      </w:r>
      <w:r w:rsidRPr="00945121">
        <w:t>, vol. 51, pp. 104-15.</w:t>
      </w:r>
    </w:p>
    <w:p w14:paraId="10802BCC" w14:textId="77777777" w:rsidR="00A2286B" w:rsidRPr="00945121" w:rsidRDefault="00A2286B" w:rsidP="002C0BA9">
      <w:pPr>
        <w:pStyle w:val="EndNoteBibliography"/>
        <w:spacing w:after="0"/>
      </w:pPr>
      <w:r w:rsidRPr="00945121">
        <w:t xml:space="preserve">Doorenweerd, C, Leblanc, L, Norrbom, AL, San Jose, M &amp; Rubinoff, D 2018, ‘A global checklist of the 932 fruit fly species in the tribe Dacini (Diptera, Tephritidae)’, </w:t>
      </w:r>
      <w:r w:rsidRPr="00945121">
        <w:rPr>
          <w:i/>
        </w:rPr>
        <w:t>ZooKeys</w:t>
      </w:r>
      <w:r w:rsidRPr="00945121">
        <w:t>, vol. 730, pp. 17-54.</w:t>
      </w:r>
    </w:p>
    <w:p w14:paraId="201CF2E6" w14:textId="574B5CCA" w:rsidR="00A2286B" w:rsidRPr="00945121" w:rsidRDefault="00A2286B" w:rsidP="002C0BA9">
      <w:pPr>
        <w:pStyle w:val="EndNoteBibliography"/>
        <w:spacing w:after="0"/>
      </w:pPr>
      <w:r w:rsidRPr="00945121">
        <w:t xml:space="preserve">DPIR 2018, ‘Northern Territory 2018 Plant Quarantine Manual’, Northern Territory Government Department of Primary Industry and Resources (DPIR), Darwin, Australia, available at </w:t>
      </w:r>
      <w:hyperlink r:id="rId139" w:history="1">
        <w:r w:rsidR="00B15955" w:rsidRPr="00945121">
          <w:rPr>
            <w:rStyle w:val="Hyperlink"/>
          </w:rPr>
          <w:t>https://nt.gov.au/industry/agriculture/food-crops-plants-and-quarantine/plants-and-quarantine</w:t>
        </w:r>
      </w:hyperlink>
      <w:r w:rsidRPr="00945121">
        <w:t>.</w:t>
      </w:r>
    </w:p>
    <w:p w14:paraId="119F2777" w14:textId="65E20D0E" w:rsidR="00A2286B" w:rsidRPr="00945121" w:rsidRDefault="00A2286B" w:rsidP="002C0BA9">
      <w:pPr>
        <w:pStyle w:val="EndNoteBibliography"/>
        <w:spacing w:after="0"/>
      </w:pPr>
      <w:r w:rsidRPr="00945121">
        <w:t xml:space="preserve">DPIRD 2017, ‘Biosecurity alert: Cucumber green mottle mosaic virus’, Department of Primary Industries and Regional Development (DPIRD), Agriculture and Food Western Australia, available at </w:t>
      </w:r>
      <w:hyperlink r:id="rId140" w:history="1">
        <w:r w:rsidR="001508CA" w:rsidRPr="00945121">
          <w:rPr>
            <w:rStyle w:val="Hyperlink"/>
          </w:rPr>
          <w:t>https://www.agric.wa.gov.au/cgmmv</w:t>
        </w:r>
      </w:hyperlink>
      <w:r w:rsidRPr="00945121">
        <w:t>.</w:t>
      </w:r>
    </w:p>
    <w:p w14:paraId="21B9C5C4" w14:textId="19BF7D00" w:rsidR="00A2286B" w:rsidRPr="00945121" w:rsidRDefault="00A2286B" w:rsidP="002C0BA9">
      <w:pPr>
        <w:pStyle w:val="EndNoteBibliography"/>
        <w:spacing w:after="0"/>
      </w:pPr>
      <w:r w:rsidRPr="00945121">
        <w:t xml:space="preserve">-- -- 2021, ‘American serpentine leafminer confirmed in Western Australia’, Department of Primary Industries and Regional Development, Western Australia, available at </w:t>
      </w:r>
      <w:hyperlink r:id="rId141" w:history="1">
        <w:r w:rsidR="001508CA" w:rsidRPr="00945121">
          <w:rPr>
            <w:rStyle w:val="Hyperlink"/>
          </w:rPr>
          <w:t>https://www.wa.gov.au/government/announcements/american-serpentine-leafminer-confirmed-western-australia</w:t>
        </w:r>
      </w:hyperlink>
      <w:r w:rsidRPr="00945121">
        <w:t>.</w:t>
      </w:r>
    </w:p>
    <w:p w14:paraId="6EE4B941" w14:textId="3EBBC494" w:rsidR="00A2286B" w:rsidRPr="00945121" w:rsidRDefault="00A2286B" w:rsidP="002C0BA9">
      <w:pPr>
        <w:pStyle w:val="EndNoteBibliography"/>
        <w:spacing w:after="0"/>
      </w:pPr>
      <w:r w:rsidRPr="00945121">
        <w:t xml:space="preserve">-- -- 2022, ‘Quarantine WA Import Requirements’, Government of Western Australia Department of Primary Industries and Regional Development, Perth, Western Australia, available at </w:t>
      </w:r>
      <w:hyperlink r:id="rId142" w:history="1">
        <w:r w:rsidR="001508CA" w:rsidRPr="00945121">
          <w:rPr>
            <w:rStyle w:val="Hyperlink"/>
          </w:rPr>
          <w:t>https://www.agric.wa.gov.au/qtine/default.asp</w:t>
        </w:r>
      </w:hyperlink>
      <w:r w:rsidRPr="00945121">
        <w:t>, accessed 2022.</w:t>
      </w:r>
    </w:p>
    <w:p w14:paraId="57A3F6A3" w14:textId="77777777" w:rsidR="00A2286B" w:rsidRPr="00945121" w:rsidRDefault="00A2286B" w:rsidP="002C0BA9">
      <w:pPr>
        <w:pStyle w:val="EndNoteBibliography"/>
        <w:spacing w:after="0"/>
      </w:pPr>
      <w:r w:rsidRPr="00945121">
        <w:t xml:space="preserve">Drenth, A &amp; Guest, DI 2004, </w:t>
      </w:r>
      <w:r w:rsidRPr="00945121">
        <w:rPr>
          <w:i/>
        </w:rPr>
        <w:t>Diversity and management of Phytophthora in Southeast Asia</w:t>
      </w:r>
      <w:r w:rsidRPr="00945121">
        <w:t>, ACIAR monograph no. 114, Australian Centre for International Agricultural Research, Canberra.</w:t>
      </w:r>
    </w:p>
    <w:p w14:paraId="4839A727" w14:textId="4C42305E" w:rsidR="00A2286B" w:rsidRPr="00945121" w:rsidRDefault="00A2286B" w:rsidP="002C0BA9">
      <w:pPr>
        <w:pStyle w:val="EndNoteBibliography"/>
        <w:spacing w:after="0"/>
      </w:pPr>
      <w:r w:rsidRPr="00945121">
        <w:t xml:space="preserve">Drenth, A &amp; Sendall, B 2001, </w:t>
      </w:r>
      <w:r w:rsidRPr="00945121">
        <w:rPr>
          <w:i/>
        </w:rPr>
        <w:t>Practical guide to detection and identification of Phytophthora version 1.0</w:t>
      </w:r>
      <w:r w:rsidRPr="00945121">
        <w:t xml:space="preserve">, CRC for Tropical Plant Protection, Brisbane, Australia, available at </w:t>
      </w:r>
      <w:hyperlink r:id="rId143" w:history="1">
        <w:r w:rsidR="001508CA" w:rsidRPr="00945121">
          <w:rPr>
            <w:rStyle w:val="Hyperlink"/>
          </w:rPr>
          <w:t>https://www.researchgate.net/file.PostFileLoader.html?id=58890004ed99e108b6144cf3&amp;assetKey=AS%3A454503322394625%401485373444601</w:t>
        </w:r>
      </w:hyperlink>
      <w:r w:rsidRPr="00945121">
        <w:t xml:space="preserve"> (pdf 991 kb).</w:t>
      </w:r>
    </w:p>
    <w:p w14:paraId="66CE5822" w14:textId="77777777" w:rsidR="00A2286B" w:rsidRPr="00945121" w:rsidRDefault="00A2286B" w:rsidP="002C0BA9">
      <w:pPr>
        <w:pStyle w:val="EndNoteBibliography"/>
        <w:spacing w:after="0"/>
      </w:pPr>
      <w:r w:rsidRPr="00945121">
        <w:t>Drenth, A, Turkensteen, LJ &amp; Govers, F 1993, ‘The occurrence of the A2 mating type of</w:t>
      </w:r>
      <w:r w:rsidRPr="00945121">
        <w:rPr>
          <w:i/>
        </w:rPr>
        <w:t xml:space="preserve"> Phytophthora infestans </w:t>
      </w:r>
      <w:r w:rsidRPr="00945121">
        <w:t xml:space="preserve">in the Netherlands; significance and consequences’, </w:t>
      </w:r>
      <w:r w:rsidRPr="00945121">
        <w:rPr>
          <w:i/>
        </w:rPr>
        <w:t>Netherlands Journal of Plant Pathology</w:t>
      </w:r>
      <w:r w:rsidRPr="00945121">
        <w:t>, vol. 99, no. 3, pp. 57-67.</w:t>
      </w:r>
    </w:p>
    <w:p w14:paraId="15180FCF" w14:textId="77777777" w:rsidR="00A2286B" w:rsidRPr="00945121" w:rsidRDefault="00A2286B" w:rsidP="002C0BA9">
      <w:pPr>
        <w:pStyle w:val="EndNoteBibliography"/>
        <w:spacing w:after="0"/>
      </w:pPr>
      <w:r w:rsidRPr="00945121">
        <w:t xml:space="preserve">Edelstein, M &amp; Nerson, H 2005, ‘Anatomical, physiological and production factors involved in germination of melon seeds’, </w:t>
      </w:r>
      <w:r w:rsidRPr="00945121">
        <w:rPr>
          <w:i/>
        </w:rPr>
        <w:t>Advances in Horticultural Science</w:t>
      </w:r>
      <w:r w:rsidRPr="00945121">
        <w:t>, vol. 19, no. 3, pp. 163-71.</w:t>
      </w:r>
    </w:p>
    <w:p w14:paraId="57232A8D" w14:textId="77777777" w:rsidR="00A2286B" w:rsidRPr="00945121" w:rsidRDefault="00A2286B" w:rsidP="002C0BA9">
      <w:pPr>
        <w:pStyle w:val="EndNoteBibliography"/>
        <w:spacing w:after="0"/>
      </w:pPr>
      <w:r w:rsidRPr="00945121">
        <w:t xml:space="preserve">Ehara, S 1999, ‘Revision of the spider mite family Tetranychidae of Japan (Acari: Prostigmata)’, </w:t>
      </w:r>
      <w:r w:rsidRPr="00945121">
        <w:rPr>
          <w:i/>
        </w:rPr>
        <w:t>Species Diversity</w:t>
      </w:r>
      <w:r w:rsidRPr="00945121">
        <w:t>, vol. 4, pp. 63-141.</w:t>
      </w:r>
    </w:p>
    <w:p w14:paraId="7B243F75" w14:textId="77777777" w:rsidR="00A2286B" w:rsidRPr="00945121" w:rsidRDefault="00A2286B" w:rsidP="002C0BA9">
      <w:pPr>
        <w:pStyle w:val="EndNoteBibliography"/>
        <w:spacing w:after="0"/>
      </w:pPr>
      <w:r w:rsidRPr="00945121">
        <w:t xml:space="preserve">Elsayed, S &amp; Zhang, K 2005, ‘Bacteremia caused by </w:t>
      </w:r>
      <w:r w:rsidRPr="00945121">
        <w:rPr>
          <w:i/>
        </w:rPr>
        <w:t>Janibacter melonis</w:t>
      </w:r>
      <w:r w:rsidRPr="00945121">
        <w:t xml:space="preserve">’, </w:t>
      </w:r>
      <w:r w:rsidRPr="00945121">
        <w:rPr>
          <w:i/>
        </w:rPr>
        <w:t>Journal of Clinical Microbiology</w:t>
      </w:r>
      <w:r w:rsidRPr="00945121">
        <w:t>, vol. 43, no. 7, pp. 3537-9.</w:t>
      </w:r>
    </w:p>
    <w:p w14:paraId="38A35C59" w14:textId="2FCA7B4F" w:rsidR="00A2286B" w:rsidRPr="00945121" w:rsidRDefault="00A2286B" w:rsidP="002C0BA9">
      <w:pPr>
        <w:pStyle w:val="EndNoteBibliography"/>
        <w:spacing w:after="0"/>
      </w:pPr>
      <w:r w:rsidRPr="00945121">
        <w:t xml:space="preserve">EPPO 1999, </w:t>
      </w:r>
      <w:r w:rsidRPr="00945121">
        <w:rPr>
          <w:i/>
        </w:rPr>
        <w:t>EPPO Reporting Service No. 6 Monosporascus cannonballus causes a serious disease of melons and watermelons</w:t>
      </w:r>
      <w:r w:rsidRPr="00945121">
        <w:t xml:space="preserve">, European and Mediterranean Plant Protection Organization, available at </w:t>
      </w:r>
      <w:hyperlink r:id="rId144" w:history="1">
        <w:r w:rsidR="001508CA" w:rsidRPr="00945121">
          <w:rPr>
            <w:rStyle w:val="Hyperlink"/>
          </w:rPr>
          <w:t>https://gd.eppo.int/reporting/article-3431</w:t>
        </w:r>
      </w:hyperlink>
      <w:r w:rsidRPr="00945121">
        <w:t>.</w:t>
      </w:r>
    </w:p>
    <w:p w14:paraId="6E1A8B16" w14:textId="4F84A1C5" w:rsidR="00A2286B" w:rsidRPr="00945121" w:rsidRDefault="00A2286B" w:rsidP="002C0BA9">
      <w:pPr>
        <w:pStyle w:val="EndNoteBibliography"/>
        <w:spacing w:after="0"/>
      </w:pPr>
      <w:r w:rsidRPr="00945121">
        <w:t xml:space="preserve">-- -- 2022, ‘EPPO Global Database’, European and Mediterranean Plant Protection Organization (EPPO), available at </w:t>
      </w:r>
      <w:hyperlink r:id="rId145" w:history="1">
        <w:r w:rsidR="001508CA" w:rsidRPr="00945121">
          <w:rPr>
            <w:rStyle w:val="Hyperlink"/>
          </w:rPr>
          <w:t>https://gd.eppo.int/</w:t>
        </w:r>
      </w:hyperlink>
      <w:r w:rsidRPr="00945121">
        <w:t>, accessed 2022.</w:t>
      </w:r>
    </w:p>
    <w:p w14:paraId="0B56B325" w14:textId="77777777" w:rsidR="00A2286B" w:rsidRPr="00945121" w:rsidRDefault="00A2286B" w:rsidP="002C0BA9">
      <w:pPr>
        <w:pStyle w:val="EndNoteBibliography"/>
        <w:spacing w:after="0"/>
      </w:pPr>
      <w:r w:rsidRPr="00945121">
        <w:t xml:space="preserve">Erwin, DC &amp; Ribeiro, OK 1996, </w:t>
      </w:r>
      <w:r w:rsidRPr="00945121">
        <w:rPr>
          <w:i/>
        </w:rPr>
        <w:t>Phytophthora diseases worldwide</w:t>
      </w:r>
      <w:r w:rsidRPr="00945121">
        <w:t>, The American Phytopathological Society Press, St. Paul, Minnesota.</w:t>
      </w:r>
    </w:p>
    <w:p w14:paraId="18235881" w14:textId="77777777" w:rsidR="00A2286B" w:rsidRPr="00945121" w:rsidRDefault="00A2286B" w:rsidP="002C0BA9">
      <w:pPr>
        <w:pStyle w:val="EndNoteBibliography"/>
        <w:spacing w:after="0"/>
      </w:pPr>
      <w:r w:rsidRPr="00945121">
        <w:t xml:space="preserve">Esbjerg, P &amp; Lauritzen, AJ 2010, ‘Oviposition response of the turnip moth to soil moisture’, </w:t>
      </w:r>
      <w:r w:rsidRPr="00945121">
        <w:rPr>
          <w:i/>
        </w:rPr>
        <w:t>Acta Agriculturae Scandinavica, Section B - Plant Soil Science</w:t>
      </w:r>
      <w:r w:rsidRPr="00945121">
        <w:t>, vol. 60, no. 1, pp. 89-94.</w:t>
      </w:r>
    </w:p>
    <w:p w14:paraId="1F06F9F9" w14:textId="77777777" w:rsidR="00A2286B" w:rsidRPr="00945121" w:rsidRDefault="00A2286B" w:rsidP="002C0BA9">
      <w:pPr>
        <w:pStyle w:val="EndNoteBibliography"/>
        <w:spacing w:after="0"/>
      </w:pPr>
      <w:r w:rsidRPr="00945121">
        <w:t xml:space="preserve">Esselbaugh, CO 1946, ‘A study of the eggs of the Pentatomidae (Hemiptera)’, </w:t>
      </w:r>
      <w:r w:rsidRPr="00945121">
        <w:rPr>
          <w:i/>
        </w:rPr>
        <w:t>Annals of the Entomological Society of America</w:t>
      </w:r>
      <w:r w:rsidRPr="00945121">
        <w:t>, vol. 39, no. 4, pp. 667-91.</w:t>
      </w:r>
    </w:p>
    <w:p w14:paraId="69B08645" w14:textId="3E22ABD0" w:rsidR="00A2286B" w:rsidRPr="00945121" w:rsidRDefault="00A2286B" w:rsidP="002C0BA9">
      <w:pPr>
        <w:pStyle w:val="EndNoteBibliography"/>
        <w:spacing w:after="0"/>
      </w:pPr>
      <w:r w:rsidRPr="00945121">
        <w:t xml:space="preserve">FAO 2021a, </w:t>
      </w:r>
      <w:r w:rsidRPr="00945121">
        <w:rPr>
          <w:i/>
        </w:rPr>
        <w:t>International Standards for Phytosanitary Measures (ISPM) no. 2: Framework for pest risk analysis</w:t>
      </w:r>
      <w:r w:rsidRPr="00945121">
        <w:t xml:space="preserve">, Secretariat of the International Plant Protection Convention, Food and Agriculture Organization of the United Nations, Rome, Italy, available at </w:t>
      </w:r>
      <w:hyperlink r:id="rId146" w:history="1">
        <w:r w:rsidR="001508CA" w:rsidRPr="00945121">
          <w:rPr>
            <w:rStyle w:val="Hyperlink"/>
          </w:rPr>
          <w:t>https://www.ippc.int/en/core-activities/standards-setting/ispms/</w:t>
        </w:r>
      </w:hyperlink>
      <w:r w:rsidRPr="00945121">
        <w:t>.</w:t>
      </w:r>
    </w:p>
    <w:p w14:paraId="341BE37A" w14:textId="6EE6835D" w:rsidR="00A2286B" w:rsidRPr="00945121" w:rsidRDefault="00A2286B" w:rsidP="002C0BA9">
      <w:pPr>
        <w:pStyle w:val="EndNoteBibliography"/>
        <w:spacing w:after="0"/>
      </w:pPr>
      <w:r w:rsidRPr="00945121">
        <w:t xml:space="preserve">-- -- 2021b, </w:t>
      </w:r>
      <w:r w:rsidRPr="00945121">
        <w:rPr>
          <w:i/>
        </w:rPr>
        <w:t>International Standards for Phytosanitary Measures (ISPM) no. 5: Glossary of phytosanitary terms</w:t>
      </w:r>
      <w:r w:rsidRPr="00945121">
        <w:t xml:space="preserve">, Secretariat of the International Plant Protection Convention, Food and Agriculture Organization of the United Nations, Rome, Italy, available at </w:t>
      </w:r>
      <w:hyperlink r:id="rId147" w:history="1">
        <w:r w:rsidR="00CB1334" w:rsidRPr="00945121">
          <w:rPr>
            <w:rStyle w:val="Hyperlink"/>
          </w:rPr>
          <w:t>https://www.ippc.int/en/core-activities/standards-setting/ispms/</w:t>
        </w:r>
      </w:hyperlink>
      <w:r w:rsidRPr="00945121">
        <w:t>.</w:t>
      </w:r>
    </w:p>
    <w:p w14:paraId="2CF29411" w14:textId="39806161" w:rsidR="00A2286B" w:rsidRPr="00945121" w:rsidRDefault="00A2286B" w:rsidP="002C0BA9">
      <w:pPr>
        <w:pStyle w:val="EndNoteBibliography"/>
        <w:spacing w:after="0"/>
      </w:pPr>
      <w:r w:rsidRPr="00945121">
        <w:t xml:space="preserve">-- -- 2021c, </w:t>
      </w:r>
      <w:r w:rsidRPr="00945121">
        <w:rPr>
          <w:i/>
        </w:rPr>
        <w:t>International Standards for Phytosanitary Measures (ISPM) no. 10: Requirements for the establishment of pest free places of production and pest free production sites</w:t>
      </w:r>
      <w:r w:rsidRPr="00945121">
        <w:t xml:space="preserve">, Secretariat of the International Plant Protection Convention, Food and Agriculture Organization of the United Nations, Rome, Italy, available at </w:t>
      </w:r>
      <w:hyperlink r:id="rId148" w:history="1">
        <w:r w:rsidR="00CB1334" w:rsidRPr="00945121">
          <w:rPr>
            <w:rStyle w:val="Hyperlink"/>
          </w:rPr>
          <w:t>https://www.ippc.int/en/core-activities/standards-setting/ispms/</w:t>
        </w:r>
      </w:hyperlink>
      <w:r w:rsidRPr="00945121">
        <w:t>.</w:t>
      </w:r>
    </w:p>
    <w:p w14:paraId="7127145C" w14:textId="0DD2CC66" w:rsidR="00A2286B" w:rsidRPr="00945121" w:rsidRDefault="00A2286B" w:rsidP="002C0BA9">
      <w:pPr>
        <w:pStyle w:val="EndNoteBibliography"/>
        <w:spacing w:after="0"/>
      </w:pPr>
      <w:r w:rsidRPr="00945121">
        <w:t xml:space="preserve">-- -- 2021d, </w:t>
      </w:r>
      <w:r w:rsidRPr="00945121">
        <w:rPr>
          <w:i/>
        </w:rPr>
        <w:t>International Standards for Phytosanitary Measures (ISPM) no. 11: Pest risk analysis for quarantine pests</w:t>
      </w:r>
      <w:r w:rsidRPr="00945121">
        <w:t xml:space="preserve">, Secretariat of the International Plant Protection Convention, Food and Agriculture Organization (FAO) of the United Nations, Rome, Italy, available at </w:t>
      </w:r>
      <w:hyperlink r:id="rId149" w:history="1">
        <w:r w:rsidR="00CB1334" w:rsidRPr="00945121">
          <w:rPr>
            <w:rStyle w:val="Hyperlink"/>
          </w:rPr>
          <w:t>https://www.ippc.int/en/core-activities/standards-setting/ispms/</w:t>
        </w:r>
      </w:hyperlink>
      <w:r w:rsidRPr="00945121">
        <w:t>.</w:t>
      </w:r>
    </w:p>
    <w:p w14:paraId="0344F281" w14:textId="304120B9" w:rsidR="00A2286B" w:rsidRPr="00945121" w:rsidRDefault="00A2286B" w:rsidP="002C0BA9">
      <w:pPr>
        <w:pStyle w:val="EndNoteBibliography"/>
        <w:spacing w:after="0"/>
      </w:pPr>
      <w:r w:rsidRPr="00945121">
        <w:t xml:space="preserve">-- -- 2021e, </w:t>
      </w:r>
      <w:r w:rsidRPr="00945121">
        <w:rPr>
          <w:i/>
        </w:rPr>
        <w:t>International Standards for Phytosanitary Measures (ISPM) no. 18: Guidelines for the use of irradiation as a phytosanitary measure</w:t>
      </w:r>
      <w:r w:rsidRPr="00945121">
        <w:t xml:space="preserve">, Secretariat of the International Plant Protection Convention, Food and Agriculture Organization of the United Nations, Rome, Italy, available at </w:t>
      </w:r>
      <w:hyperlink r:id="rId150" w:history="1">
        <w:r w:rsidR="00CB1334" w:rsidRPr="00945121">
          <w:rPr>
            <w:rStyle w:val="Hyperlink"/>
          </w:rPr>
          <w:t>https://www.ippc.int/en/core-activities/standards-setting/ispms/</w:t>
        </w:r>
      </w:hyperlink>
      <w:r w:rsidRPr="00945121">
        <w:t>.</w:t>
      </w:r>
    </w:p>
    <w:p w14:paraId="0717F3B1" w14:textId="074E20C1" w:rsidR="00A2286B" w:rsidRPr="00945121" w:rsidRDefault="00A2286B" w:rsidP="002C0BA9">
      <w:pPr>
        <w:pStyle w:val="EndNoteBibliography"/>
        <w:spacing w:after="0"/>
      </w:pPr>
      <w:r w:rsidRPr="00945121">
        <w:t xml:space="preserve">-- -- 2021f, </w:t>
      </w:r>
      <w:r w:rsidRPr="00945121">
        <w:rPr>
          <w:i/>
        </w:rPr>
        <w:t>International Standards for Phytosanitary Measures (ISPM) no. 23: Guidelines for inspection</w:t>
      </w:r>
      <w:r w:rsidRPr="00945121">
        <w:t xml:space="preserve">, Secretariat of the International Plant Protection Convention, Food and Agriculture Organization of the United Nations, Rome, Italy, available at </w:t>
      </w:r>
      <w:hyperlink r:id="rId151" w:history="1">
        <w:r w:rsidR="00CB1334" w:rsidRPr="00945121">
          <w:rPr>
            <w:rStyle w:val="Hyperlink"/>
          </w:rPr>
          <w:t>https://www.ippc.int/en/core-activities/standards-setting/ispms/</w:t>
        </w:r>
      </w:hyperlink>
      <w:r w:rsidRPr="00945121">
        <w:t>.</w:t>
      </w:r>
    </w:p>
    <w:p w14:paraId="3CEC82F4" w14:textId="0A0AE273" w:rsidR="00A2286B" w:rsidRPr="00945121" w:rsidRDefault="00A2286B" w:rsidP="002C0BA9">
      <w:pPr>
        <w:pStyle w:val="EndNoteBibliography"/>
        <w:spacing w:after="0"/>
      </w:pPr>
      <w:r w:rsidRPr="00945121">
        <w:t xml:space="preserve">-- -- 2021g, </w:t>
      </w:r>
      <w:r w:rsidRPr="00945121">
        <w:rPr>
          <w:i/>
        </w:rPr>
        <w:t>International Standards for Phytosanitary Measures (ISPM) no. 26: Establishment of pest free areas for fruit flies (Tephritidae)</w:t>
      </w:r>
      <w:r w:rsidRPr="00945121">
        <w:t xml:space="preserve">, Secretariat of the International Plant Protection Convention, Food and Agriculture Organization of the United Nations, Rome, Italy, available at </w:t>
      </w:r>
      <w:hyperlink r:id="rId152" w:history="1">
        <w:r w:rsidR="00CB1334" w:rsidRPr="00945121">
          <w:rPr>
            <w:rStyle w:val="Hyperlink"/>
          </w:rPr>
          <w:t>https://www.ippc.int/en/core-activities/standards-setting/ispms/</w:t>
        </w:r>
      </w:hyperlink>
      <w:r w:rsidRPr="00945121">
        <w:t>.</w:t>
      </w:r>
    </w:p>
    <w:p w14:paraId="58689735" w14:textId="5D62F7BD" w:rsidR="00A2286B" w:rsidRPr="00945121" w:rsidRDefault="00A2286B" w:rsidP="002C0BA9">
      <w:pPr>
        <w:pStyle w:val="EndNoteBibliography"/>
        <w:spacing w:after="0"/>
      </w:pPr>
      <w:r w:rsidRPr="00945121">
        <w:t xml:space="preserve">-- -- 2021h, </w:t>
      </w:r>
      <w:r w:rsidRPr="00945121">
        <w:rPr>
          <w:i/>
        </w:rPr>
        <w:t>International Standards for Phytosanitary Measures (ISPM) no. 28 Annex 07 (2009): Irradiation treatment for fruit flies of the family Tephritidae (generic)</w:t>
      </w:r>
      <w:r w:rsidRPr="00945121">
        <w:t xml:space="preserve">, Secretariat of the International Plant Protection Convention, Food and Agriculture Organization of the United Nations, Rome, Italy, available at </w:t>
      </w:r>
      <w:hyperlink r:id="rId153" w:history="1">
        <w:r w:rsidR="00CB1334" w:rsidRPr="00945121">
          <w:rPr>
            <w:rStyle w:val="Hyperlink"/>
          </w:rPr>
          <w:t>https://www.ippc.int/en/core-activities/standards-setting/ispms/</w:t>
        </w:r>
      </w:hyperlink>
      <w:r w:rsidRPr="00945121">
        <w:t>.</w:t>
      </w:r>
    </w:p>
    <w:p w14:paraId="3F7DAF3C" w14:textId="685C9EE3" w:rsidR="00A2286B" w:rsidRPr="00945121" w:rsidRDefault="00A2286B" w:rsidP="002C0BA9">
      <w:pPr>
        <w:pStyle w:val="EndNoteBibliography"/>
        <w:spacing w:after="0"/>
      </w:pPr>
      <w:r w:rsidRPr="00945121">
        <w:t xml:space="preserve">-- -- 2021i, </w:t>
      </w:r>
      <w:r w:rsidRPr="00945121">
        <w:rPr>
          <w:i/>
        </w:rPr>
        <w:t>International Standards for Phytosanitary Measures (ISPM) no. 31: Methodologies for sampling of consignments</w:t>
      </w:r>
      <w:r w:rsidRPr="00945121">
        <w:t xml:space="preserve">, Secretariat of the International Plant Protection Convention, Food and Agriculture Organization of the United Nations, Rome, Italy, available at </w:t>
      </w:r>
      <w:hyperlink r:id="rId154" w:history="1">
        <w:r w:rsidR="00CB1334" w:rsidRPr="00945121">
          <w:rPr>
            <w:rStyle w:val="Hyperlink"/>
          </w:rPr>
          <w:t>https://www.ippc.int/en/core-activities/standards-setting/ispms/</w:t>
        </w:r>
      </w:hyperlink>
      <w:r w:rsidRPr="00945121">
        <w:t>.</w:t>
      </w:r>
    </w:p>
    <w:p w14:paraId="53B8689D" w14:textId="10509E65" w:rsidR="00A2286B" w:rsidRPr="00945121" w:rsidRDefault="00A2286B" w:rsidP="002C0BA9">
      <w:pPr>
        <w:pStyle w:val="EndNoteBibliography"/>
        <w:spacing w:after="0"/>
      </w:pPr>
      <w:r w:rsidRPr="00945121">
        <w:t xml:space="preserve">-- -- 2021j, </w:t>
      </w:r>
      <w:r w:rsidRPr="00945121">
        <w:rPr>
          <w:i/>
        </w:rPr>
        <w:t>International Standards for Phytosanitary Measures (ISPM) no. 42: Requirements for the use of temperature treatments as phytosanitary measures</w:t>
      </w:r>
      <w:r w:rsidRPr="00945121">
        <w:t xml:space="preserve">, Secretariat of the International Plant Protection Convention, Food and Agriculture Organization of the United Nations, Rome, Italy, available at </w:t>
      </w:r>
      <w:hyperlink r:id="rId155" w:history="1">
        <w:r w:rsidR="00CB1334" w:rsidRPr="00945121">
          <w:rPr>
            <w:rStyle w:val="Hyperlink"/>
          </w:rPr>
          <w:t>https://www.ippc.int/en/core-activities/standards-setting/ispms/</w:t>
        </w:r>
      </w:hyperlink>
      <w:r w:rsidRPr="00945121">
        <w:t>.</w:t>
      </w:r>
    </w:p>
    <w:p w14:paraId="64922460" w14:textId="0237C6BB" w:rsidR="00A2286B" w:rsidRPr="00945121" w:rsidRDefault="00A2286B" w:rsidP="002C0BA9">
      <w:pPr>
        <w:pStyle w:val="EndNoteBibliography"/>
        <w:spacing w:after="0"/>
      </w:pPr>
      <w:r w:rsidRPr="00945121">
        <w:t xml:space="preserve">Farr, DF &amp; Rossman, AY 2022, ‘Fungal Databases’, U.S. National Fungal Collections, ARS, USDA, available at </w:t>
      </w:r>
      <w:hyperlink r:id="rId156" w:history="1">
        <w:r w:rsidR="00CB1334" w:rsidRPr="00945121">
          <w:rPr>
            <w:rStyle w:val="Hyperlink"/>
          </w:rPr>
          <w:t>https://nt.ars-grin.gov/fungaldatabases/</w:t>
        </w:r>
      </w:hyperlink>
      <w:r w:rsidRPr="00945121">
        <w:t>, accessed 2022.</w:t>
      </w:r>
    </w:p>
    <w:p w14:paraId="558A72CE" w14:textId="7DE667CE" w:rsidR="00A2286B" w:rsidRPr="00945121" w:rsidRDefault="00A2286B" w:rsidP="002C0BA9">
      <w:pPr>
        <w:pStyle w:val="EndNoteBibliography"/>
        <w:spacing w:after="0"/>
      </w:pPr>
      <w:r w:rsidRPr="00945121">
        <w:t>Fasulati, SR 2015, ‘</w:t>
      </w:r>
      <w:r w:rsidRPr="00945121">
        <w:rPr>
          <w:i/>
        </w:rPr>
        <w:t>Epilachna vigintiomaculata</w:t>
      </w:r>
      <w:r w:rsidRPr="00945121">
        <w:t xml:space="preserve"> Motsch. - 28-spotted Potato Ladybird’, </w:t>
      </w:r>
      <w:r w:rsidRPr="00945121">
        <w:rPr>
          <w:i/>
        </w:rPr>
        <w:t>Interactive Agricultural Ecological Atlas of Russia and Neighboring Countries. Economic Plants and Their Diseases, Pests and Weeds [online]</w:t>
      </w:r>
      <w:r w:rsidRPr="00945121">
        <w:t xml:space="preserve">, available at </w:t>
      </w:r>
      <w:hyperlink r:id="rId157" w:history="1">
        <w:r w:rsidR="00CB1334" w:rsidRPr="00945121">
          <w:rPr>
            <w:rStyle w:val="Hyperlink"/>
          </w:rPr>
          <w:t>http://www.agroatlas.ru/en/content/pests/Epilachna_vigintioctomaculata/</w:t>
        </w:r>
      </w:hyperlink>
      <w:r w:rsidRPr="00945121">
        <w:t>.</w:t>
      </w:r>
    </w:p>
    <w:p w14:paraId="3B63334F" w14:textId="77777777" w:rsidR="00A2286B" w:rsidRPr="00945121" w:rsidRDefault="00A2286B" w:rsidP="002C0BA9">
      <w:pPr>
        <w:pStyle w:val="EndNoteBibliography"/>
        <w:spacing w:after="0"/>
      </w:pPr>
      <w:r w:rsidRPr="00945121">
        <w:t xml:space="preserve">Feres, RJF, Lofego, AC &amp; Oliveira, AR 2005, ‘Ácaros plantícolas (Acari) de "estação ecológica do Noroeste Paulista", Estado de São Paulo, Brasil’ (in Portuguese), </w:t>
      </w:r>
      <w:r w:rsidRPr="00945121">
        <w:rPr>
          <w:i/>
        </w:rPr>
        <w:t>Biota Neotropica</w:t>
      </w:r>
      <w:r w:rsidRPr="00945121">
        <w:t>, vol. 5, no. 1, pp. 43-56.</w:t>
      </w:r>
    </w:p>
    <w:p w14:paraId="67B43BCF" w14:textId="77777777" w:rsidR="00A2286B" w:rsidRPr="00945121" w:rsidRDefault="00A2286B" w:rsidP="002C0BA9">
      <w:pPr>
        <w:pStyle w:val="EndNoteBibliography"/>
        <w:spacing w:after="0"/>
      </w:pPr>
      <w:r w:rsidRPr="00945121">
        <w:t xml:space="preserve">Ferreira, SA &amp; Boley, RA 1992, </w:t>
      </w:r>
      <w:r w:rsidRPr="00945121">
        <w:rPr>
          <w:i/>
        </w:rPr>
        <w:t>Erwinia tracheiphila bacterial wilt of cucurbits</w:t>
      </w:r>
      <w:r w:rsidRPr="00945121">
        <w:t>, Department of Plant Pathology, University of Hawaii at Manoa, USA.</w:t>
      </w:r>
    </w:p>
    <w:p w14:paraId="08675370" w14:textId="77777777" w:rsidR="00A2286B" w:rsidRPr="00945121" w:rsidRDefault="00A2286B" w:rsidP="002C0BA9">
      <w:pPr>
        <w:pStyle w:val="EndNoteBibliography"/>
        <w:spacing w:after="0"/>
      </w:pPr>
      <w:r w:rsidRPr="00945121">
        <w:t xml:space="preserve">Fiallo-Olivé, E, Pan, LL, Liu, SS &amp; Navas-Castillo, J 2020, ‘Transmission of begomoviruses and other whitefly-borne viruses: dependence on the vector species’, </w:t>
      </w:r>
      <w:r w:rsidRPr="00945121">
        <w:rPr>
          <w:i/>
        </w:rPr>
        <w:t>Phytopathology</w:t>
      </w:r>
      <w:r w:rsidRPr="00945121">
        <w:t>, vol. 110, pp. 10-7.</w:t>
      </w:r>
    </w:p>
    <w:p w14:paraId="7EF89DFD" w14:textId="77777777" w:rsidR="00A2286B" w:rsidRPr="00945121" w:rsidRDefault="00A2286B" w:rsidP="002C0BA9">
      <w:pPr>
        <w:pStyle w:val="EndNoteBibliography"/>
        <w:spacing w:after="0"/>
      </w:pPr>
      <w:r w:rsidRPr="00945121">
        <w:t xml:space="preserve">Francki, RIB, Hu, J &amp; Palukaitis, P 1986, ‘Taxonomy of cucurbit-infecting tobamoviruses as determined by serological and molecular hybridization analyses’, </w:t>
      </w:r>
      <w:r w:rsidRPr="00945121">
        <w:rPr>
          <w:i/>
        </w:rPr>
        <w:t>Intervirology</w:t>
      </w:r>
      <w:r w:rsidRPr="00945121">
        <w:t>, vol. 26, pp. 156-63.</w:t>
      </w:r>
    </w:p>
    <w:p w14:paraId="22D1FCDB" w14:textId="2411BE4A" w:rsidR="00A2286B" w:rsidRPr="00945121" w:rsidRDefault="00A2286B" w:rsidP="002C0BA9">
      <w:pPr>
        <w:pStyle w:val="EndNoteBibliography"/>
        <w:spacing w:after="0"/>
      </w:pPr>
      <w:r w:rsidRPr="00945121">
        <w:t xml:space="preserve">FSANZ 2017, </w:t>
      </w:r>
      <w:r w:rsidRPr="00945121">
        <w:rPr>
          <w:i/>
        </w:rPr>
        <w:t>Australia New Zealand Food Standards Code: standard 1.5.3: irradiation of food</w:t>
      </w:r>
      <w:r w:rsidRPr="00945121">
        <w:t xml:space="preserve">, Food Standards Australia New Zealand (FSANZ), available at </w:t>
      </w:r>
      <w:hyperlink r:id="rId158" w:history="1">
        <w:r w:rsidR="00CB1334" w:rsidRPr="00945121">
          <w:rPr>
            <w:rStyle w:val="Hyperlink"/>
          </w:rPr>
          <w:t>https://www.legislation.gov.au/Details/F2017C00053</w:t>
        </w:r>
      </w:hyperlink>
      <w:r w:rsidRPr="00945121">
        <w:t>.</w:t>
      </w:r>
    </w:p>
    <w:p w14:paraId="6CDE2078" w14:textId="0C3FC247" w:rsidR="00A2286B" w:rsidRPr="00945121" w:rsidRDefault="00A2286B" w:rsidP="002C0BA9">
      <w:pPr>
        <w:pStyle w:val="EndNoteBibliography"/>
        <w:spacing w:after="0"/>
      </w:pPr>
      <w:r w:rsidRPr="00945121">
        <w:t xml:space="preserve">-- -- 2021, </w:t>
      </w:r>
      <w:r w:rsidRPr="00945121">
        <w:rPr>
          <w:i/>
        </w:rPr>
        <w:t>Amendment No. 201 (Application A1193 – irradiation as a phytosanitary measure for all fresh fruit and vegetables) Variation</w:t>
      </w:r>
      <w:r w:rsidRPr="00945121">
        <w:t xml:space="preserve">, FSC 142, Commonwealth of Australia, available at </w:t>
      </w:r>
      <w:hyperlink r:id="rId159" w:history="1">
        <w:r w:rsidR="00CB1334" w:rsidRPr="00945121">
          <w:rPr>
            <w:rStyle w:val="Hyperlink"/>
          </w:rPr>
          <w:t>https://www.foodstandards.gov.au/code/changes/gazette/Pages/Amendment%20No201.aspx</w:t>
        </w:r>
      </w:hyperlink>
      <w:r w:rsidRPr="00945121">
        <w:t>.</w:t>
      </w:r>
    </w:p>
    <w:p w14:paraId="20907D4D" w14:textId="77777777" w:rsidR="00A2286B" w:rsidRPr="00945121" w:rsidRDefault="00A2286B" w:rsidP="002C0BA9">
      <w:pPr>
        <w:pStyle w:val="EndNoteBibliography"/>
        <w:spacing w:after="0"/>
      </w:pPr>
      <w:r w:rsidRPr="00945121">
        <w:t xml:space="preserve">Fukuta, S, Takeyama, K, Suzuki, M, Shichi, A, Ichikawa, K &amp; Nakanishi, H 2012, ‘Detection of </w:t>
      </w:r>
      <w:r w:rsidRPr="00945121">
        <w:rPr>
          <w:i/>
        </w:rPr>
        <w:t>Kyuri green mottle mosaic virus</w:t>
      </w:r>
      <w:r w:rsidRPr="00945121">
        <w:t xml:space="preserve"> from soil by the immunocapture reverse transcription loop-mediated isothermal amplification reaction’, </w:t>
      </w:r>
      <w:r w:rsidRPr="00945121">
        <w:rPr>
          <w:i/>
        </w:rPr>
        <w:t>Plant Pathology Journal</w:t>
      </w:r>
      <w:r w:rsidRPr="00945121">
        <w:t>, vol. 11, pp. 51-9.</w:t>
      </w:r>
    </w:p>
    <w:p w14:paraId="6223C76A" w14:textId="77777777" w:rsidR="00A2286B" w:rsidRPr="00945121" w:rsidRDefault="00A2286B" w:rsidP="002C0BA9">
      <w:pPr>
        <w:pStyle w:val="EndNoteBibliography"/>
        <w:spacing w:after="0"/>
      </w:pPr>
      <w:r w:rsidRPr="00945121">
        <w:t xml:space="preserve">Gilchrist, AS &amp; Meats, AW 2012, ‘Factors affecting the dispersal of large-scale releases of the Queensland fruit fly, </w:t>
      </w:r>
      <w:r w:rsidRPr="00945121">
        <w:rPr>
          <w:i/>
        </w:rPr>
        <w:t>Bactrocera tryoni</w:t>
      </w:r>
      <w:r w:rsidRPr="00945121">
        <w:t xml:space="preserve">’, </w:t>
      </w:r>
      <w:r w:rsidRPr="00945121">
        <w:rPr>
          <w:i/>
        </w:rPr>
        <w:t>Journal of Applied Entomology</w:t>
      </w:r>
      <w:r w:rsidRPr="00945121">
        <w:t>, vol. 136, no. 4, pp. 252-62.</w:t>
      </w:r>
    </w:p>
    <w:p w14:paraId="11A6228D" w14:textId="77777777" w:rsidR="00A2286B" w:rsidRPr="00945121" w:rsidRDefault="00A2286B" w:rsidP="002C0BA9">
      <w:pPr>
        <w:pStyle w:val="EndNoteBibliography"/>
        <w:spacing w:after="0"/>
      </w:pPr>
      <w:r w:rsidRPr="00945121">
        <w:t xml:space="preserve">Glawe, DA, Dugan, FM, Liu, Y &amp; Rogers, JD 2005, ‘First record and characterization of a powdery mildew on a member of the Juncaginaceae: </w:t>
      </w:r>
      <w:r w:rsidRPr="00945121">
        <w:rPr>
          <w:i/>
        </w:rPr>
        <w:t xml:space="preserve">Leveillula taurica </w:t>
      </w:r>
      <w:r w:rsidRPr="00945121">
        <w:t xml:space="preserve">on </w:t>
      </w:r>
      <w:r w:rsidRPr="00945121">
        <w:rPr>
          <w:i/>
        </w:rPr>
        <w:t>Triglochin maritime</w:t>
      </w:r>
      <w:r w:rsidRPr="00945121">
        <w:t xml:space="preserve">’, </w:t>
      </w:r>
      <w:r w:rsidRPr="00945121">
        <w:rPr>
          <w:i/>
        </w:rPr>
        <w:t>Mycological Progress</w:t>
      </w:r>
      <w:r w:rsidRPr="00945121">
        <w:t>, vol. 4, pp. 291-8.</w:t>
      </w:r>
    </w:p>
    <w:p w14:paraId="2D88240F" w14:textId="77777777" w:rsidR="00A2286B" w:rsidRPr="00945121" w:rsidRDefault="00A2286B" w:rsidP="002C0BA9">
      <w:pPr>
        <w:pStyle w:val="EndNoteBibliography"/>
        <w:spacing w:after="0"/>
      </w:pPr>
      <w:r w:rsidRPr="00945121">
        <w:t xml:space="preserve">Goh, HG, Kim, YH &amp; Kim, JH 2003, ‘Status of greenhouse insect pest biological control in Korea’, </w:t>
      </w:r>
      <w:r w:rsidRPr="00945121">
        <w:rPr>
          <w:i/>
        </w:rPr>
        <w:t>The 3rd APEC Workshop of Sustainable Agricultural Development, Taiwan, 16-22 November 2003</w:t>
      </w:r>
      <w:r w:rsidRPr="00945121">
        <w:t>.</w:t>
      </w:r>
    </w:p>
    <w:p w14:paraId="5ADC2D10" w14:textId="77777777" w:rsidR="00A2286B" w:rsidRPr="00945121" w:rsidRDefault="00A2286B" w:rsidP="002C0BA9">
      <w:pPr>
        <w:pStyle w:val="EndNoteBibliography"/>
        <w:spacing w:after="0"/>
      </w:pPr>
      <w:r w:rsidRPr="00945121">
        <w:t xml:space="preserve">Golzar, H, Phillips, D &amp; Mack, S 2007, ‘Occurrence of strawberry root and crown rot in Western Australia’, </w:t>
      </w:r>
      <w:r w:rsidRPr="00945121">
        <w:rPr>
          <w:i/>
        </w:rPr>
        <w:t>Australasian Plant Disease Notes</w:t>
      </w:r>
      <w:r w:rsidRPr="00945121">
        <w:t>, vol. 2, pp. 145-7.</w:t>
      </w:r>
    </w:p>
    <w:p w14:paraId="4BB9A1F1" w14:textId="77777777" w:rsidR="00A2286B" w:rsidRPr="00945121" w:rsidRDefault="00A2286B" w:rsidP="002C0BA9">
      <w:pPr>
        <w:pStyle w:val="EndNoteBibliography"/>
        <w:spacing w:after="0"/>
      </w:pPr>
      <w:r w:rsidRPr="00945121">
        <w:t xml:space="preserve">Gonzalez-Garza, R, Gumpf, DJ, Kishaba, AN &amp; Bohn, GW 1979, ‘Identification, seed transmission, and host range pathogenicity of a California isolate of melon necrotic spot virus’, </w:t>
      </w:r>
      <w:r w:rsidRPr="00945121">
        <w:rPr>
          <w:i/>
        </w:rPr>
        <w:t>Phytopathology</w:t>
      </w:r>
      <w:r w:rsidRPr="00945121">
        <w:t>, vol. 69, pp. 340-5.</w:t>
      </w:r>
    </w:p>
    <w:p w14:paraId="2B86804E" w14:textId="77777777" w:rsidR="00A2286B" w:rsidRPr="00945121" w:rsidRDefault="00A2286B" w:rsidP="002C0BA9">
      <w:pPr>
        <w:pStyle w:val="EndNoteBibliography"/>
        <w:spacing w:after="0"/>
      </w:pPr>
      <w:r w:rsidRPr="00945121">
        <w:t xml:space="preserve">Gosalvez, B, Navarro, JA, Lorca, A, Botella, F, Sánchez-Pina, MA &amp; Pallas, V 2003, ‘Detection of melon necrotic spot virus in water samples and melon plants by molecular methods’, </w:t>
      </w:r>
      <w:r w:rsidRPr="00945121">
        <w:rPr>
          <w:i/>
        </w:rPr>
        <w:t>Journal of Virological Methods</w:t>
      </w:r>
      <w:r w:rsidRPr="00945121">
        <w:t>, vol. 113, pp. 87-93.</w:t>
      </w:r>
    </w:p>
    <w:p w14:paraId="61F4FD6F" w14:textId="77777777" w:rsidR="00A2286B" w:rsidRPr="00945121" w:rsidRDefault="00A2286B" w:rsidP="002C0BA9">
      <w:pPr>
        <w:pStyle w:val="EndNoteBibliography"/>
        <w:spacing w:after="0"/>
      </w:pPr>
      <w:r w:rsidRPr="00945121">
        <w:t xml:space="preserve">Gotoh, T &amp; Gomi, K 2000, ‘Population dynamics of </w:t>
      </w:r>
      <w:r w:rsidRPr="00945121">
        <w:rPr>
          <w:i/>
        </w:rPr>
        <w:t xml:space="preserve">Tetranychus kanzawai </w:t>
      </w:r>
      <w:r w:rsidRPr="00945121">
        <w:t xml:space="preserve">(Acari: Tetranychidae) on hydrangea’, </w:t>
      </w:r>
      <w:r w:rsidRPr="00945121">
        <w:rPr>
          <w:i/>
        </w:rPr>
        <w:t>Experimental and Applied Acarology</w:t>
      </w:r>
      <w:r w:rsidRPr="00945121">
        <w:t>, vol. 24, no. 5, pp. 337-50.</w:t>
      </w:r>
    </w:p>
    <w:p w14:paraId="0EAB8802" w14:textId="202E36A6" w:rsidR="00A2286B" w:rsidRPr="00945121" w:rsidRDefault="00A2286B" w:rsidP="002C0BA9">
      <w:pPr>
        <w:pStyle w:val="EndNoteBibliography"/>
        <w:spacing w:after="0"/>
      </w:pPr>
      <w:r w:rsidRPr="00945121">
        <w:t xml:space="preserve">Government of Western Australia 2022, ‘Western Australia Organism List (WAOL)’, Department of Primary Industries and Regional Development, Perth, Western Australia, available at </w:t>
      </w:r>
      <w:hyperlink r:id="rId160" w:history="1">
        <w:r w:rsidR="00CB1334" w:rsidRPr="00945121">
          <w:rPr>
            <w:rStyle w:val="Hyperlink"/>
          </w:rPr>
          <w:t>https://www.agric.wa.gov.au/bam/western-australian-organism-list-waol</w:t>
        </w:r>
      </w:hyperlink>
      <w:r w:rsidRPr="00945121">
        <w:t>, accessed 2022.</w:t>
      </w:r>
    </w:p>
    <w:p w14:paraId="658D71CB" w14:textId="77777777" w:rsidR="00A2286B" w:rsidRPr="00945121" w:rsidRDefault="00A2286B" w:rsidP="002C0BA9">
      <w:pPr>
        <w:pStyle w:val="EndNoteBibliography"/>
        <w:spacing w:after="0"/>
      </w:pPr>
      <w:r w:rsidRPr="00945121">
        <w:t xml:space="preserve">Greenslade, P &amp; Ireson, JE 1986, ‘Collembola of the southern Australian culture steppe and urban environments: a review of their pest status and key to identification’, </w:t>
      </w:r>
      <w:r w:rsidRPr="00945121">
        <w:rPr>
          <w:i/>
        </w:rPr>
        <w:t>Journal of the Australian Entomological Society</w:t>
      </w:r>
      <w:r w:rsidRPr="00945121">
        <w:t>, vol. 25, pp. 273-91.</w:t>
      </w:r>
    </w:p>
    <w:p w14:paraId="7E535401" w14:textId="77777777" w:rsidR="00A2286B" w:rsidRPr="00945121" w:rsidRDefault="00A2286B" w:rsidP="002C0BA9">
      <w:pPr>
        <w:pStyle w:val="EndNoteBibliography"/>
        <w:spacing w:after="0"/>
      </w:pPr>
      <w:r w:rsidRPr="00945121">
        <w:t>Guharoy, S, Bhattacharyya, S, Mukherjee, SK, Mandal, N &amp; Khatua, DC 2006, ‘</w:t>
      </w:r>
      <w:r w:rsidRPr="00945121">
        <w:rPr>
          <w:i/>
        </w:rPr>
        <w:t>Phytophthora melonis</w:t>
      </w:r>
      <w:r w:rsidRPr="00945121">
        <w:t xml:space="preserve"> associated with fruit and vine rot disease of pointed gourd in India as revealed by RFLP and sequencing of ITS region’, </w:t>
      </w:r>
      <w:r w:rsidRPr="00945121">
        <w:rPr>
          <w:i/>
        </w:rPr>
        <w:t>Journal of Phytopathology</w:t>
      </w:r>
      <w:r w:rsidRPr="00945121">
        <w:t>, vol. 154, pp. 612-5.</w:t>
      </w:r>
    </w:p>
    <w:p w14:paraId="5DCAB3B5" w14:textId="77777777" w:rsidR="00A2286B" w:rsidRPr="00945121" w:rsidRDefault="00A2286B" w:rsidP="002C0BA9">
      <w:pPr>
        <w:pStyle w:val="EndNoteBibliography"/>
        <w:spacing w:after="0"/>
      </w:pPr>
      <w:r w:rsidRPr="00945121">
        <w:t xml:space="preserve">Gullino, ML, Albajes, R &amp; Nicot, PC 2020, </w:t>
      </w:r>
      <w:r w:rsidRPr="00945121">
        <w:rPr>
          <w:i/>
        </w:rPr>
        <w:t>Integrated pest and disease management in greenhouse crops</w:t>
      </w:r>
      <w:r w:rsidRPr="00945121">
        <w:t>, 2nd edn, Springer Nature, Switzerland.</w:t>
      </w:r>
    </w:p>
    <w:p w14:paraId="445CFEA5" w14:textId="77777777" w:rsidR="00A2286B" w:rsidRPr="00945121" w:rsidRDefault="00A2286B" w:rsidP="002C0BA9">
      <w:pPr>
        <w:pStyle w:val="EndNoteBibliography"/>
        <w:spacing w:after="0"/>
      </w:pPr>
      <w:r w:rsidRPr="00945121">
        <w:t xml:space="preserve">Gutierrez, J &amp; Schicha, E 1983, ‘The spider mite family Tetranychidae (Acari) in New South Wales’, </w:t>
      </w:r>
      <w:r w:rsidRPr="00945121">
        <w:rPr>
          <w:i/>
        </w:rPr>
        <w:t>International Journal of Acarology</w:t>
      </w:r>
      <w:r w:rsidRPr="00945121">
        <w:t>, vol. 9, no. 3, pp. 99-116.</w:t>
      </w:r>
    </w:p>
    <w:p w14:paraId="3EA1DC41" w14:textId="77777777" w:rsidR="00A2286B" w:rsidRPr="00945121" w:rsidRDefault="00A2286B" w:rsidP="002C0BA9">
      <w:pPr>
        <w:pStyle w:val="EndNoteBibliography"/>
        <w:spacing w:after="0"/>
      </w:pPr>
      <w:r w:rsidRPr="00945121">
        <w:t xml:space="preserve">Halliday, RB 1998, </w:t>
      </w:r>
      <w:r w:rsidRPr="00945121">
        <w:rPr>
          <w:i/>
        </w:rPr>
        <w:t>Mites of Australia: a checklist and bibliography</w:t>
      </w:r>
      <w:r w:rsidRPr="00945121">
        <w:t>, Commonwealth Scientific and Industrial Research Organisation, Collingwood.</w:t>
      </w:r>
    </w:p>
    <w:p w14:paraId="628B7B0F" w14:textId="77777777" w:rsidR="00A2286B" w:rsidRPr="00945121" w:rsidRDefault="00A2286B" w:rsidP="002C0BA9">
      <w:pPr>
        <w:pStyle w:val="EndNoteBibliography"/>
        <w:spacing w:after="0"/>
      </w:pPr>
      <w:r w:rsidRPr="00945121">
        <w:t xml:space="preserve">Han, HL, Jin, DY &amp; Park, KT 2005, ‘Plusiinae in Mt. Changbai (Lepidoptera, Noctuidae), with six new records from China’, </w:t>
      </w:r>
      <w:r w:rsidRPr="00945121">
        <w:rPr>
          <w:i/>
        </w:rPr>
        <w:t>Korean Journal of Applied Entomology</w:t>
      </w:r>
      <w:r w:rsidRPr="00945121">
        <w:t>, vol. 44, no. 1, pp. 13-20.</w:t>
      </w:r>
    </w:p>
    <w:p w14:paraId="1BFCD94D" w14:textId="77777777" w:rsidR="00A2286B" w:rsidRPr="00945121" w:rsidRDefault="00A2286B" w:rsidP="002C0BA9">
      <w:pPr>
        <w:pStyle w:val="EndNoteBibliography"/>
        <w:spacing w:after="0"/>
      </w:pPr>
      <w:r w:rsidRPr="00945121">
        <w:t xml:space="preserve">Han, HY, Choi, DS &amp; Ro, KE 2017, ‘Taxonomy of Korean </w:t>
      </w:r>
      <w:r w:rsidRPr="00945121">
        <w:rPr>
          <w:i/>
        </w:rPr>
        <w:t>Bactrocera</w:t>
      </w:r>
      <w:r w:rsidRPr="00945121">
        <w:t xml:space="preserve"> (Diptera: Tephritidae: Dacinae) with review of their biology’, </w:t>
      </w:r>
      <w:r w:rsidRPr="00945121">
        <w:rPr>
          <w:i/>
        </w:rPr>
        <w:t>Journal of Asia-Pacific Entomology</w:t>
      </w:r>
      <w:r w:rsidRPr="00945121">
        <w:t>, vol. 20, pp. 1321-32.</w:t>
      </w:r>
    </w:p>
    <w:p w14:paraId="4E291332" w14:textId="77777777" w:rsidR="00A2286B" w:rsidRPr="00945121" w:rsidRDefault="00A2286B" w:rsidP="002C0BA9">
      <w:pPr>
        <w:pStyle w:val="EndNoteBibliography"/>
        <w:spacing w:after="0"/>
      </w:pPr>
      <w:r w:rsidRPr="00945121">
        <w:t xml:space="preserve">Han, MJ, Lee, SH, Choi, JY, Ahn, SB &amp; Lee, MH 1996, ‘Newly introduced insect pest, American serpentine leafminer, </w:t>
      </w:r>
      <w:r w:rsidRPr="00945121">
        <w:rPr>
          <w:i/>
        </w:rPr>
        <w:t>Liriomyza trifolii</w:t>
      </w:r>
      <w:r w:rsidRPr="00945121">
        <w:t xml:space="preserve"> (Burgess) (Diptera: Agromyzidae) in Korea’ (in Korean), </w:t>
      </w:r>
      <w:r w:rsidRPr="00945121">
        <w:rPr>
          <w:i/>
        </w:rPr>
        <w:t>Korean Journal of Applied Entomology</w:t>
      </w:r>
      <w:r w:rsidRPr="00945121">
        <w:t>, vol. 35, no. 4, pp. 309-14.</w:t>
      </w:r>
    </w:p>
    <w:p w14:paraId="18D25629" w14:textId="77777777" w:rsidR="00A2286B" w:rsidRPr="00945121" w:rsidRDefault="00A2286B" w:rsidP="002C0BA9">
      <w:pPr>
        <w:pStyle w:val="EndNoteBibliography"/>
        <w:spacing w:after="0"/>
      </w:pPr>
      <w:r w:rsidRPr="00945121">
        <w:t xml:space="preserve">Han, MJ, Lee, SW, Ahn, SB, Choi, JY &amp; Choi, KM 1994, ‘Distribution damage and host plants of pumpkin fruit fly’ (in Korean), </w:t>
      </w:r>
      <w:r w:rsidRPr="00945121">
        <w:rPr>
          <w:i/>
        </w:rPr>
        <w:t>Rural Development Administration Journal of Agricultural Science, Crop Protection</w:t>
      </w:r>
      <w:r w:rsidRPr="00945121">
        <w:t>, vol. 36, no. 1, pp. 346-50.</w:t>
      </w:r>
    </w:p>
    <w:p w14:paraId="58401313" w14:textId="77777777" w:rsidR="00A2286B" w:rsidRPr="00945121" w:rsidRDefault="00A2286B" w:rsidP="002C0BA9">
      <w:pPr>
        <w:pStyle w:val="EndNoteBibliography"/>
        <w:spacing w:after="0"/>
      </w:pPr>
      <w:r w:rsidRPr="00945121">
        <w:t xml:space="preserve">Hardham, AR 2007, ‘Cell biology of plant-oomycete interactions’, </w:t>
      </w:r>
      <w:r w:rsidRPr="00945121">
        <w:rPr>
          <w:i/>
        </w:rPr>
        <w:t>Cellular Microbiology</w:t>
      </w:r>
      <w:r w:rsidRPr="00945121">
        <w:t>, vol. 9, no. 1, pp. 31-9.</w:t>
      </w:r>
    </w:p>
    <w:p w14:paraId="2D2891E0" w14:textId="539C0814" w:rsidR="00A2286B" w:rsidRPr="00945121" w:rsidRDefault="00A2286B" w:rsidP="002C0BA9">
      <w:pPr>
        <w:pStyle w:val="EndNoteBibliography"/>
        <w:spacing w:after="0"/>
      </w:pPr>
      <w:r w:rsidRPr="00945121">
        <w:t xml:space="preserve">Hardy, S 2004, </w:t>
      </w:r>
      <w:r w:rsidRPr="00945121">
        <w:rPr>
          <w:i/>
        </w:rPr>
        <w:t>Growing lemons in Australia - a production manual</w:t>
      </w:r>
      <w:r w:rsidRPr="00945121">
        <w:t xml:space="preserve">, NSW Department of Primary Industries, available at </w:t>
      </w:r>
      <w:hyperlink r:id="rId161" w:history="1">
        <w:r w:rsidR="00CB1334" w:rsidRPr="00945121">
          <w:rPr>
            <w:rStyle w:val="Hyperlink"/>
          </w:rPr>
          <w:t>https://www.dpi.nsw.gov.au/agriculture/horticulture/citrus/content/manuals-guides/manuals-and-production-guides/lemon-manual</w:t>
        </w:r>
      </w:hyperlink>
      <w:r w:rsidRPr="00945121">
        <w:t>.</w:t>
      </w:r>
    </w:p>
    <w:p w14:paraId="08710D47" w14:textId="77777777" w:rsidR="00A2286B" w:rsidRPr="00945121" w:rsidRDefault="00A2286B" w:rsidP="002C0BA9">
      <w:pPr>
        <w:pStyle w:val="EndNoteBibliography"/>
        <w:spacing w:after="0"/>
      </w:pPr>
      <w:r w:rsidRPr="00945121">
        <w:t xml:space="preserve">Harris, DW, Hamby, KA &amp; Zalom, FG 2014, ‘Seasonal monitoring of </w:t>
      </w:r>
      <w:r w:rsidRPr="00945121">
        <w:rPr>
          <w:i/>
        </w:rPr>
        <w:t xml:space="preserve">Drosophila suzukii </w:t>
      </w:r>
      <w:r w:rsidRPr="00945121">
        <w:t xml:space="preserve">(Diptera: Drosophilidae) in a mixed fruit production system’, </w:t>
      </w:r>
      <w:r w:rsidRPr="00945121">
        <w:rPr>
          <w:i/>
        </w:rPr>
        <w:t>Journal of Asia-Pacific Entomology</w:t>
      </w:r>
      <w:r w:rsidRPr="00945121">
        <w:t>, vol. 17, no. 4, pp. 857-64.</w:t>
      </w:r>
    </w:p>
    <w:p w14:paraId="74171A88" w14:textId="77777777" w:rsidR="00A2286B" w:rsidRPr="00945121" w:rsidRDefault="00A2286B" w:rsidP="002C0BA9">
      <w:pPr>
        <w:pStyle w:val="EndNoteBibliography"/>
        <w:spacing w:after="0"/>
      </w:pPr>
      <w:r w:rsidRPr="00945121">
        <w:t>Hashemi, L, Golparvar, AR, Nasr-Esfahani, M &amp; Golabadi, M 2020, ‘Epression analysis of defense-related genes in cucumber (</w:t>
      </w:r>
      <w:r w:rsidRPr="00945121">
        <w:rPr>
          <w:i/>
        </w:rPr>
        <w:t>Cucumis sativus</w:t>
      </w:r>
      <w:r w:rsidRPr="00945121">
        <w:t xml:space="preserve"> L.) against </w:t>
      </w:r>
      <w:r w:rsidRPr="00945121">
        <w:rPr>
          <w:i/>
        </w:rPr>
        <w:t>Phytophthora melonis</w:t>
      </w:r>
      <w:r w:rsidRPr="00945121">
        <w:t xml:space="preserve">’, </w:t>
      </w:r>
      <w:r w:rsidRPr="00945121">
        <w:rPr>
          <w:i/>
        </w:rPr>
        <w:t>Molecular Biology Reports</w:t>
      </w:r>
      <w:r w:rsidRPr="00945121">
        <w:t>, vol. 47, pp. 4933-44.</w:t>
      </w:r>
    </w:p>
    <w:p w14:paraId="3561C706" w14:textId="77777777" w:rsidR="00A2286B" w:rsidRPr="00945121" w:rsidRDefault="00A2286B" w:rsidP="002C0BA9">
      <w:pPr>
        <w:pStyle w:val="EndNoteBibliography"/>
        <w:spacing w:after="0"/>
      </w:pPr>
      <w:r w:rsidRPr="00945121">
        <w:t xml:space="preserve">Hattori, I 1969, ‘Fruit-piercing moths in Japan’, </w:t>
      </w:r>
      <w:r w:rsidRPr="00945121">
        <w:rPr>
          <w:i/>
        </w:rPr>
        <w:t>Japan Agricultural Research Quarterly</w:t>
      </w:r>
      <w:r w:rsidRPr="00945121">
        <w:t>, vol. 4, no. 4, pp. 32-6.</w:t>
      </w:r>
    </w:p>
    <w:p w14:paraId="031CEF26" w14:textId="1C016983" w:rsidR="00A2286B" w:rsidRPr="00945121" w:rsidRDefault="00A2286B" w:rsidP="002C0BA9">
      <w:pPr>
        <w:pStyle w:val="EndNoteBibliography"/>
        <w:spacing w:after="0"/>
      </w:pPr>
      <w:r w:rsidRPr="00945121">
        <w:t xml:space="preserve">HerbIMI 2022, ‘International Mycological Institute Database’, Kew Royal Botanic Gardens, United Kingdom, available at </w:t>
      </w:r>
      <w:hyperlink r:id="rId162" w:history="1">
        <w:r w:rsidR="00990E3F" w:rsidRPr="00945121">
          <w:rPr>
            <w:rStyle w:val="Hyperlink"/>
          </w:rPr>
          <w:t>http://www.herbimi.info/herbimi/home.htm</w:t>
        </w:r>
      </w:hyperlink>
      <w:r w:rsidRPr="00945121">
        <w:t>, accessed 2022.</w:t>
      </w:r>
    </w:p>
    <w:p w14:paraId="080F409A" w14:textId="037E1A6F" w:rsidR="00A2286B" w:rsidRPr="00945121" w:rsidRDefault="00A2286B" w:rsidP="002C0BA9">
      <w:pPr>
        <w:pStyle w:val="EndNoteBibliography"/>
        <w:spacing w:after="0"/>
      </w:pPr>
      <w:r w:rsidRPr="00945121">
        <w:t xml:space="preserve">Herbison-Evans, D &amp; Crossley, S 2022, ‘Australian Caterpillars and their Butterflies and Moths’, Coffs Harbour Butterfly House, Coffs Harbour NSW, Australia, available at </w:t>
      </w:r>
      <w:hyperlink r:id="rId163" w:history="1">
        <w:r w:rsidR="00990E3F" w:rsidRPr="00945121">
          <w:rPr>
            <w:rStyle w:val="Hyperlink"/>
          </w:rPr>
          <w:t>http://lepidoptera.butterflyhouse.com.au/</w:t>
        </w:r>
      </w:hyperlink>
      <w:r w:rsidRPr="00945121">
        <w:t>, accessed 2022.</w:t>
      </w:r>
    </w:p>
    <w:p w14:paraId="4C2E057A" w14:textId="77777777" w:rsidR="00A2286B" w:rsidRPr="00945121" w:rsidRDefault="00A2286B" w:rsidP="002C0BA9">
      <w:pPr>
        <w:pStyle w:val="EndNoteBibliography"/>
        <w:spacing w:after="0"/>
      </w:pPr>
      <w:r w:rsidRPr="00945121">
        <w:t xml:space="preserve">Herrera-Vásquez, JA, Cordoba-Selles, MD, Cebrián, MC, Alfaro-Fernández, A &amp; Jordá, C 2009, ‘Seed transmission of </w:t>
      </w:r>
      <w:r w:rsidRPr="00945121">
        <w:rPr>
          <w:i/>
        </w:rPr>
        <w:t>Melon necrotic spot virus</w:t>
      </w:r>
      <w:r w:rsidRPr="00945121">
        <w:t xml:space="preserve"> and efficacy of seed-disinfection treatments’, </w:t>
      </w:r>
      <w:r w:rsidRPr="00945121">
        <w:rPr>
          <w:i/>
        </w:rPr>
        <w:t>Plant Pathology</w:t>
      </w:r>
      <w:r w:rsidRPr="00945121">
        <w:t>, vol. 58, pp. 436-42.</w:t>
      </w:r>
    </w:p>
    <w:p w14:paraId="1C94E644" w14:textId="77777777" w:rsidR="00A2286B" w:rsidRPr="00945121" w:rsidRDefault="00A2286B" w:rsidP="002C0BA9">
      <w:pPr>
        <w:pStyle w:val="EndNoteBibliography"/>
        <w:spacing w:after="0"/>
      </w:pPr>
      <w:r w:rsidRPr="00945121">
        <w:t>Herrera, A, Cebrián, MC &amp; Jordá, C 2006, ‘First report of</w:t>
      </w:r>
      <w:r w:rsidRPr="00945121">
        <w:rPr>
          <w:i/>
        </w:rPr>
        <w:t xml:space="preserve"> Melon necrotic spot virus</w:t>
      </w:r>
      <w:r w:rsidRPr="00945121">
        <w:t xml:space="preserve"> in Panama’, </w:t>
      </w:r>
      <w:r w:rsidRPr="00945121">
        <w:rPr>
          <w:i/>
        </w:rPr>
        <w:t>Plant Disease</w:t>
      </w:r>
      <w:r w:rsidRPr="00945121">
        <w:t>, vol. 90, p. 1261.</w:t>
      </w:r>
    </w:p>
    <w:p w14:paraId="175277CD" w14:textId="58164F4C" w:rsidR="00A2286B" w:rsidRPr="00945121" w:rsidRDefault="00A2286B" w:rsidP="002C0BA9">
      <w:pPr>
        <w:pStyle w:val="EndNoteBibliography"/>
        <w:spacing w:after="0"/>
      </w:pPr>
      <w:r w:rsidRPr="00945121">
        <w:t xml:space="preserve">Hibi, T &amp; Furuki, I 1985, ‘Melon necrotic spot virus’, </w:t>
      </w:r>
      <w:r w:rsidRPr="00945121">
        <w:rPr>
          <w:i/>
        </w:rPr>
        <w:t>Descriptions of Plant Viruses</w:t>
      </w:r>
      <w:r w:rsidRPr="00945121">
        <w:t xml:space="preserve">, Association of Applied Biologists, available at </w:t>
      </w:r>
      <w:hyperlink r:id="rId164" w:history="1">
        <w:r w:rsidR="00990E3F" w:rsidRPr="00945121">
          <w:rPr>
            <w:rStyle w:val="Hyperlink"/>
          </w:rPr>
          <w:t>https://www.dpvweb.net/dpv/showdpv/?dpvno=302</w:t>
        </w:r>
      </w:hyperlink>
      <w:r w:rsidRPr="00945121">
        <w:t>.</w:t>
      </w:r>
    </w:p>
    <w:p w14:paraId="51CAB6AF" w14:textId="77777777" w:rsidR="00A2286B" w:rsidRPr="00945121" w:rsidRDefault="00A2286B" w:rsidP="002C0BA9">
      <w:pPr>
        <w:pStyle w:val="EndNoteBibliography"/>
        <w:spacing w:after="0"/>
      </w:pPr>
      <w:r w:rsidRPr="00945121">
        <w:t xml:space="preserve">Ho, CC 2000, ‘Spider-mite problems and control in Taiwan’, </w:t>
      </w:r>
      <w:r w:rsidRPr="00945121">
        <w:rPr>
          <w:i/>
        </w:rPr>
        <w:t>Experimental and Applied Acarology</w:t>
      </w:r>
      <w:r w:rsidRPr="00945121">
        <w:t>, vol. 24, pp. 453-62.</w:t>
      </w:r>
    </w:p>
    <w:p w14:paraId="68CF2ECA" w14:textId="77777777" w:rsidR="00A2286B" w:rsidRPr="00945121" w:rsidRDefault="00A2286B" w:rsidP="002C0BA9">
      <w:pPr>
        <w:pStyle w:val="EndNoteBibliography"/>
        <w:spacing w:after="0"/>
      </w:pPr>
      <w:r w:rsidRPr="00945121">
        <w:t>Ho, HH 1986, ‘</w:t>
      </w:r>
      <w:r w:rsidRPr="00945121">
        <w:rPr>
          <w:i/>
        </w:rPr>
        <w:t>Phytophthora melonis</w:t>
      </w:r>
      <w:r w:rsidRPr="00945121">
        <w:t xml:space="preserve"> and </w:t>
      </w:r>
      <w:r w:rsidRPr="00945121">
        <w:rPr>
          <w:i/>
        </w:rPr>
        <w:t>P. sinensis</w:t>
      </w:r>
      <w:r w:rsidRPr="00945121">
        <w:t xml:space="preserve"> synonymous with </w:t>
      </w:r>
      <w:r w:rsidRPr="00945121">
        <w:rPr>
          <w:i/>
        </w:rPr>
        <w:t>P. drechsleri</w:t>
      </w:r>
      <w:r w:rsidRPr="00945121">
        <w:t xml:space="preserve">’, </w:t>
      </w:r>
      <w:r w:rsidRPr="00945121">
        <w:rPr>
          <w:i/>
        </w:rPr>
        <w:t>Mycologia</w:t>
      </w:r>
      <w:r w:rsidRPr="00945121">
        <w:t>, vol. 78, no. 6, pp. 907-12.</w:t>
      </w:r>
    </w:p>
    <w:p w14:paraId="6F42E5B4" w14:textId="77777777" w:rsidR="00A2286B" w:rsidRPr="00945121" w:rsidRDefault="00A2286B" w:rsidP="002C0BA9">
      <w:pPr>
        <w:pStyle w:val="EndNoteBibliography"/>
        <w:spacing w:after="0"/>
      </w:pPr>
      <w:r w:rsidRPr="00945121">
        <w:t xml:space="preserve">Ho, HH, Gallegly, ME &amp; Hong, CX 2007, ‘Redescription of </w:t>
      </w:r>
      <w:r w:rsidRPr="00945121">
        <w:rPr>
          <w:i/>
        </w:rPr>
        <w:t>Phytophthora melonis</w:t>
      </w:r>
      <w:r w:rsidRPr="00945121">
        <w:t xml:space="preserve">’, </w:t>
      </w:r>
      <w:r w:rsidRPr="00945121">
        <w:rPr>
          <w:i/>
        </w:rPr>
        <w:t>Mycotaxon</w:t>
      </w:r>
      <w:r w:rsidRPr="00945121">
        <w:t>, vol. 102, pp. 339-45.</w:t>
      </w:r>
    </w:p>
    <w:p w14:paraId="747320ED" w14:textId="77777777" w:rsidR="00A2286B" w:rsidRPr="00945121" w:rsidRDefault="00A2286B" w:rsidP="002C0BA9">
      <w:pPr>
        <w:pStyle w:val="EndNoteBibliography"/>
        <w:spacing w:after="0"/>
      </w:pPr>
      <w:r w:rsidRPr="00945121">
        <w:t>Ho, HH, Lu, J &amp; Gong, L 1984, ‘</w:t>
      </w:r>
      <w:r w:rsidRPr="00945121">
        <w:rPr>
          <w:i/>
        </w:rPr>
        <w:t>Phytophthora drechsleri</w:t>
      </w:r>
      <w:r w:rsidRPr="00945121">
        <w:t xml:space="preserve"> causing blight of </w:t>
      </w:r>
      <w:r w:rsidRPr="00945121">
        <w:rPr>
          <w:i/>
        </w:rPr>
        <w:t>Cucumis</w:t>
      </w:r>
      <w:r w:rsidRPr="00945121">
        <w:t xml:space="preserve"> species in China’, </w:t>
      </w:r>
      <w:r w:rsidRPr="00945121">
        <w:rPr>
          <w:i/>
        </w:rPr>
        <w:t>Mycologia</w:t>
      </w:r>
      <w:r w:rsidRPr="00945121">
        <w:t>, vol. 76, no. 1, pp. 115-21.</w:t>
      </w:r>
    </w:p>
    <w:p w14:paraId="7FC30BB8" w14:textId="77777777" w:rsidR="00A2286B" w:rsidRPr="00945121" w:rsidRDefault="00A2286B" w:rsidP="002C0BA9">
      <w:pPr>
        <w:pStyle w:val="EndNoteBibliography"/>
        <w:spacing w:after="0"/>
      </w:pPr>
      <w:r w:rsidRPr="00945121">
        <w:t xml:space="preserve">Hoffmann, K, Verbeek, M, Romano, A, Dullemans, AM, Van den Heuvel, JFJM &amp; Van der Wilk, F 2001, ‘Mechanical transmission of poleroviruses’, </w:t>
      </w:r>
      <w:r w:rsidRPr="00945121">
        <w:rPr>
          <w:i/>
        </w:rPr>
        <w:t>Journal of Virological Methods</w:t>
      </w:r>
      <w:r w:rsidRPr="00945121">
        <w:t>, vol. 91, pp. 197-201.</w:t>
      </w:r>
    </w:p>
    <w:p w14:paraId="78A59A23" w14:textId="37C4B1B1" w:rsidR="00A2286B" w:rsidRPr="00945121" w:rsidRDefault="00A2286B" w:rsidP="002C0BA9">
      <w:pPr>
        <w:pStyle w:val="EndNoteBibliography"/>
        <w:spacing w:after="0"/>
      </w:pPr>
      <w:r w:rsidRPr="00945121">
        <w:t>Hollings, N, Komuro, Y &amp; Tochihara, H 1975, ‘</w:t>
      </w:r>
      <w:r w:rsidRPr="00945121">
        <w:rPr>
          <w:i/>
        </w:rPr>
        <w:t>Cucumber green mottle mosaic virus</w:t>
      </w:r>
      <w:r w:rsidRPr="00945121">
        <w:t xml:space="preserve">’, </w:t>
      </w:r>
      <w:r w:rsidRPr="00945121">
        <w:rPr>
          <w:i/>
        </w:rPr>
        <w:t>Descriptions of Plant Viruses</w:t>
      </w:r>
      <w:r w:rsidRPr="00945121">
        <w:t xml:space="preserve">, available at </w:t>
      </w:r>
      <w:hyperlink r:id="rId165" w:history="1">
        <w:r w:rsidR="00990E3F" w:rsidRPr="00945121">
          <w:rPr>
            <w:rStyle w:val="Hyperlink"/>
          </w:rPr>
          <w:t>https://www.dpvweb.net/dpv/showdpv/?dpvno=154</w:t>
        </w:r>
      </w:hyperlink>
      <w:r w:rsidRPr="00945121">
        <w:t>.</w:t>
      </w:r>
    </w:p>
    <w:p w14:paraId="04171A25" w14:textId="77777777" w:rsidR="00A2286B" w:rsidRPr="00945121" w:rsidRDefault="00A2286B" w:rsidP="002C0BA9">
      <w:pPr>
        <w:pStyle w:val="EndNoteBibliography"/>
        <w:spacing w:after="0"/>
      </w:pPr>
      <w:r w:rsidRPr="00945121">
        <w:t xml:space="preserve">Horne, P, de Boer, R &amp; Crawford, D 2002, </w:t>
      </w:r>
      <w:r w:rsidRPr="00945121">
        <w:rPr>
          <w:i/>
        </w:rPr>
        <w:t>Insects and diseases of Australian potato crops</w:t>
      </w:r>
      <w:r w:rsidRPr="00945121">
        <w:t>, Melbourne University Press, Melbourne.</w:t>
      </w:r>
    </w:p>
    <w:p w14:paraId="0552A070" w14:textId="77777777" w:rsidR="00A2286B" w:rsidRPr="00945121" w:rsidRDefault="00A2286B" w:rsidP="002C0BA9">
      <w:pPr>
        <w:pStyle w:val="EndNoteBibliography"/>
        <w:spacing w:after="0"/>
      </w:pPr>
      <w:r w:rsidRPr="00945121">
        <w:t xml:space="preserve">Hort Innovation 2019, </w:t>
      </w:r>
      <w:r w:rsidRPr="00945121">
        <w:rPr>
          <w:i/>
        </w:rPr>
        <w:t>Final report: improved management options for Cucumber green mottle mosaic virus</w:t>
      </w:r>
      <w:r w:rsidRPr="00945121">
        <w:t>, VG15013, Hort Innovation, Sydney, NSW.</w:t>
      </w:r>
    </w:p>
    <w:p w14:paraId="4DE1957E" w14:textId="5CCE9AA9" w:rsidR="00A2286B" w:rsidRPr="00945121" w:rsidRDefault="00A2286B" w:rsidP="002C0BA9">
      <w:pPr>
        <w:pStyle w:val="EndNoteBibliography"/>
        <w:spacing w:after="0"/>
      </w:pPr>
      <w:r w:rsidRPr="00945121">
        <w:t xml:space="preserve">Horticulture Innovation Australia 2020a, </w:t>
      </w:r>
      <w:r w:rsidRPr="00945121">
        <w:rPr>
          <w:i/>
        </w:rPr>
        <w:t>Australian Horticulture Statistics Handbook 2019-20: Fruit</w:t>
      </w:r>
      <w:r w:rsidRPr="00945121">
        <w:t xml:space="preserve">, Horticulture Innovation Australia Limited, Sydney, Australia, available at </w:t>
      </w:r>
      <w:hyperlink r:id="rId166" w:history="1">
        <w:r w:rsidR="00990E3F" w:rsidRPr="00945121">
          <w:rPr>
            <w:rStyle w:val="Hyperlink"/>
          </w:rPr>
          <w:t>https://www.horticulture.com.au/growers/help-your-business-grow/research-reports-publications-fact-sheets-and-more/grower-resources/ha18002-assets/australian-horticulture-statistics-handbook/</w:t>
        </w:r>
      </w:hyperlink>
      <w:r w:rsidRPr="00945121">
        <w:t>.</w:t>
      </w:r>
    </w:p>
    <w:p w14:paraId="6230F470" w14:textId="31EE54F4" w:rsidR="00A2286B" w:rsidRPr="00945121" w:rsidRDefault="00A2286B" w:rsidP="002C0BA9">
      <w:pPr>
        <w:pStyle w:val="EndNoteBibliography"/>
        <w:spacing w:after="0"/>
      </w:pPr>
      <w:r w:rsidRPr="00945121">
        <w:t xml:space="preserve">-- -- 2020b, </w:t>
      </w:r>
      <w:r w:rsidRPr="00945121">
        <w:rPr>
          <w:i/>
        </w:rPr>
        <w:t>Australian Horticulture Statistics Handbook: Vegetables - 2019/20</w:t>
      </w:r>
      <w:r w:rsidRPr="00945121">
        <w:t xml:space="preserve">, Horticulture Innovation Australia Limited, Sydney, Australia, available at </w:t>
      </w:r>
      <w:hyperlink r:id="rId167" w:history="1">
        <w:r w:rsidR="00990E3F" w:rsidRPr="00945121">
          <w:rPr>
            <w:rStyle w:val="Hyperlink"/>
          </w:rPr>
          <w:t>https://www.horticulture.com.au/growers/help-your-business-grow/research-reports-publications-fact-sheets-and-more/grower-resources/ha18002-assets/australian-horticulture-statistics-handbook/</w:t>
        </w:r>
      </w:hyperlink>
      <w:r w:rsidRPr="00945121">
        <w:t>.</w:t>
      </w:r>
    </w:p>
    <w:p w14:paraId="0B1E5B96" w14:textId="77777777" w:rsidR="00A2286B" w:rsidRPr="00945121" w:rsidRDefault="00A2286B" w:rsidP="002C0BA9">
      <w:pPr>
        <w:pStyle w:val="EndNoteBibliography"/>
        <w:spacing w:after="0"/>
      </w:pPr>
      <w:r w:rsidRPr="00945121">
        <w:t xml:space="preserve">Hyde, KD &amp; Alcorn, JL 1993, ‘Some disease-associated microorganisms on plants of Cape York Peninsula and Torres Strait islands’, </w:t>
      </w:r>
      <w:r w:rsidRPr="00945121">
        <w:rPr>
          <w:i/>
        </w:rPr>
        <w:t>Australian Plant Pathology</w:t>
      </w:r>
      <w:r w:rsidRPr="00945121">
        <w:t>, vol. 22, no. 3, pp. 73-83.</w:t>
      </w:r>
    </w:p>
    <w:p w14:paraId="26AC3660" w14:textId="77777777" w:rsidR="00A2286B" w:rsidRPr="00945121" w:rsidRDefault="00A2286B" w:rsidP="002C0BA9">
      <w:pPr>
        <w:pStyle w:val="EndNoteBibliography"/>
        <w:spacing w:after="0"/>
      </w:pPr>
      <w:r w:rsidRPr="00945121">
        <w:t xml:space="preserve">Inouye, T, Inouye, N, Asatani, M &amp; Mitsuhata, K 1967, ‘Studies on </w:t>
      </w:r>
      <w:r w:rsidRPr="00945121">
        <w:rPr>
          <w:i/>
        </w:rPr>
        <w:t>Cucumber green mottle mosaic virus</w:t>
      </w:r>
      <w:r w:rsidRPr="00945121">
        <w:t xml:space="preserve"> in Japan’, </w:t>
      </w:r>
      <w:r w:rsidRPr="00945121">
        <w:rPr>
          <w:i/>
        </w:rPr>
        <w:t>Nogaku Kenkyu</w:t>
      </w:r>
      <w:r w:rsidRPr="00945121">
        <w:t>, vol. 51, pp. 175-86.</w:t>
      </w:r>
    </w:p>
    <w:p w14:paraId="37AED326" w14:textId="4B11ED25" w:rsidR="00A2286B" w:rsidRPr="00945121" w:rsidRDefault="00A2286B" w:rsidP="002C0BA9">
      <w:pPr>
        <w:pStyle w:val="EndNoteBibliography"/>
        <w:spacing w:after="0"/>
      </w:pPr>
      <w:r w:rsidRPr="00945121">
        <w:t xml:space="preserve">IPPC 2016, </w:t>
      </w:r>
      <w:r w:rsidRPr="00945121">
        <w:rPr>
          <w:i/>
        </w:rPr>
        <w:t>Detection of Melon necrotic spot virus in Victoria</w:t>
      </w:r>
      <w:r w:rsidRPr="00945121">
        <w:t xml:space="preserve">, International Plant Protection Convention, AUS-75/2, Food and Agriculture Organization of the United Nations, available at </w:t>
      </w:r>
      <w:hyperlink r:id="rId168" w:history="1">
        <w:r w:rsidR="00990E3F" w:rsidRPr="00945121">
          <w:rPr>
            <w:rStyle w:val="Hyperlink"/>
          </w:rPr>
          <w:t>https://www.ippc.int/en/countries/australia/pestreports/2016/10/detection-of-melon-necrotic-spot-virus-in-victoria/</w:t>
        </w:r>
      </w:hyperlink>
      <w:r w:rsidRPr="00945121">
        <w:t>.</w:t>
      </w:r>
    </w:p>
    <w:p w14:paraId="48E71D37" w14:textId="20E777CB" w:rsidR="00A2286B" w:rsidRPr="00945121" w:rsidRDefault="00A2286B" w:rsidP="002C0BA9">
      <w:pPr>
        <w:pStyle w:val="EndNoteBibliography"/>
        <w:spacing w:after="0"/>
      </w:pPr>
      <w:r w:rsidRPr="00945121">
        <w:t xml:space="preserve">-- -- 2021a, </w:t>
      </w:r>
      <w:r w:rsidRPr="00945121">
        <w:rPr>
          <w:i/>
        </w:rPr>
        <w:t>Liriomyza trifolii (American serpentine leafminer) in Queensland and Western Australia</w:t>
      </w:r>
      <w:r w:rsidRPr="00945121">
        <w:t xml:space="preserve">, AUS-104/1, International Plant Protection Convention (IPPC), Rome, Italy, available at </w:t>
      </w:r>
      <w:hyperlink r:id="rId169" w:history="1">
        <w:r w:rsidR="00990E3F" w:rsidRPr="00945121">
          <w:rPr>
            <w:rStyle w:val="Hyperlink"/>
          </w:rPr>
          <w:t>https://www.ippc.int/en/countries/australia/pestreports/2021/07/liriomyza-trifolii-american-serpentine-leafminer-in-queensland-and-western-australia/</w:t>
        </w:r>
      </w:hyperlink>
      <w:r w:rsidRPr="00945121">
        <w:t>.</w:t>
      </w:r>
    </w:p>
    <w:p w14:paraId="65589A99" w14:textId="486D3695" w:rsidR="00A2286B" w:rsidRPr="00945121" w:rsidRDefault="00A2286B" w:rsidP="002C0BA9">
      <w:pPr>
        <w:pStyle w:val="EndNoteBibliography"/>
        <w:spacing w:after="0"/>
      </w:pPr>
      <w:r w:rsidRPr="00945121">
        <w:t xml:space="preserve">-- -- 2021b, </w:t>
      </w:r>
      <w:r w:rsidRPr="00945121">
        <w:rPr>
          <w:i/>
        </w:rPr>
        <w:t>Spodoptera frugiperda (fall armyworm) detections Australia</w:t>
      </w:r>
      <w:r w:rsidRPr="00945121">
        <w:t xml:space="preserve">, AUS-101/1, International Plant Protection Convention (IPPC), Rome, Italy, available at </w:t>
      </w:r>
      <w:hyperlink r:id="rId170" w:history="1">
        <w:r w:rsidR="00990E3F" w:rsidRPr="00945121">
          <w:rPr>
            <w:rStyle w:val="Hyperlink"/>
          </w:rPr>
          <w:t>https://www.ippc.int/en/countries/australia/pestreports/2021/05/spodoptera-frugiperda-fall-armyworm-detections-australia/</w:t>
        </w:r>
      </w:hyperlink>
      <w:r w:rsidRPr="00945121">
        <w:t>.</w:t>
      </w:r>
    </w:p>
    <w:p w14:paraId="132FD4B3" w14:textId="77777777" w:rsidR="00A2286B" w:rsidRPr="00945121" w:rsidRDefault="00A2286B" w:rsidP="002C0BA9">
      <w:pPr>
        <w:pStyle w:val="EndNoteBibliography"/>
        <w:spacing w:after="0"/>
      </w:pPr>
      <w:r w:rsidRPr="00945121">
        <w:t xml:space="preserve">Ireson, JE 1993, ‘Activity and pest status of surface-active Collembola in Tasmanian field crops and pastures’, </w:t>
      </w:r>
      <w:r w:rsidRPr="00945121">
        <w:rPr>
          <w:i/>
        </w:rPr>
        <w:t>Journal of the Australian Entomological Society</w:t>
      </w:r>
      <w:r w:rsidRPr="00945121">
        <w:t>, vol. 32, pp. 155-67.</w:t>
      </w:r>
    </w:p>
    <w:p w14:paraId="2CFF86D5" w14:textId="77777777" w:rsidR="00A2286B" w:rsidRPr="00945121" w:rsidRDefault="00A2286B" w:rsidP="002C0BA9">
      <w:pPr>
        <w:pStyle w:val="EndNoteBibliography"/>
        <w:spacing w:after="0"/>
      </w:pPr>
      <w:r w:rsidRPr="00945121">
        <w:t>Irwin, JAG, Cahill, DM &amp; Drenth, A 1995, ‘</w:t>
      </w:r>
      <w:r w:rsidRPr="00945121">
        <w:rPr>
          <w:i/>
        </w:rPr>
        <w:t xml:space="preserve">Phytophthora </w:t>
      </w:r>
      <w:r w:rsidRPr="00945121">
        <w:t xml:space="preserve">in Australia’, </w:t>
      </w:r>
      <w:r w:rsidRPr="00945121">
        <w:rPr>
          <w:i/>
        </w:rPr>
        <w:t>Australian Journal of Agricultural Research</w:t>
      </w:r>
      <w:r w:rsidRPr="00945121">
        <w:t>, vol. 46, pp. 1311-37.</w:t>
      </w:r>
    </w:p>
    <w:p w14:paraId="61E46EDF" w14:textId="77777777" w:rsidR="00A2286B" w:rsidRPr="00945121" w:rsidRDefault="00A2286B" w:rsidP="002C0BA9">
      <w:pPr>
        <w:pStyle w:val="EndNoteBibliography"/>
        <w:spacing w:after="0"/>
      </w:pPr>
      <w:r w:rsidRPr="00945121">
        <w:t xml:space="preserve">Islam, T, Jahan, M, Gotoh, T &amp; Shaef Ullah, M 2017, ‘Host-dependent life history and life table parameters of </w:t>
      </w:r>
      <w:r w:rsidRPr="00945121">
        <w:rPr>
          <w:i/>
        </w:rPr>
        <w:t>Tetranychus truncatus</w:t>
      </w:r>
      <w:r w:rsidRPr="00945121">
        <w:t xml:space="preserve"> (Acari: Tetranychidae)’, </w:t>
      </w:r>
      <w:r w:rsidRPr="00945121">
        <w:rPr>
          <w:i/>
        </w:rPr>
        <w:t>Systematic &amp; Applied Acarology</w:t>
      </w:r>
      <w:r w:rsidRPr="00945121">
        <w:t>, vol. 22, no. 12, pp. 2068-82.</w:t>
      </w:r>
    </w:p>
    <w:p w14:paraId="137E4485" w14:textId="77777777" w:rsidR="00A2286B" w:rsidRPr="00945121" w:rsidRDefault="00A2286B" w:rsidP="002C0BA9">
      <w:pPr>
        <w:pStyle w:val="EndNoteBibliography"/>
        <w:spacing w:after="0"/>
      </w:pPr>
      <w:r w:rsidRPr="00945121">
        <w:t xml:space="preserve">Jeon, SJ, Nguyen, TTT &amp; Lee, HB 2015, ‘Phylogenetic status of an unrecorded species of </w:t>
      </w:r>
      <w:r w:rsidRPr="00945121">
        <w:rPr>
          <w:i/>
        </w:rPr>
        <w:t>Curvularia</w:t>
      </w:r>
      <w:r w:rsidRPr="00945121">
        <w:t xml:space="preserve">, </w:t>
      </w:r>
      <w:r w:rsidRPr="00945121">
        <w:rPr>
          <w:i/>
        </w:rPr>
        <w:t>C. spicifera</w:t>
      </w:r>
      <w:r w:rsidRPr="00945121">
        <w:t xml:space="preserve">, based on current classification system of </w:t>
      </w:r>
      <w:r w:rsidRPr="00945121">
        <w:rPr>
          <w:i/>
        </w:rPr>
        <w:t>Curvularia</w:t>
      </w:r>
      <w:r w:rsidRPr="00945121">
        <w:t xml:space="preserve"> and </w:t>
      </w:r>
      <w:r w:rsidRPr="00945121">
        <w:rPr>
          <w:i/>
        </w:rPr>
        <w:t xml:space="preserve">Bipolaris </w:t>
      </w:r>
      <w:r w:rsidRPr="00945121">
        <w:t xml:space="preserve">group using multi loci’, </w:t>
      </w:r>
      <w:r w:rsidRPr="00945121">
        <w:rPr>
          <w:i/>
        </w:rPr>
        <w:t>Mycobiology</w:t>
      </w:r>
      <w:r w:rsidRPr="00945121">
        <w:t>, vol. 43, no. 3, pp. 210-7.</w:t>
      </w:r>
    </w:p>
    <w:p w14:paraId="6E175E2E" w14:textId="77777777" w:rsidR="00A2286B" w:rsidRPr="00945121" w:rsidRDefault="00A2286B" w:rsidP="002C0BA9">
      <w:pPr>
        <w:pStyle w:val="EndNoteBibliography"/>
        <w:spacing w:after="0"/>
      </w:pPr>
      <w:r w:rsidRPr="00945121">
        <w:t>Jeon, SW 2008, ‘Biological characteristics of [</w:t>
      </w:r>
      <w:r w:rsidRPr="00945121">
        <w:rPr>
          <w:i/>
        </w:rPr>
        <w:t xml:space="preserve">Bactrocera </w:t>
      </w:r>
      <w:r w:rsidRPr="00945121">
        <w:t>(</w:t>
      </w:r>
      <w:r w:rsidRPr="00945121">
        <w:rPr>
          <w:i/>
        </w:rPr>
        <w:t>Paradacus</w:t>
      </w:r>
      <w:r w:rsidRPr="00945121">
        <w:t xml:space="preserve">) </w:t>
      </w:r>
      <w:r w:rsidRPr="00945121">
        <w:rPr>
          <w:i/>
        </w:rPr>
        <w:t xml:space="preserve">depressa </w:t>
      </w:r>
      <w:r w:rsidRPr="00945121">
        <w:t>(Shiraki)]’, Master's Degree Dissertation, Chonbuk National University.</w:t>
      </w:r>
    </w:p>
    <w:p w14:paraId="11850FF0" w14:textId="77777777" w:rsidR="00A2286B" w:rsidRPr="00945121" w:rsidRDefault="00A2286B" w:rsidP="002C0BA9">
      <w:pPr>
        <w:pStyle w:val="EndNoteBibliography"/>
        <w:spacing w:after="0"/>
      </w:pPr>
      <w:r w:rsidRPr="00945121">
        <w:t xml:space="preserve">Jeong, SY, Kim, MJ, Kim, JS &amp; Kim, I 2017, ‘Complete mitocondrial genome of the pumpkin fruit fly, </w:t>
      </w:r>
      <w:r w:rsidRPr="00945121">
        <w:rPr>
          <w:i/>
        </w:rPr>
        <w:t>Bactrocera depressa</w:t>
      </w:r>
      <w:r w:rsidRPr="00945121">
        <w:t xml:space="preserve"> (Diptera: Tephritidae)’, </w:t>
      </w:r>
      <w:r w:rsidRPr="00945121">
        <w:rPr>
          <w:i/>
        </w:rPr>
        <w:t>Mitochondrial DNA Part B</w:t>
      </w:r>
      <w:r w:rsidRPr="00945121">
        <w:t>, vol. 2, no. 1, pp. 85-7.</w:t>
      </w:r>
    </w:p>
    <w:p w14:paraId="38C11C2A" w14:textId="77777777" w:rsidR="00A2286B" w:rsidRPr="00945121" w:rsidRDefault="00A2286B" w:rsidP="002C0BA9">
      <w:pPr>
        <w:pStyle w:val="EndNoteBibliography"/>
        <w:spacing w:after="0"/>
      </w:pPr>
      <w:r w:rsidRPr="00945121">
        <w:t xml:space="preserve">Jeppson, LR, Keifer, HH &amp; Baker, EW 1975, </w:t>
      </w:r>
      <w:r w:rsidRPr="00945121">
        <w:rPr>
          <w:i/>
        </w:rPr>
        <w:t>Mites injurious to economic plants</w:t>
      </w:r>
      <w:r w:rsidRPr="00945121">
        <w:t>, University of California, Berkeley.</w:t>
      </w:r>
    </w:p>
    <w:p w14:paraId="63625704" w14:textId="77777777" w:rsidR="00A2286B" w:rsidRPr="00945121" w:rsidRDefault="00A2286B" w:rsidP="002C0BA9">
      <w:pPr>
        <w:pStyle w:val="EndNoteBibliography"/>
        <w:spacing w:after="0"/>
      </w:pPr>
      <w:r w:rsidRPr="00945121">
        <w:t xml:space="preserve">Jin, PY, Tian, L, Chen, L &amp; Hong, XY 2018, ‘Spider mites of agricultural importance in China, with focus on species composition during the last decade (2008-2017)’, </w:t>
      </w:r>
      <w:r w:rsidRPr="00945121">
        <w:rPr>
          <w:i/>
        </w:rPr>
        <w:t>Systematic &amp; Applied Acarology</w:t>
      </w:r>
      <w:r w:rsidRPr="00945121">
        <w:t>, vol. 23, no. 11, pp. 2087-98.</w:t>
      </w:r>
    </w:p>
    <w:p w14:paraId="4EB11389" w14:textId="77777777" w:rsidR="00A2286B" w:rsidRPr="00945121" w:rsidRDefault="00A2286B" w:rsidP="002C0BA9">
      <w:pPr>
        <w:pStyle w:val="EndNoteBibliography"/>
        <w:spacing w:after="0"/>
      </w:pPr>
      <w:r w:rsidRPr="00945121">
        <w:t xml:space="preserve">Joa, JH, Lim, CK, Choi, IY, Park, MJ &amp; Shin, HD 2016, ‘First report of </w:t>
      </w:r>
      <w:r w:rsidRPr="00945121">
        <w:rPr>
          <w:i/>
        </w:rPr>
        <w:t>Colletotrichum fructicola</w:t>
      </w:r>
      <w:r w:rsidRPr="00945121">
        <w:t xml:space="preserve"> causing anthracnose on mango in Korea’, </w:t>
      </w:r>
      <w:r w:rsidRPr="00945121">
        <w:rPr>
          <w:i/>
        </w:rPr>
        <w:t>Plant Disease</w:t>
      </w:r>
      <w:r w:rsidRPr="00945121">
        <w:t>, vol. 100, no. 8, p. 1793.</w:t>
      </w:r>
    </w:p>
    <w:p w14:paraId="7A475BDD" w14:textId="77777777" w:rsidR="00A2286B" w:rsidRPr="00945121" w:rsidRDefault="00A2286B" w:rsidP="002C0BA9">
      <w:pPr>
        <w:pStyle w:val="EndNoteBibliography"/>
        <w:spacing w:after="0"/>
      </w:pPr>
      <w:r w:rsidRPr="00945121">
        <w:t xml:space="preserve">Judelson, HS &amp; Blanco, FA 2005, ‘The spores of </w:t>
      </w:r>
      <w:r w:rsidRPr="00945121">
        <w:rPr>
          <w:i/>
        </w:rPr>
        <w:t>Phytophthora:</w:t>
      </w:r>
      <w:r w:rsidRPr="00945121">
        <w:t xml:space="preserve"> weapons of the plant destroyer’, </w:t>
      </w:r>
      <w:r w:rsidRPr="00945121">
        <w:rPr>
          <w:i/>
        </w:rPr>
        <w:t>Nature Reviews Microbiology</w:t>
      </w:r>
      <w:r w:rsidRPr="00945121">
        <w:t>, vol. 3, pp. 47-58.</w:t>
      </w:r>
    </w:p>
    <w:p w14:paraId="1E9C191C" w14:textId="77777777" w:rsidR="00A2286B" w:rsidRPr="00945121" w:rsidRDefault="00A2286B" w:rsidP="002C0BA9">
      <w:pPr>
        <w:pStyle w:val="EndNoteBibliography"/>
        <w:spacing w:after="0"/>
      </w:pPr>
      <w:r w:rsidRPr="00945121">
        <w:t xml:space="preserve">Jung, CR, Park, YJ &amp; Boo, KS 2003, ‘Optimal sex pheromone composition for monitoring </w:t>
      </w:r>
      <w:r w:rsidRPr="00945121">
        <w:rPr>
          <w:i/>
        </w:rPr>
        <w:t>Spodoptera exigua</w:t>
      </w:r>
      <w:r w:rsidRPr="00945121">
        <w:t xml:space="preserve"> (Lepidoptera: Noctuidae) in Korea’, </w:t>
      </w:r>
      <w:r w:rsidRPr="00945121">
        <w:rPr>
          <w:i/>
        </w:rPr>
        <w:t>Journal of Asia-Pacific Entomology</w:t>
      </w:r>
      <w:r w:rsidRPr="00945121">
        <w:t>, vol. 6, no. 2, pp. 175-82.</w:t>
      </w:r>
    </w:p>
    <w:p w14:paraId="657C0955" w14:textId="77777777" w:rsidR="00A2286B" w:rsidRPr="00945121" w:rsidRDefault="00A2286B" w:rsidP="002C0BA9">
      <w:pPr>
        <w:pStyle w:val="EndNoteBibliography"/>
        <w:spacing w:after="0"/>
      </w:pPr>
      <w:r w:rsidRPr="00945121">
        <w:t xml:space="preserve">Kang, TJ, Jeon, HY, Kim, HH, Yang, CY &amp; Kim, DS 2008, ‘Population phenology and an early season adult emergence model of pumpkin fruit fly, </w:t>
      </w:r>
      <w:r w:rsidRPr="00945121">
        <w:rPr>
          <w:i/>
        </w:rPr>
        <w:t>Bactrocera depressa</w:t>
      </w:r>
      <w:r w:rsidRPr="00945121">
        <w:t xml:space="preserve"> (Diptera: Tephritidae)’ (in Korean), </w:t>
      </w:r>
      <w:r w:rsidRPr="00945121">
        <w:rPr>
          <w:i/>
        </w:rPr>
        <w:t>Korean Journal of Agricultural and Forest Meteorology</w:t>
      </w:r>
      <w:r w:rsidRPr="00945121">
        <w:t>, vol. 10, no. 4, pp. 158-66.</w:t>
      </w:r>
    </w:p>
    <w:p w14:paraId="627EEAA0" w14:textId="77777777" w:rsidR="00A2286B" w:rsidRPr="00945121" w:rsidRDefault="00A2286B" w:rsidP="002C0BA9">
      <w:pPr>
        <w:pStyle w:val="EndNoteBibliography"/>
        <w:spacing w:after="0"/>
      </w:pPr>
      <w:r w:rsidRPr="00945121">
        <w:t>Kassem, MA, Sempere, RN, Juárez, M, Aranda, MA &amp; Truniger, V 2007, ‘</w:t>
      </w:r>
      <w:r w:rsidRPr="00945121">
        <w:rPr>
          <w:i/>
        </w:rPr>
        <w:t>Cucurbit aphid-borne yellows virus</w:t>
      </w:r>
      <w:r w:rsidRPr="00945121">
        <w:t xml:space="preserve"> is prevalent in field-grown cucurbit crops of southeastern Spain’, </w:t>
      </w:r>
      <w:r w:rsidRPr="00945121">
        <w:rPr>
          <w:i/>
        </w:rPr>
        <w:t>Plant Disease</w:t>
      </w:r>
      <w:r w:rsidRPr="00945121">
        <w:t>, vol. 91, pp. 232-8.</w:t>
      </w:r>
    </w:p>
    <w:p w14:paraId="39FBF9C8" w14:textId="77777777" w:rsidR="00A2286B" w:rsidRPr="00945121" w:rsidRDefault="00A2286B" w:rsidP="002C0BA9">
      <w:pPr>
        <w:pStyle w:val="EndNoteBibliography"/>
        <w:spacing w:after="0"/>
      </w:pPr>
      <w:r w:rsidRPr="00945121">
        <w:t xml:space="preserve">Kawashima, M, Chung, BK &amp; Jung, C 2008, ‘Herbivorous and predacious mites on persimmon trees, </w:t>
      </w:r>
      <w:r w:rsidRPr="00945121">
        <w:rPr>
          <w:i/>
        </w:rPr>
        <w:t>Diospyros kaki</w:t>
      </w:r>
      <w:r w:rsidRPr="00945121">
        <w:t xml:space="preserve"> Thunb., in Korea’, </w:t>
      </w:r>
      <w:r w:rsidRPr="00945121">
        <w:rPr>
          <w:i/>
        </w:rPr>
        <w:t>International Journal of Acarology</w:t>
      </w:r>
      <w:r w:rsidRPr="00945121">
        <w:t>, vol. 34, no. 2, pp. 167-74.</w:t>
      </w:r>
    </w:p>
    <w:p w14:paraId="12AA3896" w14:textId="77777777" w:rsidR="00A2286B" w:rsidRPr="00945121" w:rsidRDefault="00A2286B" w:rsidP="002C0BA9">
      <w:pPr>
        <w:pStyle w:val="EndNoteBibliography"/>
        <w:spacing w:after="0"/>
      </w:pPr>
      <w:r w:rsidRPr="00945121">
        <w:t xml:space="preserve">Kennedy, GG &amp; Smitley, DR 1985, ‘Dispersal’, in </w:t>
      </w:r>
      <w:r w:rsidRPr="00945121">
        <w:rPr>
          <w:i/>
        </w:rPr>
        <w:t>Spider mites: their biology, natural enemies and control. Vol. 1A</w:t>
      </w:r>
      <w:r w:rsidRPr="00945121">
        <w:t>, Helle, W &amp; Sabelis, MW (eds), Elsevier Science Publishers B.V., Amsterdam.</w:t>
      </w:r>
    </w:p>
    <w:p w14:paraId="27499E8C" w14:textId="77777777" w:rsidR="00A2286B" w:rsidRPr="00945121" w:rsidRDefault="00A2286B" w:rsidP="002C0BA9">
      <w:pPr>
        <w:pStyle w:val="EndNoteBibliography"/>
        <w:spacing w:after="0"/>
      </w:pPr>
      <w:r w:rsidRPr="00945121">
        <w:t xml:space="preserve">Kido, K, Tanaka, C, Mochizuki, T, Kubota, K, Ohki, T, Ohnishi, J, Knight, LM &amp; Tsuda, S 2008, ‘High temperatures activate local viral multiplication and cell-to-cell movement of </w:t>
      </w:r>
      <w:r w:rsidRPr="00945121">
        <w:rPr>
          <w:i/>
        </w:rPr>
        <w:t>Melon necrotic spot virus</w:t>
      </w:r>
      <w:r w:rsidRPr="00945121">
        <w:t xml:space="preserve"> but restrict expression of systemic symptoms’, </w:t>
      </w:r>
      <w:r w:rsidRPr="00945121">
        <w:rPr>
          <w:i/>
        </w:rPr>
        <w:t>Phytopathology</w:t>
      </w:r>
      <w:r w:rsidRPr="00945121">
        <w:t>, vol. 98, pp. 181-6.</w:t>
      </w:r>
    </w:p>
    <w:p w14:paraId="4E542259" w14:textId="77777777" w:rsidR="00A2286B" w:rsidRPr="00945121" w:rsidRDefault="00A2286B" w:rsidP="002C0BA9">
      <w:pPr>
        <w:pStyle w:val="EndNoteBibliography"/>
        <w:spacing w:after="0"/>
      </w:pPr>
      <w:r w:rsidRPr="00945121">
        <w:t xml:space="preserve">Kim, JD 2003, ‘Keratinolytic activity of five </w:t>
      </w:r>
      <w:r w:rsidRPr="00945121">
        <w:rPr>
          <w:i/>
        </w:rPr>
        <w:t>Aspergillus</w:t>
      </w:r>
      <w:r w:rsidRPr="00945121">
        <w:t xml:space="preserve"> species isolated from poultry farming soil in Korea’, </w:t>
      </w:r>
      <w:r w:rsidRPr="00945121">
        <w:rPr>
          <w:i/>
        </w:rPr>
        <w:t>Mycobiology</w:t>
      </w:r>
      <w:r w:rsidRPr="00945121">
        <w:t>, vol. 31, no. 3, pp. 157-61.</w:t>
      </w:r>
    </w:p>
    <w:p w14:paraId="0CB680BC" w14:textId="77777777" w:rsidR="00A2286B" w:rsidRPr="00945121" w:rsidRDefault="00A2286B" w:rsidP="002C0BA9">
      <w:pPr>
        <w:pStyle w:val="EndNoteBibliography"/>
        <w:spacing w:after="0"/>
      </w:pPr>
      <w:r w:rsidRPr="00945121">
        <w:t xml:space="preserve">Kim, JS, Lee, HS, Choi, HS, Kim, MK, Kwak, HR, Kim, JS, Nam, M, Cho, IS &amp; Choi, GS 2012, ‘2007-2011 characteristics of plant virus infections on crop samples submitted from agricultural places’ (in Korean), </w:t>
      </w:r>
      <w:r w:rsidRPr="00945121">
        <w:rPr>
          <w:i/>
        </w:rPr>
        <w:t>Research in Plant Disease</w:t>
      </w:r>
      <w:r w:rsidRPr="00945121">
        <w:t>, vol. 18, no. 4, pp. 277-89.</w:t>
      </w:r>
    </w:p>
    <w:p w14:paraId="50755BF3" w14:textId="77777777" w:rsidR="00A2286B" w:rsidRPr="00945121" w:rsidRDefault="00A2286B" w:rsidP="002C0BA9">
      <w:pPr>
        <w:pStyle w:val="EndNoteBibliography"/>
        <w:spacing w:after="0"/>
      </w:pPr>
      <w:r w:rsidRPr="00945121">
        <w:t xml:space="preserve">Kim, JW &amp; Park, EW 1999, ‘Occurrence and pathogenicity of </w:t>
      </w:r>
      <w:r w:rsidRPr="00945121">
        <w:rPr>
          <w:i/>
        </w:rPr>
        <w:t>Pythium</w:t>
      </w:r>
      <w:r w:rsidRPr="00945121">
        <w:t xml:space="preserve"> species isolated from leaf blight symptoms of turfgrass at golf courses in Korea’, </w:t>
      </w:r>
      <w:r w:rsidRPr="00945121">
        <w:rPr>
          <w:i/>
        </w:rPr>
        <w:t>The Plant Pathology Journal</w:t>
      </w:r>
      <w:r w:rsidRPr="00945121">
        <w:t>, vol. 15, no. 2, pp. 112-8.</w:t>
      </w:r>
    </w:p>
    <w:p w14:paraId="41556733" w14:textId="1B1BD192" w:rsidR="00A2286B" w:rsidRPr="00945121" w:rsidRDefault="00A2286B" w:rsidP="002C0BA9">
      <w:pPr>
        <w:pStyle w:val="EndNoteBibliography"/>
        <w:spacing w:after="0"/>
      </w:pPr>
      <w:r w:rsidRPr="00945121">
        <w:t xml:space="preserve">Kim, </w:t>
      </w:r>
      <w:r w:rsidR="00A81D9B">
        <w:t>O</w:t>
      </w:r>
      <w:r w:rsidRPr="00945121">
        <w:t xml:space="preserve">K, Lee, </w:t>
      </w:r>
      <w:r w:rsidR="00A81D9B">
        <w:t>KW</w:t>
      </w:r>
      <w:r w:rsidRPr="00945121">
        <w:t xml:space="preserve"> &amp; </w:t>
      </w:r>
      <w:r w:rsidR="00A81D9B">
        <w:t>Natsuaki</w:t>
      </w:r>
      <w:r w:rsidRPr="00945121">
        <w:t xml:space="preserve">, </w:t>
      </w:r>
      <w:r w:rsidR="00A81D9B">
        <w:t>KT</w:t>
      </w:r>
      <w:r w:rsidRPr="00945121">
        <w:t xml:space="preserve"> 2009a, ‘Occurrence and molecular characterization of </w:t>
      </w:r>
      <w:r w:rsidRPr="00945121">
        <w:rPr>
          <w:i/>
        </w:rPr>
        <w:t>Kyuri green mottle mosaic virus</w:t>
      </w:r>
      <w:r w:rsidRPr="00945121">
        <w:t xml:space="preserve"> isolated from oriental melon in Korea’, </w:t>
      </w:r>
      <w:r w:rsidRPr="00945121">
        <w:rPr>
          <w:i/>
        </w:rPr>
        <w:t>Journal of Agriculture Science Tokyo University of Agriculture</w:t>
      </w:r>
      <w:r w:rsidRPr="00945121">
        <w:t>, vol. 54,</w:t>
      </w:r>
      <w:r w:rsidR="00A81D9B">
        <w:t xml:space="preserve"> no. 2,</w:t>
      </w:r>
      <w:r w:rsidRPr="00945121">
        <w:t xml:space="preserve"> pp. 71-8.</w:t>
      </w:r>
    </w:p>
    <w:p w14:paraId="0464D4EA" w14:textId="77777777" w:rsidR="00A2286B" w:rsidRPr="00945121" w:rsidRDefault="00A2286B" w:rsidP="002C0BA9">
      <w:pPr>
        <w:pStyle w:val="EndNoteBibliography"/>
        <w:spacing w:after="0"/>
      </w:pPr>
      <w:r w:rsidRPr="00945121">
        <w:t xml:space="preserve">Kim, S, Jung, M, Kim, H, Shin, J, Lim, J, Kim, T &amp; Lee, J 2006, ‘Insect fauna of adjacent areas of DMZ in Korea’, </w:t>
      </w:r>
      <w:r w:rsidRPr="00945121">
        <w:rPr>
          <w:i/>
        </w:rPr>
        <w:t>Journal of Ecology and Field Biology</w:t>
      </w:r>
      <w:r w:rsidRPr="00945121">
        <w:t>, vol. 29, no. 2, pp. 125-41.</w:t>
      </w:r>
    </w:p>
    <w:p w14:paraId="2B48D021" w14:textId="77777777" w:rsidR="00A2286B" w:rsidRPr="00945121" w:rsidRDefault="00A2286B" w:rsidP="002C0BA9">
      <w:pPr>
        <w:pStyle w:val="EndNoteBibliography"/>
        <w:spacing w:after="0"/>
      </w:pPr>
      <w:r w:rsidRPr="00945121">
        <w:t>Kim, TH &amp; Jeon, SW 2008, ‘Mating behavior of the pumpkin fruit fly [</w:t>
      </w:r>
      <w:r w:rsidRPr="00945121">
        <w:rPr>
          <w:i/>
        </w:rPr>
        <w:t xml:space="preserve">Bactrocera </w:t>
      </w:r>
      <w:r w:rsidRPr="00945121">
        <w:t>(</w:t>
      </w:r>
      <w:r w:rsidRPr="00945121">
        <w:rPr>
          <w:i/>
        </w:rPr>
        <w:t>Paradacus</w:t>
      </w:r>
      <w:r w:rsidRPr="00945121">
        <w:t>)</w:t>
      </w:r>
      <w:r w:rsidRPr="00945121">
        <w:rPr>
          <w:i/>
        </w:rPr>
        <w:t xml:space="preserve"> depressa</w:t>
      </w:r>
      <w:r w:rsidRPr="00945121">
        <w:t xml:space="preserve"> (Shiraki)] in a field cage’ (in Korean), </w:t>
      </w:r>
      <w:r w:rsidRPr="00945121">
        <w:rPr>
          <w:i/>
        </w:rPr>
        <w:t>Korean Journal of Applied Entomology</w:t>
      </w:r>
      <w:r w:rsidRPr="00945121">
        <w:t>, vol. 47, no. 4, pp. 487-90.</w:t>
      </w:r>
    </w:p>
    <w:p w14:paraId="23654188" w14:textId="77777777" w:rsidR="00A2286B" w:rsidRPr="00945121" w:rsidRDefault="00A2286B" w:rsidP="002C0BA9">
      <w:pPr>
        <w:pStyle w:val="EndNoteBibliography"/>
        <w:spacing w:after="0"/>
      </w:pPr>
      <w:r w:rsidRPr="00945121">
        <w:t xml:space="preserve">Kim, TH, Kwak, JS, Lim, JR &amp; Kim, J 2001, ‘Effects of temperature on the development of </w:t>
      </w:r>
      <w:r w:rsidRPr="00945121">
        <w:rPr>
          <w:i/>
        </w:rPr>
        <w:t>Tropidothorax cruciger</w:t>
      </w:r>
      <w:r w:rsidRPr="00945121">
        <w:t xml:space="preserve"> (Hemiptera: Lygaeidae) on </w:t>
      </w:r>
      <w:r w:rsidRPr="00945121">
        <w:rPr>
          <w:i/>
        </w:rPr>
        <w:t>Cynanchum wilfordii</w:t>
      </w:r>
      <w:r w:rsidRPr="00945121">
        <w:t xml:space="preserve">’, </w:t>
      </w:r>
      <w:r w:rsidRPr="00945121">
        <w:rPr>
          <w:i/>
        </w:rPr>
        <w:t>Journal of Asia-Pacific Entomology</w:t>
      </w:r>
      <w:r w:rsidRPr="00945121">
        <w:t>, vol. 4, no. 1, pp. 55-8.</w:t>
      </w:r>
    </w:p>
    <w:p w14:paraId="7E8FB314" w14:textId="77777777" w:rsidR="00A2286B" w:rsidRPr="00945121" w:rsidRDefault="00A2286B" w:rsidP="002C0BA9">
      <w:pPr>
        <w:pStyle w:val="EndNoteBibliography"/>
        <w:spacing w:after="0"/>
      </w:pPr>
      <w:r w:rsidRPr="00945121">
        <w:t xml:space="preserve">Kim, TH, Lim, KY, Kwak, JS, Kim, CS, Choi, KH &amp; Kim, J 2000, ‘Bionomics of </w:t>
      </w:r>
      <w:r w:rsidRPr="00945121">
        <w:rPr>
          <w:i/>
        </w:rPr>
        <w:t xml:space="preserve">Tropidothorax cruciger </w:t>
      </w:r>
      <w:r w:rsidRPr="00945121">
        <w:t xml:space="preserve">(Motschulsky) on </w:t>
      </w:r>
      <w:r w:rsidRPr="00945121">
        <w:rPr>
          <w:i/>
        </w:rPr>
        <w:t>Cynanchum wilfordii</w:t>
      </w:r>
      <w:r w:rsidRPr="00945121">
        <w:t xml:space="preserve"> Hemsley in Chinan, Chonbuk Province’ (in Korean), </w:t>
      </w:r>
      <w:r w:rsidRPr="00945121">
        <w:rPr>
          <w:i/>
        </w:rPr>
        <w:t>Korean Journal of Applied Entomology</w:t>
      </w:r>
      <w:r w:rsidRPr="00945121">
        <w:t>, vol. 39, no. 3, pp. 165-9.</w:t>
      </w:r>
    </w:p>
    <w:p w14:paraId="69D5FAB4" w14:textId="77777777" w:rsidR="00A2286B" w:rsidRPr="00945121" w:rsidRDefault="00A2286B" w:rsidP="002C0BA9">
      <w:pPr>
        <w:pStyle w:val="EndNoteBibliography"/>
        <w:spacing w:after="0"/>
      </w:pPr>
      <w:r w:rsidRPr="00945121">
        <w:t xml:space="preserve">Kim, WG, Choi, HW, Hong, SK, Lee, YK &amp; Lee, SH 2009b, ‘Occurrence of </w:t>
      </w:r>
      <w:r w:rsidRPr="00945121">
        <w:rPr>
          <w:i/>
        </w:rPr>
        <w:t xml:space="preserve">Fuligo gyrosa </w:t>
      </w:r>
      <w:r w:rsidRPr="00945121">
        <w:t xml:space="preserve">causing slime mold of oriental melon’, </w:t>
      </w:r>
      <w:r w:rsidRPr="00945121">
        <w:rPr>
          <w:i/>
        </w:rPr>
        <w:t>Mycobiology</w:t>
      </w:r>
      <w:r w:rsidRPr="00945121">
        <w:t>, vol. 37, no. 3, pp. 238-9.</w:t>
      </w:r>
    </w:p>
    <w:p w14:paraId="50FFAFB8" w14:textId="77777777" w:rsidR="00A2286B" w:rsidRPr="00945121" w:rsidRDefault="00A2286B" w:rsidP="002C0BA9">
      <w:pPr>
        <w:pStyle w:val="EndNoteBibliography"/>
        <w:spacing w:after="0"/>
      </w:pPr>
      <w:r w:rsidRPr="00945121">
        <w:t xml:space="preserve">Kim, WG &amp; Koo, HM, (eds) 2009, </w:t>
      </w:r>
      <w:r w:rsidRPr="00945121">
        <w:rPr>
          <w:i/>
        </w:rPr>
        <w:t>List of plant diseases in Korea</w:t>
      </w:r>
      <w:r w:rsidRPr="00945121">
        <w:t>, 5th edition edn, The Korean Society of Plant Pathology, Suwon.</w:t>
      </w:r>
    </w:p>
    <w:p w14:paraId="7C0507FF" w14:textId="77777777" w:rsidR="00A2286B" w:rsidRPr="00945121" w:rsidRDefault="00A2286B" w:rsidP="002C0BA9">
      <w:pPr>
        <w:pStyle w:val="EndNoteBibliography"/>
        <w:spacing w:after="0"/>
      </w:pPr>
      <w:r w:rsidRPr="00945121">
        <w:t xml:space="preserve">Kim, Y, Cho, JR, Lee, J, Kang, S, Han, SC, Hong, KJ, Kim, HS, Yoo, JK &amp; Lee, JO 1998, ‘Insecticide resistance in the tobacco cutworm, </w:t>
      </w:r>
      <w:r w:rsidRPr="00945121">
        <w:rPr>
          <w:i/>
        </w:rPr>
        <w:t>Spodoptera litura</w:t>
      </w:r>
      <w:r w:rsidRPr="00945121">
        <w:t xml:space="preserve"> (Fabricius) (Lepidoptera: Noctuidae)’, </w:t>
      </w:r>
      <w:r w:rsidRPr="00945121">
        <w:rPr>
          <w:i/>
        </w:rPr>
        <w:t>Journal of Asia-Pacific Entomology</w:t>
      </w:r>
      <w:r w:rsidRPr="00945121">
        <w:t>, vol. 1, no. 1, pp. 115-22.</w:t>
      </w:r>
    </w:p>
    <w:p w14:paraId="6810BFE4" w14:textId="77777777" w:rsidR="00A2286B" w:rsidRPr="00945121" w:rsidRDefault="00A2286B" w:rsidP="002C0BA9">
      <w:pPr>
        <w:pStyle w:val="EndNoteBibliography"/>
        <w:spacing w:after="0"/>
      </w:pPr>
      <w:r w:rsidRPr="00945121">
        <w:t xml:space="preserve">Kishi, K 1966, ‘Necrotic spot of melon, a new virus disease’ (in Japanese), </w:t>
      </w:r>
      <w:r w:rsidRPr="00945121">
        <w:rPr>
          <w:i/>
        </w:rPr>
        <w:t>Annals of the Phytopathological Society of Japan</w:t>
      </w:r>
      <w:r w:rsidRPr="00945121">
        <w:t>, vol. 32, pp. 138-44.</w:t>
      </w:r>
    </w:p>
    <w:p w14:paraId="659E6A36" w14:textId="1D93289D" w:rsidR="00A2286B" w:rsidRPr="00945121" w:rsidRDefault="00A2286B" w:rsidP="002C0BA9">
      <w:pPr>
        <w:pStyle w:val="EndNoteBibliography"/>
        <w:spacing w:after="0"/>
      </w:pPr>
      <w:r w:rsidRPr="00945121">
        <w:t xml:space="preserve">KMA 2011, </w:t>
      </w:r>
      <w:r w:rsidRPr="00945121">
        <w:rPr>
          <w:i/>
        </w:rPr>
        <w:t>Climate: climate of Korea</w:t>
      </w:r>
      <w:r w:rsidRPr="00945121">
        <w:t xml:space="preserve">, Korea Meteorological Administration, available at </w:t>
      </w:r>
      <w:hyperlink r:id="rId171" w:history="1">
        <w:r w:rsidR="00990E3F" w:rsidRPr="00945121">
          <w:rPr>
            <w:rStyle w:val="Hyperlink"/>
          </w:rPr>
          <w:t>http://web.kma.go.kr/eng/biz/climate_01.jsp</w:t>
        </w:r>
      </w:hyperlink>
      <w:r w:rsidRPr="00945121">
        <w:t>.</w:t>
      </w:r>
    </w:p>
    <w:p w14:paraId="095D9866" w14:textId="77777777" w:rsidR="00A2286B" w:rsidRPr="00945121" w:rsidRDefault="00A2286B" w:rsidP="002C0BA9">
      <w:pPr>
        <w:pStyle w:val="EndNoteBibliography"/>
        <w:spacing w:after="0"/>
      </w:pPr>
      <w:r w:rsidRPr="00945121">
        <w:t xml:space="preserve">Knierim, D, Deng, TC, Tsai, WS, Green, SK &amp; Kenyon, L 2010, ‘Molecular identification of three distincts </w:t>
      </w:r>
      <w:r w:rsidRPr="00945121">
        <w:rPr>
          <w:i/>
        </w:rPr>
        <w:t>Polerovirus</w:t>
      </w:r>
      <w:r w:rsidRPr="00945121">
        <w:t xml:space="preserve"> species and a recombinant </w:t>
      </w:r>
      <w:r w:rsidRPr="00945121">
        <w:rPr>
          <w:i/>
        </w:rPr>
        <w:t>Cucurbit aphid-borne yellows virus</w:t>
      </w:r>
      <w:r w:rsidRPr="00945121">
        <w:t xml:space="preserve"> strain infecting cucurbit crops in Taiwan’, </w:t>
      </w:r>
      <w:r w:rsidRPr="00945121">
        <w:rPr>
          <w:i/>
        </w:rPr>
        <w:t>Plant Pathology</w:t>
      </w:r>
      <w:r w:rsidRPr="00945121">
        <w:t>, vol. 59, pp. 991-1002.</w:t>
      </w:r>
    </w:p>
    <w:p w14:paraId="66AC416B" w14:textId="77777777" w:rsidR="00A2286B" w:rsidRPr="00945121" w:rsidRDefault="00A2286B" w:rsidP="002C0BA9">
      <w:pPr>
        <w:pStyle w:val="EndNoteBibliography"/>
        <w:spacing w:after="0"/>
      </w:pPr>
      <w:r w:rsidRPr="00945121">
        <w:t xml:space="preserve">Ko, SJ, Lee, YH, Cho, MS, Park, JW, Choi, HS, Lim, GC &amp; Kim, KH 2007, ‘The incidence of virus diseases on melon in Jeonnam Province during 2000-2002’, </w:t>
      </w:r>
      <w:r w:rsidRPr="00945121">
        <w:rPr>
          <w:i/>
        </w:rPr>
        <w:t>The Plant Pathology Journal</w:t>
      </w:r>
      <w:r w:rsidRPr="00945121">
        <w:t>, vol. 23, no. 3, pp. 215-8.</w:t>
      </w:r>
    </w:p>
    <w:p w14:paraId="795680D5" w14:textId="77777777" w:rsidR="00A2286B" w:rsidRPr="00945121" w:rsidRDefault="00A2286B" w:rsidP="002C0BA9">
      <w:pPr>
        <w:pStyle w:val="EndNoteBibliography"/>
        <w:spacing w:after="0"/>
      </w:pPr>
      <w:r w:rsidRPr="00945121">
        <w:t>Koç, G, Fidan, H &amp; Baloğlu, S 2014, ‘</w:t>
      </w:r>
      <w:r w:rsidRPr="00945121">
        <w:rPr>
          <w:i/>
        </w:rPr>
        <w:t>Melon necrotic spot virus</w:t>
      </w:r>
      <w:r w:rsidRPr="00945121">
        <w:t xml:space="preserve"> (MNSV), a newly reported virus diseases for Turkey in squash species’, </w:t>
      </w:r>
      <w:r w:rsidRPr="00945121">
        <w:rPr>
          <w:i/>
        </w:rPr>
        <w:t>Journal of Turkish Phytopathology</w:t>
      </w:r>
      <w:r w:rsidRPr="00945121">
        <w:t>, vol. 43, no. 1-3, pp. 1-6.</w:t>
      </w:r>
    </w:p>
    <w:p w14:paraId="069958DA" w14:textId="77777777" w:rsidR="00A2286B" w:rsidRPr="00945121" w:rsidRDefault="00A2286B" w:rsidP="002C0BA9">
      <w:pPr>
        <w:pStyle w:val="EndNoteBibliography"/>
        <w:spacing w:after="0"/>
      </w:pPr>
      <w:r w:rsidRPr="00945121">
        <w:t xml:space="preserve">Kondo, A 2004, ‘Colonizing characteristics of two phytoseiid mites, </w:t>
      </w:r>
      <w:r w:rsidRPr="00945121">
        <w:rPr>
          <w:i/>
        </w:rPr>
        <w:t xml:space="preserve">Phytoseiulus persimilis </w:t>
      </w:r>
      <w:r w:rsidRPr="00945121">
        <w:t xml:space="preserve">Athias-Henriot and </w:t>
      </w:r>
      <w:r w:rsidRPr="00945121">
        <w:rPr>
          <w:i/>
        </w:rPr>
        <w:t xml:space="preserve">Neoseiulus womersleyi </w:t>
      </w:r>
      <w:r w:rsidRPr="00945121">
        <w:t xml:space="preserve">(Schicha) (Acari: Phytoseiidae) on greenhouse grapevine and effects of their release on the kanzawa spider mite, </w:t>
      </w:r>
      <w:r w:rsidRPr="00945121">
        <w:rPr>
          <w:i/>
        </w:rPr>
        <w:t>Tetranychus kanzawai</w:t>
      </w:r>
      <w:r w:rsidRPr="00945121">
        <w:t xml:space="preserve"> Kishida (Acari: Tetranychidae)’, </w:t>
      </w:r>
      <w:r w:rsidRPr="00945121">
        <w:rPr>
          <w:i/>
        </w:rPr>
        <w:t>Applied Entomology and Zoology</w:t>
      </w:r>
      <w:r w:rsidRPr="00945121">
        <w:t>, vol. 39, no. 4, pp. 643-9.</w:t>
      </w:r>
    </w:p>
    <w:p w14:paraId="43F26535" w14:textId="4E8799BE" w:rsidR="00A2286B" w:rsidRPr="00945121" w:rsidRDefault="00A2286B" w:rsidP="002C0BA9">
      <w:pPr>
        <w:pStyle w:val="EndNoteBibliography"/>
        <w:spacing w:after="0"/>
      </w:pPr>
      <w:r w:rsidRPr="00945121">
        <w:t xml:space="preserve">KOSIS 2022, ‘Statistical Database: Agriculture and Forestry / Fishery’, Korean Statistical Information Service (KOSIS), Daejeon, Republic of Korea, available at </w:t>
      </w:r>
      <w:hyperlink r:id="rId172" w:anchor="SelectStatsBoxDiv" w:history="1">
        <w:r w:rsidR="00BE0403" w:rsidRPr="00945121">
          <w:rPr>
            <w:rStyle w:val="Hyperlink"/>
          </w:rPr>
          <w:t>https://kosis.kr/eng/statisticsList/statisticsListIndex.do?menuId=M_01_01&amp;vwcd=MT_ETITLE&amp;parmTabId=M_01_01&amp;parentId=K.1;K1.2;K1_19.3;#SelectStatsBoxDiv</w:t>
        </w:r>
      </w:hyperlink>
      <w:r w:rsidRPr="00945121">
        <w:t>, accessed 2022.</w:t>
      </w:r>
    </w:p>
    <w:p w14:paraId="45217D11" w14:textId="77777777" w:rsidR="00A2286B" w:rsidRPr="00945121" w:rsidRDefault="00A2286B" w:rsidP="002C0BA9">
      <w:pPr>
        <w:pStyle w:val="EndNoteBibliography"/>
        <w:spacing w:after="0"/>
      </w:pPr>
      <w:r w:rsidRPr="00945121">
        <w:t xml:space="preserve">Kubo, C, Nakazono-Nagaoka, E, Hagiwara, K, Kajihara, H, Takeuchi, S, Matsuo, K, Ichiki, TU &amp; Omura, T 2005, ‘New severe strains of </w:t>
      </w:r>
      <w:r w:rsidRPr="00945121">
        <w:rPr>
          <w:i/>
        </w:rPr>
        <w:t>Melon necrotic spot virus</w:t>
      </w:r>
      <w:r w:rsidRPr="00945121">
        <w:t xml:space="preserve">: symptomatology and sequencing’, </w:t>
      </w:r>
      <w:r w:rsidRPr="00945121">
        <w:rPr>
          <w:i/>
        </w:rPr>
        <w:t>Plant Pathology</w:t>
      </w:r>
      <w:r w:rsidRPr="00945121">
        <w:t>, vol. 54, pp. 615-20.</w:t>
      </w:r>
    </w:p>
    <w:p w14:paraId="30C7D4B6" w14:textId="77777777" w:rsidR="00A2286B" w:rsidRPr="00945121" w:rsidRDefault="00A2286B" w:rsidP="002C0BA9">
      <w:pPr>
        <w:pStyle w:val="EndNoteBibliography"/>
        <w:spacing w:after="0"/>
      </w:pPr>
      <w:r w:rsidRPr="00945121">
        <w:t xml:space="preserve">Kumar, V, Kakkar, G, McKenzie, CL, Seal, DR &amp; Osborne, LS 2014, ‘An overview of chilli thrips, </w:t>
      </w:r>
      <w:r w:rsidRPr="00945121">
        <w:rPr>
          <w:i/>
        </w:rPr>
        <w:t>Scirtothrips dorsalis</w:t>
      </w:r>
      <w:r w:rsidRPr="00945121">
        <w:t xml:space="preserve"> (Thysanoptera: Thripidae) biology, distribution and management’, in </w:t>
      </w:r>
      <w:r w:rsidRPr="00945121">
        <w:rPr>
          <w:i/>
        </w:rPr>
        <w:t>Weed and Pest Control - Conventional and New Challenges</w:t>
      </w:r>
      <w:r w:rsidRPr="00945121">
        <w:t>, Solaneski, S &amp; Larramendy, M (eds), InTech, Croatia.</w:t>
      </w:r>
    </w:p>
    <w:p w14:paraId="7D38144B" w14:textId="77777777" w:rsidR="00A2286B" w:rsidRPr="00945121" w:rsidRDefault="00A2286B" w:rsidP="002C0BA9">
      <w:pPr>
        <w:pStyle w:val="EndNoteBibliography"/>
        <w:spacing w:after="0"/>
      </w:pPr>
      <w:r w:rsidRPr="00945121">
        <w:t>Kwak, HR, Kim, JS, Cho, JD, Lee, JH, Kim, T, Kim, MK &amp; Choi, HS 2015, ‘Characterization of</w:t>
      </w:r>
      <w:r w:rsidRPr="00945121">
        <w:rPr>
          <w:i/>
        </w:rPr>
        <w:t xml:space="preserve"> Melon necrotic spot virus</w:t>
      </w:r>
      <w:r w:rsidRPr="00945121">
        <w:t xml:space="preserve"> occurring on watermelon in Korea’, </w:t>
      </w:r>
      <w:r w:rsidRPr="00945121">
        <w:rPr>
          <w:i/>
        </w:rPr>
        <w:t>Plant Pathology Journal</w:t>
      </w:r>
      <w:r w:rsidRPr="00945121">
        <w:t>, vol. 31, no. 4, pp. 379-87.</w:t>
      </w:r>
    </w:p>
    <w:p w14:paraId="6B6F7AB4" w14:textId="77777777" w:rsidR="00A2286B" w:rsidRPr="00945121" w:rsidRDefault="00A2286B" w:rsidP="002C0BA9">
      <w:pPr>
        <w:pStyle w:val="EndNoteBibliography"/>
        <w:spacing w:after="0"/>
      </w:pPr>
      <w:r w:rsidRPr="00945121">
        <w:t xml:space="preserve">Kwon, JH, Kang, SW, Kim, JS &amp; Park, CS 2001, ‘First report of corynespora leaf spot in pepper caused by </w:t>
      </w:r>
      <w:r w:rsidRPr="00945121">
        <w:rPr>
          <w:i/>
        </w:rPr>
        <w:t>Corynespora cassiicola</w:t>
      </w:r>
      <w:r w:rsidRPr="00945121">
        <w:t xml:space="preserve"> in Korea’, </w:t>
      </w:r>
      <w:r w:rsidRPr="00945121">
        <w:rPr>
          <w:i/>
        </w:rPr>
        <w:t>Journal of Plant Pathology</w:t>
      </w:r>
      <w:r w:rsidRPr="00945121">
        <w:t>, vol. 17, pp. 180-3.</w:t>
      </w:r>
    </w:p>
    <w:p w14:paraId="2EC3362A" w14:textId="77777777" w:rsidR="00A2286B" w:rsidRPr="00945121" w:rsidRDefault="00A2286B" w:rsidP="002C0BA9">
      <w:pPr>
        <w:pStyle w:val="EndNoteBibliography"/>
        <w:spacing w:after="0"/>
      </w:pPr>
      <w:r w:rsidRPr="00945121">
        <w:t xml:space="preserve">Kwon, JH, Kim, J, Lee, YH &amp; Shim, HS 2010, ‘Soft rot on </w:t>
      </w:r>
      <w:r w:rsidRPr="00945121">
        <w:rPr>
          <w:i/>
        </w:rPr>
        <w:t>Cucumis melo</w:t>
      </w:r>
      <w:r w:rsidRPr="00945121">
        <w:t xml:space="preserve"> var. </w:t>
      </w:r>
      <w:r w:rsidRPr="00945121">
        <w:rPr>
          <w:i/>
        </w:rPr>
        <w:t>makuwa</w:t>
      </w:r>
      <w:r w:rsidRPr="00945121">
        <w:t xml:space="preserve"> caused by </w:t>
      </w:r>
      <w:r w:rsidRPr="00945121">
        <w:rPr>
          <w:i/>
        </w:rPr>
        <w:t>Rhizopus oryzae</w:t>
      </w:r>
      <w:r w:rsidRPr="00945121">
        <w:t xml:space="preserve">’, </w:t>
      </w:r>
      <w:r w:rsidRPr="00945121">
        <w:rPr>
          <w:i/>
        </w:rPr>
        <w:t>Mycobiology</w:t>
      </w:r>
      <w:r w:rsidRPr="00945121">
        <w:t>, vol. 38, no. 4, pp. 336-8.</w:t>
      </w:r>
    </w:p>
    <w:p w14:paraId="1201BCF5" w14:textId="77777777" w:rsidR="00A2286B" w:rsidRPr="00945121" w:rsidRDefault="00A2286B" w:rsidP="002C0BA9">
      <w:pPr>
        <w:pStyle w:val="EndNoteBibliography"/>
        <w:spacing w:after="0"/>
      </w:pPr>
      <w:r w:rsidRPr="00945121">
        <w:t xml:space="preserve">Kwon, JY, Hong, JS, Kim, MJ, Choi, SH, Min, BE, Song, EG, Kim, HH &amp; Ryu, RH 2014, ‘Simultaneous multiplex PCR detection of seven cucurbit-infecting viruses’, </w:t>
      </w:r>
      <w:r w:rsidRPr="00945121">
        <w:rPr>
          <w:i/>
        </w:rPr>
        <w:t>Journal of Virological Methods</w:t>
      </w:r>
      <w:r w:rsidRPr="00945121">
        <w:t>, vol. 206, pp. 133-9.</w:t>
      </w:r>
    </w:p>
    <w:p w14:paraId="67BAB25B" w14:textId="4C8D93D5" w:rsidR="00A2286B" w:rsidRPr="00945121" w:rsidRDefault="00A2286B" w:rsidP="002C0BA9">
      <w:pPr>
        <w:pStyle w:val="EndNoteBibliography"/>
        <w:spacing w:after="0"/>
      </w:pPr>
      <w:r w:rsidRPr="00945121">
        <w:t xml:space="preserve">Kwon, YS, Om, YH &amp; Kim, HT 1998, </w:t>
      </w:r>
      <w:r w:rsidRPr="00945121">
        <w:rPr>
          <w:i/>
        </w:rPr>
        <w:t>Identification and distribution of races of Fusarium oxysporum f. sp. niveum on watermelon in Korea</w:t>
      </w:r>
      <w:r w:rsidRPr="00945121">
        <w:t xml:space="preserve">, Cucurbit Genetics Cooperative Report, 21, available at </w:t>
      </w:r>
      <w:hyperlink r:id="rId173" w:history="1">
        <w:r w:rsidR="00BE0403" w:rsidRPr="00945121">
          <w:rPr>
            <w:rStyle w:val="Hyperlink"/>
          </w:rPr>
          <w:t>http://cuke.hort.ncsu.edu/cgc/cgc21/cgc21-12.html</w:t>
        </w:r>
      </w:hyperlink>
      <w:r w:rsidRPr="00945121">
        <w:t>.</w:t>
      </w:r>
    </w:p>
    <w:p w14:paraId="00594579" w14:textId="77777777" w:rsidR="00A2286B" w:rsidRPr="00945121" w:rsidRDefault="00A2286B" w:rsidP="002C0BA9">
      <w:pPr>
        <w:pStyle w:val="EndNoteBibliography"/>
        <w:spacing w:after="0"/>
      </w:pPr>
      <w:r w:rsidRPr="00945121">
        <w:t xml:space="preserve">Le, DP, Smith, MK &amp; Aitken, EAB 2016, ‘An assessment of </w:t>
      </w:r>
      <w:r w:rsidRPr="00945121">
        <w:rPr>
          <w:i/>
        </w:rPr>
        <w:t>Pythium</w:t>
      </w:r>
      <w:r w:rsidRPr="00945121">
        <w:t xml:space="preserve"> spp. associated with soft rot disease of ginger (</w:t>
      </w:r>
      <w:r w:rsidRPr="00945121">
        <w:rPr>
          <w:i/>
        </w:rPr>
        <w:t>Zingiber officinale</w:t>
      </w:r>
      <w:r w:rsidRPr="00945121">
        <w:t xml:space="preserve">) in Queensland, Australia’, </w:t>
      </w:r>
      <w:r w:rsidRPr="00945121">
        <w:rPr>
          <w:i/>
        </w:rPr>
        <w:t>Australasian Plant Pathology</w:t>
      </w:r>
      <w:r w:rsidRPr="00945121">
        <w:t>, vol. 45, no. 4, pp. 377-87.</w:t>
      </w:r>
    </w:p>
    <w:p w14:paraId="7BCAE275" w14:textId="77777777" w:rsidR="00A2286B" w:rsidRPr="00945121" w:rsidRDefault="00A2286B" w:rsidP="002C0BA9">
      <w:pPr>
        <w:pStyle w:val="EndNoteBibliography"/>
        <w:spacing w:after="0"/>
      </w:pPr>
      <w:r w:rsidRPr="00945121">
        <w:t xml:space="preserve">Lecoq, H, Bourdin, C, Wipf-Scheibel, C, Bon, M, Lot, H, Lemaire, O &amp; Herrbach, E 1992, ‘A new yellowing disease of cucurbits caused be a luteovirus, cucurbit aphid-borne yellows virus’, </w:t>
      </w:r>
      <w:r w:rsidRPr="00945121">
        <w:rPr>
          <w:i/>
        </w:rPr>
        <w:t>Plant Pathology</w:t>
      </w:r>
      <w:r w:rsidRPr="00945121">
        <w:t>, vol. 41, pp. 749-61.</w:t>
      </w:r>
    </w:p>
    <w:p w14:paraId="315EA8DA" w14:textId="77777777" w:rsidR="00A2286B" w:rsidRPr="00945121" w:rsidRDefault="00A2286B" w:rsidP="002C0BA9">
      <w:pPr>
        <w:pStyle w:val="EndNoteBibliography"/>
        <w:spacing w:after="0"/>
      </w:pPr>
      <w:r w:rsidRPr="00945121">
        <w:t xml:space="preserve">Lecoq, H &amp; Desbiez, C 2012, ‘Viruses of cucurbit crops in the Mediterranean region: an ever-changing picture’, </w:t>
      </w:r>
      <w:r w:rsidRPr="00945121">
        <w:rPr>
          <w:i/>
        </w:rPr>
        <w:t>Advances in Virus Research</w:t>
      </w:r>
      <w:r w:rsidRPr="00945121">
        <w:t>, vol. 84, pp. 67-126.</w:t>
      </w:r>
    </w:p>
    <w:p w14:paraId="17808F49" w14:textId="77777777" w:rsidR="00A2286B" w:rsidRPr="00945121" w:rsidRDefault="00A2286B" w:rsidP="002C0BA9">
      <w:pPr>
        <w:pStyle w:val="EndNoteBibliography"/>
        <w:spacing w:after="0"/>
      </w:pPr>
      <w:r w:rsidRPr="00945121">
        <w:t xml:space="preserve">Lecoq, H &amp; Katis, N 2014, ‘Control of cucurbit viruses’, in </w:t>
      </w:r>
      <w:r w:rsidRPr="00945121">
        <w:rPr>
          <w:i/>
        </w:rPr>
        <w:t>Control of plant virus diseases: Seed-propagated crops</w:t>
      </w:r>
      <w:r w:rsidRPr="00945121">
        <w:t>, Lobenstein, G &amp; Katis, N (eds), Elsevier Inc., Waltham, USA.</w:t>
      </w:r>
    </w:p>
    <w:p w14:paraId="3A05A010" w14:textId="77777777" w:rsidR="00A2286B" w:rsidRPr="00945121" w:rsidRDefault="00A2286B" w:rsidP="002C0BA9">
      <w:pPr>
        <w:pStyle w:val="EndNoteBibliography"/>
        <w:spacing w:after="0"/>
      </w:pPr>
      <w:r w:rsidRPr="00945121">
        <w:t xml:space="preserve">Lee, H, Song, W, Kwak, HR, Kim, JD, Park, J, Auh, CK, Kim, DH, Lee, KY, Lee, S &amp; Choi, HS 2010, ‘Phylogenetic analysis and inflow route of </w:t>
      </w:r>
      <w:r w:rsidRPr="00945121">
        <w:rPr>
          <w:i/>
        </w:rPr>
        <w:t>Tomato yellow leaf curl virus</w:t>
      </w:r>
      <w:r w:rsidRPr="00945121">
        <w:t xml:space="preserve"> (TYLCV) and </w:t>
      </w:r>
      <w:r w:rsidRPr="00945121">
        <w:rPr>
          <w:i/>
        </w:rPr>
        <w:t>Bemisia tabaci</w:t>
      </w:r>
      <w:r w:rsidRPr="00945121">
        <w:t xml:space="preserve"> in Korea’, </w:t>
      </w:r>
      <w:r w:rsidRPr="00945121">
        <w:rPr>
          <w:i/>
        </w:rPr>
        <w:t>Molecules and Cells</w:t>
      </w:r>
      <w:r w:rsidRPr="00945121">
        <w:t>, vol. 30, pp. 467-76.</w:t>
      </w:r>
    </w:p>
    <w:p w14:paraId="04DA56AA" w14:textId="77777777" w:rsidR="00A2286B" w:rsidRPr="00945121" w:rsidRDefault="00A2286B" w:rsidP="002C0BA9">
      <w:pPr>
        <w:pStyle w:val="EndNoteBibliography"/>
        <w:spacing w:after="0"/>
      </w:pPr>
      <w:r w:rsidRPr="00945121">
        <w:t xml:space="preserve">Lee, SH, Lee, YG, Park, JW, Cheon, JU, Lee, KW &amp; Choi, YC 2000, ‘Nucleotide sequence of coat protein gene of </w:t>
      </w:r>
      <w:r w:rsidRPr="00945121">
        <w:rPr>
          <w:i/>
        </w:rPr>
        <w:t xml:space="preserve">Kyuri green mottle mosaic virus </w:t>
      </w:r>
      <w:r w:rsidRPr="00945121">
        <w:t>(KGMMV) isolated from zucchini (</w:t>
      </w:r>
      <w:r w:rsidRPr="00945121">
        <w:rPr>
          <w:i/>
        </w:rPr>
        <w:t>Cucurbit pepo</w:t>
      </w:r>
      <w:r w:rsidRPr="00945121">
        <w:t xml:space="preserve">) in Korea’, </w:t>
      </w:r>
      <w:r w:rsidRPr="00945121">
        <w:rPr>
          <w:i/>
        </w:rPr>
        <w:t>Journal of Plant Pathology</w:t>
      </w:r>
      <w:r w:rsidRPr="00945121">
        <w:t>, vol. 16, pp. 118-24.</w:t>
      </w:r>
    </w:p>
    <w:p w14:paraId="473B6ADC" w14:textId="77777777" w:rsidR="00A2286B" w:rsidRPr="00945121" w:rsidRDefault="00A2286B" w:rsidP="002C0BA9">
      <w:pPr>
        <w:pStyle w:val="EndNoteBibliography"/>
        <w:spacing w:after="0"/>
      </w:pPr>
      <w:r w:rsidRPr="00945121">
        <w:t xml:space="preserve">Lee, SK, Kim, J, Cheong, SS, Kim, YK, Lee, SG &amp; Hwang, CY 2013, ‘Temperature-dependent development model of Hawaiian beet webworm </w:t>
      </w:r>
      <w:r w:rsidRPr="00945121">
        <w:rPr>
          <w:i/>
        </w:rPr>
        <w:t>Spoladea recurvalis</w:t>
      </w:r>
      <w:r w:rsidRPr="00945121">
        <w:t xml:space="preserve"> Fabricius (Lepidoptera: Pyraustinae)’ (in Korean), </w:t>
      </w:r>
      <w:r w:rsidRPr="00945121">
        <w:rPr>
          <w:i/>
        </w:rPr>
        <w:t>Korean Journal of Applied Entomology</w:t>
      </w:r>
      <w:r w:rsidRPr="00945121">
        <w:t>, vol. 52, no. 1, pp. 5-12.</w:t>
      </w:r>
    </w:p>
    <w:p w14:paraId="4D7F4F1D" w14:textId="77777777" w:rsidR="00A2286B" w:rsidRPr="00945121" w:rsidRDefault="00A2286B" w:rsidP="002C0BA9">
      <w:pPr>
        <w:pStyle w:val="EndNoteBibliography"/>
        <w:spacing w:after="0"/>
      </w:pPr>
      <w:r w:rsidRPr="00945121">
        <w:t xml:space="preserve">Lee, W, Kim, H &amp; Lee, S 2008, ‘One new record of the genus </w:t>
      </w:r>
      <w:r w:rsidRPr="00945121">
        <w:rPr>
          <w:i/>
        </w:rPr>
        <w:t>Aulacorthum</w:t>
      </w:r>
      <w:r w:rsidRPr="00945121">
        <w:t xml:space="preserve"> Mordvilko (Hemiptera: Ahphididae) from Korea’, </w:t>
      </w:r>
      <w:r w:rsidRPr="00945121">
        <w:rPr>
          <w:i/>
        </w:rPr>
        <w:t>Journal of Asia-Pacific Entomology</w:t>
      </w:r>
      <w:r w:rsidRPr="00945121">
        <w:t>, vol. 11, pp. 133-6.</w:t>
      </w:r>
    </w:p>
    <w:p w14:paraId="280AF988" w14:textId="77777777" w:rsidR="00A2286B" w:rsidRPr="00945121" w:rsidRDefault="00A2286B" w:rsidP="002C0BA9">
      <w:pPr>
        <w:pStyle w:val="EndNoteBibliography"/>
        <w:spacing w:after="0"/>
      </w:pPr>
      <w:r w:rsidRPr="00945121">
        <w:t xml:space="preserve">Li, C, Fu, X, Feng, H, Ali, A, Li, C &amp; Wu, K 2014, ‘Seasonal migration of </w:t>
      </w:r>
      <w:r w:rsidRPr="00945121">
        <w:rPr>
          <w:i/>
        </w:rPr>
        <w:t>Ctenoplusia agnata</w:t>
      </w:r>
      <w:r w:rsidRPr="00945121">
        <w:t xml:space="preserve"> (Lepidoptera: Noctuidae) over the Bohai Sea in northern China’, </w:t>
      </w:r>
      <w:r w:rsidRPr="00945121">
        <w:rPr>
          <w:i/>
        </w:rPr>
        <w:t>Journal of Economic Entomology</w:t>
      </w:r>
      <w:r w:rsidRPr="00945121">
        <w:t>, vol. 107, no. 3, pp. 1003-8.</w:t>
      </w:r>
    </w:p>
    <w:p w14:paraId="4813A2C2" w14:textId="77777777" w:rsidR="00A2286B" w:rsidRPr="00945121" w:rsidRDefault="00A2286B" w:rsidP="002C0BA9">
      <w:pPr>
        <w:pStyle w:val="EndNoteBibliography"/>
        <w:spacing w:after="0"/>
      </w:pPr>
      <w:r w:rsidRPr="00945121">
        <w:t xml:space="preserve">Li, CX, Li, H, Sivasithamparam, K, Fu, TD, Li, YC, Liu, SY &amp; Barbetti, MJ 2006, ‘Expression of field resistance under Western Australian conditions to </w:t>
      </w:r>
      <w:r w:rsidRPr="00945121">
        <w:rPr>
          <w:i/>
        </w:rPr>
        <w:t xml:space="preserve">Sclerotinia sclerotiorum </w:t>
      </w:r>
      <w:r w:rsidRPr="00945121">
        <w:t xml:space="preserve">in Chinese and Australian </w:t>
      </w:r>
      <w:r w:rsidRPr="00945121">
        <w:rPr>
          <w:i/>
        </w:rPr>
        <w:t xml:space="preserve">Brassica napus </w:t>
      </w:r>
      <w:r w:rsidRPr="00945121">
        <w:t xml:space="preserve">and </w:t>
      </w:r>
      <w:r w:rsidRPr="00945121">
        <w:rPr>
          <w:i/>
        </w:rPr>
        <w:t>Brassica juncea</w:t>
      </w:r>
      <w:r w:rsidRPr="00945121">
        <w:t xml:space="preserve"> germplasm and its relation with stem diameter’, </w:t>
      </w:r>
      <w:r w:rsidRPr="00945121">
        <w:rPr>
          <w:i/>
        </w:rPr>
        <w:t>Crop and Pasture Science</w:t>
      </w:r>
      <w:r w:rsidRPr="00945121">
        <w:t>, vol. 57, pp. 1131-5.</w:t>
      </w:r>
    </w:p>
    <w:p w14:paraId="3457C9D7" w14:textId="77777777" w:rsidR="00A2286B" w:rsidRPr="00945121" w:rsidRDefault="00A2286B" w:rsidP="002C0BA9">
      <w:pPr>
        <w:pStyle w:val="EndNoteBibliography"/>
        <w:spacing w:after="0"/>
      </w:pPr>
      <w:r w:rsidRPr="00945121">
        <w:t xml:space="preserve">Li, R, Zheng, Y, Fei, Z &amp; Ling, KS 2015, ‘First complete genome sequence of an emerging cucumber green mottle mosaic virus isolate in North America’, </w:t>
      </w:r>
      <w:r w:rsidRPr="00945121">
        <w:rPr>
          <w:i/>
        </w:rPr>
        <w:t>Genome Announcements</w:t>
      </w:r>
      <w:r w:rsidRPr="00945121">
        <w:t>, vol. 3, no. 3, e00452-15, available at DOI 10.1128/genomeA.00452-15.</w:t>
      </w:r>
    </w:p>
    <w:p w14:paraId="26E6FD05" w14:textId="77777777" w:rsidR="00A2286B" w:rsidRPr="00945121" w:rsidRDefault="00A2286B" w:rsidP="002C0BA9">
      <w:pPr>
        <w:pStyle w:val="EndNoteBibliography"/>
        <w:spacing w:after="0"/>
      </w:pPr>
      <w:r w:rsidRPr="00945121">
        <w:t xml:space="preserve">Lim, EG &amp; Park, CG 2009, ‘Stink bugs (Hemiptera) and their size, collected near Jinju City, Gyeongnam Province’ (in Korean), </w:t>
      </w:r>
      <w:r w:rsidRPr="00945121">
        <w:rPr>
          <w:i/>
        </w:rPr>
        <w:t>Korean Journal of Applied Entomology</w:t>
      </w:r>
      <w:r w:rsidRPr="00945121">
        <w:t>, vol. 48, no. 1, pp. 117-22.</w:t>
      </w:r>
    </w:p>
    <w:p w14:paraId="06858056" w14:textId="77777777" w:rsidR="00A2286B" w:rsidRPr="00945121" w:rsidRDefault="00A2286B" w:rsidP="002C0BA9">
      <w:pPr>
        <w:pStyle w:val="EndNoteBibliography"/>
        <w:spacing w:after="0"/>
      </w:pPr>
      <w:r w:rsidRPr="00945121">
        <w:t xml:space="preserve">Lim, JR, Park, SH, Moon, HC, Kim, J, Choi, DC, Hwang, CY &amp; Lee, KS 2012, ‘An investigation and evaluation of insect pests in greenhouse vegetables in Jeonbuk Province’ (in Korean), </w:t>
      </w:r>
      <w:r w:rsidRPr="00945121">
        <w:rPr>
          <w:i/>
        </w:rPr>
        <w:t>Korean Journal of Entomology</w:t>
      </w:r>
      <w:r w:rsidRPr="00945121">
        <w:t>, vol. 51, no. 3, pp. 271-80.</w:t>
      </w:r>
    </w:p>
    <w:p w14:paraId="4A991CB6" w14:textId="77777777" w:rsidR="00A2286B" w:rsidRPr="00945121" w:rsidRDefault="00A2286B" w:rsidP="002C0BA9">
      <w:pPr>
        <w:pStyle w:val="EndNoteBibliography"/>
        <w:spacing w:after="0"/>
      </w:pPr>
      <w:r w:rsidRPr="00945121">
        <w:t>Lim, TK 2012, ‘</w:t>
      </w:r>
      <w:r w:rsidRPr="00945121">
        <w:rPr>
          <w:i/>
        </w:rPr>
        <w:t>Cucumis melo</w:t>
      </w:r>
      <w:r w:rsidRPr="00945121">
        <w:t xml:space="preserve"> (makuwa group)’, in </w:t>
      </w:r>
      <w:r w:rsidRPr="00945121">
        <w:rPr>
          <w:i/>
        </w:rPr>
        <w:t>Edible medicinal and non-medicinal plants: volume 2, fruits</w:t>
      </w:r>
      <w:r w:rsidRPr="00945121">
        <w:t>, Lim, TK (ed), Springer Netherlands, Netherlands.</w:t>
      </w:r>
    </w:p>
    <w:p w14:paraId="6EEF582B" w14:textId="77777777" w:rsidR="00A2286B" w:rsidRPr="00945121" w:rsidRDefault="00A2286B" w:rsidP="002C0BA9">
      <w:pPr>
        <w:pStyle w:val="EndNoteBibliography"/>
        <w:spacing w:after="0"/>
      </w:pPr>
      <w:r w:rsidRPr="00945121">
        <w:t xml:space="preserve">Lin, YS &amp; Wu, RS 1985, ‘Ecology and control of </w:t>
      </w:r>
      <w:r w:rsidRPr="00945121">
        <w:rPr>
          <w:i/>
        </w:rPr>
        <w:t>Phytophthora melonis</w:t>
      </w:r>
      <w:r w:rsidRPr="00945121">
        <w:t xml:space="preserve"> in drained paddy field’, </w:t>
      </w:r>
      <w:r w:rsidRPr="00945121">
        <w:rPr>
          <w:i/>
        </w:rPr>
        <w:t>Plant Protection Bulletin</w:t>
      </w:r>
      <w:r w:rsidRPr="00945121">
        <w:t>, vol. 27, no. 3, pp. 257-66.</w:t>
      </w:r>
    </w:p>
    <w:p w14:paraId="6F165298" w14:textId="64457E45" w:rsidR="00A2286B" w:rsidRPr="00945121" w:rsidRDefault="00A2286B" w:rsidP="002C0BA9">
      <w:pPr>
        <w:pStyle w:val="EndNoteBibliography"/>
        <w:spacing w:after="0"/>
      </w:pPr>
      <w:r w:rsidRPr="00945121">
        <w:t xml:space="preserve">Liu, M, Liang, Z, Aranda, MA, Hong, N, Liu, L, Kang, B &amp; Gu, Q 2020, ‘A cucumber green mottle mosaic virus vector for virus-induced gene silencing in cucurbit plants’, </w:t>
      </w:r>
      <w:r w:rsidRPr="00945121">
        <w:rPr>
          <w:i/>
        </w:rPr>
        <w:t>Plant Methods</w:t>
      </w:r>
      <w:r w:rsidRPr="00945121">
        <w:t xml:space="preserve">, vol. 16, no. 9, available at </w:t>
      </w:r>
      <w:hyperlink r:id="rId174" w:history="1">
        <w:r w:rsidR="00BE0403" w:rsidRPr="00945121">
          <w:rPr>
            <w:rStyle w:val="Hyperlink"/>
          </w:rPr>
          <w:t>https://doi.org/10.1186/s13007-020-0560-3</w:t>
        </w:r>
      </w:hyperlink>
      <w:r w:rsidRPr="00945121">
        <w:t>.</w:t>
      </w:r>
    </w:p>
    <w:p w14:paraId="466B7D7D" w14:textId="5CE7EBBF" w:rsidR="00A2286B" w:rsidRPr="00945121" w:rsidRDefault="00A2286B" w:rsidP="002C0BA9">
      <w:pPr>
        <w:pStyle w:val="EndNoteBibliography"/>
        <w:spacing w:after="0"/>
      </w:pPr>
      <w:r w:rsidRPr="00945121">
        <w:t xml:space="preserve">Liu, Q 2015, ‘Bacterial wilt of cucurbits: impact of plant age on symptom progression and pathogen movement and locating genes associated with host preference and pathogenesis in </w:t>
      </w:r>
      <w:r w:rsidRPr="00945121">
        <w:rPr>
          <w:i/>
        </w:rPr>
        <w:t>E.</w:t>
      </w:r>
      <w:r w:rsidR="00894E5C">
        <w:rPr>
          <w:i/>
        </w:rPr>
        <w:t> </w:t>
      </w:r>
      <w:r w:rsidRPr="00945121">
        <w:rPr>
          <w:i/>
        </w:rPr>
        <w:t>tracheiphila</w:t>
      </w:r>
      <w:r w:rsidRPr="00945121">
        <w:t>’, Master of Science Thesis, Iowa State University.</w:t>
      </w:r>
    </w:p>
    <w:p w14:paraId="24BA1062" w14:textId="77777777" w:rsidR="00A2286B" w:rsidRPr="00945121" w:rsidRDefault="00A2286B" w:rsidP="002C0BA9">
      <w:pPr>
        <w:pStyle w:val="EndNoteBibliography"/>
        <w:spacing w:after="0"/>
      </w:pPr>
      <w:r w:rsidRPr="00945121">
        <w:t xml:space="preserve">Liu, Q, Beattie, GA, Saalau Rojas, E &amp; Gleason, ML 2018, ‘Bacterial wilt symptoms are impacted by host age and involve net downward movement of </w:t>
      </w:r>
      <w:r w:rsidRPr="00945121">
        <w:rPr>
          <w:i/>
        </w:rPr>
        <w:t>Erwinia tracheiphila</w:t>
      </w:r>
      <w:r w:rsidRPr="00945121">
        <w:t xml:space="preserve"> in muskmelon’, </w:t>
      </w:r>
      <w:r w:rsidRPr="00945121">
        <w:rPr>
          <w:i/>
        </w:rPr>
        <w:t>European Journal of Plant Pathology</w:t>
      </w:r>
      <w:r w:rsidRPr="00945121">
        <w:t>, vol. 151, pp. 803-10.</w:t>
      </w:r>
    </w:p>
    <w:p w14:paraId="11134FA1" w14:textId="39D881AD" w:rsidR="00A2286B" w:rsidRDefault="00A2286B" w:rsidP="002C0BA9">
      <w:pPr>
        <w:pStyle w:val="EndNoteBibliography"/>
        <w:spacing w:after="0"/>
      </w:pPr>
      <w:r w:rsidRPr="00945121">
        <w:t xml:space="preserve">Lucid 2022, ‘Lucid Key Server’, available at </w:t>
      </w:r>
      <w:hyperlink r:id="rId175" w:history="1">
        <w:r w:rsidR="00BE0403" w:rsidRPr="00945121">
          <w:rPr>
            <w:rStyle w:val="Hyperlink"/>
          </w:rPr>
          <w:t>https://keyserver.lucidcentral.org/key-server/keys.jsp</w:t>
        </w:r>
      </w:hyperlink>
      <w:r w:rsidRPr="00945121">
        <w:t>, accessed 2022.</w:t>
      </w:r>
    </w:p>
    <w:p w14:paraId="41F39A65" w14:textId="5F3B6A4E" w:rsidR="00BC4956" w:rsidRPr="00945121" w:rsidRDefault="00BC4956" w:rsidP="002C0BA9">
      <w:pPr>
        <w:pStyle w:val="EndNoteBibliography"/>
        <w:spacing w:after="0"/>
      </w:pPr>
      <w:r w:rsidRPr="00C024B5">
        <w:t xml:space="preserve">Luria, N, Smith, E, Sela, N, Koren, A, Lachman, O &amp; Dombrovsky, A 2019, ‘Insights into a watermelon virome contribute to monitoring distribution of whitefly-borne viruses’, </w:t>
      </w:r>
      <w:r w:rsidRPr="00C024B5">
        <w:rPr>
          <w:i/>
        </w:rPr>
        <w:t>Phytobiomes Journal</w:t>
      </w:r>
      <w:r w:rsidRPr="00C024B5">
        <w:t>, vol. 3, pp. 61-70.</w:t>
      </w:r>
    </w:p>
    <w:p w14:paraId="2CE286AA" w14:textId="77777777" w:rsidR="00A2286B" w:rsidRPr="00945121" w:rsidRDefault="00A2286B" w:rsidP="002C0BA9">
      <w:pPr>
        <w:pStyle w:val="EndNoteBibliography"/>
        <w:spacing w:after="0"/>
      </w:pPr>
      <w:r w:rsidRPr="00945121">
        <w:t xml:space="preserve">MacFarlane, JR, East, RW, Drew, RAI &amp; Betlinski, GA 1987, ‘Dispersal of irradiated Queensland fruit flies, </w:t>
      </w:r>
      <w:r w:rsidRPr="00945121">
        <w:rPr>
          <w:i/>
        </w:rPr>
        <w:t xml:space="preserve">Dacus tryoni </w:t>
      </w:r>
      <w:r w:rsidRPr="00945121">
        <w:t xml:space="preserve">(Froggatt) (Diptera: Tephritidae), in south-eastern Australia’, </w:t>
      </w:r>
      <w:r w:rsidRPr="00945121">
        <w:rPr>
          <w:i/>
        </w:rPr>
        <w:t>Australian Journal of Zoology</w:t>
      </w:r>
      <w:r w:rsidRPr="00945121">
        <w:t>, vol. 35, pp. 275-81.</w:t>
      </w:r>
    </w:p>
    <w:p w14:paraId="095503EC" w14:textId="329A8B32" w:rsidR="00A2286B" w:rsidRPr="00945121" w:rsidRDefault="00A2286B" w:rsidP="002C0BA9">
      <w:pPr>
        <w:pStyle w:val="EndNoteBibliography"/>
        <w:spacing w:after="0"/>
      </w:pPr>
      <w:r w:rsidRPr="00945121">
        <w:t>Mackie, J, Higgins, E, Chambers, GA, Tesoriero, L, Aldaoud, R, Kelly, G, Kinoti, WM, Rodoni, BC &amp; Constable, FE 2020, ‘Genome anal</w:t>
      </w:r>
      <w:r w:rsidR="007A07A6">
        <w:t>y</w:t>
      </w:r>
      <w:r w:rsidRPr="00945121">
        <w:t xml:space="preserve">sis of </w:t>
      </w:r>
      <w:r w:rsidR="007A07A6" w:rsidRPr="007A07A6">
        <w:t>m</w:t>
      </w:r>
      <w:r w:rsidRPr="007A07A6">
        <w:t>elon necrotic spot virus</w:t>
      </w:r>
      <w:r w:rsidRPr="00945121">
        <w:t xml:space="preserve"> incursions and seed interceptions in Australia’, </w:t>
      </w:r>
      <w:r w:rsidRPr="00945121">
        <w:rPr>
          <w:i/>
        </w:rPr>
        <w:t>Plant Disease</w:t>
      </w:r>
      <w:r w:rsidRPr="00945121">
        <w:t>, vol. 104, no. 7, pp. 1969-78.</w:t>
      </w:r>
    </w:p>
    <w:p w14:paraId="1D84383F" w14:textId="77777777" w:rsidR="00A2286B" w:rsidRPr="00945121" w:rsidRDefault="00A2286B" w:rsidP="002C0BA9">
      <w:pPr>
        <w:pStyle w:val="EndNoteBibliography"/>
        <w:spacing w:after="0"/>
      </w:pPr>
      <w:r w:rsidRPr="00945121">
        <w:t xml:space="preserve">MAF Biosecurity New Zealand 2009, </w:t>
      </w:r>
      <w:r w:rsidRPr="00945121">
        <w:rPr>
          <w:i/>
        </w:rPr>
        <w:t>Import risk analysis: table grapes (Vitis vinifera) from China: draft for public consultation</w:t>
      </w:r>
      <w:r w:rsidRPr="00945121">
        <w:t>, Ministry of Agriculture and Forestry, Wellington.</w:t>
      </w:r>
    </w:p>
    <w:p w14:paraId="746E959C" w14:textId="77777777" w:rsidR="00A2286B" w:rsidRPr="00945121" w:rsidRDefault="00A2286B" w:rsidP="002C0BA9">
      <w:pPr>
        <w:pStyle w:val="EndNoteBibliography"/>
        <w:spacing w:after="0"/>
      </w:pPr>
      <w:r w:rsidRPr="00945121">
        <w:t xml:space="preserve">Maharjan, R, Oh, HW &amp; Jung, C 2014, ‘Morphological and genetic characteristics of </w:t>
      </w:r>
      <w:r w:rsidRPr="00945121">
        <w:rPr>
          <w:i/>
        </w:rPr>
        <w:t>Liriomyza huidobrensis</w:t>
      </w:r>
      <w:r w:rsidRPr="00945121">
        <w:t xml:space="preserve"> (Blanchard) (Diptera: Agromyzidae) infesting potato crops in Korea’, </w:t>
      </w:r>
      <w:r w:rsidRPr="00945121">
        <w:rPr>
          <w:i/>
        </w:rPr>
        <w:t>Journal of Asia-Pacific Entomology</w:t>
      </w:r>
      <w:r w:rsidRPr="00945121">
        <w:t>, vol. 17, pp. 281-6.</w:t>
      </w:r>
    </w:p>
    <w:p w14:paraId="516E81E0" w14:textId="77777777" w:rsidR="00A2286B" w:rsidRPr="00945121" w:rsidRDefault="00A2286B" w:rsidP="002C0BA9">
      <w:pPr>
        <w:pStyle w:val="EndNoteBibliography"/>
        <w:spacing w:after="0"/>
      </w:pPr>
      <w:r w:rsidRPr="00945121">
        <w:t xml:space="preserve">Mainali, BP &amp; Lim, UT 2010, ‘Circular yellow sticky trap with black background enhances attraction of </w:t>
      </w:r>
      <w:r w:rsidRPr="00945121">
        <w:rPr>
          <w:i/>
        </w:rPr>
        <w:t>Frankliniella occidentalis</w:t>
      </w:r>
      <w:r w:rsidRPr="00945121">
        <w:t xml:space="preserve"> (Pergande) (Thysanoptera: Thripidae)’, </w:t>
      </w:r>
      <w:r w:rsidRPr="00945121">
        <w:rPr>
          <w:i/>
        </w:rPr>
        <w:t>Applied Entomology &amp; Zoology</w:t>
      </w:r>
      <w:r w:rsidRPr="00945121">
        <w:t>, vol. 45, no. 1, pp. 207-13.</w:t>
      </w:r>
    </w:p>
    <w:p w14:paraId="17794020" w14:textId="77777777" w:rsidR="00A2286B" w:rsidRPr="00945121" w:rsidRDefault="00A2286B" w:rsidP="002C0BA9">
      <w:pPr>
        <w:pStyle w:val="EndNoteBibliography"/>
        <w:spacing w:after="0"/>
      </w:pPr>
      <w:r w:rsidRPr="00945121">
        <w:t xml:space="preserve">Maksimov, IV, Sorokan, AV, Shein, MY &amp; Khairullin, RM 2020, ‘Biological methods of plant protection against viruses: problems and prospects’, </w:t>
      </w:r>
      <w:r w:rsidRPr="00945121">
        <w:rPr>
          <w:i/>
        </w:rPr>
        <w:t>Applied Biochemistry and Microbiology</w:t>
      </w:r>
      <w:r w:rsidRPr="00945121">
        <w:t>, vol. 56, no. 6, pp. 624-37.</w:t>
      </w:r>
    </w:p>
    <w:p w14:paraId="219DC59F" w14:textId="77777777" w:rsidR="00A2286B" w:rsidRPr="00945121" w:rsidRDefault="00A2286B" w:rsidP="002C0BA9">
      <w:pPr>
        <w:pStyle w:val="EndNoteBibliography"/>
        <w:spacing w:after="0"/>
      </w:pPr>
      <w:r w:rsidRPr="00945121">
        <w:t xml:space="preserve">Male, MF &amp; Vawdrey, LL 2010, ‘Efficacy of fungicides against damping-off in papaya seedlings caused by </w:t>
      </w:r>
      <w:r w:rsidRPr="00945121">
        <w:rPr>
          <w:i/>
        </w:rPr>
        <w:t>Pythium aphanidermatum</w:t>
      </w:r>
      <w:r w:rsidRPr="00945121">
        <w:t xml:space="preserve">’, </w:t>
      </w:r>
      <w:r w:rsidRPr="00945121">
        <w:rPr>
          <w:i/>
        </w:rPr>
        <w:t>Australasian Plant Disease Notes</w:t>
      </w:r>
      <w:r w:rsidRPr="00945121">
        <w:t>, vol. 5, pp. 103-4.</w:t>
      </w:r>
    </w:p>
    <w:p w14:paraId="3CB32EDE" w14:textId="77777777" w:rsidR="00A2286B" w:rsidRPr="00945121" w:rsidRDefault="00A2286B" w:rsidP="002C0BA9">
      <w:pPr>
        <w:pStyle w:val="EndNoteBibliography"/>
        <w:spacing w:after="0"/>
      </w:pPr>
      <w:r w:rsidRPr="00945121">
        <w:t xml:space="preserve">Mandal, S, Mandal, B, Mohd, Q, Haq, R &amp; Varma, A 2008, ‘Properties, diagnosis and management of </w:t>
      </w:r>
      <w:r w:rsidRPr="00945121">
        <w:rPr>
          <w:i/>
        </w:rPr>
        <w:t>Cucumber green mottle mosaic virus</w:t>
      </w:r>
      <w:r w:rsidRPr="00945121">
        <w:t xml:space="preserve">’, </w:t>
      </w:r>
      <w:r w:rsidRPr="00945121">
        <w:rPr>
          <w:i/>
        </w:rPr>
        <w:t>Plant Viruses</w:t>
      </w:r>
      <w:r w:rsidRPr="00945121">
        <w:t>, vol. 2, pp. 25-35.</w:t>
      </w:r>
    </w:p>
    <w:p w14:paraId="4119C6C7" w14:textId="77777777" w:rsidR="00A2286B" w:rsidRPr="00945121" w:rsidRDefault="00A2286B" w:rsidP="002C0BA9">
      <w:pPr>
        <w:pStyle w:val="EndNoteBibliography"/>
        <w:spacing w:after="0"/>
      </w:pPr>
      <w:r w:rsidRPr="00945121">
        <w:t>Mariod, AA, Mirghani, MES &amp; Hussein, I 2017, ‘</w:t>
      </w:r>
      <w:r w:rsidRPr="00945121">
        <w:rPr>
          <w:i/>
        </w:rPr>
        <w:t>Cucumis melo</w:t>
      </w:r>
      <w:r w:rsidRPr="00945121">
        <w:t xml:space="preserve"> var. </w:t>
      </w:r>
      <w:r w:rsidRPr="00945121">
        <w:rPr>
          <w:i/>
        </w:rPr>
        <w:t>cantalupo</w:t>
      </w:r>
      <w:r w:rsidRPr="00945121">
        <w:t xml:space="preserve"> cantaloupe’, in </w:t>
      </w:r>
      <w:r w:rsidRPr="00945121">
        <w:rPr>
          <w:i/>
        </w:rPr>
        <w:t>Unconventional oilseeds and oil sources</w:t>
      </w:r>
      <w:r w:rsidRPr="00945121">
        <w:t>, Mariod, AA, Mirghani, MES &amp; Hussein, I (eds), Academic Press, London, United Kingdom.</w:t>
      </w:r>
    </w:p>
    <w:p w14:paraId="14EB88C0" w14:textId="77777777" w:rsidR="00A2286B" w:rsidRPr="00945121" w:rsidRDefault="00A2286B" w:rsidP="002C0BA9">
      <w:pPr>
        <w:pStyle w:val="EndNoteBibliography"/>
        <w:spacing w:after="0"/>
      </w:pPr>
      <w:r w:rsidRPr="00945121">
        <w:t xml:space="preserve">Markakis, EA, Trantas, EA, Lagogianni, CS, Mpalantinaki, E, Pagoulaou, M, Ververidis, F &amp; Goumas, DE 2018, ‘First report of root rot and vine decline of melon caused by </w:t>
      </w:r>
      <w:r w:rsidRPr="00945121">
        <w:rPr>
          <w:i/>
        </w:rPr>
        <w:t>Monosporascus cannonballus</w:t>
      </w:r>
      <w:r w:rsidRPr="00945121">
        <w:t xml:space="preserve"> in Greece’, </w:t>
      </w:r>
      <w:r w:rsidRPr="00945121">
        <w:rPr>
          <w:i/>
        </w:rPr>
        <w:t>Plant Disease</w:t>
      </w:r>
      <w:r w:rsidRPr="00945121">
        <w:t>, vol. 102, no. 5, p. 1036.</w:t>
      </w:r>
    </w:p>
    <w:p w14:paraId="2AE9FA07" w14:textId="77777777" w:rsidR="00A2286B" w:rsidRPr="00945121" w:rsidRDefault="00A2286B" w:rsidP="002C0BA9">
      <w:pPr>
        <w:pStyle w:val="EndNoteBibliography"/>
        <w:spacing w:after="0"/>
      </w:pPr>
      <w:r w:rsidRPr="00945121">
        <w:t xml:space="preserve">Matsishina, NV, Shaybekova, AS, Boginskaya, NG, Sobko, OA, Volkov, DI &amp; Kim, IV 2019, ‘Prelliminary study of traditional selection potato varieties resistance for potatoes ladybug </w:t>
      </w:r>
      <w:r w:rsidRPr="00945121">
        <w:rPr>
          <w:i/>
        </w:rPr>
        <w:t>Henosepilachna vigintioctopunctata Motch.</w:t>
      </w:r>
      <w:r w:rsidRPr="00945121">
        <w:t xml:space="preserve"> (Fabricius, 1775) in the Primorsky territory’ (in Russian), </w:t>
      </w:r>
      <w:r w:rsidRPr="00945121">
        <w:rPr>
          <w:i/>
        </w:rPr>
        <w:t>Vegetable crops of Russia</w:t>
      </w:r>
      <w:r w:rsidRPr="00945121">
        <w:t>, vol. 6, pp. 116-9.</w:t>
      </w:r>
    </w:p>
    <w:p w14:paraId="6D29B4EF" w14:textId="6D9AA715" w:rsidR="00A2286B" w:rsidRPr="00945121" w:rsidRDefault="00A2286B" w:rsidP="002C0BA9">
      <w:pPr>
        <w:pStyle w:val="EndNoteBibliography"/>
        <w:spacing w:after="0"/>
      </w:pPr>
      <w:r w:rsidRPr="00945121">
        <w:t xml:space="preserve">Mau, RFL &amp; Martin Kessing, JL 2007, </w:t>
      </w:r>
      <w:r w:rsidRPr="00945121">
        <w:rPr>
          <w:i/>
        </w:rPr>
        <w:t>Peridroma saucia (Hubner)</w:t>
      </w:r>
      <w:r w:rsidRPr="00945121">
        <w:t xml:space="preserve">, Crop Knowledge Master, available at </w:t>
      </w:r>
      <w:hyperlink r:id="rId176" w:history="1">
        <w:r w:rsidR="00BE0403" w:rsidRPr="00945121">
          <w:rPr>
            <w:rStyle w:val="Hyperlink"/>
          </w:rPr>
          <w:t>http://www.extento.hawaii.edu/kbase/crop/Type/peridrom.htm</w:t>
        </w:r>
      </w:hyperlink>
      <w:r w:rsidRPr="00945121">
        <w:t>.</w:t>
      </w:r>
    </w:p>
    <w:p w14:paraId="740F1F38" w14:textId="5D8C42F2" w:rsidR="00A2286B" w:rsidRPr="00945121" w:rsidRDefault="00A2286B" w:rsidP="002C0BA9">
      <w:pPr>
        <w:pStyle w:val="EndNoteBibliography"/>
        <w:spacing w:after="0"/>
      </w:pPr>
      <w:r w:rsidRPr="00945121">
        <w:t xml:space="preserve">McAuslane, HJ 2009, </w:t>
      </w:r>
      <w:r w:rsidRPr="00945121">
        <w:rPr>
          <w:i/>
        </w:rPr>
        <w:t>Sweetpotato whitefly B biotype of silverleaf whitefly, Bemisia tabaci (Gennadius) or Bemisia argentifolii Bellows and Perring (Insecta: Hemiptera: Aleyrodidae)</w:t>
      </w:r>
      <w:r w:rsidRPr="00945121">
        <w:t xml:space="preserve">, University of Florida, IFAS Extension, Florida, USA, available at </w:t>
      </w:r>
      <w:hyperlink r:id="rId177" w:history="1">
        <w:r w:rsidR="00BE0403" w:rsidRPr="00945121">
          <w:rPr>
            <w:rStyle w:val="Hyperlink"/>
          </w:rPr>
          <w:t>https://entnemdept.ufl.edu/creatures/veg/leaf/silverleaf_whitefly.htm</w:t>
        </w:r>
      </w:hyperlink>
      <w:r w:rsidRPr="00945121">
        <w:t>.</w:t>
      </w:r>
    </w:p>
    <w:p w14:paraId="032DA4DA" w14:textId="77777777" w:rsidR="00A2286B" w:rsidRPr="00945121" w:rsidRDefault="00A2286B" w:rsidP="002C0BA9">
      <w:pPr>
        <w:pStyle w:val="EndNoteBibliography"/>
        <w:spacing w:after="0"/>
      </w:pPr>
      <w:r w:rsidRPr="00945121">
        <w:t xml:space="preserve">McPherson, JE 2018, </w:t>
      </w:r>
      <w:r w:rsidRPr="00945121">
        <w:rPr>
          <w:i/>
        </w:rPr>
        <w:t>Invasive stink bugs and related species (Pentatomoidea): biology, higher systematics, semiochemistry, and management</w:t>
      </w:r>
      <w:r w:rsidRPr="00945121">
        <w:t>, Taylor &amp; Francis Group, Boca Raton, FL.</w:t>
      </w:r>
    </w:p>
    <w:p w14:paraId="0919FC44" w14:textId="77777777" w:rsidR="00A2286B" w:rsidRPr="00945121" w:rsidRDefault="00A2286B" w:rsidP="002C0BA9">
      <w:pPr>
        <w:pStyle w:val="EndNoteBibliography"/>
        <w:spacing w:after="0"/>
      </w:pPr>
      <w:r w:rsidRPr="00945121">
        <w:t xml:space="preserve">Meats, A &amp; Smallridge, CJ 2007, ‘Short- and long-range dispersal of medfly, </w:t>
      </w:r>
      <w:r w:rsidRPr="00945121">
        <w:rPr>
          <w:i/>
        </w:rPr>
        <w:t>Ceratitis capitata</w:t>
      </w:r>
      <w:r w:rsidRPr="00945121">
        <w:t xml:space="preserve"> (Dipt., Tephritidae), and its invasive potential’, </w:t>
      </w:r>
      <w:r w:rsidRPr="00945121">
        <w:rPr>
          <w:i/>
        </w:rPr>
        <w:t>Journal of Applied Entomology</w:t>
      </w:r>
      <w:r w:rsidRPr="00945121">
        <w:t>, vol. 131, no. 8, pp. 518-23.</w:t>
      </w:r>
    </w:p>
    <w:p w14:paraId="44EF719B" w14:textId="77777777" w:rsidR="00A2286B" w:rsidRPr="00945121" w:rsidRDefault="00A2286B" w:rsidP="002C0BA9">
      <w:pPr>
        <w:pStyle w:val="EndNoteBibliography"/>
        <w:spacing w:after="0"/>
      </w:pPr>
      <w:r w:rsidRPr="00945121">
        <w:t xml:space="preserve">Meffin, R 2020, </w:t>
      </w:r>
      <w:r w:rsidRPr="00945121">
        <w:rPr>
          <w:i/>
        </w:rPr>
        <w:t>Agenda Number: 14.6, South Australia member report</w:t>
      </w:r>
      <w:r w:rsidRPr="00945121">
        <w:t>, Plant Health Committee Meeting No.57 - Virtual Meeting, 28-30 July 2020.</w:t>
      </w:r>
    </w:p>
    <w:p w14:paraId="30E61AEC" w14:textId="6CDEC72D" w:rsidR="00A2286B" w:rsidRPr="00945121" w:rsidRDefault="00A2286B" w:rsidP="002C0BA9">
      <w:pPr>
        <w:pStyle w:val="EndNoteBibliography"/>
        <w:spacing w:after="0"/>
      </w:pPr>
      <w:r w:rsidRPr="00945121">
        <w:t xml:space="preserve">Migeon, A &amp; Dorkeld, F 2022, ‘Spider Mites Web: a comprehensive database for the Tetranychidae’, available at </w:t>
      </w:r>
      <w:hyperlink r:id="rId178" w:history="1">
        <w:r w:rsidR="00BE0403" w:rsidRPr="00945121">
          <w:rPr>
            <w:rStyle w:val="Hyperlink"/>
          </w:rPr>
          <w:t>http://www1.montpellier.inra.fr/CBGP/spmweb</w:t>
        </w:r>
      </w:hyperlink>
      <w:r w:rsidRPr="00945121">
        <w:t>, accessed 2022.</w:t>
      </w:r>
    </w:p>
    <w:p w14:paraId="06A38F34" w14:textId="77777777" w:rsidR="00A2286B" w:rsidRPr="00945121" w:rsidRDefault="00A2286B" w:rsidP="002C0BA9">
      <w:pPr>
        <w:pStyle w:val="EndNoteBibliography"/>
        <w:spacing w:after="0"/>
      </w:pPr>
      <w:r w:rsidRPr="00945121">
        <w:t xml:space="preserve">Mills, SD, Förster, H &amp; Coffey, MD 1991, ‘Taxonomic structure of </w:t>
      </w:r>
      <w:r w:rsidRPr="00945121">
        <w:rPr>
          <w:i/>
        </w:rPr>
        <w:t>Phytophthora cryptogea</w:t>
      </w:r>
      <w:r w:rsidRPr="00945121">
        <w:t xml:space="preserve"> and </w:t>
      </w:r>
      <w:r w:rsidRPr="00945121">
        <w:rPr>
          <w:i/>
        </w:rPr>
        <w:t>P. drechsleri</w:t>
      </w:r>
      <w:r w:rsidRPr="00945121">
        <w:t xml:space="preserve"> based on isozyme and mitochondrial DNA analyses’, </w:t>
      </w:r>
      <w:r w:rsidRPr="00945121">
        <w:rPr>
          <w:i/>
        </w:rPr>
        <w:t>Mycological Research</w:t>
      </w:r>
      <w:r w:rsidRPr="00945121">
        <w:t>, vol. 95, no. 1, pp. 31-48.</w:t>
      </w:r>
    </w:p>
    <w:p w14:paraId="4BB96B99" w14:textId="77777777" w:rsidR="00A2286B" w:rsidRPr="00945121" w:rsidRDefault="00A2286B" w:rsidP="002C0BA9">
      <w:pPr>
        <w:pStyle w:val="EndNoteBibliography"/>
        <w:spacing w:after="0"/>
      </w:pPr>
      <w:r w:rsidRPr="00945121">
        <w:t>Mintu, CB &amp; Reyes, CP 2018, ‘</w:t>
      </w:r>
      <w:r w:rsidRPr="00945121">
        <w:rPr>
          <w:i/>
        </w:rPr>
        <w:t>Frankliniella intonsa</w:t>
      </w:r>
      <w:r w:rsidRPr="00945121">
        <w:t xml:space="preserve"> (Trybom), a thrips species infesting strawberry in La Trinidad, Benguet Province, Philippines’, </w:t>
      </w:r>
      <w:r w:rsidRPr="00945121">
        <w:rPr>
          <w:i/>
        </w:rPr>
        <w:t>Asia Life Sciences</w:t>
      </w:r>
      <w:r w:rsidRPr="00945121">
        <w:t>, vol. 27, no. 2, pp. 377-83.</w:t>
      </w:r>
    </w:p>
    <w:p w14:paraId="23619EC8" w14:textId="77777777" w:rsidR="00A2286B" w:rsidRPr="00945121" w:rsidRDefault="00A2286B" w:rsidP="002C0BA9">
      <w:pPr>
        <w:pStyle w:val="EndNoteBibliography"/>
        <w:spacing w:after="0"/>
      </w:pPr>
      <w:r w:rsidRPr="00945121">
        <w:t>Mirabolfathy, M, Cooke, DEL, Duncan, JM, Williams, NA, Ershad, D &amp; Alizadeh, A 2001, ‘</w:t>
      </w:r>
      <w:r w:rsidRPr="00945121">
        <w:rPr>
          <w:i/>
        </w:rPr>
        <w:t xml:space="preserve">Phytophthora pistaciae </w:t>
      </w:r>
      <w:r w:rsidRPr="00945121">
        <w:t xml:space="preserve">sp. nov. and </w:t>
      </w:r>
      <w:r w:rsidRPr="00945121">
        <w:rPr>
          <w:i/>
        </w:rPr>
        <w:t>P. melonis</w:t>
      </w:r>
      <w:r w:rsidRPr="00945121">
        <w:t xml:space="preserve">: the principal causes of pistachio gummosis in Iran’, </w:t>
      </w:r>
      <w:r w:rsidRPr="00945121">
        <w:rPr>
          <w:i/>
        </w:rPr>
        <w:t>Mycology Research</w:t>
      </w:r>
      <w:r w:rsidRPr="00945121">
        <w:t>, vol. 105, no. 10, pp. 1166-75.</w:t>
      </w:r>
    </w:p>
    <w:p w14:paraId="73151C18" w14:textId="77777777" w:rsidR="00A2286B" w:rsidRPr="00945121" w:rsidRDefault="00A2286B" w:rsidP="002C0BA9">
      <w:pPr>
        <w:pStyle w:val="EndNoteBibliography"/>
        <w:spacing w:after="0"/>
      </w:pPr>
      <w:r w:rsidRPr="00945121">
        <w:t xml:space="preserve">Mirsoleimani, Z &amp; Mostowfizadeh-Ghalamfarsa, R 2013, ‘Characterization of </w:t>
      </w:r>
      <w:r w:rsidRPr="00945121">
        <w:rPr>
          <w:i/>
        </w:rPr>
        <w:t>Phytophthora pistaciae</w:t>
      </w:r>
      <w:r w:rsidRPr="00945121">
        <w:t xml:space="preserve">, the causal agent of pistachio gummosis, based on host range, morphology, and ribosomal genome’, </w:t>
      </w:r>
      <w:r w:rsidRPr="00945121">
        <w:rPr>
          <w:i/>
        </w:rPr>
        <w:t>Phytopathologia Mediterranea</w:t>
      </w:r>
      <w:r w:rsidRPr="00945121">
        <w:t>, vol. 52, no. 3, pp. 501-16.</w:t>
      </w:r>
    </w:p>
    <w:p w14:paraId="0BE3C2D4" w14:textId="77777777" w:rsidR="00A2286B" w:rsidRPr="00945121" w:rsidRDefault="00A2286B" w:rsidP="002C0BA9">
      <w:pPr>
        <w:pStyle w:val="EndNoteBibliography"/>
        <w:spacing w:after="0"/>
      </w:pPr>
      <w:r w:rsidRPr="00945121">
        <w:t xml:space="preserve">Mirtalebi, M &amp; Banihashemi, Z 2019, ‘Effect of salinity on root rot of </w:t>
      </w:r>
      <w:r w:rsidRPr="00945121">
        <w:rPr>
          <w:i/>
        </w:rPr>
        <w:t>Cucumis melo</w:t>
      </w:r>
      <w:r w:rsidRPr="00945121">
        <w:t xml:space="preserve"> L. caused by </w:t>
      </w:r>
      <w:r w:rsidRPr="00945121">
        <w:rPr>
          <w:i/>
        </w:rPr>
        <w:t>Phytophthora melonis</w:t>
      </w:r>
      <w:r w:rsidRPr="00945121">
        <w:t xml:space="preserve">’, </w:t>
      </w:r>
      <w:r w:rsidRPr="00945121">
        <w:rPr>
          <w:i/>
        </w:rPr>
        <w:t>Journal of Agricultural Science and Technology</w:t>
      </w:r>
      <w:r w:rsidRPr="00945121">
        <w:t>, vol. 21, pp. 209-20.</w:t>
      </w:r>
    </w:p>
    <w:p w14:paraId="3BB5E71A" w14:textId="77777777" w:rsidR="00A2286B" w:rsidRPr="00945121" w:rsidRDefault="00A2286B" w:rsidP="002C0BA9">
      <w:pPr>
        <w:pStyle w:val="EndNoteBibliography"/>
        <w:spacing w:after="0"/>
      </w:pPr>
      <w:r w:rsidRPr="00945121">
        <w:t xml:space="preserve">Miyazaki, M &amp; Kudo, I 1988, ‘Bibliography and host plant catalogue of Thysanoptera of Japan’ (in Japanese), </w:t>
      </w:r>
      <w:r w:rsidRPr="00945121">
        <w:rPr>
          <w:i/>
        </w:rPr>
        <w:t>National Institute of Agro-Environmental Sciences</w:t>
      </w:r>
      <w:r w:rsidRPr="00945121">
        <w:t>, vol. 3, pp. 1-246.</w:t>
      </w:r>
    </w:p>
    <w:p w14:paraId="4C6FB11A" w14:textId="77777777" w:rsidR="00A2286B" w:rsidRPr="00945121" w:rsidRDefault="00A2286B" w:rsidP="002C0BA9">
      <w:pPr>
        <w:pStyle w:val="EndNoteBibliography"/>
        <w:spacing w:after="0"/>
      </w:pPr>
      <w:r w:rsidRPr="00945121">
        <w:t xml:space="preserve">Moffett, ML 1983, ‘Bacterial plant pathogens’, in </w:t>
      </w:r>
      <w:r w:rsidRPr="00945121">
        <w:rPr>
          <w:i/>
        </w:rPr>
        <w:t>Plant bacterial diseases: a diagnostic guide</w:t>
      </w:r>
      <w:r w:rsidRPr="00945121">
        <w:t>, Persley, GJ &amp; Fahy, PC (eds), Academic Press, Sydney.</w:t>
      </w:r>
    </w:p>
    <w:p w14:paraId="73EA186B" w14:textId="77777777" w:rsidR="00A2286B" w:rsidRPr="00945121" w:rsidRDefault="00A2286B" w:rsidP="002C0BA9">
      <w:pPr>
        <w:pStyle w:val="EndNoteBibliography"/>
        <w:spacing w:after="0"/>
      </w:pPr>
      <w:r w:rsidRPr="00945121">
        <w:t xml:space="preserve">Moir, M, Szito, A, Botha, JH &amp; Grimm, M 2007, </w:t>
      </w:r>
      <w:r w:rsidRPr="00945121">
        <w:rPr>
          <w:i/>
        </w:rPr>
        <w:t>Turnip moth, Agrotis segetum Denis &amp; Schiffermüller 1775 (Lepidoptera: Noctuidae) pest datasheet/pest risk review for the grains industry</w:t>
      </w:r>
      <w:r w:rsidRPr="00945121">
        <w:t>, Department of Agriculture and Food, Government of Western Australia.</w:t>
      </w:r>
    </w:p>
    <w:p w14:paraId="76B7C93D" w14:textId="77777777" w:rsidR="00A2286B" w:rsidRPr="00945121" w:rsidRDefault="00A2286B" w:rsidP="002C0BA9">
      <w:pPr>
        <w:pStyle w:val="EndNoteBibliography"/>
        <w:spacing w:after="0"/>
      </w:pPr>
      <w:r w:rsidRPr="00945121">
        <w:t xml:space="preserve">Moradi, Z &amp; Jafarpour, B 2011, ‘First report of coat protein sequence of </w:t>
      </w:r>
      <w:r w:rsidRPr="00945121">
        <w:rPr>
          <w:i/>
        </w:rPr>
        <w:t>Cucumber green mottle mosaic virus</w:t>
      </w:r>
      <w:r w:rsidRPr="00945121">
        <w:t xml:space="preserve"> in cucumber isolated from Khorasan in Iran’, </w:t>
      </w:r>
      <w:r w:rsidRPr="00945121">
        <w:rPr>
          <w:i/>
        </w:rPr>
        <w:t>International Journal of Virology</w:t>
      </w:r>
      <w:r w:rsidRPr="00945121">
        <w:t>, vol. 7, no. 1, pp. 1-12.</w:t>
      </w:r>
    </w:p>
    <w:p w14:paraId="03B0197B" w14:textId="77777777" w:rsidR="00A2286B" w:rsidRPr="00945121" w:rsidRDefault="00A2286B" w:rsidP="002C0BA9">
      <w:pPr>
        <w:pStyle w:val="EndNoteBibliography"/>
        <w:spacing w:after="0"/>
      </w:pPr>
      <w:r w:rsidRPr="00945121">
        <w:t xml:space="preserve">Mostowfizadeh-Ghalamfarsa, R &amp; Banihashemi, Z 2015, ‘A revision of Iranian </w:t>
      </w:r>
      <w:r w:rsidRPr="00945121">
        <w:rPr>
          <w:i/>
        </w:rPr>
        <w:t>Phytophthora drechsleri</w:t>
      </w:r>
      <w:r w:rsidRPr="00945121">
        <w:t xml:space="preserve"> isolates from cucurbits based on multiple gene genealogy analysis’, </w:t>
      </w:r>
      <w:r w:rsidRPr="00945121">
        <w:rPr>
          <w:i/>
        </w:rPr>
        <w:t>Journal of Agricultural Science and Technology</w:t>
      </w:r>
      <w:r w:rsidRPr="00945121">
        <w:t>, vol. 17, pp. 1347-63.</w:t>
      </w:r>
    </w:p>
    <w:p w14:paraId="15CE41F4" w14:textId="77777777" w:rsidR="00A2286B" w:rsidRPr="00945121" w:rsidRDefault="00A2286B" w:rsidP="002C0BA9">
      <w:pPr>
        <w:pStyle w:val="EndNoteBibliography"/>
        <w:spacing w:after="0"/>
      </w:pPr>
      <w:r w:rsidRPr="00945121">
        <w:t xml:space="preserve">Muller, AT &amp; Burt, JR 1989, ‘Post-harvest storage control of mango stem-end rot with fungicidal dips’, </w:t>
      </w:r>
      <w:r w:rsidRPr="00945121">
        <w:rPr>
          <w:i/>
        </w:rPr>
        <w:t>Australian Journal of Experimental Agriculture</w:t>
      </w:r>
      <w:r w:rsidRPr="00945121">
        <w:t>, vol. 29, pp. 125-7.</w:t>
      </w:r>
    </w:p>
    <w:p w14:paraId="24C4DEF2" w14:textId="77777777" w:rsidR="00A2286B" w:rsidRPr="00945121" w:rsidRDefault="00A2286B" w:rsidP="002C0BA9">
      <w:pPr>
        <w:pStyle w:val="EndNoteBibliography"/>
        <w:spacing w:after="0"/>
      </w:pPr>
      <w:r w:rsidRPr="00945121">
        <w:t xml:space="preserve">Mun, JH, Bohonak, AJ &amp; Roderick, GK 2003, ‘Population structure of the pumpkin fruit fly </w:t>
      </w:r>
      <w:r w:rsidRPr="00945121">
        <w:rPr>
          <w:i/>
        </w:rPr>
        <w:t>Bactrocera depressa</w:t>
      </w:r>
      <w:r w:rsidRPr="00945121">
        <w:t xml:space="preserve"> (Tephritidae) in Korea and Japan: Pliocene allopatry or recent invasion?’, </w:t>
      </w:r>
      <w:r w:rsidRPr="00945121">
        <w:rPr>
          <w:i/>
        </w:rPr>
        <w:t>Molecular Ecology</w:t>
      </w:r>
      <w:r w:rsidRPr="00945121">
        <w:t>, vol. 12, pp. 2941-51.</w:t>
      </w:r>
    </w:p>
    <w:p w14:paraId="2FA9B152" w14:textId="77777777" w:rsidR="00A2286B" w:rsidRPr="00945121" w:rsidRDefault="00A2286B" w:rsidP="002C0BA9">
      <w:pPr>
        <w:pStyle w:val="EndNoteBibliography"/>
        <w:spacing w:after="0"/>
      </w:pPr>
      <w:r w:rsidRPr="00945121">
        <w:t xml:space="preserve">Mun, JH, Kim, JS, Song, YH, Kim, TH &amp; Roderick, GK 2000, ‘Molecular genetic diagnosis of four fruit fly species (Tephritidae)’, </w:t>
      </w:r>
      <w:r w:rsidRPr="00945121">
        <w:rPr>
          <w:i/>
        </w:rPr>
        <w:t>Journal of Asia-Pacific Entomology</w:t>
      </w:r>
      <w:r w:rsidRPr="00945121">
        <w:t>, vol. 3, no. 2, pp. 89-94.</w:t>
      </w:r>
    </w:p>
    <w:p w14:paraId="1C04749A" w14:textId="121DDBAA" w:rsidR="00A2286B" w:rsidRPr="00945121" w:rsidRDefault="00A2286B" w:rsidP="002C0BA9">
      <w:pPr>
        <w:pStyle w:val="EndNoteBibliography"/>
        <w:spacing w:after="0"/>
      </w:pPr>
      <w:r w:rsidRPr="00945121">
        <w:t xml:space="preserve">Natwick, ET, Stapleton, JJ &amp; Stoddard, CS 2012, </w:t>
      </w:r>
      <w:r w:rsidRPr="00945121">
        <w:rPr>
          <w:i/>
        </w:rPr>
        <w:t>Insects and mites. In UC IPM Pest management guidelines: cucurbits</w:t>
      </w:r>
      <w:r w:rsidRPr="00945121">
        <w:t xml:space="preserve">, UC IPM Online: Statewide Integrated Pest Management Program, available at </w:t>
      </w:r>
      <w:hyperlink r:id="rId179" w:history="1">
        <w:r w:rsidR="00BE0403" w:rsidRPr="00945121">
          <w:rPr>
            <w:rStyle w:val="Hyperlink"/>
          </w:rPr>
          <w:t>http://www.ipm.ucdavis.edu/PDF/PMG/pmgcucurbits.pdf</w:t>
        </w:r>
      </w:hyperlink>
      <w:r w:rsidRPr="00945121">
        <w:t xml:space="preserve"> (pdf 1.3 mb).</w:t>
      </w:r>
    </w:p>
    <w:p w14:paraId="71F9FB4E" w14:textId="77777777" w:rsidR="00A2286B" w:rsidRPr="00945121" w:rsidRDefault="00A2286B" w:rsidP="002C0BA9">
      <w:pPr>
        <w:pStyle w:val="EndNoteBibliography"/>
        <w:spacing w:after="0"/>
      </w:pPr>
      <w:r w:rsidRPr="00945121">
        <w:t xml:space="preserve">Navajas, M, Gutierrez, J, Williams, M &amp; Gotoh, T 2001, ‘Synonymy between two spider mite species, </w:t>
      </w:r>
      <w:r w:rsidRPr="00945121">
        <w:rPr>
          <w:i/>
        </w:rPr>
        <w:t xml:space="preserve">Tetranychus kanzawai </w:t>
      </w:r>
      <w:r w:rsidRPr="00945121">
        <w:t xml:space="preserve">and </w:t>
      </w:r>
      <w:r w:rsidRPr="00945121">
        <w:rPr>
          <w:i/>
        </w:rPr>
        <w:t>T. hydrangeae</w:t>
      </w:r>
      <w:r w:rsidRPr="00945121">
        <w:t xml:space="preserve"> (Acari: Tetranychidae), shown by ribosomal ITS2 sequences and cross-breeding experiments’, </w:t>
      </w:r>
      <w:r w:rsidRPr="00945121">
        <w:rPr>
          <w:i/>
        </w:rPr>
        <w:t>Bulletin of Entomological Research</w:t>
      </w:r>
      <w:r w:rsidRPr="00945121">
        <w:t>, vol. 91, pp. 117-23.</w:t>
      </w:r>
    </w:p>
    <w:p w14:paraId="1E2AC47E" w14:textId="7782C03C" w:rsidR="00A2286B" w:rsidRPr="00945121" w:rsidRDefault="00A2286B" w:rsidP="002C0BA9">
      <w:pPr>
        <w:pStyle w:val="EndNoteBibliography"/>
        <w:spacing w:after="0"/>
      </w:pPr>
      <w:r w:rsidRPr="00945121">
        <w:t>NCBI 202</w:t>
      </w:r>
      <w:r w:rsidR="00EC6651" w:rsidRPr="00945121">
        <w:t>2</w:t>
      </w:r>
      <w:r w:rsidRPr="00945121">
        <w:t xml:space="preserve">, ‘NCBI </w:t>
      </w:r>
      <w:r w:rsidR="00EC6651" w:rsidRPr="00945121">
        <w:t>Taxonomy D</w:t>
      </w:r>
      <w:r w:rsidRPr="00945121">
        <w:t xml:space="preserve">atabase’, </w:t>
      </w:r>
      <w:r w:rsidR="00EC6651" w:rsidRPr="00945121">
        <w:t xml:space="preserve">National Centre for Biotechnology Information (NCBI), U.S. National Library of Medicine, Bethesda MD, USA, available at </w:t>
      </w:r>
      <w:hyperlink r:id="rId180" w:history="1">
        <w:r w:rsidR="00EC6651" w:rsidRPr="00945121">
          <w:rPr>
            <w:rStyle w:val="Hyperlink"/>
          </w:rPr>
          <w:t>https://www.ncbi.nlm.nih.gov/taxonomy</w:t>
        </w:r>
      </w:hyperlink>
      <w:r w:rsidR="00EC6651" w:rsidRPr="00945121">
        <w:t xml:space="preserve">, </w:t>
      </w:r>
      <w:r w:rsidRPr="00945121">
        <w:t>accessed 202</w:t>
      </w:r>
      <w:r w:rsidR="00EC6651" w:rsidRPr="00945121">
        <w:t>2</w:t>
      </w:r>
      <w:r w:rsidRPr="00945121">
        <w:t>.</w:t>
      </w:r>
    </w:p>
    <w:p w14:paraId="69C0D1A4" w14:textId="77777777" w:rsidR="00A2286B" w:rsidRPr="00945121" w:rsidRDefault="00A2286B" w:rsidP="002C0BA9">
      <w:pPr>
        <w:pStyle w:val="EndNoteBibliography"/>
        <w:spacing w:after="0"/>
      </w:pPr>
      <w:r w:rsidRPr="00945121">
        <w:t xml:space="preserve">Neate, SM &amp; Warcup, JH 1985, ‘Anastomosis grouping of some isolates of </w:t>
      </w:r>
      <w:r w:rsidRPr="00945121">
        <w:rPr>
          <w:i/>
        </w:rPr>
        <w:t>Thanatephorus cucumeris</w:t>
      </w:r>
      <w:r w:rsidRPr="00945121">
        <w:t xml:space="preserve"> from agricultural soils in South Australia’, </w:t>
      </w:r>
      <w:r w:rsidRPr="00945121">
        <w:rPr>
          <w:i/>
        </w:rPr>
        <w:t>Transactions of the British Mycological Society</w:t>
      </w:r>
      <w:r w:rsidRPr="00945121">
        <w:t>, vol. 85, no. 4, pp. 615-20.</w:t>
      </w:r>
    </w:p>
    <w:p w14:paraId="25375F70" w14:textId="77777777" w:rsidR="00A2286B" w:rsidRPr="00945121" w:rsidRDefault="00A2286B" w:rsidP="002C0BA9">
      <w:pPr>
        <w:pStyle w:val="EndNoteBibliography"/>
        <w:spacing w:after="0"/>
      </w:pPr>
      <w:r w:rsidRPr="00945121">
        <w:t xml:space="preserve">Nelson, PE, Plattner, RD, Shackelford, DD &amp; Desjardins, AE 1991, ‘Production of fumonisins by </w:t>
      </w:r>
      <w:r w:rsidRPr="00945121">
        <w:rPr>
          <w:i/>
        </w:rPr>
        <w:t xml:space="preserve">Fusarium moniliforme </w:t>
      </w:r>
      <w:r w:rsidRPr="00945121">
        <w:t xml:space="preserve">strains from various substrates and geographic areas’, </w:t>
      </w:r>
      <w:r w:rsidRPr="00945121">
        <w:rPr>
          <w:i/>
        </w:rPr>
        <w:t>Applied and Environmental Microbiology</w:t>
      </w:r>
      <w:r w:rsidRPr="00945121">
        <w:t>, vol. 57, no. 8, pp. 2410-2.</w:t>
      </w:r>
    </w:p>
    <w:p w14:paraId="585523E0" w14:textId="77777777" w:rsidR="00A2286B" w:rsidRPr="00945121" w:rsidRDefault="00A2286B" w:rsidP="002C0BA9">
      <w:pPr>
        <w:pStyle w:val="EndNoteBibliography"/>
        <w:spacing w:after="0"/>
      </w:pPr>
      <w:r w:rsidRPr="00945121">
        <w:t xml:space="preserve">Nguyen, TTT, Pangging, M, Lee, SH &amp; Lee, HB 2018, ‘Four new records of Ascomycete species from Korea’, </w:t>
      </w:r>
      <w:r w:rsidRPr="00945121">
        <w:rPr>
          <w:i/>
        </w:rPr>
        <w:t>Mycobiology</w:t>
      </w:r>
      <w:r w:rsidRPr="00945121">
        <w:t>, vol. 46, no. 4, pp. 328-40.</w:t>
      </w:r>
    </w:p>
    <w:p w14:paraId="554E408F" w14:textId="77777777" w:rsidR="00A2286B" w:rsidRPr="00945121" w:rsidRDefault="00A2286B" w:rsidP="002C0BA9">
      <w:pPr>
        <w:pStyle w:val="EndNoteBibliography"/>
        <w:spacing w:after="0"/>
      </w:pPr>
      <w:r w:rsidRPr="00945121">
        <w:t xml:space="preserve">Nguyen, TTT, Paul, NC &amp; Lee, HB 2016, ‘Characterization of </w:t>
      </w:r>
      <w:r w:rsidRPr="00945121">
        <w:rPr>
          <w:i/>
        </w:rPr>
        <w:t>Paecilomyces variotii</w:t>
      </w:r>
      <w:r w:rsidRPr="00945121">
        <w:t xml:space="preserve"> and </w:t>
      </w:r>
      <w:r w:rsidRPr="00945121">
        <w:rPr>
          <w:i/>
        </w:rPr>
        <w:t>Talaromyces amestolkiae</w:t>
      </w:r>
      <w:r w:rsidRPr="00945121">
        <w:t xml:space="preserve"> in Korea based on the morphological characteristics and multigene phylogenetic analyses’, </w:t>
      </w:r>
      <w:r w:rsidRPr="00945121">
        <w:rPr>
          <w:i/>
        </w:rPr>
        <w:t>Mycobiology</w:t>
      </w:r>
      <w:r w:rsidRPr="00945121">
        <w:t>, vol. 44, no. 4, pp. 248-59.</w:t>
      </w:r>
    </w:p>
    <w:p w14:paraId="360F9547" w14:textId="77777777" w:rsidR="00A2286B" w:rsidRPr="00945121" w:rsidRDefault="00A2286B" w:rsidP="002C0BA9">
      <w:pPr>
        <w:pStyle w:val="EndNoteBibliography"/>
        <w:spacing w:after="0"/>
      </w:pPr>
      <w:r w:rsidRPr="00945121">
        <w:t xml:space="preserve">Nontajak, S, Pulyasevi, S, Jonglaekha, N &amp; Smitamana, P 2014, ‘Detection of </w:t>
      </w:r>
      <w:r w:rsidRPr="00945121">
        <w:rPr>
          <w:i/>
        </w:rPr>
        <w:t xml:space="preserve">Cucumber green mottle mosaic tobamovirus </w:t>
      </w:r>
      <w:r w:rsidRPr="00945121">
        <w:t xml:space="preserve">in three growth stages of Japanese cucumber in the highland area of Northern Thailand’, </w:t>
      </w:r>
      <w:r w:rsidRPr="00945121">
        <w:rPr>
          <w:i/>
        </w:rPr>
        <w:t>Journal of Agricultural Technology</w:t>
      </w:r>
      <w:r w:rsidRPr="00945121">
        <w:t>, vol. 10, pp. 277-87.</w:t>
      </w:r>
    </w:p>
    <w:p w14:paraId="0EDE8AC8" w14:textId="43836AC8" w:rsidR="00A2286B" w:rsidRPr="00945121" w:rsidRDefault="00A2286B" w:rsidP="002C0BA9">
      <w:pPr>
        <w:pStyle w:val="EndNoteBibliography"/>
        <w:spacing w:after="0"/>
      </w:pPr>
      <w:r w:rsidRPr="00945121">
        <w:t>Norrbom, AL 202</w:t>
      </w:r>
      <w:r w:rsidR="00107AE0" w:rsidRPr="00945121">
        <w:t>2</w:t>
      </w:r>
      <w:r w:rsidRPr="00945121">
        <w:t xml:space="preserve">, ‘Compendium of Fruit Fly Host Information (COFFHI), Edition 5.0’, United States Department of Agriculture, Beltsville, MD, USA, available at </w:t>
      </w:r>
      <w:hyperlink r:id="rId181" w:history="1">
        <w:r w:rsidR="00BE0403" w:rsidRPr="00945121">
          <w:rPr>
            <w:rStyle w:val="Hyperlink"/>
          </w:rPr>
          <w:t>https://coffhi.cphst.org/allenNorrbomDatabases.cfm</w:t>
        </w:r>
      </w:hyperlink>
      <w:r w:rsidRPr="00945121">
        <w:t>, accessed 202</w:t>
      </w:r>
      <w:r w:rsidR="00107AE0" w:rsidRPr="00945121">
        <w:t>2</w:t>
      </w:r>
      <w:r w:rsidRPr="00945121">
        <w:t>.</w:t>
      </w:r>
    </w:p>
    <w:p w14:paraId="0A7EC0CC" w14:textId="3EE306A9" w:rsidR="00A2286B" w:rsidRPr="00945121" w:rsidRDefault="00A2286B" w:rsidP="002C0BA9">
      <w:pPr>
        <w:pStyle w:val="EndNoteBibliography"/>
        <w:spacing w:after="0"/>
      </w:pPr>
      <w:r w:rsidRPr="00945121">
        <w:t xml:space="preserve">Northern Territory Government 2020, ‘Cucumber green mottle mosaic virus’, </w:t>
      </w:r>
      <w:r w:rsidRPr="00945121">
        <w:rPr>
          <w:i/>
        </w:rPr>
        <w:t>Food crops, plants and quarantine</w:t>
      </w:r>
      <w:r w:rsidRPr="00945121">
        <w:t xml:space="preserve">, Northern Territory Government, Australia, available at </w:t>
      </w:r>
      <w:hyperlink r:id="rId182" w:history="1">
        <w:r w:rsidR="00BE0403" w:rsidRPr="00945121">
          <w:rPr>
            <w:rStyle w:val="Hyperlink"/>
          </w:rPr>
          <w:t>https://nt.gov.au/industry/agriculture/food-crops-plants-and-quarantine/cucumber-green-mottle-mosaic-virus/cucumber-green-mottle-mosaic-virus</w:t>
        </w:r>
      </w:hyperlink>
      <w:r w:rsidRPr="00945121">
        <w:t>.</w:t>
      </w:r>
    </w:p>
    <w:p w14:paraId="3BB7170B" w14:textId="77777777" w:rsidR="00A2286B" w:rsidRPr="00945121" w:rsidRDefault="00A2286B" w:rsidP="002C0BA9">
      <w:pPr>
        <w:pStyle w:val="EndNoteBibliography"/>
        <w:spacing w:after="0"/>
      </w:pPr>
      <w:r w:rsidRPr="00945121">
        <w:t xml:space="preserve">Norton, MR &amp; Johnstone, GR 1998, ‘Occurrence of alfalfa mosaic, clover yellow vein, subterranean clover red leaf, and white clover mosaic viruses in white clover throughout Australia’, </w:t>
      </w:r>
      <w:r w:rsidRPr="00945121">
        <w:rPr>
          <w:i/>
        </w:rPr>
        <w:t>Australian Journal of Agricultural Research</w:t>
      </w:r>
      <w:r w:rsidRPr="00945121">
        <w:t>, vol. 49, pp. 723-8.</w:t>
      </w:r>
    </w:p>
    <w:p w14:paraId="79FBDF07" w14:textId="77777777" w:rsidR="00A2286B" w:rsidRPr="00945121" w:rsidRDefault="00A2286B" w:rsidP="002C0BA9">
      <w:pPr>
        <w:pStyle w:val="EndNoteBibliography"/>
        <w:spacing w:after="0"/>
      </w:pPr>
      <w:r w:rsidRPr="00945121">
        <w:t xml:space="preserve">NPQS 2007, </w:t>
      </w:r>
      <w:r w:rsidRPr="00945121">
        <w:rPr>
          <w:i/>
        </w:rPr>
        <w:t>PRA materials of melons, tomatoes and table grapes from Korea</w:t>
      </w:r>
      <w:r w:rsidRPr="00945121">
        <w:t>, National Plant Quarantine Service, Korea.</w:t>
      </w:r>
    </w:p>
    <w:p w14:paraId="4EA80E2C" w14:textId="77777777" w:rsidR="00A2286B" w:rsidRPr="00945121" w:rsidRDefault="00A2286B" w:rsidP="002C0BA9">
      <w:pPr>
        <w:pStyle w:val="EndNoteBibliography"/>
        <w:spacing w:after="0"/>
      </w:pPr>
      <w:r w:rsidRPr="00945121">
        <w:t xml:space="preserve">NSW DPI 2020a, </w:t>
      </w:r>
      <w:r w:rsidRPr="00945121">
        <w:rPr>
          <w:i/>
        </w:rPr>
        <w:t>Agenda Number: 14.3, NSW member report</w:t>
      </w:r>
      <w:r w:rsidRPr="00945121">
        <w:t>, Plant Health Committee Meeting No.57 - Virtual Meeting, 28-30 July 2020, New South Wales Department of Primary Industries (NSW DPI).</w:t>
      </w:r>
    </w:p>
    <w:p w14:paraId="203486ED" w14:textId="556B2D0C" w:rsidR="00A2286B" w:rsidRPr="00945121" w:rsidRDefault="00A2286B" w:rsidP="002C0BA9">
      <w:pPr>
        <w:pStyle w:val="EndNoteBibliography"/>
        <w:spacing w:after="0"/>
      </w:pPr>
      <w:r w:rsidRPr="00945121">
        <w:t xml:space="preserve">-- -- 2020b, ‘Cucumber green mottle mosaic virus’, New South Wales Department of Primary Industries (NSW DPI), available at </w:t>
      </w:r>
      <w:hyperlink r:id="rId183" w:history="1">
        <w:r w:rsidR="00BE0403" w:rsidRPr="00945121">
          <w:rPr>
            <w:rStyle w:val="Hyperlink"/>
          </w:rPr>
          <w:t>https://www.dpi.nsw.gov.au/biosecurity/plant/insect-pests-and-plant-diseases/cgmmv</w:t>
        </w:r>
      </w:hyperlink>
      <w:r w:rsidRPr="00945121">
        <w:t>.</w:t>
      </w:r>
    </w:p>
    <w:p w14:paraId="1A28FCE1" w14:textId="77777777" w:rsidR="00A2286B" w:rsidRPr="00945121" w:rsidRDefault="00A2286B" w:rsidP="002C0BA9">
      <w:pPr>
        <w:pStyle w:val="EndNoteBibliography"/>
        <w:spacing w:after="0"/>
      </w:pPr>
      <w:r w:rsidRPr="00945121">
        <w:t xml:space="preserve">Nucifora, A &amp; Vacante, V 2004, ‘Citrus mites in Italy. VII. The family Tarsonemidae. Species collected and notes on ecology’, </w:t>
      </w:r>
      <w:r w:rsidRPr="00945121">
        <w:rPr>
          <w:i/>
        </w:rPr>
        <w:t>Acarologia</w:t>
      </w:r>
      <w:r w:rsidRPr="00945121">
        <w:t>, vol. 44, pp. 49-65.</w:t>
      </w:r>
    </w:p>
    <w:p w14:paraId="317A01DB" w14:textId="77777777" w:rsidR="00A2286B" w:rsidRPr="00945121" w:rsidRDefault="00A2286B" w:rsidP="002C0BA9">
      <w:pPr>
        <w:pStyle w:val="EndNoteBibliography"/>
        <w:spacing w:after="0"/>
      </w:pPr>
      <w:r w:rsidRPr="00945121">
        <w:t xml:space="preserve">O'Brien, RG &amp; Sparshott, PE 1999, ‘Disease notes or new records: bacterial blight in Queensland beetroot crops’, </w:t>
      </w:r>
      <w:r w:rsidRPr="00945121">
        <w:rPr>
          <w:i/>
        </w:rPr>
        <w:t>Australasian Plant Pathology</w:t>
      </w:r>
      <w:r w:rsidRPr="00945121">
        <w:t>, vol. 28, p. 182.</w:t>
      </w:r>
    </w:p>
    <w:p w14:paraId="30A5F84A" w14:textId="77777777" w:rsidR="00A2286B" w:rsidRPr="00945121" w:rsidRDefault="00A2286B" w:rsidP="002C0BA9">
      <w:pPr>
        <w:pStyle w:val="EndNoteBibliography"/>
        <w:spacing w:after="0"/>
      </w:pPr>
      <w:r w:rsidRPr="00945121">
        <w:t xml:space="preserve">Ohgushi, T 2008, ‘Herbivore-induced indirect interaction webs on terrestrial plants: the importance of non-trophic, indirect, and facilitative interactions’, </w:t>
      </w:r>
      <w:r w:rsidRPr="00945121">
        <w:rPr>
          <w:i/>
        </w:rPr>
        <w:t>Entomologia Experimentalis et Applicata</w:t>
      </w:r>
      <w:r w:rsidRPr="00945121">
        <w:t>, vol. 128, pp. 217-29.</w:t>
      </w:r>
    </w:p>
    <w:p w14:paraId="6A32FE88" w14:textId="71ED27E4" w:rsidR="00A2286B" w:rsidRDefault="00A2286B" w:rsidP="002C0BA9">
      <w:pPr>
        <w:pStyle w:val="EndNoteBibliography"/>
        <w:spacing w:after="0"/>
      </w:pPr>
      <w:r w:rsidRPr="00945121">
        <w:t xml:space="preserve">Ohki, T, Sako, I, Kanda, A, Mochizuki, T, Honda, Y &amp; Tsuda, S 2008, ‘A new strain of </w:t>
      </w:r>
      <w:r w:rsidRPr="00945121">
        <w:rPr>
          <w:i/>
        </w:rPr>
        <w:t>Melon necrotic spot</w:t>
      </w:r>
      <w:r w:rsidRPr="00945121">
        <w:t xml:space="preserve"> that is unable to systematically infect </w:t>
      </w:r>
      <w:r w:rsidRPr="00945121">
        <w:rPr>
          <w:i/>
        </w:rPr>
        <w:t>Cucumis melo</w:t>
      </w:r>
      <w:r w:rsidRPr="00945121">
        <w:t xml:space="preserve">’, </w:t>
      </w:r>
      <w:r w:rsidRPr="00945121">
        <w:rPr>
          <w:i/>
        </w:rPr>
        <w:t>Phytopathology</w:t>
      </w:r>
      <w:r w:rsidRPr="00945121">
        <w:t>, vol. 98, pp. 1165-70.</w:t>
      </w:r>
    </w:p>
    <w:p w14:paraId="32203750" w14:textId="48BDED2C" w:rsidR="00BC4956" w:rsidRDefault="00BC4956" w:rsidP="002C0BA9">
      <w:pPr>
        <w:pStyle w:val="EndNoteBibliography"/>
        <w:spacing w:after="0"/>
      </w:pPr>
      <w:r w:rsidRPr="00C024B5">
        <w:t xml:space="preserve">Okuda, M, Okazaki, S, Yamasaki, S, Okuda, S &amp; Sugiyama, M 2010, ‘Host range and complete genome sequence of </w:t>
      </w:r>
      <w:r w:rsidRPr="00C024B5">
        <w:rPr>
          <w:i/>
        </w:rPr>
        <w:t>Cucurbit chlorotic yellows virus</w:t>
      </w:r>
      <w:r w:rsidRPr="00C024B5">
        <w:t xml:space="preserve">, a new member of the genus </w:t>
      </w:r>
      <w:r w:rsidRPr="00C024B5">
        <w:rPr>
          <w:i/>
        </w:rPr>
        <w:t>Crinivirus</w:t>
      </w:r>
      <w:r w:rsidRPr="00C024B5">
        <w:t xml:space="preserve">’, </w:t>
      </w:r>
      <w:r w:rsidRPr="00C024B5">
        <w:rPr>
          <w:i/>
        </w:rPr>
        <w:t>Phytopathology</w:t>
      </w:r>
      <w:r w:rsidRPr="00C024B5">
        <w:t>, vol. 100, no. 6, pp. 560-6.</w:t>
      </w:r>
    </w:p>
    <w:p w14:paraId="39409E28" w14:textId="05B5E0E8" w:rsidR="00BC4956" w:rsidRPr="00945121" w:rsidRDefault="00BC4956" w:rsidP="002C0BA9">
      <w:pPr>
        <w:pStyle w:val="EndNoteBibliography"/>
        <w:spacing w:after="0"/>
      </w:pPr>
      <w:r w:rsidRPr="00C024B5">
        <w:t xml:space="preserve">Orfanidou, CG, Baltzi, A, Dimou, NA, Katis, NI &amp; Maliogka, VI 2017, ‘Cucurbit chlorotic yellows virus: insights into its natural host range, genetic variability, and transmission parameters’, </w:t>
      </w:r>
      <w:r w:rsidRPr="00C024B5">
        <w:rPr>
          <w:i/>
        </w:rPr>
        <w:t>Plant Disease</w:t>
      </w:r>
      <w:r w:rsidRPr="00C024B5">
        <w:t>, vol. 101, no. 12, pp. 2053-8.</w:t>
      </w:r>
    </w:p>
    <w:p w14:paraId="415B8478" w14:textId="77777777" w:rsidR="00A2286B" w:rsidRPr="00945121" w:rsidRDefault="00A2286B" w:rsidP="002C0BA9">
      <w:pPr>
        <w:pStyle w:val="EndNoteBibliography"/>
        <w:spacing w:after="0"/>
      </w:pPr>
      <w:r w:rsidRPr="00945121">
        <w:t xml:space="preserve">Ozawa, R, Endo, H, Iijima, M, Sugimoto, K, Takabayashi, J, Gotoh, T &amp; Arimura, GI 2017, ‘Intraspecific variation among Tetranychid mites for ability to detoxify and to induce plant defenses’, </w:t>
      </w:r>
      <w:r w:rsidRPr="00945121">
        <w:rPr>
          <w:i/>
        </w:rPr>
        <w:t>Nature</w:t>
      </w:r>
      <w:r w:rsidRPr="00945121">
        <w:t>, vol. 7, no. 43200, available at DOI 10.1038/srep43200.</w:t>
      </w:r>
    </w:p>
    <w:p w14:paraId="6EF5B9FF" w14:textId="77777777" w:rsidR="00A2286B" w:rsidRPr="00945121" w:rsidRDefault="00A2286B" w:rsidP="002C0BA9">
      <w:pPr>
        <w:pStyle w:val="EndNoteBibliography"/>
        <w:spacing w:after="0"/>
      </w:pPr>
      <w:r w:rsidRPr="00945121">
        <w:t xml:space="preserve">Paik, CH, Lee, GH, Choi, MY, Seo, HY, Kim, DH, Hwang, CY &amp; Kim, SS 2007, ‘Status of the occurrence of insect pests and their natural enemies in soybean fields in Honam Province’ (in Korean), </w:t>
      </w:r>
      <w:r w:rsidRPr="00945121">
        <w:rPr>
          <w:i/>
        </w:rPr>
        <w:t>Korean Journal of Applied Entomology</w:t>
      </w:r>
      <w:r w:rsidRPr="00945121">
        <w:t>, vol. 46, no. 2, pp. 275-80.</w:t>
      </w:r>
    </w:p>
    <w:p w14:paraId="63ED53A3" w14:textId="77777777" w:rsidR="00A2286B" w:rsidRPr="00945121" w:rsidRDefault="00A2286B" w:rsidP="002C0BA9">
      <w:pPr>
        <w:pStyle w:val="EndNoteBibliography"/>
        <w:spacing w:after="0"/>
      </w:pPr>
      <w:r w:rsidRPr="00945121">
        <w:t xml:space="preserve">Paris, HS, Tadmor, Y &amp; Schaffer, AA 2017, ‘Cucurbitaceae melons, squash, cucumber’, in </w:t>
      </w:r>
      <w:r w:rsidRPr="00945121">
        <w:rPr>
          <w:i/>
        </w:rPr>
        <w:t>Encyclopedia of applied plant sciences</w:t>
      </w:r>
      <w:r w:rsidRPr="00945121">
        <w:t>, 2nd edn, Thomas, B, Murray, GM &amp; Murphy, DJ (eds), Academic Press, London, United Kingdom.</w:t>
      </w:r>
    </w:p>
    <w:p w14:paraId="22AE728D" w14:textId="77777777" w:rsidR="00A2286B" w:rsidRPr="00945121" w:rsidRDefault="00A2286B" w:rsidP="002C0BA9">
      <w:pPr>
        <w:pStyle w:val="EndNoteBibliography"/>
        <w:spacing w:after="0"/>
      </w:pPr>
      <w:r w:rsidRPr="00945121">
        <w:t xml:space="preserve">Park, CH, Ju, HK, Han, JY, Park, JS, Kim, IK, Seo, EY, Kim, JK, Hammond, J &amp; Lim, HS 2017a, ‘Complete nucleotide sequences and construction of full-length infectious cDNA clones of cucumber green mottle mosaic virus (CGMMV) in a versatile newly developed binary vector including both 35S and T7 promoters’, </w:t>
      </w:r>
      <w:r w:rsidRPr="00945121">
        <w:rPr>
          <w:i/>
        </w:rPr>
        <w:t>Virus Genes</w:t>
      </w:r>
      <w:r w:rsidRPr="00945121">
        <w:t>, vol. 53, no. 2, pp. 286-99.</w:t>
      </w:r>
    </w:p>
    <w:p w14:paraId="196D5900" w14:textId="77777777" w:rsidR="00A2286B" w:rsidRPr="00945121" w:rsidRDefault="00A2286B" w:rsidP="002C0BA9">
      <w:pPr>
        <w:pStyle w:val="EndNoteBibliography"/>
        <w:spacing w:after="0"/>
      </w:pPr>
      <w:r w:rsidRPr="00945121">
        <w:t xml:space="preserve">Park, J, Jahan, SMH, Song, WG, Lee, H, Lee, YS, Choi, HS, Lee, KS, Kim, CS, Lee, S &amp; Lee, KY 2012a, ‘Identification of biotypes and secondary endosymbionts of </w:t>
      </w:r>
      <w:r w:rsidRPr="00945121">
        <w:rPr>
          <w:i/>
        </w:rPr>
        <w:t>Bemisia tabaci</w:t>
      </w:r>
      <w:r w:rsidRPr="00945121">
        <w:t xml:space="preserve"> in Korea and relationships with the occurrence of TYLCV disease’, </w:t>
      </w:r>
      <w:r w:rsidRPr="00945121">
        <w:rPr>
          <w:i/>
        </w:rPr>
        <w:t>Journal of Asia-Pacific Entomology</w:t>
      </w:r>
      <w:r w:rsidRPr="00945121">
        <w:t>, vol. 15, pp. 186-91.</w:t>
      </w:r>
    </w:p>
    <w:p w14:paraId="12FC1D4F" w14:textId="77777777" w:rsidR="00A2286B" w:rsidRPr="00945121" w:rsidRDefault="00A2286B" w:rsidP="002C0BA9">
      <w:pPr>
        <w:pStyle w:val="EndNoteBibliography"/>
        <w:spacing w:after="0"/>
      </w:pPr>
      <w:r w:rsidRPr="00945121">
        <w:t xml:space="preserve">Park, JM, You, YH, Park, JH, Kim, HH, Ghim, SY &amp; Back, CG 2017b, ‘Cutaneous microflora from geographically isolated groups of </w:t>
      </w:r>
      <w:r w:rsidRPr="00945121">
        <w:rPr>
          <w:i/>
        </w:rPr>
        <w:t>Bradysia agrestis</w:t>
      </w:r>
      <w:r w:rsidRPr="00945121">
        <w:t xml:space="preserve">, an insect vector of diverse plant pathogens’, </w:t>
      </w:r>
      <w:r w:rsidRPr="00945121">
        <w:rPr>
          <w:i/>
        </w:rPr>
        <w:t>Mycobiology</w:t>
      </w:r>
      <w:r w:rsidRPr="00945121">
        <w:t>, vol. 45, no. 3, pp. 160-71.</w:t>
      </w:r>
    </w:p>
    <w:p w14:paraId="6CFD1E0A" w14:textId="77777777" w:rsidR="00A2286B" w:rsidRPr="00945121" w:rsidRDefault="00A2286B" w:rsidP="002C0BA9">
      <w:pPr>
        <w:pStyle w:val="EndNoteBibliography"/>
        <w:spacing w:after="0"/>
      </w:pPr>
      <w:r w:rsidRPr="00945121">
        <w:t xml:space="preserve">Park, SJ, Lee, JH, Nam, M, Park, CY, Kim, JS, Lee, JH, Jun, ES, Lee, JS, Choi, HS, Kim, JS, Moon, JS, Kim, HG &amp; Lee, SH 2011, ‘Virus disease incidences and transmission ecology of oriental melons in Seongju area’ (in Korean), </w:t>
      </w:r>
      <w:r w:rsidRPr="00945121">
        <w:rPr>
          <w:i/>
        </w:rPr>
        <w:t>Research in Plant Disease</w:t>
      </w:r>
      <w:r w:rsidRPr="00945121">
        <w:t>, vol. 17, no. 3, pp. 342-50.</w:t>
      </w:r>
    </w:p>
    <w:p w14:paraId="45764444" w14:textId="77777777" w:rsidR="00A2286B" w:rsidRPr="00945121" w:rsidRDefault="00A2286B" w:rsidP="002C0BA9">
      <w:pPr>
        <w:pStyle w:val="EndNoteBibliography"/>
        <w:spacing w:after="0"/>
      </w:pPr>
      <w:r w:rsidRPr="00945121">
        <w:t xml:space="preserve">Park, TH, Choi, BS, Choi, AY, Choi, IY, Heu, S &amp; Park, BS 2012b, ‘Genome sequence of </w:t>
      </w:r>
      <w:r w:rsidRPr="00945121">
        <w:rPr>
          <w:i/>
        </w:rPr>
        <w:t>Pectobacterium carotovorum</w:t>
      </w:r>
      <w:r w:rsidRPr="00945121">
        <w:t xml:space="preserve"> subsp. </w:t>
      </w:r>
      <w:r w:rsidRPr="00945121">
        <w:rPr>
          <w:i/>
        </w:rPr>
        <w:t>carotovorum</w:t>
      </w:r>
      <w:r w:rsidRPr="00945121">
        <w:t xml:space="preserve"> strain PCC21, a pathogen causing soft rot in Chinese cabbage’, </w:t>
      </w:r>
      <w:r w:rsidRPr="00945121">
        <w:rPr>
          <w:i/>
        </w:rPr>
        <w:t>Journal of Bacteriology</w:t>
      </w:r>
      <w:r w:rsidRPr="00945121">
        <w:t>, vol. 194, no. 22, pp. 6345-6.</w:t>
      </w:r>
    </w:p>
    <w:p w14:paraId="6525CE6D" w14:textId="77777777" w:rsidR="00A2286B" w:rsidRPr="00945121" w:rsidRDefault="00A2286B" w:rsidP="002C0BA9">
      <w:pPr>
        <w:pStyle w:val="EndNoteBibliography"/>
        <w:spacing w:after="0"/>
      </w:pPr>
      <w:r w:rsidRPr="00945121">
        <w:t xml:space="preserve">Parrella, MP 1987, ‘Biology of </w:t>
      </w:r>
      <w:r w:rsidRPr="00945121">
        <w:rPr>
          <w:i/>
        </w:rPr>
        <w:t>Liriomyza</w:t>
      </w:r>
      <w:r w:rsidRPr="00945121">
        <w:t xml:space="preserve">’, </w:t>
      </w:r>
      <w:r w:rsidRPr="00945121">
        <w:rPr>
          <w:i/>
        </w:rPr>
        <w:t>Annual Review of Entomology</w:t>
      </w:r>
      <w:r w:rsidRPr="00945121">
        <w:t>, vol. 32, no. 1, pp. 201-24.</w:t>
      </w:r>
    </w:p>
    <w:p w14:paraId="766D10BF" w14:textId="77777777" w:rsidR="00A2286B" w:rsidRPr="00945121" w:rsidRDefault="00A2286B" w:rsidP="002C0BA9">
      <w:pPr>
        <w:pStyle w:val="EndNoteBibliography"/>
        <w:spacing w:after="0"/>
      </w:pPr>
      <w:r w:rsidRPr="00945121">
        <w:t>Pascoe, IG, Nancarrow, RJ &amp; Copes, CJ 1984, ‘</w:t>
      </w:r>
      <w:r w:rsidRPr="00945121">
        <w:rPr>
          <w:i/>
        </w:rPr>
        <w:t>Fusarium tabacinum</w:t>
      </w:r>
      <w:r w:rsidRPr="00945121">
        <w:t xml:space="preserve"> on tomato and other hosts in Australia’, </w:t>
      </w:r>
      <w:r w:rsidRPr="00945121">
        <w:rPr>
          <w:i/>
        </w:rPr>
        <w:t>Transactions of the British Mycological Society</w:t>
      </w:r>
      <w:r w:rsidRPr="00945121">
        <w:t>, vol. 82, no. 2, pp. 343-5.</w:t>
      </w:r>
    </w:p>
    <w:p w14:paraId="512877D5" w14:textId="77777777" w:rsidR="00A2286B" w:rsidRPr="00945121" w:rsidRDefault="00A2286B" w:rsidP="002C0BA9">
      <w:pPr>
        <w:pStyle w:val="EndNoteBibliography"/>
        <w:spacing w:after="0"/>
      </w:pPr>
      <w:r w:rsidRPr="00945121">
        <w:t xml:space="preserve">Paul, NC &amp; Yu, SH 2008, ‘Two species of endophytic </w:t>
      </w:r>
      <w:r w:rsidRPr="00945121">
        <w:rPr>
          <w:i/>
        </w:rPr>
        <w:t>Cladosporium</w:t>
      </w:r>
      <w:r w:rsidRPr="00945121">
        <w:t xml:space="preserve"> in pine trees in Korea’, </w:t>
      </w:r>
      <w:r w:rsidRPr="00945121">
        <w:rPr>
          <w:i/>
        </w:rPr>
        <w:t>Mycobiology</w:t>
      </w:r>
      <w:r w:rsidRPr="00945121">
        <w:t>, vol. 36, no. 4, pp. 211-6.</w:t>
      </w:r>
    </w:p>
    <w:p w14:paraId="1889F761" w14:textId="77777777" w:rsidR="00A2286B" w:rsidRPr="00945121" w:rsidRDefault="00A2286B" w:rsidP="002C0BA9">
      <w:pPr>
        <w:pStyle w:val="EndNoteBibliography"/>
        <w:spacing w:after="0"/>
      </w:pPr>
      <w:r w:rsidRPr="00945121">
        <w:t xml:space="preserve">Persley, D, Cooke, T &amp; House, S 2010, </w:t>
      </w:r>
      <w:r w:rsidRPr="00945121">
        <w:rPr>
          <w:i/>
        </w:rPr>
        <w:t>Diseases of vegetable crops in Australia</w:t>
      </w:r>
      <w:r w:rsidRPr="00945121">
        <w:t>, Commonwealth Scientific and Industrial Research Organisation, Collingwood.</w:t>
      </w:r>
    </w:p>
    <w:p w14:paraId="7FE40546" w14:textId="77777777" w:rsidR="00A2286B" w:rsidRPr="00945121" w:rsidRDefault="00A2286B" w:rsidP="002C0BA9">
      <w:pPr>
        <w:pStyle w:val="EndNoteBibliography"/>
        <w:spacing w:after="0"/>
      </w:pPr>
      <w:r w:rsidRPr="00945121">
        <w:t xml:space="preserve">Persley, D &amp; Gambley, C 2010, </w:t>
      </w:r>
      <w:r w:rsidRPr="00945121">
        <w:rPr>
          <w:i/>
        </w:rPr>
        <w:t>Viruses in vegetable crops in Australia Integrated virus disease management</w:t>
      </w:r>
      <w:r w:rsidRPr="00945121">
        <w:t>, Department of Employment, Economic Development and Innovation Agri-Science Queensland, Australia.</w:t>
      </w:r>
    </w:p>
    <w:p w14:paraId="69AB41BE" w14:textId="77777777" w:rsidR="00A2286B" w:rsidRPr="00945121" w:rsidRDefault="00A2286B" w:rsidP="002C0BA9">
      <w:pPr>
        <w:pStyle w:val="EndNoteBibliography"/>
        <w:spacing w:after="0"/>
      </w:pPr>
      <w:r w:rsidRPr="00945121">
        <w:t>Persley, DM, Thomas, JE &amp; Sharman, M 2006, ‘</w:t>
      </w:r>
      <w:r w:rsidRPr="00945121">
        <w:rPr>
          <w:i/>
        </w:rPr>
        <w:t>Tospoviruses:</w:t>
      </w:r>
      <w:r w:rsidRPr="00945121">
        <w:t xml:space="preserve"> an Australian perspective’, </w:t>
      </w:r>
      <w:r w:rsidRPr="00945121">
        <w:rPr>
          <w:i/>
        </w:rPr>
        <w:t>Australasian Plant Pathology</w:t>
      </w:r>
      <w:r w:rsidRPr="00945121">
        <w:t>, vol. 35, pp. 161-80.</w:t>
      </w:r>
    </w:p>
    <w:p w14:paraId="6A0604D7" w14:textId="77777777" w:rsidR="00A2286B" w:rsidRPr="00945121" w:rsidRDefault="00A2286B" w:rsidP="002C0BA9">
      <w:pPr>
        <w:pStyle w:val="EndNoteBibliography"/>
        <w:spacing w:after="0"/>
      </w:pPr>
      <w:r w:rsidRPr="00945121">
        <w:t>Petrovic, T, Walsh, JL, Burgess, LW &amp; Summerell, BA 2009, ‘</w:t>
      </w:r>
      <w:r w:rsidRPr="00945121">
        <w:rPr>
          <w:i/>
        </w:rPr>
        <w:t>Fusarium</w:t>
      </w:r>
      <w:r w:rsidRPr="00945121">
        <w:t xml:space="preserve"> species associated with stalk rot of grain sorghum in the northern grain belt of eastern Australia’, </w:t>
      </w:r>
      <w:r w:rsidRPr="00945121">
        <w:rPr>
          <w:i/>
        </w:rPr>
        <w:t>Australasian Plant Pathology</w:t>
      </w:r>
      <w:r w:rsidRPr="00945121">
        <w:t>, vol. 38, pp. 373-89.</w:t>
      </w:r>
    </w:p>
    <w:p w14:paraId="03F49EC0" w14:textId="62E303CE" w:rsidR="00A2286B" w:rsidRPr="00945121" w:rsidRDefault="00A2286B" w:rsidP="002C0BA9">
      <w:pPr>
        <w:pStyle w:val="EndNoteBibliography"/>
        <w:spacing w:after="0"/>
      </w:pPr>
      <w:r w:rsidRPr="00945121">
        <w:t xml:space="preserve">PIRSA 2019, ‘Fact sheet: Cucumber Green Mottle Mosaic Virus (CGMMV)’, Primary Industries and Regions South Australia, Adelaide, South Australia, available at </w:t>
      </w:r>
      <w:hyperlink r:id="rId184" w:history="1">
        <w:r w:rsidR="00BE0403" w:rsidRPr="00945121">
          <w:rPr>
            <w:rStyle w:val="Hyperlink"/>
          </w:rPr>
          <w:t>https://www.pir.sa.gov.au/__data/assets/pdf_file/0009/295767/Cucumber_Green_Mottle_Mosaic_Virus_Fact_Sheet_-_June_2019.pdf</w:t>
        </w:r>
      </w:hyperlink>
      <w:r w:rsidRPr="00945121">
        <w:t xml:space="preserve"> (pdf 358 kb).</w:t>
      </w:r>
    </w:p>
    <w:p w14:paraId="5A7ADBC7" w14:textId="31B46FA4" w:rsidR="00A2286B" w:rsidRPr="00945121" w:rsidRDefault="00A2286B" w:rsidP="002C0BA9">
      <w:pPr>
        <w:pStyle w:val="EndNoteBibliography"/>
        <w:spacing w:after="0"/>
      </w:pPr>
      <w:r w:rsidRPr="00945121">
        <w:t xml:space="preserve">-- -- 2020, </w:t>
      </w:r>
      <w:r w:rsidRPr="00945121">
        <w:rPr>
          <w:i/>
        </w:rPr>
        <w:t>Plant quarantine standard: South Australia</w:t>
      </w:r>
      <w:r w:rsidRPr="00945121">
        <w:t xml:space="preserve">, v 16.1a January 6th 2020, Primary Industries and Regions, South Australia (PIRSA), Adelaide, available at </w:t>
      </w:r>
      <w:hyperlink r:id="rId185" w:history="1">
        <w:r w:rsidR="00BE0403" w:rsidRPr="00945121">
          <w:rPr>
            <w:rStyle w:val="Hyperlink"/>
          </w:rPr>
          <w:t>https://www.pir.sa.gov.au/biosecurity/plant_health</w:t>
        </w:r>
      </w:hyperlink>
      <w:r w:rsidRPr="00945121">
        <w:t>.</w:t>
      </w:r>
    </w:p>
    <w:p w14:paraId="364E4BB1" w14:textId="07311AC6" w:rsidR="00A2286B" w:rsidRPr="00945121" w:rsidRDefault="00A2286B" w:rsidP="002C0BA9">
      <w:pPr>
        <w:pStyle w:val="EndNoteBibliography"/>
        <w:spacing w:after="0"/>
      </w:pPr>
      <w:r w:rsidRPr="00945121">
        <w:t xml:space="preserve">Pitkin, B, Ellis, W, Plant, C &amp; Edmunds, R 2019, ‘The leaf and stem mines of British flies and other insects’, United Kingdom, available at </w:t>
      </w:r>
      <w:hyperlink r:id="rId186" w:history="1">
        <w:r w:rsidR="00BE0403" w:rsidRPr="00945121">
          <w:rPr>
            <w:rStyle w:val="Hyperlink"/>
          </w:rPr>
          <w:t>http://www.ukflymines.co.uk/index.php</w:t>
        </w:r>
      </w:hyperlink>
      <w:r w:rsidRPr="00945121">
        <w:t>, accessed 2022.</w:t>
      </w:r>
    </w:p>
    <w:p w14:paraId="74BA9C71" w14:textId="77777777" w:rsidR="00A2286B" w:rsidRPr="00945121" w:rsidRDefault="00A2286B" w:rsidP="002C0BA9">
      <w:pPr>
        <w:pStyle w:val="EndNoteBibliography"/>
        <w:spacing w:after="0"/>
      </w:pPr>
      <w:r w:rsidRPr="00945121">
        <w:t xml:space="preserve">Pitt, WM, Huang, R, Steel, CC &amp; Savocchia, S 2010, ‘Identification, distribution and current taxonomy of Botryosphaeriaceae species associated with grapevine decline in New South Wales and South Australia’, </w:t>
      </w:r>
      <w:r w:rsidRPr="00945121">
        <w:rPr>
          <w:i/>
        </w:rPr>
        <w:t>Australian Journal of Grape and Wine Research</w:t>
      </w:r>
      <w:r w:rsidRPr="00945121">
        <w:t>, vol. 16, pp. 258-71.</w:t>
      </w:r>
    </w:p>
    <w:p w14:paraId="36107E68" w14:textId="7399224C" w:rsidR="00A2286B" w:rsidRPr="00945121" w:rsidRDefault="00A2286B" w:rsidP="002C0BA9">
      <w:pPr>
        <w:pStyle w:val="EndNoteBibliography"/>
        <w:spacing w:after="0"/>
      </w:pPr>
      <w:r w:rsidRPr="00945121">
        <w:t xml:space="preserve">Plant Health Australia 2016, </w:t>
      </w:r>
      <w:r w:rsidRPr="00945121">
        <w:rPr>
          <w:i/>
        </w:rPr>
        <w:t>Fact sheet: Melon necrotic spot virus</w:t>
      </w:r>
      <w:r w:rsidRPr="00945121">
        <w:t xml:space="preserve">, Plant Health Australia, Canberra, ACT, available at </w:t>
      </w:r>
      <w:hyperlink r:id="rId187" w:history="1">
        <w:r w:rsidR="00BE0403" w:rsidRPr="00945121">
          <w:rPr>
            <w:rStyle w:val="Hyperlink"/>
          </w:rPr>
          <w:t>http://www.planthealthaustralia.com.au/wp-content/uploads/2015/11/Necrotic-spot-virus-FS.pdf</w:t>
        </w:r>
      </w:hyperlink>
      <w:r w:rsidRPr="00945121">
        <w:t xml:space="preserve"> (pdf 208 kb).</w:t>
      </w:r>
    </w:p>
    <w:p w14:paraId="31CE303A" w14:textId="519F96D9" w:rsidR="00A2286B" w:rsidRPr="00945121" w:rsidRDefault="00A2286B" w:rsidP="002C0BA9">
      <w:pPr>
        <w:pStyle w:val="EndNoteBibliography"/>
        <w:spacing w:after="0"/>
      </w:pPr>
      <w:r w:rsidRPr="00945121">
        <w:t xml:space="preserve">-- -- 2022, ‘Fruit Fly ID Australia’, Plant Health Australia, Canberra, Australia, available at </w:t>
      </w:r>
      <w:hyperlink r:id="rId188" w:history="1">
        <w:r w:rsidR="00BE0403" w:rsidRPr="00945121">
          <w:rPr>
            <w:rStyle w:val="Hyperlink"/>
          </w:rPr>
          <w:t>https://www.fruitflyidentification.org.au/</w:t>
        </w:r>
      </w:hyperlink>
      <w:r w:rsidRPr="00945121">
        <w:t>, accessed 2022.</w:t>
      </w:r>
    </w:p>
    <w:p w14:paraId="4E1CEFBF" w14:textId="425C6557" w:rsidR="00A2286B" w:rsidRPr="00945121" w:rsidRDefault="00A2286B" w:rsidP="002C0BA9">
      <w:pPr>
        <w:pStyle w:val="EndNoteBibliography"/>
        <w:spacing w:after="0"/>
      </w:pPr>
      <w:r w:rsidRPr="00945121">
        <w:t xml:space="preserve">Plantwise 2022, ‘Plantwise Knowledge Bank’, CAB International, Wallingford, United Kingdom, available at </w:t>
      </w:r>
      <w:hyperlink r:id="rId189" w:history="1">
        <w:r w:rsidR="00EC674C" w:rsidRPr="00945121">
          <w:rPr>
            <w:rStyle w:val="Hyperlink"/>
          </w:rPr>
          <w:t>https://www.plantwise.org/knowledgebank/</w:t>
        </w:r>
      </w:hyperlink>
      <w:r w:rsidRPr="00945121">
        <w:t>, accessed 2022.</w:t>
      </w:r>
    </w:p>
    <w:p w14:paraId="47264196" w14:textId="77777777" w:rsidR="00A2286B" w:rsidRPr="00945121" w:rsidRDefault="00A2286B" w:rsidP="002C0BA9">
      <w:pPr>
        <w:pStyle w:val="EndNoteBibliography"/>
        <w:spacing w:after="0"/>
      </w:pPr>
      <w:r w:rsidRPr="00945121">
        <w:t xml:space="preserve">Plotnikov, K, Ryabinina, V, Khodakova, A &amp; Blazhko, N 2019, ‘Viral load distribution of cucumber green mottle mosaic virus in leaves’, </w:t>
      </w:r>
      <w:r w:rsidRPr="00945121">
        <w:rPr>
          <w:i/>
        </w:rPr>
        <w:t>Advances in Social Science, Education and Humanities Research</w:t>
      </w:r>
      <w:r w:rsidRPr="00945121">
        <w:t>, vol. 393, pp. 210-2.</w:t>
      </w:r>
    </w:p>
    <w:p w14:paraId="21AEF11C" w14:textId="77777777" w:rsidR="00A2286B" w:rsidRPr="00945121" w:rsidRDefault="00A2286B" w:rsidP="002C0BA9">
      <w:pPr>
        <w:pStyle w:val="EndNoteBibliography"/>
        <w:spacing w:after="0"/>
      </w:pPr>
      <w:r w:rsidRPr="00945121">
        <w:t xml:space="preserve">Poole, MC 2010, </w:t>
      </w:r>
      <w:r w:rsidRPr="00945121">
        <w:rPr>
          <w:i/>
        </w:rPr>
        <w:t>An annotated catalogue of insects and allied species associated with Western Australian agriculture and related industries</w:t>
      </w:r>
      <w:r w:rsidRPr="00945121">
        <w:t>, Perennial draft, July 2010, Department of Agriculture and Food, Western Australia.</w:t>
      </w:r>
    </w:p>
    <w:p w14:paraId="4F647BF0" w14:textId="77777777" w:rsidR="00A2286B" w:rsidRPr="00945121" w:rsidRDefault="00A2286B" w:rsidP="002C0BA9">
      <w:pPr>
        <w:pStyle w:val="EndNoteBibliography"/>
        <w:spacing w:after="0"/>
      </w:pPr>
      <w:r w:rsidRPr="00945121">
        <w:t xml:space="preserve">Ramsay, JR, Multani, DS &amp; Lyon, BR 1996, ‘RAPD-PCR identification of </w:t>
      </w:r>
      <w:r w:rsidRPr="00945121">
        <w:rPr>
          <w:i/>
        </w:rPr>
        <w:t xml:space="preserve">Verticillium dahliae </w:t>
      </w:r>
      <w:r w:rsidRPr="00945121">
        <w:t xml:space="preserve">isolates with differential pathogenicity on cotton’, </w:t>
      </w:r>
      <w:r w:rsidRPr="00945121">
        <w:rPr>
          <w:i/>
        </w:rPr>
        <w:t>Australian Journal of Agricultural Research</w:t>
      </w:r>
      <w:r w:rsidRPr="00945121">
        <w:t>, vol. 47, pp. 681-93.</w:t>
      </w:r>
    </w:p>
    <w:p w14:paraId="5CF38BF0" w14:textId="77777777" w:rsidR="00A2286B" w:rsidRPr="00945121" w:rsidRDefault="00A2286B" w:rsidP="002C0BA9">
      <w:pPr>
        <w:pStyle w:val="EndNoteBibliography"/>
        <w:spacing w:after="0"/>
      </w:pPr>
      <w:r w:rsidRPr="00945121">
        <w:t xml:space="preserve">Rand, FV &amp; Enlows, EMA 1916, ‘Transmission and control of bacterial wilt of cucurbits’, </w:t>
      </w:r>
      <w:r w:rsidRPr="00945121">
        <w:rPr>
          <w:i/>
        </w:rPr>
        <w:t>Journal of Agricultural Research</w:t>
      </w:r>
      <w:r w:rsidRPr="00945121">
        <w:t>, vol. 6, no. 2, pp. 417-34.</w:t>
      </w:r>
    </w:p>
    <w:p w14:paraId="064C69A8" w14:textId="77777777" w:rsidR="00A2286B" w:rsidRPr="00945121" w:rsidRDefault="00A2286B" w:rsidP="002C0BA9">
      <w:pPr>
        <w:pStyle w:val="EndNoteBibliography"/>
        <w:spacing w:after="0"/>
      </w:pPr>
      <w:r w:rsidRPr="00945121">
        <w:t xml:space="preserve">Rao, ALN &amp; Varma, A 1984, ‘Transmission studies with </w:t>
      </w:r>
      <w:r w:rsidRPr="00945121">
        <w:rPr>
          <w:i/>
        </w:rPr>
        <w:t>Cucumber green mottle mosaic virus</w:t>
      </w:r>
      <w:r w:rsidRPr="00945121">
        <w:t xml:space="preserve">’, </w:t>
      </w:r>
      <w:r w:rsidRPr="00945121">
        <w:rPr>
          <w:i/>
        </w:rPr>
        <w:t>Phytopathologische Zeitschrift</w:t>
      </w:r>
      <w:r w:rsidRPr="00945121">
        <w:t>, vol. 109, pp. 325-31.</w:t>
      </w:r>
    </w:p>
    <w:p w14:paraId="3C7E01FC" w14:textId="77777777" w:rsidR="00A2286B" w:rsidRPr="00945121" w:rsidRDefault="00A2286B" w:rsidP="002C0BA9">
      <w:pPr>
        <w:pStyle w:val="EndNoteBibliography"/>
        <w:spacing w:after="0"/>
      </w:pPr>
      <w:r w:rsidRPr="00945121">
        <w:t xml:space="preserve">Reinbold, C, Herrbach, E &amp; Brault, V 2003, ‘Posterior midgut and hindgut are both sites of acquisition of </w:t>
      </w:r>
      <w:r w:rsidRPr="00945121">
        <w:rPr>
          <w:i/>
        </w:rPr>
        <w:t xml:space="preserve">Cucurbit aphid-borne yellows virus </w:t>
      </w:r>
      <w:r w:rsidRPr="00945121">
        <w:t xml:space="preserve">in </w:t>
      </w:r>
      <w:r w:rsidRPr="00945121">
        <w:rPr>
          <w:i/>
        </w:rPr>
        <w:t xml:space="preserve">Myzus persicae </w:t>
      </w:r>
      <w:r w:rsidRPr="00945121">
        <w:t xml:space="preserve">and </w:t>
      </w:r>
      <w:r w:rsidRPr="00945121">
        <w:rPr>
          <w:i/>
        </w:rPr>
        <w:t>Aphis gossypii</w:t>
      </w:r>
      <w:r w:rsidRPr="00945121">
        <w:t xml:space="preserve">’, </w:t>
      </w:r>
      <w:r w:rsidRPr="00945121">
        <w:rPr>
          <w:i/>
        </w:rPr>
        <w:t>Journal of General Virology</w:t>
      </w:r>
      <w:r w:rsidRPr="00945121">
        <w:t>, vol. 84, pp. 3473-84.</w:t>
      </w:r>
    </w:p>
    <w:p w14:paraId="491F03FA" w14:textId="77777777" w:rsidR="00A2286B" w:rsidRPr="00945121" w:rsidRDefault="00A2286B" w:rsidP="002C0BA9">
      <w:pPr>
        <w:pStyle w:val="EndNoteBibliography"/>
        <w:spacing w:after="0"/>
      </w:pPr>
      <w:r w:rsidRPr="00945121">
        <w:t>Reingold, P, Lachman, O, Blaosov, E &amp; Dombrovsky, A 2015, ‘Seed disinfestion treatments do not sufficiently eliminate the infectivity of</w:t>
      </w:r>
      <w:r w:rsidRPr="00945121">
        <w:rPr>
          <w:i/>
        </w:rPr>
        <w:t xml:space="preserve"> Cucumber green mottle mosaic virus </w:t>
      </w:r>
      <w:r w:rsidRPr="00945121">
        <w:t xml:space="preserve">(CGMMV) on cucurbit seeds’, </w:t>
      </w:r>
      <w:r w:rsidRPr="00945121">
        <w:rPr>
          <w:i/>
        </w:rPr>
        <w:t>Plant Pathology</w:t>
      </w:r>
      <w:r w:rsidRPr="00945121">
        <w:t>, vol. 64, pp. 245-55.</w:t>
      </w:r>
    </w:p>
    <w:p w14:paraId="45E86915" w14:textId="77777777" w:rsidR="00A2286B" w:rsidRPr="00945121" w:rsidRDefault="00A2286B" w:rsidP="002C0BA9">
      <w:pPr>
        <w:pStyle w:val="EndNoteBibliography"/>
        <w:spacing w:after="0"/>
      </w:pPr>
      <w:r w:rsidRPr="00945121">
        <w:t xml:space="preserve">Reingold, V, Lachman, O, Belausov, E, Koren, A, Mor, N &amp; Dombrovsky, A 2016, ‘Epidemiological study of </w:t>
      </w:r>
      <w:r w:rsidRPr="00945121">
        <w:rPr>
          <w:i/>
        </w:rPr>
        <w:t>Cucumber green mottle mosaic virus</w:t>
      </w:r>
      <w:r w:rsidRPr="00945121">
        <w:t xml:space="preserve"> in greenhouses enables reduction of disease damage in cucurbit production’, </w:t>
      </w:r>
      <w:r w:rsidRPr="00945121">
        <w:rPr>
          <w:i/>
        </w:rPr>
        <w:t>Annals of Applied Biology</w:t>
      </w:r>
      <w:r w:rsidRPr="00945121">
        <w:t>, vol. 168, pp. 29-40.</w:t>
      </w:r>
    </w:p>
    <w:p w14:paraId="00142D9D" w14:textId="77777777" w:rsidR="00A2286B" w:rsidRPr="00945121" w:rsidRDefault="00A2286B" w:rsidP="002C0BA9">
      <w:pPr>
        <w:pStyle w:val="EndNoteBibliography"/>
        <w:spacing w:after="0"/>
      </w:pPr>
      <w:r w:rsidRPr="00945121">
        <w:t xml:space="preserve">Rhee, SJ, Hong, JS &amp; Lee, GP 2014, ‘Infectivity and complete nucleotide sequence of cucumber fruit mottle mosaic virus isolate Cm cDNA’, </w:t>
      </w:r>
      <w:r w:rsidRPr="00945121">
        <w:rPr>
          <w:i/>
        </w:rPr>
        <w:t>Archives of Virology</w:t>
      </w:r>
      <w:r w:rsidRPr="00945121">
        <w:t>, vol. 159, pp. 1807-11.</w:t>
      </w:r>
    </w:p>
    <w:p w14:paraId="2126917D" w14:textId="77777777" w:rsidR="00A2286B" w:rsidRPr="00945121" w:rsidRDefault="00A2286B" w:rsidP="002C0BA9">
      <w:pPr>
        <w:pStyle w:val="EndNoteBibliography"/>
        <w:spacing w:after="0"/>
      </w:pPr>
      <w:r w:rsidRPr="00945121">
        <w:t xml:space="preserve">Rhee, SJ, Jang, YJ &amp; Lee, GP 2016, ‘Identification of the subgenomic promoter of the coat protein gene of cucumber fruit mottle mosaic virus and development of a heterologous expression vector’, </w:t>
      </w:r>
      <w:r w:rsidRPr="00945121">
        <w:rPr>
          <w:i/>
        </w:rPr>
        <w:t>Archives of Virology</w:t>
      </w:r>
      <w:r w:rsidRPr="00945121">
        <w:t>, vol. 161, no. 6, pp. 1527-38.</w:t>
      </w:r>
    </w:p>
    <w:p w14:paraId="5FA83DC1" w14:textId="6ED3B8A7" w:rsidR="00A2286B" w:rsidRPr="00945121" w:rsidRDefault="00A2286B" w:rsidP="002C0BA9">
      <w:pPr>
        <w:pStyle w:val="EndNoteBibliography"/>
        <w:spacing w:after="0"/>
      </w:pPr>
      <w:r w:rsidRPr="00945121">
        <w:t xml:space="preserve">Ristaino, JB 2022, ‘Identification of common </w:t>
      </w:r>
      <w:r w:rsidRPr="00945121">
        <w:rPr>
          <w:i/>
        </w:rPr>
        <w:t xml:space="preserve">Phytophthora </w:t>
      </w:r>
      <w:r w:rsidRPr="00945121">
        <w:t xml:space="preserve">species’, North Carolina State University, Raleigh, NC, available at </w:t>
      </w:r>
      <w:hyperlink r:id="rId190" w:history="1">
        <w:r w:rsidR="00EC674C" w:rsidRPr="00945121">
          <w:rPr>
            <w:rStyle w:val="Hyperlink"/>
          </w:rPr>
          <w:t>http://hpc.ilri.cgiar.org/beca/training/IMBB_2016/Phytophtora_CD_update/start.html</w:t>
        </w:r>
      </w:hyperlink>
      <w:r w:rsidRPr="00945121">
        <w:t>, accessed 2022.</w:t>
      </w:r>
    </w:p>
    <w:p w14:paraId="5455F851" w14:textId="77777777" w:rsidR="00A2286B" w:rsidRPr="00945121" w:rsidRDefault="00A2286B" w:rsidP="002C0BA9">
      <w:pPr>
        <w:pStyle w:val="EndNoteBibliography"/>
        <w:spacing w:after="0"/>
      </w:pPr>
      <w:r w:rsidRPr="00945121">
        <w:t xml:space="preserve">Rojas, ES, Batzer, JC, Beattie, GA, Fleischer, SJ, Shapiro, LR, Williams, MA, Bessin, R, Bruton, BD, Boucher, TJ, Jesse, LCH &amp; Gleason, ML 2015, ‘Bacterial wilt of cucurbits: resurrecting a classic pathosystem’, </w:t>
      </w:r>
      <w:r w:rsidRPr="00945121">
        <w:rPr>
          <w:i/>
        </w:rPr>
        <w:t>Plant Disease</w:t>
      </w:r>
      <w:r w:rsidRPr="00945121">
        <w:t>, vol. 99, no. 5, pp. 564-74.</w:t>
      </w:r>
    </w:p>
    <w:p w14:paraId="01242827" w14:textId="65B70144" w:rsidR="00A2286B" w:rsidRPr="00945121" w:rsidRDefault="00A2286B" w:rsidP="002C0BA9">
      <w:pPr>
        <w:pStyle w:val="EndNoteBibliography"/>
        <w:spacing w:after="0"/>
      </w:pPr>
      <w:r w:rsidRPr="00945121">
        <w:t xml:space="preserve">Ruiz, L, Crespo, O, Simon, A, Gomez, J &amp; Janssen, D 2016, ‘First report of a novel </w:t>
      </w:r>
      <w:r w:rsidRPr="00945121">
        <w:rPr>
          <w:i/>
        </w:rPr>
        <w:t xml:space="preserve">Melon necrotic spot virus </w:t>
      </w:r>
      <w:r w:rsidRPr="00945121">
        <w:t xml:space="preserve">watermelon strain in Spain’, </w:t>
      </w:r>
      <w:r w:rsidRPr="00945121">
        <w:rPr>
          <w:i/>
        </w:rPr>
        <w:t>Plant Disease</w:t>
      </w:r>
      <w:r w:rsidRPr="00945121">
        <w:t xml:space="preserve">, vol. 100, no. 5, available at </w:t>
      </w:r>
      <w:hyperlink r:id="rId191" w:history="1">
        <w:r w:rsidR="00EC674C" w:rsidRPr="00945121">
          <w:rPr>
            <w:rStyle w:val="Hyperlink"/>
          </w:rPr>
          <w:t>https://doi.org/10.1094/PDIS-11-15-1261-PDN</w:t>
        </w:r>
      </w:hyperlink>
      <w:r w:rsidRPr="00945121">
        <w:t>.</w:t>
      </w:r>
    </w:p>
    <w:p w14:paraId="632502C8" w14:textId="77777777" w:rsidR="00A2286B" w:rsidRPr="00945121" w:rsidRDefault="00A2286B" w:rsidP="002C0BA9">
      <w:pPr>
        <w:pStyle w:val="EndNoteBibliography"/>
        <w:spacing w:after="0"/>
      </w:pPr>
      <w:r w:rsidRPr="00945121">
        <w:t xml:space="preserve">Sampson, PJ &amp; Walker, J 1982, </w:t>
      </w:r>
      <w:r w:rsidRPr="00945121">
        <w:rPr>
          <w:i/>
        </w:rPr>
        <w:t>An annotated list of plant diseases in Tasmania</w:t>
      </w:r>
      <w:r w:rsidRPr="00945121">
        <w:t>, Department of Agriculture, Tasmania.</w:t>
      </w:r>
    </w:p>
    <w:p w14:paraId="1DE8AFB7" w14:textId="77777777" w:rsidR="00A2286B" w:rsidRPr="00945121" w:rsidRDefault="00A2286B" w:rsidP="002C0BA9">
      <w:pPr>
        <w:pStyle w:val="EndNoteBibliography"/>
        <w:spacing w:after="0"/>
      </w:pPr>
      <w:r w:rsidRPr="00945121">
        <w:t>Sangeetha, G, Srinivas, P, Singh, HS, Debasish, B &amp; Bharathi, LK 2016, ‘Fruit and vine rot of pointed gourd (</w:t>
      </w:r>
      <w:r w:rsidRPr="00945121">
        <w:rPr>
          <w:i/>
        </w:rPr>
        <w:t>Trichosanthes dioica</w:t>
      </w:r>
      <w:r w:rsidRPr="00945121">
        <w:t xml:space="preserve"> Roxb.) as influenced by planting systems and weather parameters in East coast region of India’, </w:t>
      </w:r>
      <w:r w:rsidRPr="00945121">
        <w:rPr>
          <w:i/>
        </w:rPr>
        <w:t>Journal of Pure and Applied Microbiology</w:t>
      </w:r>
      <w:r w:rsidRPr="00945121">
        <w:t>, vol. 10, no. 4, pp. 2895-900.</w:t>
      </w:r>
    </w:p>
    <w:p w14:paraId="02A9C47E" w14:textId="77777777" w:rsidR="00A2286B" w:rsidRPr="00945121" w:rsidRDefault="00A2286B" w:rsidP="002C0BA9">
      <w:pPr>
        <w:pStyle w:val="EndNoteBibliography"/>
        <w:spacing w:after="0"/>
      </w:pPr>
      <w:r w:rsidRPr="00945121">
        <w:t xml:space="preserve">Sastry, KS, Mandal, B, Hammond, J, Scott, SW &amp; Briddon, RW 2019, </w:t>
      </w:r>
      <w:r w:rsidRPr="00945121">
        <w:rPr>
          <w:i/>
        </w:rPr>
        <w:t>Encyclopedia of plant viruses and viroids</w:t>
      </w:r>
      <w:r w:rsidRPr="00945121">
        <w:t>, Springer Nature India Private Limited, New Delhi, India.</w:t>
      </w:r>
    </w:p>
    <w:p w14:paraId="45E3D46A" w14:textId="77777777" w:rsidR="00A2286B" w:rsidRPr="00945121" w:rsidRDefault="00A2286B" w:rsidP="002C0BA9">
      <w:pPr>
        <w:pStyle w:val="EndNoteBibliography"/>
        <w:spacing w:after="0"/>
      </w:pPr>
      <w:r w:rsidRPr="00945121">
        <w:t xml:space="preserve">Sasu, MA, Seidl-Adams, I, Wall, K, Winsor, JA &amp; Stephenson, AG 2010, ‘Floral transmission of </w:t>
      </w:r>
      <w:r w:rsidRPr="00945121">
        <w:rPr>
          <w:i/>
        </w:rPr>
        <w:t>Erwinia tracheiphila</w:t>
      </w:r>
      <w:r w:rsidRPr="00945121">
        <w:t xml:space="preserve"> by cucumber beetles in a wild </w:t>
      </w:r>
      <w:r w:rsidRPr="00945121">
        <w:rPr>
          <w:i/>
        </w:rPr>
        <w:t>Cucurbita pepo</w:t>
      </w:r>
      <w:r w:rsidRPr="00945121">
        <w:t xml:space="preserve">’, </w:t>
      </w:r>
      <w:r w:rsidRPr="00945121">
        <w:rPr>
          <w:i/>
        </w:rPr>
        <w:t>Environmental Entomology</w:t>
      </w:r>
      <w:r w:rsidRPr="00945121">
        <w:t>, vol. 39, no. 1, pp. 140-8.</w:t>
      </w:r>
    </w:p>
    <w:p w14:paraId="5058BAA7" w14:textId="77777777" w:rsidR="00A2286B" w:rsidRPr="00945121" w:rsidRDefault="00A2286B" w:rsidP="002C0BA9">
      <w:pPr>
        <w:pStyle w:val="EndNoteBibliography"/>
        <w:spacing w:after="0"/>
      </w:pPr>
      <w:r w:rsidRPr="00945121">
        <w:t xml:space="preserve">Scanu, B, Linaldeddu, BT, Deidda, A &amp; Jung, T 2015, ‘Diversity of </w:t>
      </w:r>
      <w:r w:rsidRPr="00945121">
        <w:rPr>
          <w:i/>
        </w:rPr>
        <w:t xml:space="preserve">Phytophthora </w:t>
      </w:r>
      <w:r w:rsidRPr="00945121">
        <w:t xml:space="preserve">species from declining Mediterranean maquis vegetation, including two new species, </w:t>
      </w:r>
      <w:r w:rsidRPr="00945121">
        <w:rPr>
          <w:i/>
        </w:rPr>
        <w:t xml:space="preserve">Phytophthora crassamura </w:t>
      </w:r>
      <w:r w:rsidRPr="00945121">
        <w:t xml:space="preserve">and </w:t>
      </w:r>
      <w:r w:rsidRPr="00945121">
        <w:rPr>
          <w:i/>
        </w:rPr>
        <w:t>P. ornamentata</w:t>
      </w:r>
      <w:r w:rsidRPr="00945121">
        <w:t xml:space="preserve"> sp. nov.’, </w:t>
      </w:r>
      <w:r w:rsidRPr="00945121">
        <w:rPr>
          <w:i/>
        </w:rPr>
        <w:t>PLoS ONE</w:t>
      </w:r>
      <w:r w:rsidRPr="00945121">
        <w:t>, vol. 10, no. 12, e0143234, available at DOI 10.1371/journal.pone.0143234.</w:t>
      </w:r>
    </w:p>
    <w:p w14:paraId="76FD88D5" w14:textId="77777777" w:rsidR="00A2286B" w:rsidRPr="00945121" w:rsidRDefault="00A2286B" w:rsidP="002C0BA9">
      <w:pPr>
        <w:pStyle w:val="EndNoteBibliography"/>
        <w:spacing w:after="0"/>
      </w:pPr>
      <w:r w:rsidRPr="00945121">
        <w:t xml:space="preserve">SDQMA 2014, </w:t>
      </w:r>
      <w:r w:rsidRPr="00945121">
        <w:rPr>
          <w:i/>
        </w:rPr>
        <w:t>Subcommittee on Domestic Quarantine &amp; Market Access</w:t>
      </w:r>
      <w:r w:rsidRPr="00945121">
        <w:t>, Subcommittee on Domestic Quarantine &amp; Market Access (SDQMA).</w:t>
      </w:r>
    </w:p>
    <w:p w14:paraId="7777505B" w14:textId="77777777" w:rsidR="00A2286B" w:rsidRPr="00945121" w:rsidRDefault="00A2286B" w:rsidP="002C0BA9">
      <w:pPr>
        <w:pStyle w:val="EndNoteBibliography"/>
        <w:spacing w:after="0"/>
      </w:pPr>
      <w:r w:rsidRPr="00945121">
        <w:t xml:space="preserve">Seeman, O &amp; Beard, J 2005, </w:t>
      </w:r>
      <w:r w:rsidRPr="00945121">
        <w:rPr>
          <w:i/>
        </w:rPr>
        <w:t>National diagnostic standards for Tetranychus spider mites</w:t>
      </w:r>
      <w:r w:rsidRPr="00945121">
        <w:t>, Plant Health Australia, Canberra, Australia.</w:t>
      </w:r>
    </w:p>
    <w:p w14:paraId="3752B25D" w14:textId="77777777" w:rsidR="00A2286B" w:rsidRPr="00945121" w:rsidRDefault="00A2286B" w:rsidP="002C0BA9">
      <w:pPr>
        <w:pStyle w:val="EndNoteBibliography"/>
        <w:spacing w:after="0"/>
      </w:pPr>
      <w:r w:rsidRPr="00945121">
        <w:t xml:space="preserve">Seeman, OD &amp; Beard, JJ 2011, ‘Identification of exotic pest and Australian native and naturalised species of </w:t>
      </w:r>
      <w:r w:rsidRPr="00945121">
        <w:rPr>
          <w:i/>
        </w:rPr>
        <w:t xml:space="preserve">Tetranychus </w:t>
      </w:r>
      <w:r w:rsidRPr="00945121">
        <w:t xml:space="preserve">(Acari: Tetranychidae)’, </w:t>
      </w:r>
      <w:r w:rsidRPr="00945121">
        <w:rPr>
          <w:i/>
        </w:rPr>
        <w:t>Zootaxa</w:t>
      </w:r>
      <w:r w:rsidRPr="00945121">
        <w:t>, vol. 2961, pp. 1-72.</w:t>
      </w:r>
    </w:p>
    <w:p w14:paraId="7A9164A3" w14:textId="77777777" w:rsidR="00A2286B" w:rsidRPr="00945121" w:rsidRDefault="00A2286B" w:rsidP="002C0BA9">
      <w:pPr>
        <w:pStyle w:val="EndNoteBibliography"/>
        <w:spacing w:after="0"/>
      </w:pPr>
      <w:r w:rsidRPr="00945121">
        <w:t xml:space="preserve">Seo, Y &amp; Kim, YH 2017, ‘Potential reasons for prevalence of fusarium wilt in oriental melon in Korea’, </w:t>
      </w:r>
      <w:r w:rsidRPr="00945121">
        <w:rPr>
          <w:i/>
        </w:rPr>
        <w:t>The Plant Pathology Journal</w:t>
      </w:r>
      <w:r w:rsidRPr="00945121">
        <w:t>, vol. 33, no. 3, pp. 249-63.</w:t>
      </w:r>
    </w:p>
    <w:p w14:paraId="36CEACAA" w14:textId="77777777" w:rsidR="00A2286B" w:rsidRPr="00945121" w:rsidRDefault="00A2286B" w:rsidP="002C0BA9">
      <w:pPr>
        <w:pStyle w:val="EndNoteBibliography"/>
        <w:spacing w:after="0"/>
      </w:pPr>
      <w:r w:rsidRPr="00945121">
        <w:t xml:space="preserve">Seo, YD, Park, S, Ban, EJ, Yang, JY, Kang, TJ, Jeon, HY &amp; Kim, DS 2008, ‘Oviposition behavior of pumpkin fruit fly, </w:t>
      </w:r>
      <w:r w:rsidRPr="00945121">
        <w:rPr>
          <w:i/>
        </w:rPr>
        <w:t>Bactrocera depressus</w:t>
      </w:r>
      <w:r w:rsidRPr="00945121">
        <w:t xml:space="preserve"> (Tephritidae: Diptera) in a cage environment’, </w:t>
      </w:r>
      <w:r w:rsidRPr="00945121">
        <w:rPr>
          <w:i/>
        </w:rPr>
        <w:t>Journal of Subtropical Agriculture and Biotechnology</w:t>
      </w:r>
      <w:r w:rsidRPr="00945121">
        <w:t>, vol. 24, pp. 43-7.</w:t>
      </w:r>
    </w:p>
    <w:p w14:paraId="31C2BB84" w14:textId="77777777" w:rsidR="00A2286B" w:rsidRPr="00945121" w:rsidRDefault="00A2286B" w:rsidP="002C0BA9">
      <w:pPr>
        <w:pStyle w:val="EndNoteBibliography"/>
        <w:spacing w:after="0"/>
      </w:pPr>
      <w:r w:rsidRPr="00945121">
        <w:t xml:space="preserve">Sepahvandian, S, Jafari, S, Amin, AM &amp; Shakarami, J 2019, ‘Life table parameters of </w:t>
      </w:r>
      <w:r w:rsidRPr="00945121">
        <w:rPr>
          <w:i/>
        </w:rPr>
        <w:t>Tetranychus kanzawai</w:t>
      </w:r>
      <w:r w:rsidRPr="00945121">
        <w:t xml:space="preserve"> Kishida (Acari: Tetranychidae) on six red bean genotypes’, </w:t>
      </w:r>
      <w:r w:rsidRPr="00945121">
        <w:rPr>
          <w:i/>
        </w:rPr>
        <w:t>Persian Journal of Acarology</w:t>
      </w:r>
      <w:r w:rsidRPr="00945121">
        <w:t>, vol. 8, no. 1, pp. 47-56.</w:t>
      </w:r>
    </w:p>
    <w:p w14:paraId="16A094EB" w14:textId="77777777" w:rsidR="00A2286B" w:rsidRPr="00945121" w:rsidRDefault="00A2286B" w:rsidP="002C0BA9">
      <w:pPr>
        <w:pStyle w:val="EndNoteBibliography"/>
        <w:spacing w:after="0"/>
      </w:pPr>
      <w:r w:rsidRPr="00945121">
        <w:t>Shin, AY, Kim, YM, Koo, N, Lee, SM, Nahm, S &amp; Kwon, SY 2017, ‘Transcriptome analysis of the oriental melon (</w:t>
      </w:r>
      <w:r w:rsidRPr="00945121">
        <w:rPr>
          <w:i/>
        </w:rPr>
        <w:t xml:space="preserve">Cucumis melo </w:t>
      </w:r>
      <w:r w:rsidRPr="00945121">
        <w:t xml:space="preserve">L. var. </w:t>
      </w:r>
      <w:r w:rsidRPr="00945121">
        <w:rPr>
          <w:i/>
        </w:rPr>
        <w:t>makuwa</w:t>
      </w:r>
      <w:r w:rsidRPr="00945121">
        <w:t xml:space="preserve">) during fruit development’, </w:t>
      </w:r>
      <w:r w:rsidRPr="00945121">
        <w:rPr>
          <w:i/>
        </w:rPr>
        <w:t>PeerJ</w:t>
      </w:r>
      <w:r w:rsidRPr="00945121">
        <w:t>, vol. 5, e2834, available at DOI 10.7717/peerj.2834.</w:t>
      </w:r>
    </w:p>
    <w:p w14:paraId="297DA64F" w14:textId="77777777" w:rsidR="00A2286B" w:rsidRPr="00945121" w:rsidRDefault="00A2286B" w:rsidP="002C0BA9">
      <w:pPr>
        <w:pStyle w:val="EndNoteBibliography"/>
        <w:spacing w:after="0"/>
      </w:pPr>
      <w:r w:rsidRPr="00945121">
        <w:t xml:space="preserve">Shivas, RG 1989, ‘Fungal and bacterial diseases of plants in Western Australia’, </w:t>
      </w:r>
      <w:r w:rsidRPr="00945121">
        <w:rPr>
          <w:i/>
        </w:rPr>
        <w:t>Journal of the Royal Society of Western Australia</w:t>
      </w:r>
      <w:r w:rsidRPr="00945121">
        <w:t>, vol. 72, no. 1-2, pp. 1-62.</w:t>
      </w:r>
    </w:p>
    <w:p w14:paraId="5461DB3F" w14:textId="77777777" w:rsidR="00A2286B" w:rsidRPr="00945121" w:rsidRDefault="00A2286B" w:rsidP="002C0BA9">
      <w:pPr>
        <w:pStyle w:val="EndNoteBibliography"/>
        <w:spacing w:after="0"/>
      </w:pPr>
      <w:r w:rsidRPr="00945121">
        <w:t>Shivas, RG, Tan, YP, Edwards, J, Dinh, Q, Maxwell, A, Andjic, V, Liberato, JR, Anderson, C, Beasley, DR, Bransgrove, K, Coates, LM, Cowan, K, Daniel, R, Dean, JR, Lomavatu, MF, Mercado-Escueta, D, Mitchell, RW, Thangavel, R, Tran-Nguyen, LTT &amp; Weir, BS 2016, ‘</w:t>
      </w:r>
      <w:r w:rsidRPr="00945121">
        <w:rPr>
          <w:i/>
        </w:rPr>
        <w:t>Colletotrichum</w:t>
      </w:r>
      <w:r w:rsidRPr="00945121">
        <w:t xml:space="preserve"> species in Australia’, </w:t>
      </w:r>
      <w:r w:rsidRPr="00945121">
        <w:rPr>
          <w:i/>
        </w:rPr>
        <w:t>Australasian Plant Pathology</w:t>
      </w:r>
      <w:r w:rsidRPr="00945121">
        <w:t>, vol. 45, no. 5, pp. 447-64.</w:t>
      </w:r>
    </w:p>
    <w:p w14:paraId="4924E2B8" w14:textId="77777777" w:rsidR="00A2286B" w:rsidRPr="00945121" w:rsidRDefault="00A2286B" w:rsidP="002C0BA9">
      <w:pPr>
        <w:pStyle w:val="EndNoteBibliography"/>
        <w:spacing w:after="0"/>
      </w:pPr>
      <w:r w:rsidRPr="00945121">
        <w:t xml:space="preserve">Silva, WPK, Multani, DS, Deverall, BJ &amp; Lyon, BR 1995, ‘RFLP and RAPD analyses in the identification and differentiation of isolates of the leaf spot fungus </w:t>
      </w:r>
      <w:r w:rsidRPr="00945121">
        <w:rPr>
          <w:i/>
        </w:rPr>
        <w:t>Corynespora cassiicola</w:t>
      </w:r>
      <w:r w:rsidRPr="00945121">
        <w:t xml:space="preserve">’, </w:t>
      </w:r>
      <w:r w:rsidRPr="00945121">
        <w:rPr>
          <w:i/>
        </w:rPr>
        <w:t>Australian Journal of Botany</w:t>
      </w:r>
      <w:r w:rsidRPr="00945121">
        <w:t>, vol. 43, pp. 609-18.</w:t>
      </w:r>
    </w:p>
    <w:p w14:paraId="271A76BA" w14:textId="77777777" w:rsidR="00A2286B" w:rsidRPr="00945121" w:rsidRDefault="00A2286B" w:rsidP="002C0BA9">
      <w:pPr>
        <w:pStyle w:val="EndNoteBibliography"/>
        <w:spacing w:after="0"/>
      </w:pPr>
      <w:r w:rsidRPr="00945121">
        <w:t xml:space="preserve">Simmonds, JH 1966, </w:t>
      </w:r>
      <w:r w:rsidRPr="00945121">
        <w:rPr>
          <w:i/>
        </w:rPr>
        <w:t>Host index of plant diseases in Queensland</w:t>
      </w:r>
      <w:r w:rsidRPr="00945121">
        <w:t>, Department of Primary Industries, Brisbane.</w:t>
      </w:r>
    </w:p>
    <w:p w14:paraId="3D4974CB" w14:textId="4942FE73" w:rsidR="00A2286B" w:rsidRPr="00945121" w:rsidRDefault="00A2286B" w:rsidP="002C0BA9">
      <w:pPr>
        <w:pStyle w:val="EndNoteBibliography"/>
        <w:spacing w:after="0"/>
      </w:pPr>
      <w:r w:rsidRPr="00945121">
        <w:t xml:space="preserve">Specialty Produce 2019, ‘Korean Melon’, Specialty Produce, San Diego, CA. USA, available at </w:t>
      </w:r>
      <w:hyperlink r:id="rId192" w:history="1">
        <w:r w:rsidR="00EC674C" w:rsidRPr="00945121">
          <w:rPr>
            <w:rStyle w:val="Hyperlink"/>
          </w:rPr>
          <w:t>https://specialtyproduce.com/produce/Korean_Melon_294.php</w:t>
        </w:r>
      </w:hyperlink>
      <w:r w:rsidRPr="00945121">
        <w:t>.</w:t>
      </w:r>
    </w:p>
    <w:p w14:paraId="46126491" w14:textId="77777777" w:rsidR="00A2286B" w:rsidRPr="00945121" w:rsidRDefault="00A2286B" w:rsidP="002C0BA9">
      <w:pPr>
        <w:pStyle w:val="EndNoteBibliography"/>
        <w:spacing w:after="0"/>
      </w:pPr>
      <w:r w:rsidRPr="00945121">
        <w:t xml:space="preserve">Stanghellini, ME, Mathews, DM &amp; Misaghi, IJ 2010, ‘Pathogenicity and management of </w:t>
      </w:r>
      <w:r w:rsidRPr="00945121">
        <w:rPr>
          <w:i/>
        </w:rPr>
        <w:t>Olpidium bornovanus</w:t>
      </w:r>
      <w:r w:rsidRPr="00945121">
        <w:t xml:space="preserve">, a root pathogen of melons’, </w:t>
      </w:r>
      <w:r w:rsidRPr="00945121">
        <w:rPr>
          <w:i/>
        </w:rPr>
        <w:t>Plant Disease</w:t>
      </w:r>
      <w:r w:rsidRPr="00945121">
        <w:t>, vol. 94, pp. 163-6.</w:t>
      </w:r>
    </w:p>
    <w:p w14:paraId="4AA8D9D4" w14:textId="77777777" w:rsidR="00A2286B" w:rsidRPr="00945121" w:rsidRDefault="00A2286B" w:rsidP="002C0BA9">
      <w:pPr>
        <w:pStyle w:val="EndNoteBibliography"/>
        <w:spacing w:after="0"/>
      </w:pPr>
      <w:r w:rsidRPr="00945121">
        <w:t xml:space="preserve">Stovold, GE, Hayward, S, Muldoon, S &amp; Denison, J 2002, </w:t>
      </w:r>
      <w:r w:rsidRPr="00945121">
        <w:rPr>
          <w:i/>
        </w:rPr>
        <w:t>Integrated management of Queensland fruit fly and plant health research in blueberries grown in the north coast of New South Wales: Part 1: Plant health research</w:t>
      </w:r>
      <w:r w:rsidRPr="00945121">
        <w:t>, FR98049, Horticulture Australia Ltd, Sydney.</w:t>
      </w:r>
    </w:p>
    <w:p w14:paraId="4AB97AF9" w14:textId="77777777" w:rsidR="00A2286B" w:rsidRPr="00945121" w:rsidRDefault="00A2286B" w:rsidP="002C0BA9">
      <w:pPr>
        <w:pStyle w:val="EndNoteBibliography"/>
        <w:spacing w:after="0"/>
      </w:pPr>
      <w:r w:rsidRPr="00945121">
        <w:t xml:space="preserve">Stukely, MJC, Webster, JL, Ciampini, JA, Kerp, NL, Colquhoun, IJ, Dunstan, WA &amp; Hardy, G 2007, ‘A new homothallic </w:t>
      </w:r>
      <w:r w:rsidRPr="00945121">
        <w:rPr>
          <w:i/>
        </w:rPr>
        <w:t>Phytophthora</w:t>
      </w:r>
      <w:r w:rsidRPr="00945121">
        <w:t xml:space="preserve"> from the jarrah forest in Western Australia’, </w:t>
      </w:r>
      <w:r w:rsidRPr="00945121">
        <w:rPr>
          <w:i/>
        </w:rPr>
        <w:t>Australasian Plant Disease Notes</w:t>
      </w:r>
      <w:r w:rsidRPr="00945121">
        <w:t>, vol. 2, pp. 49-51.</w:t>
      </w:r>
    </w:p>
    <w:p w14:paraId="48AF7DF2" w14:textId="77777777" w:rsidR="00A2286B" w:rsidRPr="00945121" w:rsidRDefault="00A2286B" w:rsidP="002C0BA9">
      <w:pPr>
        <w:pStyle w:val="EndNoteBibliography"/>
        <w:spacing w:after="0"/>
      </w:pPr>
      <w:r w:rsidRPr="00945121">
        <w:t xml:space="preserve">Sugiyama, M, Ohara, T &amp; Sakata, Y 2006, ‘A new source of resistance to </w:t>
      </w:r>
      <w:r w:rsidRPr="00945121">
        <w:rPr>
          <w:i/>
        </w:rPr>
        <w:t>Cucumber green mottle mosaic virus</w:t>
      </w:r>
      <w:r w:rsidRPr="00945121">
        <w:t xml:space="preserve"> in melon’, </w:t>
      </w:r>
      <w:r w:rsidRPr="00945121">
        <w:rPr>
          <w:i/>
        </w:rPr>
        <w:t>Journal of the Japanese Society for Horticultural Science</w:t>
      </w:r>
      <w:r w:rsidRPr="00945121">
        <w:t>, vol. 75, no. 6, pp. 469-75.</w:t>
      </w:r>
    </w:p>
    <w:p w14:paraId="0F7F7E70" w14:textId="77777777" w:rsidR="00A2286B" w:rsidRPr="00945121" w:rsidRDefault="00A2286B" w:rsidP="002C0BA9">
      <w:pPr>
        <w:pStyle w:val="EndNoteBibliography"/>
        <w:spacing w:after="0"/>
      </w:pPr>
      <w:r w:rsidRPr="00945121">
        <w:t>Summerell, BA, Leslie, JF, Liew, ECY, Laurence, MH, Bullock, S, Petrovic, T, Bentley, AR, Howard, CG, Peterson, SA, Walsh, JL &amp; Burgess, LW 2011, ‘</w:t>
      </w:r>
      <w:r w:rsidRPr="00945121">
        <w:rPr>
          <w:i/>
        </w:rPr>
        <w:t>Fusarium</w:t>
      </w:r>
      <w:r w:rsidRPr="00945121">
        <w:t xml:space="preserve"> species associated with plants in Australia’, </w:t>
      </w:r>
      <w:r w:rsidRPr="00945121">
        <w:rPr>
          <w:i/>
        </w:rPr>
        <w:t>Fungal Diversity</w:t>
      </w:r>
      <w:r w:rsidRPr="00945121">
        <w:t>, vol. 46, pp. 1-27.</w:t>
      </w:r>
    </w:p>
    <w:p w14:paraId="29225A24" w14:textId="77777777" w:rsidR="00A2286B" w:rsidRPr="00945121" w:rsidRDefault="00A2286B" w:rsidP="002C0BA9">
      <w:pPr>
        <w:pStyle w:val="EndNoteBibliography"/>
        <w:spacing w:after="0"/>
      </w:pPr>
      <w:r w:rsidRPr="00945121">
        <w:t xml:space="preserve">Suzuki, T, Wang, CH, Gotoh, T, Amano, H &amp; Ohyama, K 2015, ‘Deoxidant-induced anoxia as a physical measure for controlling spider mites (Acari: Tetranychidae)’, </w:t>
      </w:r>
      <w:r w:rsidRPr="00945121">
        <w:rPr>
          <w:i/>
        </w:rPr>
        <w:t>Experimental and Applied Acarology</w:t>
      </w:r>
      <w:r w:rsidRPr="00945121">
        <w:t>, vol. 65, no. 3, pp. 293-305.</w:t>
      </w:r>
    </w:p>
    <w:p w14:paraId="25E8ED8C" w14:textId="77777777" w:rsidR="00A2286B" w:rsidRPr="00945121" w:rsidRDefault="00A2286B" w:rsidP="002C0BA9">
      <w:pPr>
        <w:pStyle w:val="EndNoteBibliography"/>
        <w:spacing w:after="0"/>
      </w:pPr>
      <w:r w:rsidRPr="00945121">
        <w:t xml:space="preserve">Takafuji, A, Ozawa, A, Nemoto, H &amp; Gotoh, T 2000, ‘Spider mites of Japan: their biology and control’, </w:t>
      </w:r>
      <w:r w:rsidRPr="00945121">
        <w:rPr>
          <w:i/>
        </w:rPr>
        <w:t>Experimental and Applied Acarology</w:t>
      </w:r>
      <w:r w:rsidRPr="00945121">
        <w:t>, vol. 24, pp. 319-35.</w:t>
      </w:r>
    </w:p>
    <w:p w14:paraId="73EDDEDC" w14:textId="77777777" w:rsidR="00A2286B" w:rsidRPr="00945121" w:rsidRDefault="00A2286B" w:rsidP="002C0BA9">
      <w:pPr>
        <w:pStyle w:val="EndNoteBibliography"/>
        <w:spacing w:after="0"/>
      </w:pPr>
      <w:r w:rsidRPr="00945121">
        <w:t xml:space="preserve">Takamatsu, Y 1952, ‘Biological notes on the squash fly, </w:t>
      </w:r>
      <w:r w:rsidRPr="00945121">
        <w:rPr>
          <w:i/>
        </w:rPr>
        <w:t>Zeugodacus depressus</w:t>
      </w:r>
      <w:r w:rsidRPr="00945121">
        <w:t xml:space="preserve"> Shiraki’, </w:t>
      </w:r>
      <w:r w:rsidRPr="00945121">
        <w:rPr>
          <w:i/>
        </w:rPr>
        <w:t>Journal of the Nippon Society of Applied Entomology</w:t>
      </w:r>
      <w:r w:rsidRPr="00945121">
        <w:t>, vol. 8, pp. 14-8.</w:t>
      </w:r>
    </w:p>
    <w:p w14:paraId="078B974F" w14:textId="77777777" w:rsidR="00A2286B" w:rsidRPr="00945121" w:rsidRDefault="00A2286B" w:rsidP="002C0BA9">
      <w:pPr>
        <w:pStyle w:val="EndNoteBibliography"/>
        <w:spacing w:after="0"/>
      </w:pPr>
      <w:r w:rsidRPr="00945121">
        <w:t xml:space="preserve">Talhouk, AMS 1969, </w:t>
      </w:r>
      <w:r w:rsidRPr="00945121">
        <w:rPr>
          <w:i/>
        </w:rPr>
        <w:t>Insects and mites injurious to crops in middle eastern countries</w:t>
      </w:r>
      <w:r w:rsidRPr="00945121">
        <w:t>, 2nd edn, Verlag Paul Parey, Hamburg, Berlin.</w:t>
      </w:r>
    </w:p>
    <w:p w14:paraId="11386F12" w14:textId="77777777" w:rsidR="00A2286B" w:rsidRPr="00945121" w:rsidRDefault="00A2286B" w:rsidP="002C0BA9">
      <w:pPr>
        <w:pStyle w:val="EndNoteBibliography"/>
        <w:spacing w:after="0"/>
      </w:pPr>
      <w:r w:rsidRPr="00945121">
        <w:t xml:space="preserve">Tan, SH, Nishiguchi, M, Murata, M &amp; Motoyoshi, F 2000, ‘The genome structure of </w:t>
      </w:r>
      <w:r w:rsidRPr="00945121">
        <w:rPr>
          <w:i/>
        </w:rPr>
        <w:t>kyuri green mottle mosaic tobamovirus</w:t>
      </w:r>
      <w:r w:rsidRPr="00945121">
        <w:t xml:space="preserve"> and its comparison with that of </w:t>
      </w:r>
      <w:r w:rsidRPr="00945121">
        <w:rPr>
          <w:i/>
        </w:rPr>
        <w:t>cucumber green mottle mosaic tobamovirus</w:t>
      </w:r>
      <w:r w:rsidRPr="00945121">
        <w:t xml:space="preserve">’, </w:t>
      </w:r>
      <w:r w:rsidRPr="00945121">
        <w:rPr>
          <w:i/>
        </w:rPr>
        <w:t>Archives of Virology</w:t>
      </w:r>
      <w:r w:rsidRPr="00945121">
        <w:t>, vol. 145, pp. 1067-79.</w:t>
      </w:r>
    </w:p>
    <w:p w14:paraId="3D09AFF3" w14:textId="77777777" w:rsidR="00A2286B" w:rsidRPr="00945121" w:rsidRDefault="00A2286B" w:rsidP="002C0BA9">
      <w:pPr>
        <w:pStyle w:val="EndNoteBibliography"/>
        <w:spacing w:after="0"/>
      </w:pPr>
      <w:r w:rsidRPr="00945121">
        <w:t xml:space="preserve">Taylor, A, St.J.Hardy, GE, Wood, P &amp; Burgess, T 2005, ‘Identification and pathogenicity of </w:t>
      </w:r>
      <w:r w:rsidRPr="00945121">
        <w:rPr>
          <w:i/>
        </w:rPr>
        <w:t>Botryosphaeria</w:t>
      </w:r>
      <w:r w:rsidRPr="00945121">
        <w:t xml:space="preserve"> species associated with grapevine decline in Western Australia’, </w:t>
      </w:r>
      <w:r w:rsidRPr="00945121">
        <w:rPr>
          <w:i/>
        </w:rPr>
        <w:t>Australasian Plant Pathology</w:t>
      </w:r>
      <w:r w:rsidRPr="00945121">
        <w:t>, vol. 34, pp. 187-95.</w:t>
      </w:r>
    </w:p>
    <w:p w14:paraId="37AFCFC6" w14:textId="77777777" w:rsidR="00A2286B" w:rsidRPr="00945121" w:rsidRDefault="00A2286B" w:rsidP="002C0BA9">
      <w:pPr>
        <w:pStyle w:val="EndNoteBibliography"/>
        <w:spacing w:after="0"/>
      </w:pPr>
      <w:r w:rsidRPr="00945121">
        <w:t>Telford, IRH, Sebastian, P, Bruhl, JJ &amp; Renner, SS 2011, ‘</w:t>
      </w:r>
      <w:r w:rsidRPr="00945121">
        <w:rPr>
          <w:i/>
        </w:rPr>
        <w:t>Cucumis</w:t>
      </w:r>
      <w:r w:rsidRPr="00945121">
        <w:t xml:space="preserve"> (Cucurbitaceae) in Australia and eastern Malesia, including newly recognized species and sister species to </w:t>
      </w:r>
      <w:r w:rsidRPr="00945121">
        <w:rPr>
          <w:i/>
        </w:rPr>
        <w:t>C. melo</w:t>
      </w:r>
      <w:r w:rsidRPr="00945121">
        <w:t xml:space="preserve">’, </w:t>
      </w:r>
      <w:r w:rsidRPr="00945121">
        <w:rPr>
          <w:i/>
        </w:rPr>
        <w:t>Systematic Botany</w:t>
      </w:r>
      <w:r w:rsidRPr="00945121">
        <w:t>, vol. 36, no. 2, pp. 376-89.</w:t>
      </w:r>
    </w:p>
    <w:p w14:paraId="6EC2B83E" w14:textId="05EDE662" w:rsidR="00A2286B" w:rsidRPr="00945121" w:rsidRDefault="00A2286B" w:rsidP="002C0BA9">
      <w:pPr>
        <w:pStyle w:val="EndNoteBibliography"/>
        <w:spacing w:after="0"/>
      </w:pPr>
      <w:r w:rsidRPr="00945121">
        <w:t xml:space="preserve">Tian, T, Posis, K, Maroon-Lango, CJ, Mavrodieva, V, Haymes, S, Pitman, TL &amp; Falk, BW 2014, ‘First report of </w:t>
      </w:r>
      <w:r w:rsidRPr="00945121">
        <w:rPr>
          <w:i/>
        </w:rPr>
        <w:t xml:space="preserve">Cucumber green mottle mosaic virus </w:t>
      </w:r>
      <w:r w:rsidRPr="00945121">
        <w:t xml:space="preserve">on melon in the United States’, </w:t>
      </w:r>
      <w:r w:rsidRPr="00945121">
        <w:rPr>
          <w:i/>
        </w:rPr>
        <w:t>Plant Disease</w:t>
      </w:r>
      <w:r w:rsidRPr="00945121">
        <w:t xml:space="preserve">, vol. 98, no. 8, available at </w:t>
      </w:r>
      <w:hyperlink r:id="rId193" w:history="1">
        <w:r w:rsidR="00EC674C" w:rsidRPr="00945121">
          <w:rPr>
            <w:rStyle w:val="Hyperlink"/>
          </w:rPr>
          <w:t>https://doi.org/10.1094/PDIS-02-14-0176-PDN</w:t>
        </w:r>
      </w:hyperlink>
      <w:r w:rsidRPr="00945121">
        <w:t>.</w:t>
      </w:r>
    </w:p>
    <w:p w14:paraId="3F231025" w14:textId="77777777" w:rsidR="00A2286B" w:rsidRPr="00945121" w:rsidRDefault="00A2286B" w:rsidP="002C0BA9">
      <w:pPr>
        <w:pStyle w:val="EndNoteBibliography"/>
        <w:spacing w:after="0"/>
      </w:pPr>
      <w:r w:rsidRPr="00945121">
        <w:t xml:space="preserve">Toepfer, S, Li, H, Pak, SG, Son, KM, Ryang, YS, Kang, SI, Han, R &amp; Holmes, K 2014, ‘Soil insect pests of cold temperate zones of East Asia, including DPR Korea: a review’, </w:t>
      </w:r>
      <w:r w:rsidRPr="00945121">
        <w:rPr>
          <w:i/>
        </w:rPr>
        <w:t>Journal of Pest Science</w:t>
      </w:r>
      <w:r w:rsidRPr="00945121">
        <w:t>, vol. 87, pp. 567-95.</w:t>
      </w:r>
    </w:p>
    <w:p w14:paraId="3F2F2B64" w14:textId="77777777" w:rsidR="00A2286B" w:rsidRPr="00945121" w:rsidRDefault="00A2286B" w:rsidP="002C0BA9">
      <w:pPr>
        <w:pStyle w:val="EndNoteBibliography"/>
        <w:spacing w:after="0"/>
      </w:pPr>
      <w:r w:rsidRPr="00945121">
        <w:t>Tomlinson, JA &amp; Thomas, BJ 1986, ‘Studies on melon necrotic spot virus disease of cucumber and on the control of the fungus vector (</w:t>
      </w:r>
      <w:r w:rsidRPr="00945121">
        <w:rPr>
          <w:i/>
        </w:rPr>
        <w:t>Olpidium radicale</w:t>
      </w:r>
      <w:r w:rsidRPr="00945121">
        <w:t xml:space="preserve">)’, </w:t>
      </w:r>
      <w:r w:rsidRPr="00945121">
        <w:rPr>
          <w:i/>
        </w:rPr>
        <w:t>Annals of Applied Biology</w:t>
      </w:r>
      <w:r w:rsidRPr="00945121">
        <w:t>, vol. 108, pp. 71-80.</w:t>
      </w:r>
    </w:p>
    <w:p w14:paraId="0FA06DE7" w14:textId="77777777" w:rsidR="00A2286B" w:rsidRPr="00945121" w:rsidRDefault="00A2286B" w:rsidP="002C0BA9">
      <w:pPr>
        <w:pStyle w:val="EndNoteBibliography"/>
        <w:spacing w:after="0"/>
      </w:pPr>
      <w:r w:rsidRPr="00945121">
        <w:t xml:space="preserve">Ugaki, M, Tomiyama, M, Kakutani, T, Hidaka, S, Kiguchi, T, Nagata, R, Sato, T, Motoyoshi, F &amp; Nishiguchi, M 1991, ‘The complete nucleotide sequence of </w:t>
      </w:r>
      <w:r w:rsidRPr="00945121">
        <w:rPr>
          <w:i/>
        </w:rPr>
        <w:t xml:space="preserve">Cucumber green mottle mosaic virus </w:t>
      </w:r>
      <w:r w:rsidRPr="00945121">
        <w:t xml:space="preserve">(SH strain) genomic RNA’, </w:t>
      </w:r>
      <w:r w:rsidRPr="00945121">
        <w:rPr>
          <w:i/>
        </w:rPr>
        <w:t>Journal of General Virology</w:t>
      </w:r>
      <w:r w:rsidRPr="00945121">
        <w:t>, vol. 72, pp. 1487-95.</w:t>
      </w:r>
    </w:p>
    <w:p w14:paraId="18A4F0D7" w14:textId="77777777" w:rsidR="00A2286B" w:rsidRPr="00945121" w:rsidRDefault="00A2286B" w:rsidP="002C0BA9">
      <w:pPr>
        <w:pStyle w:val="EndNoteBibliography"/>
        <w:spacing w:after="0"/>
      </w:pPr>
      <w:r w:rsidRPr="00945121">
        <w:t xml:space="preserve">Ullah, H, Panhwar, WA, Mehmood, SA, Xu, S, Ilahi, I &amp; Ahmed, S 2017, ‘Study on the oriental mole cricket, </w:t>
      </w:r>
      <w:r w:rsidRPr="00945121">
        <w:rPr>
          <w:i/>
        </w:rPr>
        <w:t>Gryllotalpa orientalis</w:t>
      </w:r>
      <w:r w:rsidRPr="00945121">
        <w:t xml:space="preserve"> (Orthoptera: Gryllotalpidae: Gryllotalpinae)’, </w:t>
      </w:r>
      <w:r w:rsidRPr="00945121">
        <w:rPr>
          <w:i/>
        </w:rPr>
        <w:t>International Journal of Advanced Research</w:t>
      </w:r>
      <w:r w:rsidRPr="00945121">
        <w:t>, vol. 5, no. 4, pp. 592-5.</w:t>
      </w:r>
    </w:p>
    <w:p w14:paraId="0AB82B3F" w14:textId="77777777" w:rsidR="00A2286B" w:rsidRPr="00945121" w:rsidRDefault="00A2286B" w:rsidP="002C0BA9">
      <w:pPr>
        <w:pStyle w:val="EndNoteBibliography"/>
        <w:spacing w:after="0"/>
      </w:pPr>
      <w:r w:rsidRPr="00945121">
        <w:t xml:space="preserve">Upsher, FJ &amp; Upsher, CM 1995, </w:t>
      </w:r>
      <w:r w:rsidRPr="00945121">
        <w:rPr>
          <w:i/>
        </w:rPr>
        <w:t>Catalogue of the Australian National Collection of Biodeterioration Microfungi</w:t>
      </w:r>
      <w:r w:rsidRPr="00945121">
        <w:t>, DSTO-GD-0054, DSTO Aeronautical and Marine Research Laboratory, Melbourne, Australia.</w:t>
      </w:r>
    </w:p>
    <w:p w14:paraId="565FB9C5" w14:textId="77777777" w:rsidR="00A2286B" w:rsidRPr="00945121" w:rsidRDefault="00A2286B" w:rsidP="002C0BA9">
      <w:pPr>
        <w:pStyle w:val="EndNoteBibliography"/>
        <w:spacing w:after="0"/>
      </w:pPr>
      <w:r w:rsidRPr="00945121">
        <w:t xml:space="preserve">Vacante, V 2016, </w:t>
      </w:r>
      <w:r w:rsidRPr="00945121">
        <w:rPr>
          <w:i/>
        </w:rPr>
        <w:t>The handbook of mites of economic plants: identification, bio-ecology and control</w:t>
      </w:r>
      <w:r w:rsidRPr="00945121">
        <w:t>, 1st edn, CABI, Croydon, UK.</w:t>
      </w:r>
    </w:p>
    <w:p w14:paraId="3166A903" w14:textId="77777777" w:rsidR="00A2286B" w:rsidRPr="00945121" w:rsidRDefault="00A2286B" w:rsidP="002C0BA9">
      <w:pPr>
        <w:pStyle w:val="EndNoteBibliography"/>
        <w:spacing w:after="0"/>
      </w:pPr>
      <w:r w:rsidRPr="00945121">
        <w:t xml:space="preserve">Varveri, C, Vassilakos, N &amp; Bem, F 2002, ‘Characterization and detection of </w:t>
      </w:r>
      <w:r w:rsidRPr="00945121">
        <w:rPr>
          <w:i/>
        </w:rPr>
        <w:t>Cucumber green mottle mosaic virus</w:t>
      </w:r>
      <w:r w:rsidRPr="00945121">
        <w:t xml:space="preserve"> in Greece’, </w:t>
      </w:r>
      <w:r w:rsidRPr="00945121">
        <w:rPr>
          <w:i/>
        </w:rPr>
        <w:t>Phytoparasitica</w:t>
      </w:r>
      <w:r w:rsidRPr="00945121">
        <w:t>, vol. 30, no. 5, pp. 493-501.</w:t>
      </w:r>
    </w:p>
    <w:p w14:paraId="4A6EA7E3" w14:textId="77777777" w:rsidR="00A2286B" w:rsidRPr="00945121" w:rsidRDefault="00A2286B" w:rsidP="002C0BA9">
      <w:pPr>
        <w:pStyle w:val="EndNoteBibliography"/>
        <w:spacing w:after="0"/>
      </w:pPr>
      <w:r w:rsidRPr="00945121">
        <w:t xml:space="preserve">Virgilio, M, Jordaens, K, Verwimp, C, White, IM &amp; de Meyer, M 2015, ‘Higher phylogeny of frugivorous flies (Diptera, Tephritidae, Dacini): localised partition conflicts and a novel generic classification’, </w:t>
      </w:r>
      <w:r w:rsidRPr="00945121">
        <w:rPr>
          <w:i/>
        </w:rPr>
        <w:t>Molecular Phylogenetics and Evolution</w:t>
      </w:r>
      <w:r w:rsidRPr="00945121">
        <w:t>, vol. 85, pp. 171-9.</w:t>
      </w:r>
    </w:p>
    <w:p w14:paraId="122B9A77" w14:textId="77777777" w:rsidR="00A2286B" w:rsidRPr="00945121" w:rsidRDefault="00A2286B" w:rsidP="002C0BA9">
      <w:pPr>
        <w:pStyle w:val="EndNoteBibliography"/>
        <w:spacing w:after="0"/>
      </w:pPr>
      <w:r w:rsidRPr="00945121">
        <w:t xml:space="preserve">Vrisman, CM, Deblais, L, Rajashekara, G &amp; Miller, SA 2016, ‘Differential colonization dynamics of cucurbit hosts by </w:t>
      </w:r>
      <w:r w:rsidRPr="00945121">
        <w:rPr>
          <w:i/>
        </w:rPr>
        <w:t>Erwinia tracheiphila</w:t>
      </w:r>
      <w:r w:rsidRPr="00945121">
        <w:t xml:space="preserve">’, </w:t>
      </w:r>
      <w:r w:rsidRPr="00945121">
        <w:rPr>
          <w:i/>
        </w:rPr>
        <w:t>Phytopathology</w:t>
      </w:r>
      <w:r w:rsidRPr="00945121">
        <w:t>, vol. 106, pp. 684-92.</w:t>
      </w:r>
    </w:p>
    <w:p w14:paraId="2DD18965" w14:textId="77777777" w:rsidR="00A2286B" w:rsidRPr="00945121" w:rsidRDefault="00A2286B" w:rsidP="002C0BA9">
      <w:pPr>
        <w:pStyle w:val="EndNoteBibliography"/>
        <w:spacing w:after="0"/>
      </w:pPr>
      <w:r w:rsidRPr="00945121">
        <w:t xml:space="preserve">Vuong, PT, Kim, J &amp; Song, Y 2001, ‘The seasonal occurrence of the two aphid species, </w:t>
      </w:r>
      <w:r w:rsidRPr="00945121">
        <w:rPr>
          <w:i/>
        </w:rPr>
        <w:t>Myzus persicae</w:t>
      </w:r>
      <w:r w:rsidRPr="00945121">
        <w:t xml:space="preserve"> and </w:t>
      </w:r>
      <w:r w:rsidRPr="00945121">
        <w:rPr>
          <w:i/>
        </w:rPr>
        <w:t>Aphis gossypii</w:t>
      </w:r>
      <w:r w:rsidRPr="00945121">
        <w:t xml:space="preserve">, and their natural enemies on vegetable crops in Chinju, Korea’, </w:t>
      </w:r>
      <w:r w:rsidRPr="00945121">
        <w:rPr>
          <w:i/>
        </w:rPr>
        <w:t>Journal of Asia-Pacific Entomology</w:t>
      </w:r>
      <w:r w:rsidRPr="00945121">
        <w:t>, vol. 4, no. 1, pp. 41-4.</w:t>
      </w:r>
    </w:p>
    <w:p w14:paraId="5A90AA14" w14:textId="77777777" w:rsidR="00A2286B" w:rsidRPr="00945121" w:rsidRDefault="00A2286B" w:rsidP="002C0BA9">
      <w:pPr>
        <w:pStyle w:val="EndNoteBibliography"/>
        <w:spacing w:after="0"/>
      </w:pPr>
      <w:r w:rsidRPr="00945121">
        <w:t xml:space="preserve">Walker, GE &amp; Wicks, TJ 1994, ‘Root rots’, in </w:t>
      </w:r>
      <w:r w:rsidRPr="00945121">
        <w:rPr>
          <w:i/>
        </w:rPr>
        <w:t>Diseases and pests</w:t>
      </w:r>
      <w:r w:rsidRPr="00945121">
        <w:t>, Nicholas, P, Margery, P &amp; Wachtel, M (eds), Winetitles, Adelaide.</w:t>
      </w:r>
    </w:p>
    <w:p w14:paraId="7AD9988E" w14:textId="77777777" w:rsidR="00A2286B" w:rsidRPr="00945121" w:rsidRDefault="00A2286B" w:rsidP="002C0BA9">
      <w:pPr>
        <w:pStyle w:val="EndNoteBibliography"/>
        <w:spacing w:after="0"/>
      </w:pPr>
      <w:r w:rsidRPr="00945121">
        <w:t xml:space="preserve">Wang, J, Li, W, Zhang, J, Xu, Y &amp; Chen, X 2019, ‘Alarm on the rapid increase in distribution of </w:t>
      </w:r>
      <w:r w:rsidRPr="00945121">
        <w:rPr>
          <w:i/>
        </w:rPr>
        <w:t>Cucumber green mottle mosaic virus</w:t>
      </w:r>
      <w:r w:rsidRPr="00945121">
        <w:t xml:space="preserve"> in China’, </w:t>
      </w:r>
      <w:r w:rsidRPr="00945121">
        <w:rPr>
          <w:i/>
        </w:rPr>
        <w:t>Journal of Plant Sciences</w:t>
      </w:r>
      <w:r w:rsidRPr="00945121">
        <w:t>, vol. 7, no. 2, pp. 48-53.</w:t>
      </w:r>
    </w:p>
    <w:p w14:paraId="08BE70E2" w14:textId="77777777" w:rsidR="00A2286B" w:rsidRPr="00945121" w:rsidRDefault="00A2286B" w:rsidP="002C0BA9">
      <w:pPr>
        <w:pStyle w:val="EndNoteBibliography"/>
        <w:spacing w:after="0"/>
      </w:pPr>
      <w:r w:rsidRPr="00945121">
        <w:t xml:space="preserve">Weinert, MP, Smith, BN, Wagels, G, Hutton, D &amp; Drenth, A 1998, ‘First record of </w:t>
      </w:r>
      <w:r w:rsidRPr="00945121">
        <w:rPr>
          <w:i/>
        </w:rPr>
        <w:t>Phytophthora capsici</w:t>
      </w:r>
      <w:r w:rsidRPr="00945121">
        <w:t xml:space="preserve"> from Queensland’, </w:t>
      </w:r>
      <w:r w:rsidRPr="00945121">
        <w:rPr>
          <w:i/>
        </w:rPr>
        <w:t>Australasian Plant Pathology</w:t>
      </w:r>
      <w:r w:rsidRPr="00945121">
        <w:t>, vol. 28, p. 93.</w:t>
      </w:r>
    </w:p>
    <w:p w14:paraId="0CFD33CB" w14:textId="77777777" w:rsidR="00A2286B" w:rsidRPr="00945121" w:rsidRDefault="00A2286B" w:rsidP="002C0BA9">
      <w:pPr>
        <w:pStyle w:val="EndNoteBibliography"/>
        <w:spacing w:after="0"/>
      </w:pPr>
      <w:r w:rsidRPr="00945121">
        <w:t xml:space="preserve">White, IM &amp; Elson-Harris, MM 1992, </w:t>
      </w:r>
      <w:r w:rsidRPr="00945121">
        <w:rPr>
          <w:i/>
        </w:rPr>
        <w:t>Fruit flies of economic significance: their identification and bionomics</w:t>
      </w:r>
      <w:r w:rsidRPr="00945121">
        <w:t>, CAB International, Wallingford, UK.</w:t>
      </w:r>
    </w:p>
    <w:p w14:paraId="68B8B43B" w14:textId="77777777" w:rsidR="00A2286B" w:rsidRPr="00945121" w:rsidRDefault="00A2286B" w:rsidP="002C0BA9">
      <w:pPr>
        <w:pStyle w:val="EndNoteBibliography"/>
        <w:spacing w:after="0"/>
      </w:pPr>
      <w:r w:rsidRPr="00945121">
        <w:t xml:space="preserve">Wicks, TJ, Volle, D &amp; Baker, BT 1978, ‘The effect of soil fumigation and fowl manure on populations of </w:t>
      </w:r>
      <w:r w:rsidRPr="00945121">
        <w:rPr>
          <w:i/>
        </w:rPr>
        <w:t>Fusarium oxysporum</w:t>
      </w:r>
      <w:r w:rsidRPr="00945121">
        <w:t xml:space="preserve"> f. sp. </w:t>
      </w:r>
      <w:r w:rsidRPr="00945121">
        <w:rPr>
          <w:i/>
        </w:rPr>
        <w:t>cucumerinum</w:t>
      </w:r>
      <w:r w:rsidRPr="00945121">
        <w:t xml:space="preserve"> in glasshouse soil and on the incidence of cucumber wilt’, </w:t>
      </w:r>
      <w:r w:rsidRPr="00945121">
        <w:rPr>
          <w:i/>
        </w:rPr>
        <w:t>Agricultural Record</w:t>
      </w:r>
      <w:r w:rsidRPr="00945121">
        <w:t>, vol. 5, no. 8, pp. 4-8.</w:t>
      </w:r>
    </w:p>
    <w:p w14:paraId="10E73233" w14:textId="77777777" w:rsidR="00A2286B" w:rsidRPr="00945121" w:rsidRDefault="00A2286B" w:rsidP="002C0BA9">
      <w:pPr>
        <w:pStyle w:val="EndNoteBibliography"/>
        <w:spacing w:after="0"/>
      </w:pPr>
      <w:r w:rsidRPr="00945121">
        <w:t xml:space="preserve">Wong, DH, Barbetti, MJ &amp; Sivasithamparam, K 1985, ‘Fungi associated with root rot of subterranean clover in Western Australia’, </w:t>
      </w:r>
      <w:r w:rsidRPr="00945121">
        <w:rPr>
          <w:i/>
        </w:rPr>
        <w:t>Journal of Experimental Agriculture</w:t>
      </w:r>
      <w:r w:rsidRPr="00945121">
        <w:t>, vol. 25, pp. 574-9.</w:t>
      </w:r>
    </w:p>
    <w:p w14:paraId="107D7E2F" w14:textId="24B6D9F0" w:rsidR="00A2286B" w:rsidRPr="00945121" w:rsidRDefault="00A2286B" w:rsidP="002C0BA9">
      <w:pPr>
        <w:pStyle w:val="EndNoteBibliography"/>
        <w:spacing w:after="0"/>
      </w:pPr>
      <w:r w:rsidRPr="00945121">
        <w:t xml:space="preserve">WTO 1995, </w:t>
      </w:r>
      <w:r w:rsidRPr="00945121">
        <w:rPr>
          <w:i/>
        </w:rPr>
        <w:t>Agreement on the application of sanitary and phytosanitary measures</w:t>
      </w:r>
      <w:r w:rsidRPr="00945121">
        <w:t xml:space="preserve">, World Trade Organization, Geneva, available at </w:t>
      </w:r>
      <w:hyperlink r:id="rId194" w:history="1">
        <w:r w:rsidR="00EC674C" w:rsidRPr="00945121">
          <w:rPr>
            <w:rStyle w:val="Hyperlink"/>
          </w:rPr>
          <w:t>https://www.wto.org/english/docs_e/legal_e/15-sps.pdf</w:t>
        </w:r>
      </w:hyperlink>
      <w:r w:rsidRPr="00945121">
        <w:t xml:space="preserve"> (pdf 91 kb).</w:t>
      </w:r>
    </w:p>
    <w:p w14:paraId="395E98A2" w14:textId="77777777" w:rsidR="00A2286B" w:rsidRPr="00945121" w:rsidRDefault="00A2286B" w:rsidP="002C0BA9">
      <w:pPr>
        <w:pStyle w:val="EndNoteBibliography"/>
        <w:spacing w:after="0"/>
      </w:pPr>
      <w:r w:rsidRPr="00945121">
        <w:t xml:space="preserve">Wu, HJ, Qin, BX, Chen, HY, Peng, B, Cai, JH &amp; Gu, QS 2011, ‘The rate of seed contamination and transmission of </w:t>
      </w:r>
      <w:r w:rsidRPr="00945121">
        <w:rPr>
          <w:i/>
        </w:rPr>
        <w:t>Cucumber green mottle mosaic virus</w:t>
      </w:r>
      <w:r w:rsidRPr="00945121">
        <w:t xml:space="preserve"> in watermelon and melon’ (in Chinese), </w:t>
      </w:r>
      <w:r w:rsidRPr="00945121">
        <w:rPr>
          <w:i/>
        </w:rPr>
        <w:t>Scientia Agricultura Sinica</w:t>
      </w:r>
      <w:r w:rsidRPr="00945121">
        <w:t>, vol. 44, no. 7, pp. 1527-32.</w:t>
      </w:r>
    </w:p>
    <w:p w14:paraId="7D12443B" w14:textId="77777777" w:rsidR="00A2286B" w:rsidRPr="00945121" w:rsidRDefault="00A2286B" w:rsidP="002C0BA9">
      <w:pPr>
        <w:pStyle w:val="EndNoteBibliography"/>
        <w:spacing w:after="0"/>
      </w:pPr>
      <w:r w:rsidRPr="00945121">
        <w:t>Wu, Y, Huang, S, Li, W, Fu, G &amp; Hu, C 2016, ‘Identification and mating type determination of</w:t>
      </w:r>
      <w:r w:rsidRPr="00945121">
        <w:rPr>
          <w:i/>
        </w:rPr>
        <w:t xml:space="preserve"> Phytophthora</w:t>
      </w:r>
      <w:r w:rsidRPr="00945121">
        <w:t xml:space="preserve"> strains causing blight on two cucurbit crops in South China’, </w:t>
      </w:r>
      <w:r w:rsidRPr="00945121">
        <w:rPr>
          <w:i/>
        </w:rPr>
        <w:t>Tropical Plant Pathology</w:t>
      </w:r>
      <w:r w:rsidRPr="00945121">
        <w:t>, vol. 41, pp. 24-32.</w:t>
      </w:r>
    </w:p>
    <w:p w14:paraId="40D09347" w14:textId="77777777" w:rsidR="00A2286B" w:rsidRPr="00945121" w:rsidRDefault="00A2286B" w:rsidP="002C0BA9">
      <w:pPr>
        <w:pStyle w:val="EndNoteBibliography"/>
        <w:spacing w:after="0"/>
      </w:pPr>
      <w:r w:rsidRPr="00945121">
        <w:t xml:space="preserve">Xiang, HY, Shang, QX, Han, CG, Li, DW &amp; Yu, JL 2008, ‘Complete sequence analysis reveals two distinct poleroviruses infecting cucurbits in China’, </w:t>
      </w:r>
      <w:r w:rsidRPr="00945121">
        <w:rPr>
          <w:i/>
        </w:rPr>
        <w:t>Archives of Virology</w:t>
      </w:r>
      <w:r w:rsidRPr="00945121">
        <w:t>, vol. 153, pp. 1155-60.</w:t>
      </w:r>
    </w:p>
    <w:p w14:paraId="1CAEF0C6" w14:textId="77777777" w:rsidR="00A2286B" w:rsidRPr="00945121" w:rsidRDefault="00A2286B" w:rsidP="002C0BA9">
      <w:pPr>
        <w:pStyle w:val="EndNoteBibliography"/>
        <w:spacing w:after="0"/>
      </w:pPr>
      <w:r w:rsidRPr="00945121">
        <w:t xml:space="preserve">Yakabe, LE, Blomquist, CL, Thomas, SL &amp; MacDonald, JD 2009, ‘Identification and frequency of Phytophthora species associated with foliar diseases in California ornamental nurseries’, </w:t>
      </w:r>
      <w:r w:rsidRPr="00945121">
        <w:rPr>
          <w:i/>
        </w:rPr>
        <w:t>Plant Disease</w:t>
      </w:r>
      <w:r w:rsidRPr="00945121">
        <w:t>, vol. 93, no. 9, pp. 883-90.</w:t>
      </w:r>
    </w:p>
    <w:p w14:paraId="7E579792" w14:textId="77777777" w:rsidR="00A2286B" w:rsidRPr="00945121" w:rsidRDefault="00A2286B" w:rsidP="002C0BA9">
      <w:pPr>
        <w:pStyle w:val="EndNoteBibliography"/>
        <w:spacing w:after="0"/>
      </w:pPr>
      <w:r w:rsidRPr="00945121">
        <w:t xml:space="preserve">Yakoubi, S, Desbiez, C, Fakhfakh, H, Wipf-Scheibel, C, Marrakchi, M &amp; Lecoq, H 2008, ‘First report of </w:t>
      </w:r>
      <w:r w:rsidRPr="00945121">
        <w:rPr>
          <w:i/>
        </w:rPr>
        <w:t>Melon necrotic spot virus</w:t>
      </w:r>
      <w:r w:rsidRPr="00945121">
        <w:t xml:space="preserve"> on melon in Tunisia’, </w:t>
      </w:r>
      <w:r w:rsidRPr="00945121">
        <w:rPr>
          <w:i/>
        </w:rPr>
        <w:t>Plant Pathology</w:t>
      </w:r>
      <w:r w:rsidRPr="00945121">
        <w:t>, vol. 57, p. 386.</w:t>
      </w:r>
    </w:p>
    <w:p w14:paraId="015EAC5C" w14:textId="77777777" w:rsidR="00A2286B" w:rsidRPr="00945121" w:rsidRDefault="00A2286B" w:rsidP="002C0BA9">
      <w:pPr>
        <w:pStyle w:val="EndNoteBibliography"/>
        <w:spacing w:after="0"/>
      </w:pPr>
      <w:r w:rsidRPr="00945121">
        <w:t xml:space="preserve">Yang, KS, Kim, SB, Kim, SY, Lee, GE &amp; Kim, WT 2006, ‘Community analysis of the moths in the Gotjawal terrains of Jeju Island, Korea’, </w:t>
      </w:r>
      <w:r w:rsidRPr="00945121">
        <w:rPr>
          <w:i/>
        </w:rPr>
        <w:t>Journal of Ecology and Environment</w:t>
      </w:r>
      <w:r w:rsidRPr="00945121">
        <w:t>, vol. 29, no. 4, pp. 365-79.</w:t>
      </w:r>
    </w:p>
    <w:p w14:paraId="280703B0" w14:textId="77777777" w:rsidR="00A2286B" w:rsidRPr="00945121" w:rsidRDefault="00A2286B" w:rsidP="002C0BA9">
      <w:pPr>
        <w:pStyle w:val="EndNoteBibliography"/>
        <w:spacing w:after="0"/>
      </w:pPr>
      <w:r w:rsidRPr="00945121">
        <w:t xml:space="preserve">Yang, ZQ, Cao, HG &amp; Chen, FY 1991, ‘A preliminary study on </w:t>
      </w:r>
      <w:r w:rsidRPr="00945121">
        <w:rPr>
          <w:i/>
        </w:rPr>
        <w:t>Tetranychus kanzawai</w:t>
      </w:r>
      <w:r w:rsidRPr="00945121">
        <w:t xml:space="preserve">’ (in Chinese), </w:t>
      </w:r>
      <w:r w:rsidRPr="00945121">
        <w:rPr>
          <w:i/>
        </w:rPr>
        <w:t>Acta Agriculturae Universitatis Jiangxiensis</w:t>
      </w:r>
      <w:r w:rsidRPr="00945121">
        <w:t>, vol. 13, no. 2, pp. 129-33.</w:t>
      </w:r>
    </w:p>
    <w:p w14:paraId="30254E9B" w14:textId="77777777" w:rsidR="00A2286B" w:rsidRPr="00945121" w:rsidRDefault="00A2286B" w:rsidP="002C0BA9">
      <w:pPr>
        <w:pStyle w:val="EndNoteBibliography"/>
        <w:spacing w:after="0"/>
      </w:pPr>
      <w:r w:rsidRPr="00945121">
        <w:t xml:space="preserve">Yano, S, Kanaya, M &amp; Takafuji, A 2003, ‘A method of manipulating dispersal cost in microcosms’, </w:t>
      </w:r>
      <w:r w:rsidRPr="00945121">
        <w:rPr>
          <w:i/>
        </w:rPr>
        <w:t>Entomologia Experimentalis et Applicata</w:t>
      </w:r>
      <w:r w:rsidRPr="00945121">
        <w:t>, vol. 106, no. 1, pp. 67-70.</w:t>
      </w:r>
    </w:p>
    <w:p w14:paraId="22456338" w14:textId="77777777" w:rsidR="00A2286B" w:rsidRPr="00945121" w:rsidRDefault="00A2286B" w:rsidP="002C0BA9">
      <w:pPr>
        <w:pStyle w:val="EndNoteBibliography"/>
        <w:spacing w:after="0"/>
      </w:pPr>
      <w:r w:rsidRPr="00945121">
        <w:t>Yeon, IK, Shin, YS, Do, HW, Lee, JE, Cheung, JD, Choi, DW &amp; Seo, DH 2011, ‘Ecology of thrips infesting oriental melon (</w:t>
      </w:r>
      <w:r w:rsidRPr="00945121">
        <w:rPr>
          <w:i/>
        </w:rPr>
        <w:t>Cucumis melo</w:t>
      </w:r>
      <w:r w:rsidRPr="00945121">
        <w:t xml:space="preserve"> L.) in vinyl-greenhouse’, </w:t>
      </w:r>
      <w:r w:rsidRPr="00945121">
        <w:rPr>
          <w:i/>
        </w:rPr>
        <w:t>Proceedings of the Third Scientific Conference of the International Society of Organic Agriculture Research (ISOFAR), Namyangju, Korea Republic, 28 September-1 October 2011</w:t>
      </w:r>
      <w:r w:rsidRPr="00945121">
        <w:t>, International Society of Organic Agricultural Research.</w:t>
      </w:r>
    </w:p>
    <w:p w14:paraId="5AFC2170" w14:textId="77777777" w:rsidR="00A2286B" w:rsidRPr="00945121" w:rsidRDefault="00A2286B" w:rsidP="002C0BA9">
      <w:pPr>
        <w:pStyle w:val="EndNoteBibliography"/>
        <w:spacing w:after="0"/>
      </w:pPr>
      <w:r w:rsidRPr="00945121">
        <w:t xml:space="preserve">Yip, HY &amp; Weste, G 1985, ‘Rhizoplane mycoflora of two understorey species in the dry Sclerophyll forest of the Brisbane Ranges’, </w:t>
      </w:r>
      <w:r w:rsidRPr="00945121">
        <w:rPr>
          <w:i/>
        </w:rPr>
        <w:t>Sydowia</w:t>
      </w:r>
      <w:r w:rsidRPr="00945121">
        <w:t>, vol. 38, pp. 383-99.</w:t>
      </w:r>
    </w:p>
    <w:p w14:paraId="159BAFD4" w14:textId="77777777" w:rsidR="00A2286B" w:rsidRPr="00945121" w:rsidRDefault="00A2286B" w:rsidP="002C0BA9">
      <w:pPr>
        <w:pStyle w:val="EndNoteBibliography"/>
        <w:spacing w:after="0"/>
      </w:pPr>
      <w:r w:rsidRPr="00945121">
        <w:t>Yoon, JH, Lee, HB, Yeo, SH &amp; Choi, JE 2004, ‘</w:t>
      </w:r>
      <w:r w:rsidRPr="00945121">
        <w:rPr>
          <w:i/>
        </w:rPr>
        <w:t>Janibacter melonis</w:t>
      </w:r>
      <w:r w:rsidRPr="00945121">
        <w:t xml:space="preserve"> sp. nov., isolated from abnormally spoiled oriental melon in Korea’, </w:t>
      </w:r>
      <w:r w:rsidRPr="00945121">
        <w:rPr>
          <w:i/>
        </w:rPr>
        <w:t>International Journal of Systematic and Evolutionary Microbiology</w:t>
      </w:r>
      <w:r w:rsidRPr="00945121">
        <w:t>, vol. 54, pp. 1975-80.</w:t>
      </w:r>
    </w:p>
    <w:p w14:paraId="10B503A1" w14:textId="77777777" w:rsidR="00A2286B" w:rsidRPr="00945121" w:rsidRDefault="00A2286B" w:rsidP="002C0BA9">
      <w:pPr>
        <w:pStyle w:val="EndNoteBibliography"/>
        <w:spacing w:after="0"/>
      </w:pPr>
      <w:r w:rsidRPr="00945121">
        <w:t xml:space="preserve">Yoon, JK &amp; Lee, DK 1974, ‘Survey of fruit-piercing moths in Korea: species of the fruit-piercing moths and their damage’ (in Korean), </w:t>
      </w:r>
      <w:r w:rsidRPr="00945121">
        <w:rPr>
          <w:i/>
        </w:rPr>
        <w:t>Korean Journal of Plant Protection</w:t>
      </w:r>
      <w:r w:rsidRPr="00945121">
        <w:t>, vol. 13, no. 4, pp. 217-25.</w:t>
      </w:r>
    </w:p>
    <w:p w14:paraId="0B58E007" w14:textId="77777777" w:rsidR="00A2286B" w:rsidRPr="00945121" w:rsidRDefault="00A2286B" w:rsidP="002C0BA9">
      <w:pPr>
        <w:pStyle w:val="EndNoteBibliography"/>
        <w:spacing w:after="0"/>
      </w:pPr>
      <w:r w:rsidRPr="00945121">
        <w:t xml:space="preserve">Yoon, JY, Choi, GS, Choi, SK, Hong, JS, Choi, JK, Kim, W, Lee, GP &amp; Ryu, KH 2008, ‘Molecular and biological diversities of </w:t>
      </w:r>
      <w:r w:rsidRPr="00945121">
        <w:rPr>
          <w:i/>
        </w:rPr>
        <w:t xml:space="preserve">Cucumber green mottle mosaic virus </w:t>
      </w:r>
      <w:r w:rsidRPr="00945121">
        <w:t xml:space="preserve">from cucurbitaceous crops in Korea’, </w:t>
      </w:r>
      <w:r w:rsidRPr="00945121">
        <w:rPr>
          <w:i/>
        </w:rPr>
        <w:t>Journal of Phytopathology</w:t>
      </w:r>
      <w:r w:rsidRPr="00945121">
        <w:t>, vol. 156, pp. 408-12.</w:t>
      </w:r>
    </w:p>
    <w:p w14:paraId="6B972A48" w14:textId="77777777" w:rsidR="00A2286B" w:rsidRPr="00945121" w:rsidRDefault="00A2286B" w:rsidP="002C0BA9">
      <w:pPr>
        <w:pStyle w:val="EndNoteBibliography"/>
        <w:spacing w:after="0"/>
      </w:pPr>
      <w:r w:rsidRPr="00945121">
        <w:t xml:space="preserve">Yoon, JY, Min, BE, Choi, SH &amp; Ryu, KH 2001, ‘Completion of nucleotide sequence and generation of highly infectious transcripts to cucurbits from full-length cDNA clone of </w:t>
      </w:r>
      <w:r w:rsidRPr="00945121">
        <w:rPr>
          <w:i/>
        </w:rPr>
        <w:t>Kyuri green mottle mosaic virus</w:t>
      </w:r>
      <w:r w:rsidRPr="00945121">
        <w:t xml:space="preserve">’, </w:t>
      </w:r>
      <w:r w:rsidRPr="00945121">
        <w:rPr>
          <w:i/>
        </w:rPr>
        <w:t>Archives of Virology</w:t>
      </w:r>
      <w:r w:rsidRPr="00945121">
        <w:t>, vol. 146, pp. 2085-96.</w:t>
      </w:r>
    </w:p>
    <w:p w14:paraId="213DFFC6" w14:textId="77777777" w:rsidR="00A2286B" w:rsidRPr="00945121" w:rsidRDefault="00A2286B" w:rsidP="002C0BA9">
      <w:pPr>
        <w:pStyle w:val="EndNoteBibliography"/>
        <w:spacing w:after="0"/>
      </w:pPr>
      <w:r w:rsidRPr="00945121">
        <w:t xml:space="preserve">Yoshida, A &amp; Sasakawa, M 1975, ‘Observations on the feeding and oviposition behaviour of the pea leaf-miner, </w:t>
      </w:r>
      <w:r w:rsidRPr="00945121">
        <w:rPr>
          <w:i/>
        </w:rPr>
        <w:t xml:space="preserve">Phytomyza horticola </w:t>
      </w:r>
      <w:r w:rsidRPr="00945121">
        <w:t>Gourea</w:t>
      </w:r>
      <w:r w:rsidRPr="00945121">
        <w:rPr>
          <w:i/>
        </w:rPr>
        <w:t xml:space="preserve"> </w:t>
      </w:r>
      <w:r w:rsidRPr="00945121">
        <w:t xml:space="preserve">(Diptera, Agromyzidae)’ (in Japanese), </w:t>
      </w:r>
      <w:r w:rsidRPr="00945121">
        <w:rPr>
          <w:i/>
        </w:rPr>
        <w:t>Scientific Reports of the Kyoto Prefectural University, Agriculture</w:t>
      </w:r>
      <w:r w:rsidRPr="00945121">
        <w:t>, vol. 27, pp. 37-45.</w:t>
      </w:r>
    </w:p>
    <w:p w14:paraId="628A0CE5" w14:textId="77777777" w:rsidR="00A2286B" w:rsidRPr="00945121" w:rsidRDefault="00A2286B" w:rsidP="002C0BA9">
      <w:pPr>
        <w:pStyle w:val="EndNoteBibliography"/>
        <w:spacing w:after="0"/>
      </w:pPr>
      <w:r w:rsidRPr="00945121">
        <w:t xml:space="preserve">Young, GR &amp; Zhang, L 1998, ‘IPM of melon thrips, </w:t>
      </w:r>
      <w:r w:rsidRPr="00945121">
        <w:rPr>
          <w:i/>
        </w:rPr>
        <w:t xml:space="preserve">Thrips palmi </w:t>
      </w:r>
      <w:r w:rsidRPr="00945121">
        <w:t xml:space="preserve">Karny (Thysanoptera: Thripidae), on eggplant in the top end of the Northern Territory’, </w:t>
      </w:r>
      <w:r w:rsidRPr="00945121">
        <w:rPr>
          <w:i/>
        </w:rPr>
        <w:t>Proceedings of the Sixth Workshop for Tropical Agricultural Entomologists, Darwin, Australia, 11-15 May 1998</w:t>
      </w:r>
      <w:r w:rsidRPr="00945121">
        <w:t>, Department of Primary Industry and Fisheries, Darwin, pp. 101-11.</w:t>
      </w:r>
    </w:p>
    <w:p w14:paraId="651D8F58" w14:textId="77777777" w:rsidR="00A2286B" w:rsidRPr="00945121" w:rsidRDefault="00A2286B" w:rsidP="002C0BA9">
      <w:pPr>
        <w:pStyle w:val="EndNoteBibliography"/>
        <w:spacing w:after="0"/>
      </w:pPr>
      <w:r w:rsidRPr="00945121">
        <w:t xml:space="preserve">Yu, C, Wang, D, Zhang, X, Shi, K, Li, X &amp; Yuan, X 2016, ‘First report of </w:t>
      </w:r>
      <w:r w:rsidRPr="00945121">
        <w:rPr>
          <w:i/>
        </w:rPr>
        <w:t>Melon necrotic spot virus</w:t>
      </w:r>
      <w:r w:rsidRPr="00945121">
        <w:t xml:space="preserve"> in watermelon in China’, </w:t>
      </w:r>
      <w:r w:rsidRPr="00945121">
        <w:rPr>
          <w:i/>
        </w:rPr>
        <w:t>Plant Disease</w:t>
      </w:r>
      <w:r w:rsidRPr="00945121">
        <w:t>, vol. 100, no. 7, p. 1511.</w:t>
      </w:r>
    </w:p>
    <w:p w14:paraId="3A112139" w14:textId="77777777" w:rsidR="00A2286B" w:rsidRPr="00945121" w:rsidRDefault="00A2286B" w:rsidP="002C0BA9">
      <w:pPr>
        <w:pStyle w:val="EndNoteBibliography"/>
        <w:spacing w:after="0"/>
      </w:pPr>
      <w:r w:rsidRPr="00945121">
        <w:t xml:space="preserve">Yu, SH, Sang, HG &amp; Park, MS 2015, </w:t>
      </w:r>
      <w:r w:rsidRPr="00945121">
        <w:rPr>
          <w:i/>
        </w:rPr>
        <w:t>Fungal Flora of Korea, number 3: Ascomycota: Eurotiomycetes: Eurotiales: Trichocomaceae, Penicillium</w:t>
      </w:r>
      <w:r w:rsidRPr="00945121">
        <w:t>, National Institute of Biological Resources, Incheon.</w:t>
      </w:r>
    </w:p>
    <w:p w14:paraId="3E346405" w14:textId="77777777" w:rsidR="00A2286B" w:rsidRPr="00945121" w:rsidRDefault="00A2286B" w:rsidP="002C0BA9">
      <w:pPr>
        <w:pStyle w:val="EndNoteBibliography"/>
        <w:spacing w:after="0"/>
      </w:pPr>
      <w:r w:rsidRPr="00945121">
        <w:t xml:space="preserve">Zahid, MI, Gurr, GM, Nikandrow, A, Hodda, M, Fulkerson, WJ &amp; Nicol, HI 2001, ‘Survey of fungi and nematodes associated with root and stolon diseases of white clover in the subtropical dairy region of Australia’, </w:t>
      </w:r>
      <w:r w:rsidRPr="00945121">
        <w:rPr>
          <w:i/>
        </w:rPr>
        <w:t>Australian Journal of Experimental Agriculture</w:t>
      </w:r>
      <w:r w:rsidRPr="00945121">
        <w:t>, vol. 41, pp. 1133-42.</w:t>
      </w:r>
    </w:p>
    <w:p w14:paraId="7AEDE543" w14:textId="77777777" w:rsidR="00A2286B" w:rsidRPr="00945121" w:rsidRDefault="00A2286B" w:rsidP="002C0BA9">
      <w:pPr>
        <w:pStyle w:val="EndNoteBibliography"/>
        <w:spacing w:after="0"/>
      </w:pPr>
      <w:r w:rsidRPr="00945121">
        <w:t xml:space="preserve">Zamek, AL, Spinner, JE, Micallef, JL, Gurr, GM &amp; Reynolds, OL 2012, ‘Parasitoids of Queensland fruit fly </w:t>
      </w:r>
      <w:r w:rsidRPr="00945121">
        <w:rPr>
          <w:i/>
        </w:rPr>
        <w:t>Bactrocera tryoni</w:t>
      </w:r>
      <w:r w:rsidRPr="00945121">
        <w:t xml:space="preserve"> in Australia and prospects for improved biological control’, </w:t>
      </w:r>
      <w:r w:rsidRPr="00945121">
        <w:rPr>
          <w:i/>
        </w:rPr>
        <w:t>Insects</w:t>
      </w:r>
      <w:r w:rsidRPr="00945121">
        <w:t>, vol. 3, pp. 1056-83.</w:t>
      </w:r>
    </w:p>
    <w:p w14:paraId="13812631" w14:textId="77777777" w:rsidR="00A2286B" w:rsidRPr="00945121" w:rsidRDefault="00A2286B" w:rsidP="002C0BA9">
      <w:pPr>
        <w:pStyle w:val="EndNoteBibliography"/>
        <w:spacing w:after="0"/>
      </w:pPr>
      <w:r w:rsidRPr="00945121">
        <w:t>Zaspel, JM 2008, ‘Systematics, biology, and behavior of fruit-piercing and blood-feeding moths in the subfamily Calpinae (Lepidoptera: Noctuidae)’, PhD Dissertation, University of Florida.</w:t>
      </w:r>
    </w:p>
    <w:p w14:paraId="5CA2DA2D" w14:textId="77777777" w:rsidR="00A2286B" w:rsidRPr="00945121" w:rsidRDefault="00A2286B" w:rsidP="002C0BA9">
      <w:pPr>
        <w:pStyle w:val="EndNoteBibliography"/>
        <w:spacing w:after="0"/>
      </w:pPr>
      <w:r w:rsidRPr="00945121">
        <w:t xml:space="preserve">Zentmyer, GA, Mitchell, DJ, Jefferson, L, Roheim, J &amp; Carnes, D 1973, ‘Distribution of mating types of </w:t>
      </w:r>
      <w:r w:rsidRPr="00945121">
        <w:rPr>
          <w:i/>
        </w:rPr>
        <w:t>Phytophthora palmivora</w:t>
      </w:r>
      <w:r w:rsidRPr="00945121">
        <w:t xml:space="preserve">’, </w:t>
      </w:r>
      <w:r w:rsidRPr="00945121">
        <w:rPr>
          <w:i/>
        </w:rPr>
        <w:t>Phytopathology</w:t>
      </w:r>
      <w:r w:rsidRPr="00945121">
        <w:t>, vol. 63, pp. 663-7.</w:t>
      </w:r>
    </w:p>
    <w:p w14:paraId="6E98C8E9" w14:textId="77777777" w:rsidR="00A2286B" w:rsidRPr="00945121" w:rsidRDefault="00A2286B" w:rsidP="002C0BA9">
      <w:pPr>
        <w:pStyle w:val="EndNoteBibliography"/>
        <w:spacing w:after="0"/>
      </w:pPr>
      <w:r w:rsidRPr="00945121">
        <w:t xml:space="preserve">Zhang, L 2008, </w:t>
      </w:r>
      <w:r w:rsidRPr="00945121">
        <w:rPr>
          <w:i/>
        </w:rPr>
        <w:t>Biology and pest management of spider mites</w:t>
      </w:r>
      <w:r w:rsidRPr="00945121">
        <w:t>, Factsheet no. ENT4, Department of Regional Development, Northern Territory.</w:t>
      </w:r>
    </w:p>
    <w:p w14:paraId="7660874E" w14:textId="77777777" w:rsidR="00A2286B" w:rsidRPr="00945121" w:rsidRDefault="00A2286B" w:rsidP="002C0BA9">
      <w:pPr>
        <w:pStyle w:val="EndNoteBibliography"/>
        <w:spacing w:after="0"/>
      </w:pPr>
      <w:r w:rsidRPr="00945121">
        <w:t xml:space="preserve">Zhang, ZQ 2003, </w:t>
      </w:r>
      <w:r w:rsidRPr="00945121">
        <w:rPr>
          <w:i/>
        </w:rPr>
        <w:t>Mites of greenhouses: identification, biology and control</w:t>
      </w:r>
      <w:r w:rsidRPr="00945121">
        <w:t>, CABI Publishing, Wallingford, U.K.</w:t>
      </w:r>
    </w:p>
    <w:p w14:paraId="4005AC73" w14:textId="56893363" w:rsidR="00234ECB" w:rsidRDefault="00A2286B" w:rsidP="00EC674C">
      <w:pPr>
        <w:pStyle w:val="EndNoteBibliography"/>
      </w:pPr>
      <w:r w:rsidRPr="00945121">
        <w:t xml:space="preserve">Zitter, TA, Hopkins, DL &amp; Thomas, CE 1996, </w:t>
      </w:r>
      <w:r w:rsidRPr="00945121">
        <w:rPr>
          <w:i/>
        </w:rPr>
        <w:t>Compendium of cucurbit diseases</w:t>
      </w:r>
      <w:r w:rsidRPr="00945121">
        <w:t>, APS Press, St Paul, Minnesota, USA.</w:t>
      </w:r>
    </w:p>
    <w:sectPr w:rsidR="00234ECB" w:rsidSect="002C0BA9">
      <w:pgSz w:w="11906" w:h="16838"/>
      <w:pgMar w:top="1418" w:right="1418" w:bottom="1418" w:left="1418" w:header="567"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556482" w14:textId="77777777" w:rsidR="002017C6" w:rsidRDefault="002017C6">
      <w:pPr>
        <w:spacing w:after="0" w:line="240" w:lineRule="auto"/>
      </w:pPr>
      <w:r>
        <w:separator/>
      </w:r>
    </w:p>
  </w:endnote>
  <w:endnote w:type="continuationSeparator" w:id="0">
    <w:p w14:paraId="0054B97C" w14:textId="77777777" w:rsidR="002017C6" w:rsidRDefault="002017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open_sansregular">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Sabon-Roman">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12C23" w14:textId="77777777" w:rsidR="002C0BA9" w:rsidRPr="009F0E54" w:rsidRDefault="002C0BA9" w:rsidP="002C0BA9">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33788" w14:textId="77777777" w:rsidR="002C0BA9" w:rsidRDefault="00A2286B" w:rsidP="002C0BA9">
    <w:pPr>
      <w:pStyle w:val="Footer"/>
    </w:pP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6C764DB2" w14:textId="77777777" w:rsidR="002C0BA9" w:rsidRPr="00C54718" w:rsidRDefault="00A2286B" w:rsidP="002C0BA9">
    <w:pPr>
      <w:pStyle w:val="Footer"/>
    </w:pPr>
    <w:r>
      <w:fldChar w:fldCharType="begin"/>
    </w:r>
    <w:r>
      <w:instrText xml:space="preserve"> PAGE  \* Arabic  \* MERGEFORMAT </w:instrText>
    </w:r>
    <w:r>
      <w:fldChar w:fldCharType="separate"/>
    </w:r>
    <w:r>
      <w:rPr>
        <w:noProof/>
      </w:rPr>
      <w:t>5</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58EF1" w14:textId="77777777" w:rsidR="002C0BA9" w:rsidRDefault="00A2286B" w:rsidP="002C0BA9">
    <w:pPr>
      <w:pStyle w:val="Footer"/>
    </w:pP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61799D20" w14:textId="77777777" w:rsidR="002C0BA9" w:rsidRPr="00C54718" w:rsidRDefault="00A2286B" w:rsidP="002C0BA9">
    <w:pPr>
      <w:pStyle w:val="Footer"/>
    </w:pPr>
    <w:r>
      <w:fldChar w:fldCharType="begin"/>
    </w:r>
    <w:r>
      <w:instrText xml:space="preserve"> PAGE  \* Arabic  \* MERGEFORMAT </w:instrText>
    </w:r>
    <w:r>
      <w:fldChar w:fldCharType="separate"/>
    </w:r>
    <w:r>
      <w:t>1</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AB422" w14:textId="77777777" w:rsidR="002C0BA9" w:rsidRDefault="00A2286B" w:rsidP="002C0BA9">
    <w:pPr>
      <w:pStyle w:val="Footer"/>
    </w:pP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33CD5418" w14:textId="77777777" w:rsidR="002C0BA9" w:rsidRPr="00C54718" w:rsidRDefault="00A2286B" w:rsidP="002C0BA9">
    <w:pPr>
      <w:pStyle w:val="Footer"/>
    </w:pPr>
    <w:r>
      <w:fldChar w:fldCharType="begin"/>
    </w:r>
    <w:r>
      <w:instrText xml:space="preserve"> PAGE  \* Arabic  \* MERGEFORMAT </w:instrText>
    </w:r>
    <w:r>
      <w:fldChar w:fldCharType="separate"/>
    </w:r>
    <w:r>
      <w:t>3</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83EB4" w14:textId="77777777" w:rsidR="002C0BA9" w:rsidRDefault="00A2286B" w:rsidP="002C0BA9">
    <w:pPr>
      <w:pStyle w:val="Footer"/>
    </w:pP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332A7494" w14:textId="77777777" w:rsidR="002C0BA9" w:rsidRPr="00C54718" w:rsidRDefault="00A2286B" w:rsidP="002C0BA9">
    <w:pPr>
      <w:pStyle w:val="Footer"/>
    </w:pPr>
    <w:r>
      <w:fldChar w:fldCharType="begin"/>
    </w:r>
    <w:r>
      <w:instrText xml:space="preserve"> PAGE  \* Arabic  \* MERGEFORMAT </w:instrText>
    </w:r>
    <w:r>
      <w:fldChar w:fldCharType="separate"/>
    </w:r>
    <w:r>
      <w:t>3</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10787" w14:textId="77777777" w:rsidR="002C0BA9" w:rsidRDefault="00A2286B" w:rsidP="002C0BA9">
    <w:pPr>
      <w:pStyle w:val="Footer"/>
    </w:pPr>
    <w:r>
      <w:rPr>
        <w:rFonts w:ascii="Cambria" w:hAnsi="Cambria"/>
      </w:rPr>
      <w:ptab w:relativeTo="margin" w:alignment="left" w:leader="none"/>
    </w: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1D9AC3B3" w14:textId="77777777" w:rsidR="002C0BA9" w:rsidRPr="00C54718" w:rsidRDefault="00A2286B" w:rsidP="002C0BA9">
    <w:pPr>
      <w:pStyle w:val="Footer"/>
    </w:pPr>
    <w:r>
      <w:fldChar w:fldCharType="begin"/>
    </w:r>
    <w:r>
      <w:instrText xml:space="preserve"> PAGE  \* Arabic  \* MERGEFORMAT </w:instrText>
    </w:r>
    <w:r>
      <w:fldChar w:fldCharType="separate"/>
    </w:r>
    <w: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B0FAC" w14:textId="77777777" w:rsidR="002C0BA9" w:rsidRDefault="00A2286B" w:rsidP="002C0BA9">
    <w:pPr>
      <w:pStyle w:val="Footer"/>
    </w:pPr>
    <w:r w:rsidRPr="00C54718">
      <w:ptab w:relativeTo="margin" w:alignment="left" w:leader="none"/>
    </w:r>
    <w:r w:rsidRPr="00C54718">
      <w:t>Department</w:t>
    </w:r>
    <w:r w:rsidRPr="00F76DD9">
      <w:t xml:space="preserve"> of</w:t>
    </w:r>
    <w:r>
      <w:t xml:space="preserve"> Agriculture, </w:t>
    </w:r>
    <w:r w:rsidRPr="00C54718">
      <w:t>Water</w:t>
    </w:r>
    <w:r>
      <w:t xml:space="preserve"> and </w:t>
    </w:r>
    <w:r w:rsidRPr="00C54718">
      <w:t>the</w:t>
    </w:r>
    <w:r>
      <w:t xml:space="preserve"> Environment</w:t>
    </w:r>
  </w:p>
  <w:p w14:paraId="5E34FEB7" w14:textId="77777777" w:rsidR="002C0BA9" w:rsidRPr="00C54718" w:rsidRDefault="00A2286B" w:rsidP="002C0BA9">
    <w:pPr>
      <w:pStyle w:val="Footer"/>
    </w:pPr>
    <w:r>
      <w:fldChar w:fldCharType="begin"/>
    </w:r>
    <w:r>
      <w:instrText xml:space="preserve"> PAGE  \* roman  \* MERGEFORMAT </w:instrText>
    </w:r>
    <w:r>
      <w:fldChar w:fldCharType="separate"/>
    </w:r>
    <w:r>
      <w:rPr>
        <w:noProof/>
      </w:rPr>
      <w:t>iii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EF126" w14:textId="77777777" w:rsidR="002C0BA9" w:rsidRDefault="00A2286B" w:rsidP="002C0BA9">
    <w:pPr>
      <w:pStyle w:val="Footer"/>
    </w:pP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2745F14F" w14:textId="77777777" w:rsidR="002C0BA9" w:rsidRPr="00C54718" w:rsidRDefault="00A2286B" w:rsidP="002C0BA9">
    <w:pPr>
      <w:pStyle w:val="Footer"/>
    </w:pPr>
    <w:r>
      <w:fldChar w:fldCharType="begin"/>
    </w:r>
    <w:r>
      <w:instrText xml:space="preserve"> PAGE  \* Arabic  \* MERGEFORMAT </w:instrText>
    </w:r>
    <w:r>
      <w:fldChar w:fldCharType="separate"/>
    </w:r>
    <w:r>
      <w:rPr>
        <w:noProof/>
      </w:rPr>
      <w:t>5</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27D4A" w14:textId="77777777" w:rsidR="002C0BA9" w:rsidRDefault="00A2286B" w:rsidP="002C0BA9">
    <w:pPr>
      <w:pStyle w:val="Footer"/>
    </w:pP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6D3D4EA1" w14:textId="77777777" w:rsidR="002C0BA9" w:rsidRPr="00C54718" w:rsidRDefault="00A2286B" w:rsidP="002C0BA9">
    <w:pPr>
      <w:pStyle w:val="Footer"/>
    </w:pPr>
    <w:r>
      <w:fldChar w:fldCharType="begin"/>
    </w:r>
    <w:r>
      <w:instrText xml:space="preserve"> PAGE  \* Arabic  \* MERGEFORMAT </w:instrText>
    </w:r>
    <w:r>
      <w:fldChar w:fldCharType="separate"/>
    </w:r>
    <w:r>
      <w:rPr>
        <w:noProof/>
      </w:rPr>
      <w:t>5</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78C16" w14:textId="77777777" w:rsidR="002C0BA9" w:rsidRDefault="002C0BA9">
    <w:pPr>
      <w:pStyle w:val="Footer"/>
    </w:pPr>
  </w:p>
  <w:p w14:paraId="03B5EF8D" w14:textId="77777777" w:rsidR="002C0BA9" w:rsidRDefault="002C0BA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450CB" w14:textId="77777777" w:rsidR="002C0BA9" w:rsidRDefault="00A2286B" w:rsidP="002C0BA9">
    <w:pPr>
      <w:pStyle w:val="Footer"/>
    </w:pP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73FC3B5B" w14:textId="77777777" w:rsidR="002C0BA9" w:rsidRPr="00C54718" w:rsidRDefault="00A2286B" w:rsidP="002C0BA9">
    <w:pPr>
      <w:pStyle w:val="Footer"/>
    </w:pPr>
    <w:r>
      <w:fldChar w:fldCharType="begin"/>
    </w:r>
    <w:r>
      <w:instrText xml:space="preserve"> PAGE  \* Arabic  \* MERGEFORMAT </w:instrText>
    </w:r>
    <w:r>
      <w:fldChar w:fldCharType="separate"/>
    </w:r>
    <w:r>
      <w:rPr>
        <w:noProof/>
      </w:rPr>
      <w:t>5</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EF714" w14:textId="77777777" w:rsidR="002C0BA9" w:rsidRDefault="00A2286B" w:rsidP="002C0BA9">
    <w:pPr>
      <w:pStyle w:val="Footer"/>
    </w:pP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7599B0E0" w14:textId="77777777" w:rsidR="002C0BA9" w:rsidRPr="00C54718" w:rsidRDefault="00A2286B" w:rsidP="002C0BA9">
    <w:pPr>
      <w:pStyle w:val="Footer"/>
    </w:pPr>
    <w:r>
      <w:fldChar w:fldCharType="begin"/>
    </w:r>
    <w:r>
      <w:instrText xml:space="preserve"> PAGE  \* Arabic  \* MERGEFORMAT </w:instrText>
    </w:r>
    <w:r>
      <w:fldChar w:fldCharType="separate"/>
    </w:r>
    <w:r>
      <w:t>5</w:t>
    </w:r>
    <w:r>
      <w:fldChar w:fldCharType="end"/>
    </w:r>
  </w:p>
  <w:p w14:paraId="24236FD2" w14:textId="3CCE3853" w:rsidR="002C0BA9" w:rsidRPr="00761B2A" w:rsidRDefault="00A2286B" w:rsidP="002C0BA9">
    <w:pPr>
      <w:pStyle w:val="Footer"/>
      <w:spacing w:after="0"/>
      <w:rPr>
        <w:sz w:val="16"/>
        <w:szCs w:val="16"/>
      </w:rPr>
    </w:pPr>
    <w:r>
      <w:rPr>
        <w:sz w:val="16"/>
        <w:szCs w:val="16"/>
      </w:rPr>
      <w:fldChar w:fldCharType="begin"/>
    </w:r>
    <w:r>
      <w:rPr>
        <w:sz w:val="16"/>
        <w:szCs w:val="16"/>
      </w:rPr>
      <w:instrText xml:space="preserve"> FILENAME  \* FirstCap  \* MERGEFORMAT </w:instrText>
    </w:r>
    <w:r>
      <w:rPr>
        <w:sz w:val="16"/>
        <w:szCs w:val="16"/>
      </w:rPr>
      <w:fldChar w:fldCharType="separate"/>
    </w:r>
    <w:r w:rsidR="006C1154">
      <w:rPr>
        <w:noProof/>
        <w:sz w:val="16"/>
        <w:szCs w:val="16"/>
      </w:rPr>
      <w:t>Melons from Korea draft report for publishing_20220516.docx</w:t>
    </w:r>
    <w:r>
      <w:rPr>
        <w:sz w:val="16"/>
        <w:szCs w:val="16"/>
      </w:rPr>
      <w:fldChar w:fldCharType="end"/>
    </w:r>
    <w:r>
      <w:rPr>
        <w:sz w:val="16"/>
        <w:szCs w:val="16"/>
      </w:rPr>
      <w:t xml:space="preserve"> </w:t>
    </w:r>
    <w:r w:rsidRPr="00A74E8D">
      <w:rPr>
        <w:sz w:val="16"/>
        <w:szCs w:val="16"/>
      </w:rPr>
      <w:fldChar w:fldCharType="begin"/>
    </w:r>
    <w:r w:rsidRPr="00A74E8D">
      <w:rPr>
        <w:sz w:val="16"/>
        <w:szCs w:val="16"/>
      </w:rPr>
      <w:instrText xml:space="preserve"> DATE \@ "d/MM/yyyy h:mm am/pm" </w:instrText>
    </w:r>
    <w:r w:rsidRPr="00A74E8D">
      <w:rPr>
        <w:sz w:val="16"/>
        <w:szCs w:val="16"/>
      </w:rPr>
      <w:fldChar w:fldCharType="separate"/>
    </w:r>
    <w:r w:rsidR="00C114F6">
      <w:rPr>
        <w:noProof/>
        <w:sz w:val="16"/>
        <w:szCs w:val="16"/>
      </w:rPr>
      <w:t>2/06/2022 1:49 PM</w:t>
    </w:r>
    <w:r w:rsidRPr="00A74E8D">
      <w:rPr>
        <w:sz w:val="16"/>
        <w:szCs w:val="16"/>
      </w:rPr>
      <w:fldChar w:fldCharType="end"/>
    </w:r>
    <w:permStart w:id="1231950076" w:edGrp="everyone"/>
    <w:permEnd w:id="1231950076"/>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E92D1" w14:textId="77777777" w:rsidR="002C0BA9" w:rsidRDefault="00A2286B" w:rsidP="002C0BA9">
    <w:pPr>
      <w:pStyle w:val="Footer"/>
    </w:pPr>
    <w:r>
      <w:ptab w:relativeTo="margin" w:alignment="left" w:leader="none"/>
    </w:r>
    <w:r w:rsidRPr="00F76DD9">
      <w:t>Department of</w:t>
    </w:r>
    <w:r>
      <w:t xml:space="preserve"> Agriculture, </w:t>
    </w:r>
    <w:r w:rsidRPr="00C54718">
      <w:t>Water</w:t>
    </w:r>
    <w:r>
      <w:t xml:space="preserve"> </w:t>
    </w:r>
    <w:r w:rsidRPr="00C54718">
      <w:t>and</w:t>
    </w:r>
    <w:r>
      <w:t xml:space="preserve"> the </w:t>
    </w:r>
    <w:r w:rsidRPr="00C54718">
      <w:t>Environment</w:t>
    </w:r>
  </w:p>
  <w:p w14:paraId="2F134427" w14:textId="77777777" w:rsidR="002C0BA9" w:rsidRPr="00C54718" w:rsidRDefault="00A2286B" w:rsidP="002C0BA9">
    <w:pPr>
      <w:pStyle w:val="Footer"/>
    </w:pPr>
    <w:r>
      <w:fldChar w:fldCharType="begin"/>
    </w:r>
    <w:r>
      <w:instrText xml:space="preserve"> PAGE  \* Arabic  \* MERGEFORMAT </w:instrText>
    </w:r>
    <w:r>
      <w:fldChar w:fldCharType="separate"/>
    </w:r>
    <w:r>
      <w:t>1</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150A9" w14:textId="77777777" w:rsidR="002C0BA9" w:rsidRDefault="002C0BA9">
    <w:pPr>
      <w:pStyle w:val="Footer"/>
    </w:pPr>
  </w:p>
  <w:p w14:paraId="5670258E" w14:textId="77777777" w:rsidR="002C0BA9" w:rsidRDefault="002C0BA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8DBC35" w14:textId="77777777" w:rsidR="002017C6" w:rsidRDefault="002017C6">
      <w:pPr>
        <w:spacing w:after="0" w:line="240" w:lineRule="auto"/>
      </w:pPr>
      <w:r>
        <w:separator/>
      </w:r>
    </w:p>
  </w:footnote>
  <w:footnote w:type="continuationSeparator" w:id="0">
    <w:p w14:paraId="405C3655" w14:textId="77777777" w:rsidR="002017C6" w:rsidRDefault="002017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F7490" w14:textId="675652B8" w:rsidR="002C0BA9" w:rsidRPr="00C401D9" w:rsidRDefault="00A2286B" w:rsidP="002C0BA9">
    <w:pPr>
      <w:pStyle w:val="Header"/>
      <w:jc w:val="left"/>
    </w:pPr>
    <w:r>
      <w:rPr>
        <w:noProof/>
        <w:lang w:eastAsia="en-AU"/>
      </w:rPr>
      <w:drawing>
        <wp:inline distT="0" distB="0" distL="0" distR="0" wp14:anchorId="7363520D" wp14:editId="444FC159">
          <wp:extent cx="2123264" cy="637247"/>
          <wp:effectExtent l="0" t="0" r="0" b="0"/>
          <wp:docPr id="4" name="Picture 4" descr="Department of Agriculture, Water and the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epartment of Agriculture, Water and the Environment"/>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23264" cy="637247"/>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B5AB0" w14:textId="62AA67C3" w:rsidR="002C0BA9" w:rsidRDefault="00A2286B" w:rsidP="002C0BA9">
    <w:pPr>
      <w:pStyle w:val="Header"/>
      <w:rPr>
        <w:b/>
      </w:rPr>
    </w:pPr>
    <w:r w:rsidRPr="00D552E1">
      <w:rPr>
        <w:b/>
      </w:rPr>
      <w:ptab w:relativeTo="margin" w:alignment="left" w:leader="none"/>
    </w:r>
    <w:r>
      <w:rPr>
        <w:b/>
      </w:rPr>
      <w:ptab w:relativeTo="margin" w:alignment="left" w:leader="none"/>
    </w:r>
    <w:fldSimple w:instr=" STYLEREF  &quot;Heading 1&quot;  \* MERGEFORMAT ">
      <w:r w:rsidR="00C5350C">
        <w:rPr>
          <w:noProof/>
        </w:rPr>
        <w:t>Oriental melon and rockmelon fruit from Korea: biosecurity import requirements draft report</w:t>
      </w:r>
    </w:fldSimple>
  </w:p>
  <w:p w14:paraId="35B2F60B" w14:textId="59895B79" w:rsidR="002C0BA9" w:rsidRPr="00C70BEF" w:rsidRDefault="00C5350C" w:rsidP="002C0BA9">
    <w:pPr>
      <w:pStyle w:val="Header"/>
    </w:pPr>
    <w:fldSimple w:instr=" STYLEREF  &quot;Heading 2&quot;  \* MERGEFORMAT ">
      <w:r>
        <w:rPr>
          <w:noProof/>
        </w:rPr>
        <w:t>Summary</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94224" w14:textId="5CE73C29" w:rsidR="002C0BA9" w:rsidRDefault="002C0BA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71EB8" w14:textId="77777777" w:rsidR="002C0BA9" w:rsidRDefault="002C0BA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B93D7" w14:textId="522228CF" w:rsidR="002C0BA9" w:rsidRDefault="00C5350C" w:rsidP="002C0BA9">
    <w:pPr>
      <w:pStyle w:val="Header"/>
      <w:rPr>
        <w:b/>
      </w:rPr>
    </w:pPr>
    <w:fldSimple w:instr=" STYLEREF  &quot;Heading 1&quot;  \* MERGEFORMAT ">
      <w:r>
        <w:rPr>
          <w:noProof/>
        </w:rPr>
        <w:t>Oriental melon and rockmelon fruit from Korea: biosecurity import requirements draft report</w:t>
      </w:r>
    </w:fldSimple>
  </w:p>
  <w:p w14:paraId="66437832" w14:textId="0D0F52AA" w:rsidR="002C0BA9" w:rsidRDefault="00C5350C" w:rsidP="002C0BA9">
    <w:pPr>
      <w:pStyle w:val="Header"/>
    </w:pPr>
    <w:fldSimple w:instr=" STYLEREF  &quot;Heading 2&quot;  \* MERGEFORMAT ">
      <w:r>
        <w:rPr>
          <w:noProof/>
        </w:rPr>
        <w:t>Introduction</w:t>
      </w:r>
    </w:fldSimple>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B245F" w14:textId="77777777" w:rsidR="002C0BA9" w:rsidRDefault="002C0BA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8BBE0" w14:textId="605C3AC3" w:rsidR="002C0BA9" w:rsidRDefault="002C0BA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57D51" w14:textId="1659D69C" w:rsidR="002C0BA9" w:rsidRPr="00F45FAA" w:rsidRDefault="00C5350C" w:rsidP="002C0BA9">
    <w:pPr>
      <w:pStyle w:val="Header"/>
    </w:pPr>
    <w:fldSimple w:instr=" STYLEREF  &quot;Heading 1&quot;  \* MERGEFORMAT ">
      <w:r w:rsidRPr="00C5350C">
        <w:rPr>
          <w:noProof/>
          <w:lang w:val="en-US"/>
        </w:rPr>
        <w:t xml:space="preserve">Oriental melon and rockmelon fruit from Korea: biosecurity </w:t>
      </w:r>
      <w:r>
        <w:rPr>
          <w:noProof/>
        </w:rPr>
        <w:t>import requirements draft report</w:t>
      </w:r>
    </w:fldSimple>
  </w:p>
  <w:p w14:paraId="5BC53855" w14:textId="5B56915B" w:rsidR="002C0BA9" w:rsidRDefault="00C5350C" w:rsidP="002C0BA9">
    <w:pPr>
      <w:pStyle w:val="Header"/>
    </w:pPr>
    <w:fldSimple w:instr=" STYLEREF  &quot;Heading 2&quot;  \* MERGEFORMAT ">
      <w:r>
        <w:rPr>
          <w:noProof/>
        </w:rPr>
        <w:t>Commercial production practices for oriental melon and rockmelon fruit in Korea</w:t>
      </w:r>
    </w:fldSimple>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AE5F3" w14:textId="337D135A" w:rsidR="002C0BA9" w:rsidRDefault="002C0BA9">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3D387" w14:textId="6EACCF1D" w:rsidR="002C0BA9" w:rsidRDefault="00686E79">
    <w:pPr>
      <w:pStyle w:val="Header"/>
    </w:pPr>
    <w:r>
      <w:rPr>
        <w:noProof/>
      </w:rPr>
      <mc:AlternateContent>
        <mc:Choice Requires="wps">
          <w:drawing>
            <wp:anchor distT="0" distB="0" distL="114300" distR="114300" simplePos="0" relativeHeight="251673600" behindDoc="1" locked="0" layoutInCell="0" allowOverlap="1" wp14:anchorId="2713E816" wp14:editId="70CFCB07">
              <wp:simplePos x="0" y="0"/>
              <wp:positionH relativeFrom="margin">
                <wp:align>center</wp:align>
              </wp:positionH>
              <wp:positionV relativeFrom="margin">
                <wp:align>center</wp:align>
              </wp:positionV>
              <wp:extent cx="7308215" cy="811530"/>
              <wp:effectExtent l="0" t="2295525" r="0" b="2303145"/>
              <wp:wrapNone/>
              <wp:docPr id="13" name="WordAr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308215" cy="8115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6D2EBE" w14:textId="77777777" w:rsidR="00686E79" w:rsidRDefault="00686E79" w:rsidP="00686E79">
                          <w:pPr>
                            <w:jc w:val="center"/>
                            <w:rPr>
                              <w:rFonts w:eastAsia="Cambria"/>
                              <w:color w:val="FF0000"/>
                              <w:sz w:val="2"/>
                              <w:szCs w:val="2"/>
                              <w14:textFill>
                                <w14:solidFill>
                                  <w14:srgbClr w14:val="FF0000">
                                    <w14:alpha w14:val="50000"/>
                                  </w14:srgbClr>
                                </w14:solidFill>
                              </w14:textFill>
                            </w:rPr>
                          </w:pPr>
                          <w:r>
                            <w:rPr>
                              <w:rFonts w:eastAsia="Cambria"/>
                              <w:color w:val="FF0000"/>
                              <w:sz w:val="2"/>
                              <w:szCs w:val="2"/>
                              <w14:textFill>
                                <w14:solidFill>
                                  <w14:srgbClr w14:val="FF0000">
                                    <w14:alpha w14:val="50000"/>
                                  </w14:srgbClr>
                                </w14:solidFill>
                              </w14:textFill>
                            </w:rPr>
                            <w:t>For internal use only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713E816" id="_x0000_t202" coordsize="21600,21600" o:spt="202" path="m,l,21600r21600,l21600,xe">
              <v:stroke joinstyle="miter"/>
              <v:path gradientshapeok="t" o:connecttype="rect"/>
            </v:shapetype>
            <v:shape id="WordArt 14" o:spid="_x0000_s1026" type="#_x0000_t202" style="position:absolute;left:0;text-align:left;margin-left:0;margin-top:0;width:575.45pt;height:63.9pt;rotation:-45;z-index:-2516428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" o:allowincell="f" filled="f" stroked="f">
              <v:stroke joinstyle="round"/>
              <o:lock v:ext="edit" shapetype="t"/>
              <v:textbox style="mso-fit-shape-to-text:t">
                <w:txbxContent>
                  <w:p w14:paraId="3F6D2EBE" w14:textId="77777777" w:rsidR="00686E79" w:rsidRDefault="00686E79" w:rsidP="00686E79">
                    <w:pPr>
                      <w:jc w:val="center"/>
                      <w:rPr>
                        <w:rFonts w:eastAsia="Cambria"/>
                        <w:color w:val="FF0000"/>
                        <w:sz w:val="2"/>
                        <w:szCs w:val="2"/>
                        <w14:textFill>
                          <w14:solidFill>
                            <w14:srgbClr w14:val="FF0000">
                              <w14:alpha w14:val="50000"/>
                            </w14:srgbClr>
                          </w14:solidFill>
                        </w14:textFill>
                      </w:rPr>
                    </w:pPr>
                    <w:r>
                      <w:rPr>
                        <w:rFonts w:eastAsia="Cambria"/>
                        <w:color w:val="FF0000"/>
                        <w:sz w:val="2"/>
                        <w:szCs w:val="2"/>
                        <w14:textFill>
                          <w14:solidFill>
                            <w14:srgbClr w14:val="FF0000">
                              <w14:alpha w14:val="50000"/>
                            </w14:srgbClr>
                          </w14:solidFill>
                        </w14:textFill>
                      </w:rPr>
                      <w:t>For internal use only</w:t>
                    </w:r>
                  </w:p>
                </w:txbxContent>
              </v:textbox>
              <w10:wrap anchorx="margin" anchory="margin"/>
            </v:shape>
          </w:pict>
        </mc:Fallback>
      </mc:AlternateContent>
    </w:r>
  </w:p>
  <w:p w14:paraId="1E16B331" w14:textId="77777777" w:rsidR="002C0BA9" w:rsidRDefault="002C0BA9"/>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9F000" w14:textId="241C9AA4" w:rsidR="002C0BA9" w:rsidRPr="00F45FAA" w:rsidRDefault="00C5350C" w:rsidP="002C0BA9">
    <w:pPr>
      <w:pStyle w:val="Header"/>
    </w:pPr>
    <w:fldSimple w:instr=" STYLEREF  &quot;Heading 1&quot;  \* MERGEFORMAT ">
      <w:r w:rsidR="00FF7C77" w:rsidRPr="00FF7C77">
        <w:rPr>
          <w:noProof/>
          <w:lang w:val="en-US"/>
        </w:rPr>
        <w:t xml:space="preserve">Oriental melon and rockmelon fruit from Korea: biosecurity </w:t>
      </w:r>
      <w:r w:rsidR="00FF7C77">
        <w:rPr>
          <w:noProof/>
        </w:rPr>
        <w:t>import requirements draft report</w:t>
      </w:r>
    </w:fldSimple>
  </w:p>
  <w:p w14:paraId="24191F7F" w14:textId="63B4216C" w:rsidR="002C0BA9" w:rsidRPr="00F45FAA" w:rsidRDefault="00C5350C" w:rsidP="002C0BA9">
    <w:pPr>
      <w:pStyle w:val="Header"/>
    </w:pPr>
    <w:fldSimple w:instr=" STYLEREF  &quot;Heading 2&quot;  \* MERGEFORMAT ">
      <w:r w:rsidR="00FF7C77" w:rsidRPr="00FF7C77">
        <w:rPr>
          <w:noProof/>
          <w:lang w:val="en-US"/>
        </w:rPr>
        <w:t>Pest risk assessments for quarantine pests</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72363" w14:textId="75B038A1" w:rsidR="002C0BA9" w:rsidRDefault="002C0BA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47090" w14:textId="289F36C3" w:rsidR="002C0BA9" w:rsidRDefault="00686E79">
    <w:pPr>
      <w:pStyle w:val="Header"/>
    </w:pPr>
    <w:r>
      <w:rPr>
        <w:noProof/>
      </w:rPr>
      <mc:AlternateContent>
        <mc:Choice Requires="wps">
          <w:drawing>
            <wp:anchor distT="0" distB="0" distL="114300" distR="114300" simplePos="0" relativeHeight="251672576" behindDoc="1" locked="0" layoutInCell="0" allowOverlap="1" wp14:anchorId="49CB4B97" wp14:editId="5C684EAD">
              <wp:simplePos x="0" y="0"/>
              <wp:positionH relativeFrom="margin">
                <wp:align>center</wp:align>
              </wp:positionH>
              <wp:positionV relativeFrom="margin">
                <wp:align>center</wp:align>
              </wp:positionV>
              <wp:extent cx="7308215" cy="811530"/>
              <wp:effectExtent l="0" t="2295525" r="0" b="2303145"/>
              <wp:wrapNone/>
              <wp:docPr id="12" name="WordAr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308215" cy="8115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EA7F6A" w14:textId="77777777" w:rsidR="00686E79" w:rsidRDefault="00686E79" w:rsidP="00686E79">
                          <w:pPr>
                            <w:jc w:val="center"/>
                            <w:rPr>
                              <w:rFonts w:eastAsia="Cambria"/>
                              <w:color w:val="FF0000"/>
                              <w:sz w:val="2"/>
                              <w:szCs w:val="2"/>
                              <w14:textFill>
                                <w14:solidFill>
                                  <w14:srgbClr w14:val="FF0000">
                                    <w14:alpha w14:val="50000"/>
                                  </w14:srgbClr>
                                </w14:solidFill>
                              </w14:textFill>
                            </w:rPr>
                          </w:pPr>
                          <w:r>
                            <w:rPr>
                              <w:rFonts w:eastAsia="Cambria"/>
                              <w:color w:val="FF0000"/>
                              <w:sz w:val="2"/>
                              <w:szCs w:val="2"/>
                              <w14:textFill>
                                <w14:solidFill>
                                  <w14:srgbClr w14:val="FF0000">
                                    <w14:alpha w14:val="50000"/>
                                  </w14:srgbClr>
                                </w14:solidFill>
                              </w14:textFill>
                            </w:rPr>
                            <w:t>For internal use only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9CB4B97" id="_x0000_t202" coordsize="21600,21600" o:spt="202" path="m,l,21600r21600,l21600,xe">
              <v:stroke joinstyle="miter"/>
              <v:path gradientshapeok="t" o:connecttype="rect"/>
            </v:shapetype>
            <v:shape id="WordArt 13" o:spid="_x0000_s1027" type="#_x0000_t202" style="position:absolute;left:0;text-align:left;margin-left:0;margin-top:0;width:575.45pt;height:63.9pt;rotation:-45;z-index:-2516439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" o:allowincell="f" filled="f" stroked="f">
              <v:stroke joinstyle="round"/>
              <o:lock v:ext="edit" shapetype="t"/>
              <v:textbox style="mso-fit-shape-to-text:t">
                <w:txbxContent>
                  <w:p w14:paraId="1CEA7F6A" w14:textId="77777777" w:rsidR="00686E79" w:rsidRDefault="00686E79" w:rsidP="00686E79">
                    <w:pPr>
                      <w:jc w:val="center"/>
                      <w:rPr>
                        <w:rFonts w:eastAsia="Cambria"/>
                        <w:color w:val="FF0000"/>
                        <w:sz w:val="2"/>
                        <w:szCs w:val="2"/>
                        <w14:textFill>
                          <w14:solidFill>
                            <w14:srgbClr w14:val="FF0000">
                              <w14:alpha w14:val="50000"/>
                            </w14:srgbClr>
                          </w14:solidFill>
                        </w14:textFill>
                      </w:rPr>
                    </w:pPr>
                    <w:r>
                      <w:rPr>
                        <w:rFonts w:eastAsia="Cambria"/>
                        <w:color w:val="FF0000"/>
                        <w:sz w:val="2"/>
                        <w:szCs w:val="2"/>
                        <w14:textFill>
                          <w14:solidFill>
                            <w14:srgbClr w14:val="FF0000">
                              <w14:alpha w14:val="50000"/>
                            </w14:srgbClr>
                          </w14:solidFill>
                        </w14:textFill>
                      </w:rPr>
                      <w:t>For internal use only</w:t>
                    </w:r>
                  </w:p>
                </w:txbxContent>
              </v:textbox>
              <w10:wrap anchorx="margin" anchory="margin"/>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5DF9E" w14:textId="71F0DFC5" w:rsidR="002C0BA9" w:rsidRDefault="002C0BA9">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E119F" w14:textId="6463E71A" w:rsidR="002C0BA9" w:rsidRPr="00F45FAA" w:rsidRDefault="00C5350C" w:rsidP="002C0BA9">
    <w:pPr>
      <w:pStyle w:val="Header"/>
    </w:pPr>
    <w:fldSimple w:instr=" STYLEREF  &quot;Heading 1&quot;  \* MERGEFORMAT ">
      <w:r w:rsidR="00FF7C77" w:rsidRPr="00FF7C77">
        <w:rPr>
          <w:noProof/>
          <w:lang w:val="en-US"/>
        </w:rPr>
        <w:t xml:space="preserve">Oriental melon and rockmelon fruit from Korea: biosecurity </w:t>
      </w:r>
      <w:r w:rsidR="00FF7C77">
        <w:rPr>
          <w:noProof/>
        </w:rPr>
        <w:t>import requirements draft report</w:t>
      </w:r>
    </w:fldSimple>
  </w:p>
  <w:p w14:paraId="6416FA85" w14:textId="5BB02B1A" w:rsidR="002C0BA9" w:rsidRPr="00F45FAA" w:rsidRDefault="00C5350C" w:rsidP="002C0BA9">
    <w:pPr>
      <w:pStyle w:val="Header"/>
    </w:pPr>
    <w:fldSimple w:instr=" STYLEREF  &quot;Heading 2&quot;  \* MERGEFORMAT ">
      <w:r w:rsidR="00FF7C77" w:rsidRPr="00FF7C77">
        <w:rPr>
          <w:noProof/>
          <w:lang w:val="en-US"/>
        </w:rPr>
        <w:t>Pest risk assessments for quarantine pests</w:t>
      </w:r>
    </w:fldSimple>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145BB" w14:textId="3DB8B47C" w:rsidR="002C0BA9" w:rsidRDefault="002C0BA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AA239" w14:textId="79A6D69D" w:rsidR="002C0BA9" w:rsidRPr="00F45FAA" w:rsidRDefault="00C5350C" w:rsidP="002C0BA9">
    <w:pPr>
      <w:pStyle w:val="Header"/>
    </w:pPr>
    <w:fldSimple w:instr=" STYLEREF  &quot;Heading 1&quot;  \* MERGEFORMAT ">
      <w:r w:rsidR="00FF7C77" w:rsidRPr="00FF7C77">
        <w:rPr>
          <w:noProof/>
          <w:lang w:val="en-US"/>
        </w:rPr>
        <w:t xml:space="preserve">Oriental melon and rockmelon fruit from Korea: biosecurity </w:t>
      </w:r>
      <w:r w:rsidR="00FF7C77">
        <w:rPr>
          <w:noProof/>
        </w:rPr>
        <w:t>import requirements draft report</w:t>
      </w:r>
    </w:fldSimple>
  </w:p>
  <w:p w14:paraId="6F1E2CB6" w14:textId="3EB9F763" w:rsidR="002C0BA9" w:rsidRPr="00D92614" w:rsidRDefault="00C5350C" w:rsidP="002C0BA9">
    <w:pPr>
      <w:pStyle w:val="Header"/>
    </w:pPr>
    <w:fldSimple w:instr=" STYLEREF  &quot;Heading 2&quot;  \* MERGEFORMAT ">
      <w:r w:rsidR="00FF7C77">
        <w:rPr>
          <w:noProof/>
        </w:rPr>
        <w:t>Pest risk management</w:t>
      </w:r>
    </w:fldSimple>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68F5C" w14:textId="32B84F17" w:rsidR="002C0BA9" w:rsidRDefault="00686E79">
    <w:pPr>
      <w:pStyle w:val="Header"/>
    </w:pPr>
    <w:r>
      <w:rPr>
        <w:noProof/>
      </w:rPr>
      <mc:AlternateContent>
        <mc:Choice Requires="wps">
          <w:drawing>
            <wp:anchor distT="0" distB="0" distL="114300" distR="114300" simplePos="0" relativeHeight="251680768" behindDoc="1" locked="0" layoutInCell="0" allowOverlap="1" wp14:anchorId="7D680614" wp14:editId="6509596B">
              <wp:simplePos x="0" y="0"/>
              <wp:positionH relativeFrom="margin">
                <wp:align>center</wp:align>
              </wp:positionH>
              <wp:positionV relativeFrom="margin">
                <wp:align>center</wp:align>
              </wp:positionV>
              <wp:extent cx="7308215" cy="811530"/>
              <wp:effectExtent l="0" t="2295525" r="0" b="2303145"/>
              <wp:wrapNone/>
              <wp:docPr id="10" name="WordAr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308215" cy="8115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4B7011" w14:textId="77777777" w:rsidR="00686E79" w:rsidRDefault="00686E79" w:rsidP="00686E79">
                          <w:pPr>
                            <w:jc w:val="center"/>
                            <w:rPr>
                              <w:rFonts w:eastAsia="Cambria"/>
                              <w:color w:val="FF0000"/>
                              <w:sz w:val="2"/>
                              <w:szCs w:val="2"/>
                              <w14:textFill>
                                <w14:solidFill>
                                  <w14:srgbClr w14:val="FF0000">
                                    <w14:alpha w14:val="50000"/>
                                  </w14:srgbClr>
                                </w14:solidFill>
                              </w14:textFill>
                            </w:rPr>
                          </w:pPr>
                          <w:r>
                            <w:rPr>
                              <w:rFonts w:eastAsia="Cambria"/>
                              <w:color w:val="FF0000"/>
                              <w:sz w:val="2"/>
                              <w:szCs w:val="2"/>
                              <w14:textFill>
                                <w14:solidFill>
                                  <w14:srgbClr w14:val="FF0000">
                                    <w14:alpha w14:val="50000"/>
                                  </w14:srgbClr>
                                </w14:solidFill>
                              </w14:textFill>
                            </w:rPr>
                            <w:t>For internal use only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80614" id="_x0000_t202" coordsize="21600,21600" o:spt="202" path="m,l,21600r21600,l21600,xe">
              <v:stroke joinstyle="miter"/>
              <v:path gradientshapeok="t" o:connecttype="rect"/>
            </v:shapetype>
            <v:shape id="WordArt 19" o:spid="_x0000_s1028" type="#_x0000_t202" style="position:absolute;left:0;text-align:left;margin-left:0;margin-top:0;width:575.45pt;height:63.9pt;rotation:-45;z-index:-2516357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" o:allowincell="f" filled="f" stroked="f">
              <v:stroke joinstyle="round"/>
              <o:lock v:ext="edit" shapetype="t"/>
              <v:textbox style="mso-fit-shape-to-text:t">
                <w:txbxContent>
                  <w:p w14:paraId="544B7011" w14:textId="77777777" w:rsidR="00686E79" w:rsidRDefault="00686E79" w:rsidP="00686E79">
                    <w:pPr>
                      <w:jc w:val="center"/>
                      <w:rPr>
                        <w:rFonts w:eastAsia="Cambria"/>
                        <w:color w:val="FF0000"/>
                        <w:sz w:val="2"/>
                        <w:szCs w:val="2"/>
                        <w14:textFill>
                          <w14:solidFill>
                            <w14:srgbClr w14:val="FF0000">
                              <w14:alpha w14:val="50000"/>
                            </w14:srgbClr>
                          </w14:solidFill>
                        </w14:textFill>
                      </w:rPr>
                    </w:pPr>
                    <w:r>
                      <w:rPr>
                        <w:rFonts w:eastAsia="Cambria"/>
                        <w:color w:val="FF0000"/>
                        <w:sz w:val="2"/>
                        <w:szCs w:val="2"/>
                        <w14:textFill>
                          <w14:solidFill>
                            <w14:srgbClr w14:val="FF0000">
                              <w14:alpha w14:val="50000"/>
                            </w14:srgbClr>
                          </w14:solidFill>
                        </w14:textFill>
                      </w:rPr>
                      <w:t>For internal use only</w:t>
                    </w:r>
                  </w:p>
                </w:txbxContent>
              </v:textbox>
              <w10:wrap anchorx="margin" anchory="margin"/>
            </v:shape>
          </w:pict>
        </mc:Fallback>
      </mc:AlternateContent>
    </w:r>
  </w:p>
  <w:p w14:paraId="3CC69690" w14:textId="77777777" w:rsidR="002C0BA9" w:rsidRDefault="002C0BA9"/>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6A60B" w14:textId="1C8757F2" w:rsidR="002C0BA9" w:rsidRPr="00F45FAA" w:rsidRDefault="00C5350C" w:rsidP="002C0BA9">
    <w:pPr>
      <w:pStyle w:val="Header"/>
    </w:pPr>
    <w:fldSimple w:instr=" STYLEREF  &quot;Heading 1&quot;  \* MERGEFORMAT ">
      <w:r w:rsidR="00FF7C77" w:rsidRPr="00FF7C77">
        <w:rPr>
          <w:noProof/>
          <w:lang w:val="en-US"/>
        </w:rPr>
        <w:t xml:space="preserve">Oriental melon and rockmelon fruit from Korea: biosecurity </w:t>
      </w:r>
      <w:r w:rsidR="00FF7C77">
        <w:rPr>
          <w:noProof/>
        </w:rPr>
        <w:t>import requirements draft report</w:t>
      </w:r>
    </w:fldSimple>
  </w:p>
  <w:p w14:paraId="35DCC3B9" w14:textId="7C94C669" w:rsidR="002C0BA9" w:rsidRDefault="00C5350C" w:rsidP="002C0BA9">
    <w:pPr>
      <w:pStyle w:val="Header"/>
    </w:pPr>
    <w:fldSimple w:instr=" STYLEREF  &quot;Heading 2&quot;  \* MERGEFORMAT ">
      <w:r w:rsidR="00FF7C77">
        <w:rPr>
          <w:noProof/>
        </w:rPr>
        <w:t>Conclusion</w:t>
      </w:r>
    </w:fldSimple>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B722C" w14:textId="50F35E47" w:rsidR="002C0BA9" w:rsidRDefault="00686E79">
    <w:pPr>
      <w:pStyle w:val="Header"/>
    </w:pPr>
    <w:r>
      <w:rPr>
        <w:noProof/>
      </w:rPr>
      <mc:AlternateContent>
        <mc:Choice Requires="wps">
          <w:drawing>
            <wp:anchor distT="0" distB="0" distL="114300" distR="114300" simplePos="0" relativeHeight="251679744" behindDoc="1" locked="0" layoutInCell="0" allowOverlap="1" wp14:anchorId="0EA3922B" wp14:editId="2FCFC633">
              <wp:simplePos x="0" y="0"/>
              <wp:positionH relativeFrom="margin">
                <wp:align>center</wp:align>
              </wp:positionH>
              <wp:positionV relativeFrom="margin">
                <wp:align>center</wp:align>
              </wp:positionV>
              <wp:extent cx="7308215" cy="811530"/>
              <wp:effectExtent l="0" t="2295525" r="0" b="2303145"/>
              <wp:wrapNone/>
              <wp:docPr id="9" name="WordAr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308215" cy="8115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6FDA86" w14:textId="77777777" w:rsidR="00686E79" w:rsidRDefault="00686E79" w:rsidP="00686E79">
                          <w:pPr>
                            <w:jc w:val="center"/>
                            <w:rPr>
                              <w:rFonts w:eastAsia="Cambria"/>
                              <w:color w:val="FF0000"/>
                              <w:sz w:val="2"/>
                              <w:szCs w:val="2"/>
                              <w14:textFill>
                                <w14:solidFill>
                                  <w14:srgbClr w14:val="FF0000">
                                    <w14:alpha w14:val="50000"/>
                                  </w14:srgbClr>
                                </w14:solidFill>
                              </w14:textFill>
                            </w:rPr>
                          </w:pPr>
                          <w:r>
                            <w:rPr>
                              <w:rFonts w:eastAsia="Cambria"/>
                              <w:color w:val="FF0000"/>
                              <w:sz w:val="2"/>
                              <w:szCs w:val="2"/>
                              <w14:textFill>
                                <w14:solidFill>
                                  <w14:srgbClr w14:val="FF0000">
                                    <w14:alpha w14:val="50000"/>
                                  </w14:srgbClr>
                                </w14:solidFill>
                              </w14:textFill>
                            </w:rPr>
                            <w:t>For internal use only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EA3922B" id="_x0000_t202" coordsize="21600,21600" o:spt="202" path="m,l,21600r21600,l21600,xe">
              <v:stroke joinstyle="miter"/>
              <v:path gradientshapeok="t" o:connecttype="rect"/>
            </v:shapetype>
            <v:shape id="WordArt 18" o:spid="_x0000_s1029" type="#_x0000_t202" style="position:absolute;left:0;text-align:left;margin-left:0;margin-top:0;width:575.45pt;height:63.9pt;rotation:-45;z-index:-2516367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" o:allowincell="f" filled="f" stroked="f">
              <v:stroke joinstyle="round"/>
              <o:lock v:ext="edit" shapetype="t"/>
              <v:textbox style="mso-fit-shape-to-text:t">
                <w:txbxContent>
                  <w:p w14:paraId="286FDA86" w14:textId="77777777" w:rsidR="00686E79" w:rsidRDefault="00686E79" w:rsidP="00686E79">
                    <w:pPr>
                      <w:jc w:val="center"/>
                      <w:rPr>
                        <w:rFonts w:eastAsia="Cambria"/>
                        <w:color w:val="FF0000"/>
                        <w:sz w:val="2"/>
                        <w:szCs w:val="2"/>
                        <w14:textFill>
                          <w14:solidFill>
                            <w14:srgbClr w14:val="FF0000">
                              <w14:alpha w14:val="50000"/>
                            </w14:srgbClr>
                          </w14:solidFill>
                        </w14:textFill>
                      </w:rPr>
                    </w:pPr>
                    <w:r>
                      <w:rPr>
                        <w:rFonts w:eastAsia="Cambria"/>
                        <w:color w:val="FF0000"/>
                        <w:sz w:val="2"/>
                        <w:szCs w:val="2"/>
                        <w14:textFill>
                          <w14:solidFill>
                            <w14:srgbClr w14:val="FF0000">
                              <w14:alpha w14:val="50000"/>
                            </w14:srgbClr>
                          </w14:solidFill>
                        </w14:textFill>
                      </w:rPr>
                      <w:t>For internal use only</w:t>
                    </w:r>
                  </w:p>
                </w:txbxContent>
              </v:textbox>
              <w10:wrap anchorx="margin" anchory="margin"/>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88F3F" w14:textId="2BB127B4" w:rsidR="002C0BA9" w:rsidRPr="00F45FAA" w:rsidRDefault="00C5350C" w:rsidP="002C0BA9">
    <w:pPr>
      <w:pStyle w:val="Header"/>
    </w:pPr>
    <w:fldSimple w:instr=" STYLEREF  &quot;Heading 1&quot;  \* MERGEFORMAT ">
      <w:r w:rsidR="00FF7C77" w:rsidRPr="00FF7C77">
        <w:rPr>
          <w:noProof/>
          <w:lang w:val="en-US"/>
        </w:rPr>
        <w:t xml:space="preserve">Oriental melon and rockmelon fruit from Korea: biosecurity </w:t>
      </w:r>
      <w:r w:rsidR="00FF7C77">
        <w:rPr>
          <w:noProof/>
        </w:rPr>
        <w:t>import requirements draft report</w:t>
      </w:r>
    </w:fldSimple>
  </w:p>
  <w:p w14:paraId="352C579D" w14:textId="100A4E68" w:rsidR="002C0BA9" w:rsidRPr="00F653D4" w:rsidRDefault="00C5350C" w:rsidP="002C0BA9">
    <w:pPr>
      <w:pStyle w:val="Header"/>
      <w:rPr>
        <w:b/>
      </w:rPr>
    </w:pPr>
    <w:fldSimple w:instr=" STYLEREF  &quot;Heading 2&quot;  \* MERGEFORMAT ">
      <w:r w:rsidR="00FF7C77">
        <w:rPr>
          <w:noProof/>
        </w:rPr>
        <w:t>Appendix A: Method for pest risk analysis</w:t>
      </w:r>
    </w:fldSimple>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E3269" w14:textId="7D5D0F58" w:rsidR="002C0BA9" w:rsidRDefault="00C5350C" w:rsidP="002C0BA9">
    <w:pPr>
      <w:pStyle w:val="Header"/>
      <w:rPr>
        <w:b/>
      </w:rPr>
    </w:pPr>
    <w:fldSimple w:instr=" STYLEREF  &quot;Heading 1&quot;  \* MERGEFORMAT ">
      <w:r w:rsidR="00FF7C77" w:rsidRPr="00FF7C77">
        <w:rPr>
          <w:noProof/>
          <w:lang w:val="en-US"/>
        </w:rPr>
        <w:t xml:space="preserve">Oriental melon and rockmelon fruit from Korea: biosecurity </w:t>
      </w:r>
      <w:r w:rsidR="00FF7C77">
        <w:rPr>
          <w:noProof/>
        </w:rPr>
        <w:t>import requirements draft report</w:t>
      </w:r>
    </w:fldSimple>
  </w:p>
  <w:p w14:paraId="438093DA" w14:textId="2A089EAA" w:rsidR="002C0BA9" w:rsidRPr="00C30834" w:rsidRDefault="00C5350C" w:rsidP="002C0BA9">
    <w:pPr>
      <w:pStyle w:val="Header"/>
      <w:rPr>
        <w:b/>
      </w:rPr>
    </w:pPr>
    <w:fldSimple w:instr=" STYLEREF  &quot;Heading 2&quot;  \* MERGEFORMAT ">
      <w:r w:rsidR="00FF7C77">
        <w:rPr>
          <w:noProof/>
        </w:rPr>
        <w:t>Appendix B: Initiation and categorisation for pests of oriental melon and rockmelon from Korea</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592FF" w14:textId="474A0F3B" w:rsidR="002C0BA9" w:rsidRPr="00056719" w:rsidRDefault="00C5350C" w:rsidP="002C0BA9">
    <w:pPr>
      <w:pStyle w:val="Header"/>
    </w:pPr>
    <w:fldSimple w:instr=" STYLEREF  &quot;Heading 1&quot;  \* MERGEFORMAT ">
      <w:r w:rsidR="00C114F6">
        <w:rPr>
          <w:noProof/>
        </w:rPr>
        <w:t>Oriental melon and rockmelon fruit from Korea: biosecurity import requirements draft report</w:t>
      </w:r>
    </w:fldSimple>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06CE1" w14:textId="62731B61" w:rsidR="002C0BA9" w:rsidRPr="00F45FAA" w:rsidRDefault="00C5350C" w:rsidP="002C0BA9">
    <w:pPr>
      <w:pStyle w:val="Header"/>
    </w:pPr>
    <w:fldSimple w:instr=" STYLEREF  &quot;Heading 1&quot;  \* MERGEFORMAT ">
      <w:r w:rsidR="00FF7C77" w:rsidRPr="00FF7C77">
        <w:rPr>
          <w:noProof/>
          <w:lang w:val="en-US"/>
        </w:rPr>
        <w:t xml:space="preserve">Oriental melon and rockmelon fruit from Korea: biosecurity </w:t>
      </w:r>
      <w:r w:rsidR="00FF7C77">
        <w:rPr>
          <w:noProof/>
        </w:rPr>
        <w:t>import requirements draft report</w:t>
      </w:r>
    </w:fldSimple>
  </w:p>
  <w:p w14:paraId="45ADD55F" w14:textId="710F7A6B" w:rsidR="002C0BA9" w:rsidRPr="009476DD" w:rsidRDefault="00C5350C" w:rsidP="002C0BA9">
    <w:pPr>
      <w:pStyle w:val="Header"/>
      <w:rPr>
        <w:b/>
      </w:rPr>
    </w:pPr>
    <w:fldSimple w:instr=" STYLEREF  &quot;Heading 2&quot;  \* MERGEFORMAT ">
      <w:r w:rsidR="00FF7C77">
        <w:rPr>
          <w:noProof/>
        </w:rPr>
        <w:t>Appendix B: Initiation and categorisation for pests of oriental melon and rockmelon from Korea</w:t>
      </w:r>
    </w:fldSimple>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66BE9" w14:textId="67AC43A5" w:rsidR="002C0BA9" w:rsidRPr="00F45FAA" w:rsidRDefault="00C5350C" w:rsidP="002C0BA9">
    <w:pPr>
      <w:pStyle w:val="Header"/>
    </w:pPr>
    <w:fldSimple w:instr=" STYLEREF  &quot;Heading 1&quot;  \* MERGEFORMAT ">
      <w:r w:rsidR="006C1154" w:rsidRPr="006C1154">
        <w:rPr>
          <w:noProof/>
          <w:lang w:val="en-US"/>
        </w:rPr>
        <w:t xml:space="preserve">Oriental melon and rockmelon fruit from Korea: biosecurity </w:t>
      </w:r>
      <w:r w:rsidR="006C1154">
        <w:rPr>
          <w:noProof/>
        </w:rPr>
        <w:t>import requirements draft report</w:t>
      </w:r>
    </w:fldSimple>
  </w:p>
  <w:p w14:paraId="3006B64B" w14:textId="1CF60559" w:rsidR="002C0BA9" w:rsidRPr="005B1197" w:rsidRDefault="00C5350C" w:rsidP="002C0BA9">
    <w:pPr>
      <w:pStyle w:val="Header"/>
    </w:pPr>
    <w:fldSimple w:instr=" STYLEREF  &quot;Heading 2&quot;  \* MERGEFORMAT ">
      <w:r w:rsidR="006C1154">
        <w:rPr>
          <w:noProof/>
        </w:rPr>
        <w:t>References</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E4C75" w14:textId="77777777" w:rsidR="002C0BA9" w:rsidRDefault="002C0BA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FED92" w14:textId="4046706F" w:rsidR="002C0BA9" w:rsidRDefault="002C0BA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A9E83" w14:textId="392AA8BB" w:rsidR="002C0BA9" w:rsidRDefault="00A2286B" w:rsidP="002C0BA9">
    <w:pPr>
      <w:pStyle w:val="Header"/>
      <w:rPr>
        <w:b/>
      </w:rPr>
    </w:pPr>
    <w:r w:rsidRPr="00D552E1">
      <w:rPr>
        <w:b/>
      </w:rPr>
      <w:ptab w:relativeTo="margin" w:alignment="left" w:leader="none"/>
    </w:r>
    <w:r>
      <w:rPr>
        <w:b/>
      </w:rPr>
      <w:ptab w:relativeTo="margin" w:alignment="left" w:leader="none"/>
    </w:r>
    <w:fldSimple w:instr=" STYLEREF  &quot;Heading 1&quot;  \* MERGEFORMAT ">
      <w:r w:rsidR="00C114F6">
        <w:rPr>
          <w:noProof/>
        </w:rPr>
        <w:t>Oriental melon and rockmelon fruit from Korea: biosecurity import requirements draft report</w:t>
      </w:r>
    </w:fldSimple>
  </w:p>
  <w:p w14:paraId="0ECFD90A" w14:textId="18EA3D67" w:rsidR="002C0BA9" w:rsidRPr="003E176F" w:rsidRDefault="008844F3" w:rsidP="002C0BA9">
    <w:pPr>
      <w:pStyle w:val="Header"/>
    </w:pPr>
    <w:r>
      <w:rPr>
        <w:noProof/>
      </w:rPr>
      <w:t>Table of c</w:t>
    </w:r>
    <w:r w:rsidR="008D71AE">
      <w:rPr>
        <w:noProof/>
      </w:rPr>
      <w:t>ontents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E6E7E" w14:textId="047965E3" w:rsidR="002C0BA9" w:rsidRDefault="002C0BA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5973C" w14:textId="68FFD82E" w:rsidR="008D71AE" w:rsidRDefault="008D71AE" w:rsidP="002C0BA9">
    <w:pPr>
      <w:pStyle w:val="Header"/>
      <w:rPr>
        <w:b/>
      </w:rPr>
    </w:pPr>
    <w:r w:rsidRPr="00D552E1">
      <w:rPr>
        <w:b/>
      </w:rPr>
      <w:ptab w:relativeTo="margin" w:alignment="left" w:leader="none"/>
    </w:r>
    <w:r>
      <w:rPr>
        <w:b/>
      </w:rPr>
      <w:ptab w:relativeTo="margin" w:alignment="left" w:leader="none"/>
    </w:r>
    <w:fldSimple w:instr=" STYLEREF  &quot;Heading 1&quot;  \* MERGEFORMAT ">
      <w:r w:rsidR="00C114F6">
        <w:rPr>
          <w:noProof/>
        </w:rPr>
        <w:t>Oriental melon and rockmelon fruit from Korea: biosecurity import requirements draft report</w:t>
      </w:r>
    </w:fldSimple>
  </w:p>
  <w:p w14:paraId="5437C5D1" w14:textId="69B92270" w:rsidR="008D71AE" w:rsidRPr="003E176F" w:rsidRDefault="008D71AE" w:rsidP="002C0BA9">
    <w:pPr>
      <w:pStyle w:val="Header"/>
    </w:pPr>
    <w:r>
      <w:rPr>
        <w:noProof/>
      </w:rPr>
      <w:t>Maps</w:t>
    </w:r>
    <w:r w:rsidR="00F95138">
      <w:rPr>
        <w:noProof/>
      </w:rPr>
      <w:t xml:space="preserve"> of Australia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0622D" w14:textId="2DFBE496" w:rsidR="002C0BA9" w:rsidRDefault="002C0BA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AAB2094A"/>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BDC017AC"/>
    <w:lvl w:ilvl="0">
      <w:start w:val="1"/>
      <w:numFmt w:val="decimal"/>
      <w:lvlText w:val="%1."/>
      <w:lvlJc w:val="left"/>
      <w:pPr>
        <w:tabs>
          <w:tab w:val="num" w:pos="643"/>
        </w:tabs>
        <w:ind w:left="643" w:hanging="360"/>
      </w:pPr>
    </w:lvl>
  </w:abstractNum>
  <w:abstractNum w:abstractNumId="2" w15:restartNumberingAfterBreak="0">
    <w:nsid w:val="FFFFFF83"/>
    <w:multiLevelType w:val="singleLevel"/>
    <w:tmpl w:val="B7B4FC26"/>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B89CD7AE"/>
    <w:lvl w:ilvl="0">
      <w:start w:val="1"/>
      <w:numFmt w:val="decimal"/>
      <w:lvlText w:val="%1."/>
      <w:lvlJc w:val="left"/>
      <w:pPr>
        <w:tabs>
          <w:tab w:val="num" w:pos="360"/>
        </w:tabs>
        <w:ind w:left="360" w:hanging="360"/>
      </w:pPr>
    </w:lvl>
  </w:abstractNum>
  <w:abstractNum w:abstractNumId="4" w15:restartNumberingAfterBreak="0">
    <w:nsid w:val="FFFFFF89"/>
    <w:multiLevelType w:val="singleLevel"/>
    <w:tmpl w:val="A6C8CE8A"/>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38012A"/>
    <w:multiLevelType w:val="multilevel"/>
    <w:tmpl w:val="5882FBC4"/>
    <w:lvl w:ilvl="0">
      <w:start w:val="1"/>
      <w:numFmt w:val="decimal"/>
      <w:lvlText w:val="A2.2.%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1F07BAB"/>
    <w:multiLevelType w:val="hybridMultilevel"/>
    <w:tmpl w:val="865ABBBE"/>
    <w:lvl w:ilvl="0" w:tplc="576E83B6">
      <w:start w:val="2"/>
      <w:numFmt w:val="bullet"/>
      <w:lvlText w:val="-"/>
      <w:lvlJc w:val="left"/>
      <w:pPr>
        <w:ind w:left="720" w:hanging="360"/>
      </w:pPr>
      <w:rPr>
        <w:rFonts w:ascii="Cambria" w:eastAsiaTheme="minorHAnsi" w:hAnsi="Cambria"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09A831E8"/>
    <w:multiLevelType w:val="multilevel"/>
    <w:tmpl w:val="40A462FE"/>
    <w:styleLink w:val="heading"/>
    <w:lvl w:ilvl="0">
      <w:start w:val="1"/>
      <w:numFmt w:val="decimal"/>
      <w:pStyle w:val="Heading2"/>
      <w:lvlText w:val="%1"/>
      <w:lvlJc w:val="left"/>
      <w:pPr>
        <w:tabs>
          <w:tab w:val="num" w:pos="794"/>
        </w:tabs>
        <w:ind w:left="794" w:hanging="794"/>
      </w:pPr>
      <w:rPr>
        <w:rFonts w:hint="default"/>
      </w:rPr>
    </w:lvl>
    <w:lvl w:ilvl="1">
      <w:start w:val="1"/>
      <w:numFmt w:val="decimal"/>
      <w:pStyle w:val="Heading3"/>
      <w:lvlText w:val="%1.%2"/>
      <w:lvlJc w:val="left"/>
      <w:pPr>
        <w:tabs>
          <w:tab w:val="num" w:pos="794"/>
        </w:tabs>
        <w:ind w:left="794" w:hanging="794"/>
      </w:pPr>
      <w:rPr>
        <w:rFonts w:hint="default"/>
      </w:rPr>
    </w:lvl>
    <w:lvl w:ilvl="2">
      <w:start w:val="1"/>
      <w:numFmt w:val="decimal"/>
      <w:pStyle w:val="Heading4"/>
      <w:lvlText w:val="%1.%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8" w15:restartNumberingAfterBreak="0">
    <w:nsid w:val="09BD4D69"/>
    <w:multiLevelType w:val="hybridMultilevel"/>
    <w:tmpl w:val="158845E8"/>
    <w:lvl w:ilvl="0" w:tplc="5B5E8AAA">
      <w:start w:val="1"/>
      <w:numFmt w:val="decimal"/>
      <w:pStyle w:val="Heading5-Appendix"/>
      <w:lvlText w:val="A%1.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D25737C"/>
    <w:multiLevelType w:val="hybridMultilevel"/>
    <w:tmpl w:val="6AACA84A"/>
    <w:lvl w:ilvl="0" w:tplc="6204B37C">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3B0741D"/>
    <w:multiLevelType w:val="hybridMultilevel"/>
    <w:tmpl w:val="BB1811F8"/>
    <w:lvl w:ilvl="0" w:tplc="7E4C8D74">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96B606F"/>
    <w:multiLevelType w:val="hybridMultilevel"/>
    <w:tmpl w:val="E0560262"/>
    <w:lvl w:ilvl="0" w:tplc="A9884604">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53399E"/>
    <w:multiLevelType w:val="multilevel"/>
    <w:tmpl w:val="40A462FE"/>
    <w:numStyleLink w:val="heading"/>
  </w:abstractNum>
  <w:abstractNum w:abstractNumId="13" w15:restartNumberingAfterBreak="0">
    <w:nsid w:val="29636E79"/>
    <w:multiLevelType w:val="multilevel"/>
    <w:tmpl w:val="C32AB9AA"/>
    <w:styleLink w:val="Headings"/>
    <w:lvl w:ilvl="0">
      <w:start w:val="1"/>
      <w:numFmt w:val="decimal"/>
      <w:lvlText w:val="%1)"/>
      <w:lvlJc w:val="left"/>
      <w:pPr>
        <w:tabs>
          <w:tab w:val="num" w:pos="397"/>
        </w:tabs>
        <w:ind w:left="397" w:hanging="397"/>
      </w:pPr>
      <w:rPr>
        <w:rFonts w:hint="default"/>
        <w:color w:val="auto"/>
      </w:rPr>
    </w:lvl>
    <w:lvl w:ilvl="1">
      <w:start w:val="1"/>
      <w:numFmt w:val="lowerLetter"/>
      <w:lvlText w:val="%2)"/>
      <w:lvlJc w:val="left"/>
      <w:pPr>
        <w:tabs>
          <w:tab w:val="num" w:pos="794"/>
        </w:tabs>
        <w:ind w:left="794" w:hanging="397"/>
      </w:pPr>
      <w:rPr>
        <w:rFonts w:hint="default"/>
      </w:rPr>
    </w:lvl>
    <w:lvl w:ilvl="2">
      <w:start w:val="1"/>
      <w:numFmt w:val="lowerRoman"/>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14" w15:restartNumberingAfterBreak="0">
    <w:nsid w:val="299315C0"/>
    <w:multiLevelType w:val="multilevel"/>
    <w:tmpl w:val="29447B92"/>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15" w15:restartNumberingAfterBreak="0">
    <w:nsid w:val="2CE457C0"/>
    <w:multiLevelType w:val="hybridMultilevel"/>
    <w:tmpl w:val="40F20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E7921E8"/>
    <w:multiLevelType w:val="multilevel"/>
    <w:tmpl w:val="DBBC36CC"/>
    <w:lvl w:ilvl="0">
      <w:start w:val="1"/>
      <w:numFmt w:val="decimal"/>
      <w:pStyle w:val="Heading4-Appendix"/>
      <w:lvlText w:val="A2.%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30160140"/>
    <w:multiLevelType w:val="hybridMultilevel"/>
    <w:tmpl w:val="FFE4950A"/>
    <w:lvl w:ilvl="0" w:tplc="F5288B42">
      <w:start w:val="1"/>
      <w:numFmt w:val="decimal"/>
      <w:lvlText w:val="B%1.1.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0AC0503"/>
    <w:multiLevelType w:val="hybridMultilevel"/>
    <w:tmpl w:val="E0861832"/>
    <w:lvl w:ilvl="0" w:tplc="4BBAADF0">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0B2504F"/>
    <w:multiLevelType w:val="hybridMultilevel"/>
    <w:tmpl w:val="6C2AEE98"/>
    <w:lvl w:ilvl="0" w:tplc="16F04A8C">
      <w:start w:val="1"/>
      <w:numFmt w:val="decimal"/>
      <w:pStyle w:val="Heading3-Appendix"/>
      <w:lvlText w:val="A%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2E825F9"/>
    <w:multiLevelType w:val="multilevel"/>
    <w:tmpl w:val="311EB4D2"/>
    <w:styleLink w:val="captions"/>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357" w:hanging="357"/>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21" w15:restartNumberingAfterBreak="0">
    <w:nsid w:val="332253DD"/>
    <w:multiLevelType w:val="hybridMultilevel"/>
    <w:tmpl w:val="35F8FC3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2" w15:restartNumberingAfterBreak="0">
    <w:nsid w:val="3BB54DEF"/>
    <w:multiLevelType w:val="multilevel"/>
    <w:tmpl w:val="C32AB9AA"/>
    <w:styleLink w:val="ListNumber1"/>
    <w:lvl w:ilvl="0">
      <w:start w:val="1"/>
      <w:numFmt w:val="decimal"/>
      <w:pStyle w:val="ListNumber"/>
      <w:lvlText w:val="%1)"/>
      <w:lvlJc w:val="left"/>
      <w:pPr>
        <w:tabs>
          <w:tab w:val="num" w:pos="397"/>
        </w:tabs>
        <w:ind w:left="397" w:hanging="397"/>
      </w:pPr>
      <w:rPr>
        <w:rFonts w:hint="default"/>
        <w:color w:val="auto"/>
      </w:rPr>
    </w:lvl>
    <w:lvl w:ilvl="1">
      <w:start w:val="1"/>
      <w:numFmt w:val="lowerLetter"/>
      <w:pStyle w:val="ListNumber2"/>
      <w:lvlText w:val="%2)"/>
      <w:lvlJc w:val="left"/>
      <w:pPr>
        <w:tabs>
          <w:tab w:val="num" w:pos="794"/>
        </w:tabs>
        <w:ind w:left="794" w:hanging="397"/>
      </w:pPr>
      <w:rPr>
        <w:rFonts w:hint="default"/>
      </w:rPr>
    </w:lvl>
    <w:lvl w:ilvl="2">
      <w:start w:val="1"/>
      <w:numFmt w:val="lowerRoman"/>
      <w:pStyle w:val="ListNumber3"/>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23" w15:restartNumberingAfterBreak="0">
    <w:nsid w:val="3F1B3731"/>
    <w:multiLevelType w:val="multilevel"/>
    <w:tmpl w:val="319C9DAA"/>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24" w15:restartNumberingAfterBreak="0">
    <w:nsid w:val="410F132C"/>
    <w:multiLevelType w:val="multilevel"/>
    <w:tmpl w:val="48487F56"/>
    <w:lvl w:ilvl="0">
      <w:start w:val="2"/>
      <w:numFmt w:val="decimal"/>
      <w:lvlText w:val="%1"/>
      <w:lvlJc w:val="left"/>
      <w:pPr>
        <w:tabs>
          <w:tab w:val="num" w:pos="794"/>
        </w:tabs>
        <w:ind w:left="794" w:hanging="794"/>
      </w:pPr>
      <w:rPr>
        <w:rFonts w:hint="default"/>
      </w:rPr>
    </w:lvl>
    <w:lvl w:ilvl="1">
      <w:start w:val="1"/>
      <w:numFmt w:val="decimal"/>
      <w:lvlText w:val="5.%2"/>
      <w:lvlJc w:val="left"/>
      <w:pPr>
        <w:tabs>
          <w:tab w:val="num" w:pos="794"/>
        </w:tabs>
        <w:ind w:left="794" w:hanging="794"/>
      </w:pPr>
      <w:rPr>
        <w:rFonts w:hint="default"/>
      </w:rPr>
    </w:lvl>
    <w:lvl w:ilvl="2">
      <w:start w:val="1"/>
      <w:numFmt w:val="decimal"/>
      <w:lvlText w:val="5.%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25" w15:restartNumberingAfterBreak="0">
    <w:nsid w:val="48DE2E4A"/>
    <w:multiLevelType w:val="hybridMultilevel"/>
    <w:tmpl w:val="B7086130"/>
    <w:lvl w:ilvl="0" w:tplc="AAB465F0">
      <w:start w:val="1"/>
      <w:numFmt w:val="bullet"/>
      <w:pStyle w:val="BoxTex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B861DE6"/>
    <w:multiLevelType w:val="multilevel"/>
    <w:tmpl w:val="6346ED0E"/>
    <w:styleLink w:val="listbullets"/>
    <w:lvl w:ilvl="0">
      <w:start w:val="1"/>
      <w:numFmt w:val="bullet"/>
      <w:pStyle w:val="ListBullet"/>
      <w:lvlText w:val=""/>
      <w:lvlJc w:val="left"/>
      <w:pPr>
        <w:tabs>
          <w:tab w:val="num" w:pos="567"/>
        </w:tabs>
        <w:ind w:left="397" w:hanging="397"/>
      </w:pPr>
      <w:rPr>
        <w:rFonts w:ascii="Symbol" w:hAnsi="Symbol" w:hint="default"/>
        <w:color w:val="auto"/>
      </w:rPr>
    </w:lvl>
    <w:lvl w:ilvl="1">
      <w:start w:val="1"/>
      <w:numFmt w:val="bullet"/>
      <w:pStyle w:val="ListBullet2"/>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27" w15:restartNumberingAfterBreak="0">
    <w:nsid w:val="4E63738D"/>
    <w:multiLevelType w:val="hybridMultilevel"/>
    <w:tmpl w:val="8C8C4804"/>
    <w:lvl w:ilvl="0" w:tplc="41468BAE">
      <w:numFmt w:val="bullet"/>
      <w:lvlText w:val="-"/>
      <w:lvlJc w:val="left"/>
      <w:pPr>
        <w:ind w:left="766" w:hanging="360"/>
      </w:pPr>
      <w:rPr>
        <w:rFonts w:ascii="Cambria" w:eastAsiaTheme="minorHAnsi" w:hAnsi="Cambria" w:cstheme="minorBidi" w:hint="default"/>
      </w:rPr>
    </w:lvl>
    <w:lvl w:ilvl="1" w:tplc="0C090003">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28" w15:restartNumberingAfterBreak="0">
    <w:nsid w:val="573D0396"/>
    <w:multiLevelType w:val="hybridMultilevel"/>
    <w:tmpl w:val="B9FCA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AA12966"/>
    <w:multiLevelType w:val="multilevel"/>
    <w:tmpl w:val="DA322B0E"/>
    <w:styleLink w:val="List1"/>
    <w:lvl w:ilvl="0">
      <w:start w:val="1"/>
      <w:numFmt w:val="bullet"/>
      <w:lvlText w:val=""/>
      <w:lvlJc w:val="left"/>
      <w:pPr>
        <w:ind w:left="765" w:hanging="360"/>
      </w:pPr>
      <w:rPr>
        <w:rFonts w:ascii="Symbol" w:hAnsi="Symbol" w:cs="Times New Roman" w:hint="default"/>
        <w:color w:val="auto"/>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0" w15:restartNumberingAfterBreak="0">
    <w:nsid w:val="5D9557E8"/>
    <w:multiLevelType w:val="hybridMultilevel"/>
    <w:tmpl w:val="35C0925C"/>
    <w:lvl w:ilvl="0" w:tplc="EC0E9E2E">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6A9D48FE"/>
    <w:multiLevelType w:val="hybridMultilevel"/>
    <w:tmpl w:val="FF4218FC"/>
    <w:lvl w:ilvl="0" w:tplc="64D8347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3E01C4C"/>
    <w:multiLevelType w:val="hybridMultilevel"/>
    <w:tmpl w:val="99B2E9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636387C"/>
    <w:multiLevelType w:val="multilevel"/>
    <w:tmpl w:val="6346ED0E"/>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34" w15:restartNumberingAfterBreak="0">
    <w:nsid w:val="7AC813A7"/>
    <w:multiLevelType w:val="multilevel"/>
    <w:tmpl w:val="33D85DE2"/>
    <w:lvl w:ilvl="0">
      <w:start w:val="6"/>
      <w:numFmt w:val="decimal"/>
      <w:lvlText w:val="%1"/>
      <w:lvlJc w:val="left"/>
      <w:pPr>
        <w:tabs>
          <w:tab w:val="num" w:pos="794"/>
        </w:tabs>
        <w:ind w:left="794" w:hanging="79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num w:numId="1" w16cid:durableId="2017531108">
    <w:abstractNumId w:val="25"/>
  </w:num>
  <w:num w:numId="2" w16cid:durableId="1049113393">
    <w:abstractNumId w:val="20"/>
  </w:num>
  <w:num w:numId="3" w16cid:durableId="1301349703">
    <w:abstractNumId w:val="7"/>
  </w:num>
  <w:num w:numId="4" w16cid:durableId="399325087">
    <w:abstractNumId w:val="12"/>
  </w:num>
  <w:num w:numId="5" w16cid:durableId="1192181473">
    <w:abstractNumId w:val="13"/>
  </w:num>
  <w:num w:numId="6" w16cid:durableId="188759037">
    <w:abstractNumId w:val="26"/>
  </w:num>
  <w:num w:numId="7" w16cid:durableId="2021346648">
    <w:abstractNumId w:val="22"/>
  </w:num>
  <w:num w:numId="8" w16cid:durableId="1692298289">
    <w:abstractNumId w:val="29"/>
  </w:num>
  <w:num w:numId="9" w16cid:durableId="380251444">
    <w:abstractNumId w:val="11"/>
  </w:num>
  <w:num w:numId="10" w16cid:durableId="551238855">
    <w:abstractNumId w:val="8"/>
  </w:num>
  <w:num w:numId="11" w16cid:durableId="619259180">
    <w:abstractNumId w:val="33"/>
    <w:lvlOverride w:ilvl="0">
      <w:lvl w:ilvl="0">
        <w:start w:val="1"/>
        <w:numFmt w:val="bullet"/>
        <w:lvlText w:val=""/>
        <w:lvlJc w:val="left"/>
        <w:pPr>
          <w:tabs>
            <w:tab w:val="num" w:pos="567"/>
          </w:tabs>
          <w:ind w:left="397" w:hanging="397"/>
        </w:pPr>
        <w:rPr>
          <w:rFonts w:ascii="Symbol" w:hAnsi="Symbol" w:hint="default"/>
          <w:color w:val="auto"/>
        </w:rPr>
      </w:lvl>
    </w:lvlOverride>
    <w:lvlOverride w:ilvl="1">
      <w:lvl w:ilvl="1">
        <w:start w:val="1"/>
        <w:numFmt w:val="bullet"/>
        <w:lvlText w:val=""/>
        <w:lvlJc w:val="left"/>
        <w:pPr>
          <w:tabs>
            <w:tab w:val="num" w:pos="794"/>
          </w:tabs>
          <w:ind w:left="397" w:firstLine="0"/>
        </w:pPr>
        <w:rPr>
          <w:rFonts w:ascii="Symbol" w:hAnsi="Symbol" w:hint="default"/>
        </w:rPr>
      </w:lvl>
    </w:lvlOverride>
    <w:lvlOverride w:ilvl="2">
      <w:lvl w:ilvl="2">
        <w:start w:val="1"/>
        <w:numFmt w:val="bullet"/>
        <w:lvlText w:val=""/>
        <w:lvlJc w:val="left"/>
        <w:pPr>
          <w:tabs>
            <w:tab w:val="num" w:pos="567"/>
          </w:tabs>
          <w:ind w:left="567" w:hanging="567"/>
        </w:pPr>
        <w:rPr>
          <w:rFonts w:ascii="Wingdings" w:hAnsi="Wingdings" w:hint="default"/>
        </w:rPr>
      </w:lvl>
    </w:lvlOverride>
    <w:lvlOverride w:ilvl="3">
      <w:lvl w:ilvl="3">
        <w:start w:val="1"/>
        <w:numFmt w:val="bullet"/>
        <w:lvlText w:val=""/>
        <w:lvlJc w:val="left"/>
        <w:pPr>
          <w:tabs>
            <w:tab w:val="num" w:pos="567"/>
          </w:tabs>
          <w:ind w:left="567" w:hanging="567"/>
        </w:pPr>
        <w:rPr>
          <w:rFonts w:ascii="Symbol" w:hAnsi="Symbol" w:hint="default"/>
        </w:rPr>
      </w:lvl>
    </w:lvlOverride>
    <w:lvlOverride w:ilvl="4">
      <w:lvl w:ilvl="4">
        <w:start w:val="1"/>
        <w:numFmt w:val="bullet"/>
        <w:lvlText w:val="o"/>
        <w:lvlJc w:val="left"/>
        <w:pPr>
          <w:tabs>
            <w:tab w:val="num" w:pos="567"/>
          </w:tabs>
          <w:ind w:left="567" w:hanging="567"/>
        </w:pPr>
        <w:rPr>
          <w:rFonts w:ascii="Courier New" w:hAnsi="Courier New" w:cs="Courier New" w:hint="default"/>
        </w:rPr>
      </w:lvl>
    </w:lvlOverride>
    <w:lvlOverride w:ilvl="5">
      <w:lvl w:ilvl="5">
        <w:start w:val="1"/>
        <w:numFmt w:val="bullet"/>
        <w:lvlText w:val=""/>
        <w:lvlJc w:val="left"/>
        <w:pPr>
          <w:tabs>
            <w:tab w:val="num" w:pos="567"/>
          </w:tabs>
          <w:ind w:left="567" w:hanging="567"/>
        </w:pPr>
        <w:rPr>
          <w:rFonts w:ascii="Wingdings" w:hAnsi="Wingdings" w:hint="default"/>
        </w:rPr>
      </w:lvl>
    </w:lvlOverride>
    <w:lvlOverride w:ilvl="6">
      <w:lvl w:ilvl="6">
        <w:start w:val="1"/>
        <w:numFmt w:val="bullet"/>
        <w:lvlText w:val=""/>
        <w:lvlJc w:val="left"/>
        <w:pPr>
          <w:tabs>
            <w:tab w:val="num" w:pos="567"/>
          </w:tabs>
          <w:ind w:left="567" w:hanging="567"/>
        </w:pPr>
        <w:rPr>
          <w:rFonts w:ascii="Symbol" w:hAnsi="Symbol" w:hint="default"/>
        </w:rPr>
      </w:lvl>
    </w:lvlOverride>
    <w:lvlOverride w:ilvl="7">
      <w:lvl w:ilvl="7">
        <w:start w:val="1"/>
        <w:numFmt w:val="bullet"/>
        <w:lvlText w:val="o"/>
        <w:lvlJc w:val="left"/>
        <w:pPr>
          <w:tabs>
            <w:tab w:val="num" w:pos="567"/>
          </w:tabs>
          <w:ind w:left="567" w:hanging="567"/>
        </w:pPr>
        <w:rPr>
          <w:rFonts w:ascii="Courier New" w:hAnsi="Courier New" w:cs="Courier New" w:hint="default"/>
        </w:rPr>
      </w:lvl>
    </w:lvlOverride>
    <w:lvlOverride w:ilvl="8">
      <w:lvl w:ilvl="8">
        <w:start w:val="1"/>
        <w:numFmt w:val="bullet"/>
        <w:lvlText w:val=""/>
        <w:lvlJc w:val="left"/>
        <w:pPr>
          <w:tabs>
            <w:tab w:val="num" w:pos="567"/>
          </w:tabs>
          <w:ind w:left="567" w:hanging="567"/>
        </w:pPr>
        <w:rPr>
          <w:rFonts w:ascii="Wingdings" w:hAnsi="Wingdings" w:hint="default"/>
        </w:rPr>
      </w:lvl>
    </w:lvlOverride>
  </w:num>
  <w:num w:numId="12" w16cid:durableId="608393509">
    <w:abstractNumId w:val="30"/>
  </w:num>
  <w:num w:numId="13" w16cid:durableId="35471816">
    <w:abstractNumId w:val="14"/>
  </w:num>
  <w:num w:numId="14" w16cid:durableId="2118281984">
    <w:abstractNumId w:val="23"/>
  </w:num>
  <w:num w:numId="15" w16cid:durableId="1832673181">
    <w:abstractNumId w:val="4"/>
  </w:num>
  <w:num w:numId="16" w16cid:durableId="1644001184">
    <w:abstractNumId w:val="3"/>
  </w:num>
  <w:num w:numId="17" w16cid:durableId="1831173215">
    <w:abstractNumId w:val="16"/>
  </w:num>
  <w:num w:numId="18" w16cid:durableId="2062092725">
    <w:abstractNumId w:val="19"/>
  </w:num>
  <w:num w:numId="19" w16cid:durableId="2105110061">
    <w:abstractNumId w:val="5"/>
  </w:num>
  <w:num w:numId="20" w16cid:durableId="846940348">
    <w:abstractNumId w:val="2"/>
  </w:num>
  <w:num w:numId="21" w16cid:durableId="1647275347">
    <w:abstractNumId w:val="1"/>
  </w:num>
  <w:num w:numId="22" w16cid:durableId="548151056">
    <w:abstractNumId w:val="0"/>
  </w:num>
  <w:num w:numId="23" w16cid:durableId="1900435801">
    <w:abstractNumId w:val="9"/>
  </w:num>
  <w:num w:numId="24" w16cid:durableId="452747822">
    <w:abstractNumId w:val="10"/>
  </w:num>
  <w:num w:numId="25" w16cid:durableId="132453320">
    <w:abstractNumId w:val="28"/>
  </w:num>
  <w:num w:numId="26" w16cid:durableId="1652445451">
    <w:abstractNumId w:val="18"/>
  </w:num>
  <w:num w:numId="27" w16cid:durableId="321587437">
    <w:abstractNumId w:val="31"/>
  </w:num>
  <w:num w:numId="28" w16cid:durableId="113523676">
    <w:abstractNumId w:val="32"/>
  </w:num>
  <w:num w:numId="29" w16cid:durableId="1204758017">
    <w:abstractNumId w:val="12"/>
    <w:lvlOverride w:ilvl="0">
      <w:lvl w:ilvl="0">
        <w:start w:val="2"/>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1.%2"/>
        <w:lvlJc w:val="left"/>
        <w:pPr>
          <w:tabs>
            <w:tab w:val="num" w:pos="794"/>
          </w:tabs>
          <w:ind w:left="794" w:hanging="794"/>
        </w:pPr>
        <w:rPr>
          <w:rFonts w:hint="default"/>
        </w:rPr>
      </w:lvl>
    </w:lvlOverride>
    <w:lvlOverride w:ilvl="2">
      <w:lvl w:ilvl="2">
        <w:start w:val="1"/>
        <w:numFmt w:val="decimal"/>
        <w:pStyle w:val="Heading4"/>
        <w:lvlText w:val="%1.%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0" w16cid:durableId="751200299">
    <w:abstractNumId w:val="24"/>
  </w:num>
  <w:num w:numId="31" w16cid:durableId="1825734395">
    <w:abstractNumId w:val="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60071890">
    <w:abstractNumId w:val="12"/>
    <w:lvlOverride w:ilvl="0">
      <w:lvl w:ilvl="0">
        <w:start w:val="3"/>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4.%2"/>
        <w:lvlJc w:val="left"/>
        <w:pPr>
          <w:tabs>
            <w:tab w:val="num" w:pos="794"/>
          </w:tabs>
          <w:ind w:left="794" w:hanging="794"/>
        </w:pPr>
        <w:rPr>
          <w:rFonts w:hint="default"/>
        </w:rPr>
      </w:lvl>
    </w:lvlOverride>
    <w:lvlOverride w:ilvl="2">
      <w:lvl w:ilvl="2">
        <w:start w:val="1"/>
        <w:numFmt w:val="decimal"/>
        <w:pStyle w:val="Heading4"/>
        <w:lvlText w:val="3.%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3" w16cid:durableId="1108543139">
    <w:abstractNumId w:val="12"/>
    <w:lvlOverride w:ilvl="0">
      <w:lvl w:ilvl="0">
        <w:start w:val="1"/>
        <w:numFmt w:val="none"/>
        <w:pStyle w:val="Heading2"/>
        <w:lvlText w:val="4"/>
        <w:lvlJc w:val="left"/>
        <w:pPr>
          <w:tabs>
            <w:tab w:val="num" w:pos="794"/>
          </w:tabs>
          <w:ind w:left="794" w:hanging="794"/>
        </w:pPr>
        <w:rPr>
          <w:rFonts w:hint="default"/>
        </w:rPr>
      </w:lvl>
    </w:lvlOverride>
    <w:lvlOverride w:ilvl="1">
      <w:lvl w:ilvl="1">
        <w:start w:val="1"/>
        <w:numFmt w:val="decimal"/>
        <w:pStyle w:val="Heading3"/>
        <w:lvlText w:val="%14.%2"/>
        <w:lvlJc w:val="left"/>
        <w:pPr>
          <w:tabs>
            <w:tab w:val="num" w:pos="794"/>
          </w:tabs>
          <w:ind w:left="794" w:hanging="794"/>
        </w:pPr>
        <w:rPr>
          <w:rFonts w:hint="default"/>
        </w:rPr>
      </w:lvl>
    </w:lvlOverride>
    <w:lvlOverride w:ilvl="2">
      <w:lvl w:ilvl="2">
        <w:start w:val="1"/>
        <w:numFmt w:val="decimal"/>
        <w:pStyle w:val="Heading4"/>
        <w:lvlText w:val="%14.%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4" w16cid:durableId="1823539956">
    <w:abstractNumId w:val="12"/>
    <w:lvlOverride w:ilvl="0">
      <w:lvl w:ilvl="0">
        <w:start w:val="1"/>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4.%2"/>
        <w:lvlJc w:val="left"/>
        <w:pPr>
          <w:tabs>
            <w:tab w:val="num" w:pos="794"/>
          </w:tabs>
          <w:ind w:left="794" w:hanging="794"/>
        </w:pPr>
        <w:rPr>
          <w:rFonts w:hint="default"/>
        </w:rPr>
      </w:lvl>
    </w:lvlOverride>
    <w:lvlOverride w:ilvl="2">
      <w:lvl w:ilvl="2">
        <w:start w:val="1"/>
        <w:numFmt w:val="decimal"/>
        <w:pStyle w:val="Heading4"/>
        <w:lvlText w:val="4.%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35" w16cid:durableId="309020049">
    <w:abstractNumId w:val="34"/>
  </w:num>
  <w:num w:numId="36" w16cid:durableId="27606477">
    <w:abstractNumId w:val="15"/>
  </w:num>
  <w:num w:numId="37" w16cid:durableId="263150480">
    <w:abstractNumId w:val="17"/>
  </w:num>
  <w:num w:numId="38" w16cid:durableId="1192760909">
    <w:abstractNumId w:val="27"/>
  </w:num>
  <w:num w:numId="39" w16cid:durableId="706416198">
    <w:abstractNumId w:val="26"/>
  </w:num>
  <w:num w:numId="40" w16cid:durableId="429012541">
    <w:abstractNumId w:val="21"/>
  </w:num>
  <w:num w:numId="41" w16cid:durableId="1529685002">
    <w:abstractNumId w:val="6"/>
  </w:num>
  <w:num w:numId="42" w16cid:durableId="11784995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A2286B"/>
    <w:rsid w:val="0000127A"/>
    <w:rsid w:val="00006AD6"/>
    <w:rsid w:val="000235FC"/>
    <w:rsid w:val="00024019"/>
    <w:rsid w:val="00026E91"/>
    <w:rsid w:val="00027369"/>
    <w:rsid w:val="0003102A"/>
    <w:rsid w:val="0003277F"/>
    <w:rsid w:val="00036676"/>
    <w:rsid w:val="00043F09"/>
    <w:rsid w:val="00044E91"/>
    <w:rsid w:val="00045DD7"/>
    <w:rsid w:val="00046032"/>
    <w:rsid w:val="00050892"/>
    <w:rsid w:val="000520D7"/>
    <w:rsid w:val="00060E24"/>
    <w:rsid w:val="000714BE"/>
    <w:rsid w:val="0007225B"/>
    <w:rsid w:val="00080593"/>
    <w:rsid w:val="00083791"/>
    <w:rsid w:val="00085A32"/>
    <w:rsid w:val="000864CC"/>
    <w:rsid w:val="00096C98"/>
    <w:rsid w:val="00097D03"/>
    <w:rsid w:val="00097F20"/>
    <w:rsid w:val="000A1ED4"/>
    <w:rsid w:val="000A3A82"/>
    <w:rsid w:val="000A483C"/>
    <w:rsid w:val="000B52FB"/>
    <w:rsid w:val="000C0BE8"/>
    <w:rsid w:val="000C1C8C"/>
    <w:rsid w:val="000C215F"/>
    <w:rsid w:val="000C587A"/>
    <w:rsid w:val="000C74A1"/>
    <w:rsid w:val="000C7E88"/>
    <w:rsid w:val="000D520D"/>
    <w:rsid w:val="000D572B"/>
    <w:rsid w:val="000E28B7"/>
    <w:rsid w:val="001007BE"/>
    <w:rsid w:val="0010643A"/>
    <w:rsid w:val="00107AE0"/>
    <w:rsid w:val="0011019A"/>
    <w:rsid w:val="00110F93"/>
    <w:rsid w:val="00114F8C"/>
    <w:rsid w:val="001163EC"/>
    <w:rsid w:val="00117283"/>
    <w:rsid w:val="00126644"/>
    <w:rsid w:val="001307D7"/>
    <w:rsid w:val="001330E9"/>
    <w:rsid w:val="00133584"/>
    <w:rsid w:val="00143CD8"/>
    <w:rsid w:val="001447D2"/>
    <w:rsid w:val="001454FF"/>
    <w:rsid w:val="001508CA"/>
    <w:rsid w:val="001602D4"/>
    <w:rsid w:val="00161761"/>
    <w:rsid w:val="001637E8"/>
    <w:rsid w:val="001759D3"/>
    <w:rsid w:val="001763E4"/>
    <w:rsid w:val="00180392"/>
    <w:rsid w:val="001931BF"/>
    <w:rsid w:val="001959ED"/>
    <w:rsid w:val="00196E2B"/>
    <w:rsid w:val="0019717F"/>
    <w:rsid w:val="001A106C"/>
    <w:rsid w:val="001A2FC9"/>
    <w:rsid w:val="001A5AD3"/>
    <w:rsid w:val="001A629A"/>
    <w:rsid w:val="001A62EB"/>
    <w:rsid w:val="001B3017"/>
    <w:rsid w:val="001B4099"/>
    <w:rsid w:val="001C1078"/>
    <w:rsid w:val="001C67D3"/>
    <w:rsid w:val="001D0D11"/>
    <w:rsid w:val="001D2BE8"/>
    <w:rsid w:val="001E184E"/>
    <w:rsid w:val="001F2B18"/>
    <w:rsid w:val="001F6068"/>
    <w:rsid w:val="001F6417"/>
    <w:rsid w:val="002017C6"/>
    <w:rsid w:val="002019C8"/>
    <w:rsid w:val="00211926"/>
    <w:rsid w:val="00213D2E"/>
    <w:rsid w:val="002219F8"/>
    <w:rsid w:val="00233A59"/>
    <w:rsid w:val="00234ECB"/>
    <w:rsid w:val="0023656C"/>
    <w:rsid w:val="00236951"/>
    <w:rsid w:val="00242EDF"/>
    <w:rsid w:val="00244313"/>
    <w:rsid w:val="00251540"/>
    <w:rsid w:val="002524F7"/>
    <w:rsid w:val="00255961"/>
    <w:rsid w:val="00261DAD"/>
    <w:rsid w:val="0026387E"/>
    <w:rsid w:val="00265454"/>
    <w:rsid w:val="00270CA7"/>
    <w:rsid w:val="00271345"/>
    <w:rsid w:val="00272561"/>
    <w:rsid w:val="0029411D"/>
    <w:rsid w:val="00295C51"/>
    <w:rsid w:val="00295F8C"/>
    <w:rsid w:val="00296F90"/>
    <w:rsid w:val="00297FBD"/>
    <w:rsid w:val="002A104E"/>
    <w:rsid w:val="002A284B"/>
    <w:rsid w:val="002A4D55"/>
    <w:rsid w:val="002A61BA"/>
    <w:rsid w:val="002A7E3E"/>
    <w:rsid w:val="002B3FE0"/>
    <w:rsid w:val="002C0220"/>
    <w:rsid w:val="002C0BA9"/>
    <w:rsid w:val="002D0C9C"/>
    <w:rsid w:val="002D5E9B"/>
    <w:rsid w:val="002E21CB"/>
    <w:rsid w:val="002E6A8D"/>
    <w:rsid w:val="002F3FC0"/>
    <w:rsid w:val="00313CE2"/>
    <w:rsid w:val="00317A44"/>
    <w:rsid w:val="00320F7A"/>
    <w:rsid w:val="003241A5"/>
    <w:rsid w:val="003328CC"/>
    <w:rsid w:val="003338D4"/>
    <w:rsid w:val="00333A96"/>
    <w:rsid w:val="00333EEF"/>
    <w:rsid w:val="00341FBD"/>
    <w:rsid w:val="003425A5"/>
    <w:rsid w:val="00345CAD"/>
    <w:rsid w:val="00347A53"/>
    <w:rsid w:val="00362A74"/>
    <w:rsid w:val="00365949"/>
    <w:rsid w:val="0038725B"/>
    <w:rsid w:val="00393332"/>
    <w:rsid w:val="00393D19"/>
    <w:rsid w:val="003969B1"/>
    <w:rsid w:val="003A2034"/>
    <w:rsid w:val="003A2774"/>
    <w:rsid w:val="003B19D6"/>
    <w:rsid w:val="003B36A8"/>
    <w:rsid w:val="003B4850"/>
    <w:rsid w:val="003C5030"/>
    <w:rsid w:val="003C5523"/>
    <w:rsid w:val="003C5756"/>
    <w:rsid w:val="003C6533"/>
    <w:rsid w:val="003D1633"/>
    <w:rsid w:val="003D3CE3"/>
    <w:rsid w:val="003D6D3D"/>
    <w:rsid w:val="003D7B59"/>
    <w:rsid w:val="003E15D6"/>
    <w:rsid w:val="003E4B02"/>
    <w:rsid w:val="003E6409"/>
    <w:rsid w:val="003F00EC"/>
    <w:rsid w:val="003F3173"/>
    <w:rsid w:val="003F69D3"/>
    <w:rsid w:val="00403CFE"/>
    <w:rsid w:val="00405E78"/>
    <w:rsid w:val="00422732"/>
    <w:rsid w:val="004237C5"/>
    <w:rsid w:val="00424CEA"/>
    <w:rsid w:val="00425AB0"/>
    <w:rsid w:val="004271F7"/>
    <w:rsid w:val="004356D1"/>
    <w:rsid w:val="004437F0"/>
    <w:rsid w:val="004550F0"/>
    <w:rsid w:val="00455E96"/>
    <w:rsid w:val="00456FC7"/>
    <w:rsid w:val="00460F69"/>
    <w:rsid w:val="0046585B"/>
    <w:rsid w:val="00465F50"/>
    <w:rsid w:val="00466496"/>
    <w:rsid w:val="00470967"/>
    <w:rsid w:val="004709BC"/>
    <w:rsid w:val="00472704"/>
    <w:rsid w:val="004837FC"/>
    <w:rsid w:val="00484E5E"/>
    <w:rsid w:val="00484EB2"/>
    <w:rsid w:val="00486C5F"/>
    <w:rsid w:val="00496527"/>
    <w:rsid w:val="004A04FB"/>
    <w:rsid w:val="004A4095"/>
    <w:rsid w:val="004A7446"/>
    <w:rsid w:val="004B1138"/>
    <w:rsid w:val="004C2687"/>
    <w:rsid w:val="004C2BF0"/>
    <w:rsid w:val="004C6B9E"/>
    <w:rsid w:val="004D251C"/>
    <w:rsid w:val="004D283E"/>
    <w:rsid w:val="004D6F7C"/>
    <w:rsid w:val="004F0312"/>
    <w:rsid w:val="004F2910"/>
    <w:rsid w:val="004F3820"/>
    <w:rsid w:val="004F4C93"/>
    <w:rsid w:val="00503CBF"/>
    <w:rsid w:val="00507523"/>
    <w:rsid w:val="0051484D"/>
    <w:rsid w:val="00515538"/>
    <w:rsid w:val="00517EB2"/>
    <w:rsid w:val="00520834"/>
    <w:rsid w:val="0052247B"/>
    <w:rsid w:val="00524D1C"/>
    <w:rsid w:val="00526B64"/>
    <w:rsid w:val="00526D1E"/>
    <w:rsid w:val="00531700"/>
    <w:rsid w:val="00542FF6"/>
    <w:rsid w:val="00544C0C"/>
    <w:rsid w:val="00544C1A"/>
    <w:rsid w:val="00552CA4"/>
    <w:rsid w:val="00554AF0"/>
    <w:rsid w:val="0055517B"/>
    <w:rsid w:val="005657B7"/>
    <w:rsid w:val="00565E43"/>
    <w:rsid w:val="005713F0"/>
    <w:rsid w:val="005716FC"/>
    <w:rsid w:val="00574636"/>
    <w:rsid w:val="005804FA"/>
    <w:rsid w:val="00593FD7"/>
    <w:rsid w:val="00594204"/>
    <w:rsid w:val="0059725E"/>
    <w:rsid w:val="005A3224"/>
    <w:rsid w:val="005A3369"/>
    <w:rsid w:val="005A6A96"/>
    <w:rsid w:val="005B5846"/>
    <w:rsid w:val="005D0011"/>
    <w:rsid w:val="005D5CF0"/>
    <w:rsid w:val="005D610E"/>
    <w:rsid w:val="005E72FD"/>
    <w:rsid w:val="005E76EF"/>
    <w:rsid w:val="005F32F3"/>
    <w:rsid w:val="006012A8"/>
    <w:rsid w:val="00606BDE"/>
    <w:rsid w:val="00610FE6"/>
    <w:rsid w:val="00611227"/>
    <w:rsid w:val="00616207"/>
    <w:rsid w:val="00626129"/>
    <w:rsid w:val="00627C36"/>
    <w:rsid w:val="00631A1B"/>
    <w:rsid w:val="00633655"/>
    <w:rsid w:val="0063424C"/>
    <w:rsid w:val="006360F5"/>
    <w:rsid w:val="00646154"/>
    <w:rsid w:val="006532EF"/>
    <w:rsid w:val="00655923"/>
    <w:rsid w:val="00660B45"/>
    <w:rsid w:val="006646A2"/>
    <w:rsid w:val="006708F5"/>
    <w:rsid w:val="00673F84"/>
    <w:rsid w:val="00675D25"/>
    <w:rsid w:val="00675EAB"/>
    <w:rsid w:val="00677585"/>
    <w:rsid w:val="00680581"/>
    <w:rsid w:val="00680CA1"/>
    <w:rsid w:val="00686E79"/>
    <w:rsid w:val="0069151A"/>
    <w:rsid w:val="00693198"/>
    <w:rsid w:val="0069485B"/>
    <w:rsid w:val="00695C0B"/>
    <w:rsid w:val="00696552"/>
    <w:rsid w:val="00696B0B"/>
    <w:rsid w:val="006A09D6"/>
    <w:rsid w:val="006A6FC1"/>
    <w:rsid w:val="006B72FE"/>
    <w:rsid w:val="006C101B"/>
    <w:rsid w:val="006C1154"/>
    <w:rsid w:val="006C28E2"/>
    <w:rsid w:val="006C39A7"/>
    <w:rsid w:val="006D2D93"/>
    <w:rsid w:val="006D6DCD"/>
    <w:rsid w:val="006E1D2D"/>
    <w:rsid w:val="006E25D5"/>
    <w:rsid w:val="006E2748"/>
    <w:rsid w:val="006F129C"/>
    <w:rsid w:val="006F328E"/>
    <w:rsid w:val="00703AD5"/>
    <w:rsid w:val="00704F8E"/>
    <w:rsid w:val="00706FC0"/>
    <w:rsid w:val="00711572"/>
    <w:rsid w:val="00711817"/>
    <w:rsid w:val="00716693"/>
    <w:rsid w:val="00724221"/>
    <w:rsid w:val="00734899"/>
    <w:rsid w:val="007352DA"/>
    <w:rsid w:val="007359E0"/>
    <w:rsid w:val="007369A4"/>
    <w:rsid w:val="00736A57"/>
    <w:rsid w:val="007403DC"/>
    <w:rsid w:val="0074569A"/>
    <w:rsid w:val="00745922"/>
    <w:rsid w:val="007531CD"/>
    <w:rsid w:val="00760057"/>
    <w:rsid w:val="007628EC"/>
    <w:rsid w:val="00764C63"/>
    <w:rsid w:val="00766CE7"/>
    <w:rsid w:val="00772A6F"/>
    <w:rsid w:val="00772EBD"/>
    <w:rsid w:val="007805A0"/>
    <w:rsid w:val="007807F6"/>
    <w:rsid w:val="007847AC"/>
    <w:rsid w:val="00787985"/>
    <w:rsid w:val="00791B07"/>
    <w:rsid w:val="007A07A6"/>
    <w:rsid w:val="007A4DF3"/>
    <w:rsid w:val="007A6F9B"/>
    <w:rsid w:val="007B07EB"/>
    <w:rsid w:val="007B112F"/>
    <w:rsid w:val="007B2BD3"/>
    <w:rsid w:val="007B2F53"/>
    <w:rsid w:val="007B43A2"/>
    <w:rsid w:val="007B7311"/>
    <w:rsid w:val="007C045B"/>
    <w:rsid w:val="007C15ED"/>
    <w:rsid w:val="007D1C50"/>
    <w:rsid w:val="007D4375"/>
    <w:rsid w:val="007D4DBE"/>
    <w:rsid w:val="007E3A3C"/>
    <w:rsid w:val="007E73A7"/>
    <w:rsid w:val="007E79A2"/>
    <w:rsid w:val="007F19A2"/>
    <w:rsid w:val="007F61AE"/>
    <w:rsid w:val="007F6EEF"/>
    <w:rsid w:val="007F6F05"/>
    <w:rsid w:val="00803412"/>
    <w:rsid w:val="00803B82"/>
    <w:rsid w:val="00813003"/>
    <w:rsid w:val="008236C6"/>
    <w:rsid w:val="008328BF"/>
    <w:rsid w:val="0084287E"/>
    <w:rsid w:val="0085183E"/>
    <w:rsid w:val="0085443B"/>
    <w:rsid w:val="008545C6"/>
    <w:rsid w:val="0085536C"/>
    <w:rsid w:val="0085686D"/>
    <w:rsid w:val="00861BF6"/>
    <w:rsid w:val="00863B01"/>
    <w:rsid w:val="008654F6"/>
    <w:rsid w:val="00865FB3"/>
    <w:rsid w:val="008739A7"/>
    <w:rsid w:val="0088322A"/>
    <w:rsid w:val="008844F3"/>
    <w:rsid w:val="00885062"/>
    <w:rsid w:val="008935FB"/>
    <w:rsid w:val="008947FA"/>
    <w:rsid w:val="00894E5C"/>
    <w:rsid w:val="008A4CBF"/>
    <w:rsid w:val="008A76C2"/>
    <w:rsid w:val="008B4772"/>
    <w:rsid w:val="008B6306"/>
    <w:rsid w:val="008C0BEF"/>
    <w:rsid w:val="008C1EE5"/>
    <w:rsid w:val="008D03AA"/>
    <w:rsid w:val="008D31DC"/>
    <w:rsid w:val="008D3FBC"/>
    <w:rsid w:val="008D5C35"/>
    <w:rsid w:val="008D71AE"/>
    <w:rsid w:val="008E3766"/>
    <w:rsid w:val="008E429D"/>
    <w:rsid w:val="008F0A78"/>
    <w:rsid w:val="008F2CED"/>
    <w:rsid w:val="008F4378"/>
    <w:rsid w:val="008F4C48"/>
    <w:rsid w:val="00903252"/>
    <w:rsid w:val="00912E4C"/>
    <w:rsid w:val="00913640"/>
    <w:rsid w:val="009140AC"/>
    <w:rsid w:val="0092016F"/>
    <w:rsid w:val="00921631"/>
    <w:rsid w:val="0093721F"/>
    <w:rsid w:val="00945121"/>
    <w:rsid w:val="00945A8B"/>
    <w:rsid w:val="00956170"/>
    <w:rsid w:val="00960107"/>
    <w:rsid w:val="00960A10"/>
    <w:rsid w:val="00963DAE"/>
    <w:rsid w:val="009674DE"/>
    <w:rsid w:val="009715AD"/>
    <w:rsid w:val="0097309C"/>
    <w:rsid w:val="00976762"/>
    <w:rsid w:val="0098000F"/>
    <w:rsid w:val="009806EF"/>
    <w:rsid w:val="00982AEF"/>
    <w:rsid w:val="00985219"/>
    <w:rsid w:val="00990E3F"/>
    <w:rsid w:val="00992EF7"/>
    <w:rsid w:val="00994662"/>
    <w:rsid w:val="00995250"/>
    <w:rsid w:val="00995E8D"/>
    <w:rsid w:val="00997935"/>
    <w:rsid w:val="009A422A"/>
    <w:rsid w:val="009B3B7C"/>
    <w:rsid w:val="009B6F24"/>
    <w:rsid w:val="009C4B89"/>
    <w:rsid w:val="009C642D"/>
    <w:rsid w:val="009D1E8C"/>
    <w:rsid w:val="009D4017"/>
    <w:rsid w:val="009D5D04"/>
    <w:rsid w:val="009D6076"/>
    <w:rsid w:val="009E1CBD"/>
    <w:rsid w:val="009E3774"/>
    <w:rsid w:val="009E38EA"/>
    <w:rsid w:val="009F22EA"/>
    <w:rsid w:val="00A0140D"/>
    <w:rsid w:val="00A02467"/>
    <w:rsid w:val="00A048A7"/>
    <w:rsid w:val="00A07507"/>
    <w:rsid w:val="00A152E3"/>
    <w:rsid w:val="00A1597D"/>
    <w:rsid w:val="00A2258A"/>
    <w:rsid w:val="00A2286B"/>
    <w:rsid w:val="00A234FA"/>
    <w:rsid w:val="00A255FD"/>
    <w:rsid w:val="00A25BE0"/>
    <w:rsid w:val="00A3499A"/>
    <w:rsid w:val="00A42569"/>
    <w:rsid w:val="00A46E9C"/>
    <w:rsid w:val="00A47133"/>
    <w:rsid w:val="00A50D84"/>
    <w:rsid w:val="00A52C4C"/>
    <w:rsid w:val="00A652AD"/>
    <w:rsid w:val="00A67C67"/>
    <w:rsid w:val="00A71063"/>
    <w:rsid w:val="00A72D66"/>
    <w:rsid w:val="00A72DD7"/>
    <w:rsid w:val="00A7372B"/>
    <w:rsid w:val="00A81D9B"/>
    <w:rsid w:val="00A9003A"/>
    <w:rsid w:val="00A9196B"/>
    <w:rsid w:val="00AA0CA2"/>
    <w:rsid w:val="00AA19E6"/>
    <w:rsid w:val="00AA3D93"/>
    <w:rsid w:val="00AA5EA1"/>
    <w:rsid w:val="00AA7C05"/>
    <w:rsid w:val="00AB0E05"/>
    <w:rsid w:val="00AB1D0A"/>
    <w:rsid w:val="00AB2BEA"/>
    <w:rsid w:val="00AB4B24"/>
    <w:rsid w:val="00AB58F1"/>
    <w:rsid w:val="00AB61C4"/>
    <w:rsid w:val="00AC25F7"/>
    <w:rsid w:val="00AC75E2"/>
    <w:rsid w:val="00AC7FE9"/>
    <w:rsid w:val="00AD19AB"/>
    <w:rsid w:val="00AD19D3"/>
    <w:rsid w:val="00AD4F45"/>
    <w:rsid w:val="00AD703D"/>
    <w:rsid w:val="00AE1B5A"/>
    <w:rsid w:val="00AF7F15"/>
    <w:rsid w:val="00B0451E"/>
    <w:rsid w:val="00B11693"/>
    <w:rsid w:val="00B13728"/>
    <w:rsid w:val="00B15955"/>
    <w:rsid w:val="00B2048D"/>
    <w:rsid w:val="00B22155"/>
    <w:rsid w:val="00B24604"/>
    <w:rsid w:val="00B26DB5"/>
    <w:rsid w:val="00B3707C"/>
    <w:rsid w:val="00B47890"/>
    <w:rsid w:val="00B5512B"/>
    <w:rsid w:val="00B57578"/>
    <w:rsid w:val="00B65718"/>
    <w:rsid w:val="00B66941"/>
    <w:rsid w:val="00B67E51"/>
    <w:rsid w:val="00B70D47"/>
    <w:rsid w:val="00B71D6D"/>
    <w:rsid w:val="00B74FEE"/>
    <w:rsid w:val="00B75281"/>
    <w:rsid w:val="00B83E7A"/>
    <w:rsid w:val="00B850B8"/>
    <w:rsid w:val="00B866B1"/>
    <w:rsid w:val="00B86F26"/>
    <w:rsid w:val="00B875C0"/>
    <w:rsid w:val="00B91529"/>
    <w:rsid w:val="00B95108"/>
    <w:rsid w:val="00B962FA"/>
    <w:rsid w:val="00BA5F6F"/>
    <w:rsid w:val="00BA618E"/>
    <w:rsid w:val="00BA7FFB"/>
    <w:rsid w:val="00BB3386"/>
    <w:rsid w:val="00BB7F60"/>
    <w:rsid w:val="00BC3D19"/>
    <w:rsid w:val="00BC4956"/>
    <w:rsid w:val="00BC66A9"/>
    <w:rsid w:val="00BC7DFB"/>
    <w:rsid w:val="00BD3007"/>
    <w:rsid w:val="00BD58B5"/>
    <w:rsid w:val="00BE0403"/>
    <w:rsid w:val="00BE40DD"/>
    <w:rsid w:val="00BE6FEB"/>
    <w:rsid w:val="00BF431D"/>
    <w:rsid w:val="00BF52C5"/>
    <w:rsid w:val="00C0150C"/>
    <w:rsid w:val="00C05818"/>
    <w:rsid w:val="00C0700A"/>
    <w:rsid w:val="00C114F6"/>
    <w:rsid w:val="00C13EF2"/>
    <w:rsid w:val="00C17A61"/>
    <w:rsid w:val="00C218D3"/>
    <w:rsid w:val="00C32D41"/>
    <w:rsid w:val="00C348A9"/>
    <w:rsid w:val="00C34ABE"/>
    <w:rsid w:val="00C37B96"/>
    <w:rsid w:val="00C45441"/>
    <w:rsid w:val="00C5350C"/>
    <w:rsid w:val="00C53FF5"/>
    <w:rsid w:val="00C63D62"/>
    <w:rsid w:val="00C67F4C"/>
    <w:rsid w:val="00C70C85"/>
    <w:rsid w:val="00C73216"/>
    <w:rsid w:val="00C746FE"/>
    <w:rsid w:val="00C7636B"/>
    <w:rsid w:val="00C833FF"/>
    <w:rsid w:val="00C85480"/>
    <w:rsid w:val="00C85B27"/>
    <w:rsid w:val="00C86F22"/>
    <w:rsid w:val="00C87024"/>
    <w:rsid w:val="00C92F24"/>
    <w:rsid w:val="00CA2098"/>
    <w:rsid w:val="00CA5AF4"/>
    <w:rsid w:val="00CA733C"/>
    <w:rsid w:val="00CB1334"/>
    <w:rsid w:val="00CB7998"/>
    <w:rsid w:val="00CC29DE"/>
    <w:rsid w:val="00CC7FE8"/>
    <w:rsid w:val="00CD2613"/>
    <w:rsid w:val="00CD43A3"/>
    <w:rsid w:val="00CE2A4B"/>
    <w:rsid w:val="00CE5844"/>
    <w:rsid w:val="00CE5FDA"/>
    <w:rsid w:val="00CE7A49"/>
    <w:rsid w:val="00CF1FFC"/>
    <w:rsid w:val="00CF45D5"/>
    <w:rsid w:val="00CF53BB"/>
    <w:rsid w:val="00D02785"/>
    <w:rsid w:val="00D03665"/>
    <w:rsid w:val="00D070DB"/>
    <w:rsid w:val="00D1007E"/>
    <w:rsid w:val="00D16647"/>
    <w:rsid w:val="00D30C08"/>
    <w:rsid w:val="00D3332C"/>
    <w:rsid w:val="00D42F4C"/>
    <w:rsid w:val="00D50ABC"/>
    <w:rsid w:val="00D51DD0"/>
    <w:rsid w:val="00D604EF"/>
    <w:rsid w:val="00D62A81"/>
    <w:rsid w:val="00D634A3"/>
    <w:rsid w:val="00D655E1"/>
    <w:rsid w:val="00D6795D"/>
    <w:rsid w:val="00D84313"/>
    <w:rsid w:val="00D87F7F"/>
    <w:rsid w:val="00D919B7"/>
    <w:rsid w:val="00D926F8"/>
    <w:rsid w:val="00D9470D"/>
    <w:rsid w:val="00D94DB9"/>
    <w:rsid w:val="00DB282D"/>
    <w:rsid w:val="00DB36F1"/>
    <w:rsid w:val="00DB7211"/>
    <w:rsid w:val="00DB797A"/>
    <w:rsid w:val="00DC090B"/>
    <w:rsid w:val="00DC6D4A"/>
    <w:rsid w:val="00DD68EF"/>
    <w:rsid w:val="00DE23FD"/>
    <w:rsid w:val="00DF4EF0"/>
    <w:rsid w:val="00E00E2C"/>
    <w:rsid w:val="00E018DE"/>
    <w:rsid w:val="00E02BAF"/>
    <w:rsid w:val="00E03F06"/>
    <w:rsid w:val="00E058DE"/>
    <w:rsid w:val="00E11227"/>
    <w:rsid w:val="00E235AE"/>
    <w:rsid w:val="00E23C30"/>
    <w:rsid w:val="00E25986"/>
    <w:rsid w:val="00E320CD"/>
    <w:rsid w:val="00E36ED2"/>
    <w:rsid w:val="00E46A36"/>
    <w:rsid w:val="00E60169"/>
    <w:rsid w:val="00E60A49"/>
    <w:rsid w:val="00E67100"/>
    <w:rsid w:val="00E73FED"/>
    <w:rsid w:val="00E85FBF"/>
    <w:rsid w:val="00E91800"/>
    <w:rsid w:val="00E92C5F"/>
    <w:rsid w:val="00E95AD4"/>
    <w:rsid w:val="00EA02C1"/>
    <w:rsid w:val="00EA47FF"/>
    <w:rsid w:val="00EA7577"/>
    <w:rsid w:val="00EB0EC3"/>
    <w:rsid w:val="00EB3E82"/>
    <w:rsid w:val="00EB3EA6"/>
    <w:rsid w:val="00EC4920"/>
    <w:rsid w:val="00EC4B44"/>
    <w:rsid w:val="00EC6651"/>
    <w:rsid w:val="00EC674C"/>
    <w:rsid w:val="00ED5BF3"/>
    <w:rsid w:val="00EE7144"/>
    <w:rsid w:val="00EF5C70"/>
    <w:rsid w:val="00F002D1"/>
    <w:rsid w:val="00F01BC1"/>
    <w:rsid w:val="00F03D43"/>
    <w:rsid w:val="00F064C7"/>
    <w:rsid w:val="00F12F10"/>
    <w:rsid w:val="00F14E16"/>
    <w:rsid w:val="00F1752F"/>
    <w:rsid w:val="00F31410"/>
    <w:rsid w:val="00F3344D"/>
    <w:rsid w:val="00F42672"/>
    <w:rsid w:val="00F427DA"/>
    <w:rsid w:val="00F43F8C"/>
    <w:rsid w:val="00F56B03"/>
    <w:rsid w:val="00F5758E"/>
    <w:rsid w:val="00F6018B"/>
    <w:rsid w:val="00F66806"/>
    <w:rsid w:val="00F71C34"/>
    <w:rsid w:val="00F71CC0"/>
    <w:rsid w:val="00F72902"/>
    <w:rsid w:val="00F72C6F"/>
    <w:rsid w:val="00F73D9F"/>
    <w:rsid w:val="00F75307"/>
    <w:rsid w:val="00F76405"/>
    <w:rsid w:val="00F82FAB"/>
    <w:rsid w:val="00F84070"/>
    <w:rsid w:val="00F95138"/>
    <w:rsid w:val="00F96932"/>
    <w:rsid w:val="00F97D9C"/>
    <w:rsid w:val="00FA256B"/>
    <w:rsid w:val="00FA381D"/>
    <w:rsid w:val="00FA58AD"/>
    <w:rsid w:val="00FA6AAE"/>
    <w:rsid w:val="00FB0FCF"/>
    <w:rsid w:val="00FB180C"/>
    <w:rsid w:val="00FB3695"/>
    <w:rsid w:val="00FB4143"/>
    <w:rsid w:val="00FB786F"/>
    <w:rsid w:val="00FC01D0"/>
    <w:rsid w:val="00FC2C57"/>
    <w:rsid w:val="00FC3E0F"/>
    <w:rsid w:val="00FD11F8"/>
    <w:rsid w:val="00FE0E0A"/>
    <w:rsid w:val="00FE0E99"/>
    <w:rsid w:val="00FE4FB4"/>
    <w:rsid w:val="00FF37C1"/>
    <w:rsid w:val="00FF3EF0"/>
    <w:rsid w:val="00FF4F4A"/>
    <w:rsid w:val="00FF7C7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974C79"/>
  <w15:docId w15:val="{B8EDE562-6777-4DFF-8CB8-F30923DFA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iPriority="1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1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286B"/>
    <w:pPr>
      <w:spacing w:after="200" w:line="276" w:lineRule="auto"/>
    </w:pPr>
    <w:rPr>
      <w:rFonts w:ascii="Cambria" w:hAnsi="Cambria"/>
    </w:rPr>
  </w:style>
  <w:style w:type="paragraph" w:styleId="Heading1">
    <w:name w:val="heading 1"/>
    <w:basedOn w:val="Normal"/>
    <w:next w:val="Normal"/>
    <w:link w:val="Heading1Char"/>
    <w:uiPriority w:val="9"/>
    <w:qFormat/>
    <w:rsid w:val="00A2286B"/>
    <w:pPr>
      <w:keepNext/>
      <w:keepLines/>
      <w:spacing w:before="360" w:after="0" w:line="240" w:lineRule="auto"/>
      <w:contextualSpacing/>
      <w:outlineLvl w:val="0"/>
    </w:pPr>
    <w:rPr>
      <w:rFonts w:ascii="Calibri" w:hAnsi="Calibri" w:cs="Calibri"/>
      <w:b/>
      <w:sz w:val="60"/>
    </w:rPr>
  </w:style>
  <w:style w:type="paragraph" w:styleId="Heading2">
    <w:name w:val="heading 2"/>
    <w:next w:val="Normal"/>
    <w:link w:val="Heading2Char"/>
    <w:uiPriority w:val="13"/>
    <w:qFormat/>
    <w:rsid w:val="00A2286B"/>
    <w:pPr>
      <w:pageBreakBefore/>
      <w:numPr>
        <w:numId w:val="4"/>
      </w:numPr>
      <w:spacing w:after="120" w:line="240" w:lineRule="auto"/>
      <w:outlineLvl w:val="1"/>
    </w:pPr>
    <w:rPr>
      <w:rFonts w:ascii="Calibri" w:eastAsiaTheme="majorEastAsia" w:hAnsi="Calibri" w:cstheme="majorBidi"/>
      <w:b/>
      <w:bCs/>
      <w:color w:val="D52B1E"/>
      <w:sz w:val="34"/>
      <w:szCs w:val="26"/>
    </w:rPr>
  </w:style>
  <w:style w:type="paragraph" w:styleId="Heading3">
    <w:name w:val="heading 3"/>
    <w:next w:val="Normal"/>
    <w:link w:val="Heading3Char"/>
    <w:uiPriority w:val="4"/>
    <w:qFormat/>
    <w:rsid w:val="00A2286B"/>
    <w:pPr>
      <w:keepNext/>
      <w:keepLines/>
      <w:numPr>
        <w:ilvl w:val="1"/>
        <w:numId w:val="4"/>
      </w:numPr>
      <w:spacing w:before="120" w:after="120" w:line="240" w:lineRule="auto"/>
      <w:outlineLvl w:val="2"/>
    </w:pPr>
    <w:rPr>
      <w:rFonts w:ascii="Calibri" w:hAnsi="Calibri"/>
      <w:b/>
      <w:bCs/>
      <w:color w:val="3C2639"/>
      <w:sz w:val="28"/>
    </w:rPr>
  </w:style>
  <w:style w:type="paragraph" w:styleId="Heading4">
    <w:name w:val="heading 4"/>
    <w:next w:val="Normal"/>
    <w:link w:val="Heading4Char"/>
    <w:uiPriority w:val="5"/>
    <w:qFormat/>
    <w:rsid w:val="00A2286B"/>
    <w:pPr>
      <w:keepNext/>
      <w:keepLines/>
      <w:numPr>
        <w:ilvl w:val="2"/>
        <w:numId w:val="4"/>
      </w:numPr>
      <w:spacing w:before="120" w:after="120" w:line="240" w:lineRule="auto"/>
      <w:outlineLvl w:val="3"/>
    </w:pPr>
    <w:rPr>
      <w:rFonts w:ascii="Calibri" w:hAnsi="Calibri"/>
      <w:b/>
      <w:bCs/>
      <w:iCs/>
      <w:color w:val="C88F42"/>
      <w:sz w:val="24"/>
    </w:rPr>
  </w:style>
  <w:style w:type="paragraph" w:styleId="Heading5">
    <w:name w:val="heading 5"/>
    <w:next w:val="Normal"/>
    <w:link w:val="Heading5Char"/>
    <w:uiPriority w:val="6"/>
    <w:qFormat/>
    <w:rsid w:val="00A2286B"/>
    <w:pPr>
      <w:keepNext/>
      <w:keepLines/>
      <w:spacing w:before="120" w:after="120" w:line="240" w:lineRule="auto"/>
      <w:outlineLvl w:val="4"/>
    </w:pPr>
    <w:rPr>
      <w:rFonts w:ascii="Calibri" w:hAnsi="Calibri"/>
      <w:b/>
    </w:rPr>
  </w:style>
  <w:style w:type="paragraph" w:styleId="Heading6">
    <w:name w:val="heading 6"/>
    <w:next w:val="Normal"/>
    <w:link w:val="Heading6Char"/>
    <w:uiPriority w:val="9"/>
    <w:qFormat/>
    <w:rsid w:val="00A2286B"/>
    <w:pPr>
      <w:keepNext/>
      <w:keepLines/>
      <w:spacing w:before="120" w:after="120" w:line="240" w:lineRule="auto"/>
      <w:outlineLvl w:val="5"/>
    </w:pPr>
    <w:rPr>
      <w:rFonts w:ascii="Calibri" w:eastAsiaTheme="majorEastAsia" w:hAnsi="Calibri" w:cstheme="majorBidi"/>
      <w:i/>
    </w:rPr>
  </w:style>
  <w:style w:type="paragraph" w:styleId="Heading7">
    <w:name w:val="heading 7"/>
    <w:next w:val="Normal"/>
    <w:link w:val="Heading7Char"/>
    <w:uiPriority w:val="9"/>
    <w:semiHidden/>
    <w:rsid w:val="00A2286B"/>
    <w:pPr>
      <w:spacing w:after="0" w:line="240" w:lineRule="auto"/>
      <w:outlineLvl w:val="6"/>
    </w:pPr>
    <w:rPr>
      <w:rFonts w:asciiTheme="majorHAnsi" w:eastAsiaTheme="majorEastAsia" w:hAnsiTheme="majorHAnsi" w:cstheme="majorBidi"/>
      <w: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286B"/>
    <w:rPr>
      <w:rFonts w:ascii="Calibri" w:hAnsi="Calibri" w:cs="Calibri"/>
      <w:b/>
      <w:sz w:val="60"/>
    </w:rPr>
  </w:style>
  <w:style w:type="character" w:customStyle="1" w:styleId="Heading2Char">
    <w:name w:val="Heading 2 Char"/>
    <w:basedOn w:val="DefaultParagraphFont"/>
    <w:link w:val="Heading2"/>
    <w:rsid w:val="00A2286B"/>
    <w:rPr>
      <w:rFonts w:ascii="Calibri" w:eastAsiaTheme="majorEastAsia" w:hAnsi="Calibri" w:cstheme="majorBidi"/>
      <w:b/>
      <w:bCs/>
      <w:color w:val="D52B1E"/>
      <w:sz w:val="34"/>
      <w:szCs w:val="26"/>
    </w:rPr>
  </w:style>
  <w:style w:type="character" w:customStyle="1" w:styleId="Heading3Char">
    <w:name w:val="Heading 3 Char"/>
    <w:basedOn w:val="DefaultParagraphFont"/>
    <w:link w:val="Heading3"/>
    <w:rsid w:val="00A2286B"/>
    <w:rPr>
      <w:rFonts w:ascii="Calibri" w:hAnsi="Calibri"/>
      <w:b/>
      <w:bCs/>
      <w:color w:val="3C2639"/>
      <w:sz w:val="28"/>
    </w:rPr>
  </w:style>
  <w:style w:type="character" w:customStyle="1" w:styleId="Heading4Char">
    <w:name w:val="Heading 4 Char"/>
    <w:basedOn w:val="DefaultParagraphFont"/>
    <w:link w:val="Heading4"/>
    <w:rsid w:val="00A2286B"/>
    <w:rPr>
      <w:rFonts w:ascii="Calibri" w:hAnsi="Calibri"/>
      <w:b/>
      <w:bCs/>
      <w:iCs/>
      <w:color w:val="C88F42"/>
      <w:sz w:val="24"/>
    </w:rPr>
  </w:style>
  <w:style w:type="character" w:customStyle="1" w:styleId="Heading5Char">
    <w:name w:val="Heading 5 Char"/>
    <w:basedOn w:val="DefaultParagraphFont"/>
    <w:link w:val="Heading5"/>
    <w:uiPriority w:val="6"/>
    <w:rsid w:val="00A2286B"/>
    <w:rPr>
      <w:rFonts w:ascii="Calibri" w:hAnsi="Calibri"/>
      <w:b/>
    </w:rPr>
  </w:style>
  <w:style w:type="character" w:customStyle="1" w:styleId="Heading6Char">
    <w:name w:val="Heading 6 Char"/>
    <w:basedOn w:val="DefaultParagraphFont"/>
    <w:link w:val="Heading6"/>
    <w:uiPriority w:val="9"/>
    <w:rsid w:val="00A2286B"/>
    <w:rPr>
      <w:rFonts w:ascii="Calibri" w:eastAsiaTheme="majorEastAsia" w:hAnsi="Calibri" w:cstheme="majorBidi"/>
      <w:i/>
    </w:rPr>
  </w:style>
  <w:style w:type="character" w:customStyle="1" w:styleId="Heading7Char">
    <w:name w:val="Heading 7 Char"/>
    <w:basedOn w:val="DefaultParagraphFont"/>
    <w:link w:val="Heading7"/>
    <w:uiPriority w:val="9"/>
    <w:semiHidden/>
    <w:rsid w:val="00A2286B"/>
    <w:rPr>
      <w:rFonts w:asciiTheme="majorHAnsi" w:eastAsiaTheme="majorEastAsia" w:hAnsiTheme="majorHAnsi" w:cstheme="majorBidi"/>
      <w:i/>
      <w:color w:val="1F3763" w:themeColor="accent1" w:themeShade="7F"/>
    </w:rPr>
  </w:style>
  <w:style w:type="paragraph" w:customStyle="1" w:styleId="Author">
    <w:name w:val="Author"/>
    <w:basedOn w:val="Normal"/>
    <w:next w:val="Normal"/>
    <w:uiPriority w:val="24"/>
    <w:qFormat/>
    <w:rsid w:val="00A2286B"/>
    <w:pPr>
      <w:spacing w:after="60"/>
    </w:pPr>
    <w:rPr>
      <w:b/>
      <w:sz w:val="28"/>
      <w:szCs w:val="28"/>
    </w:rPr>
  </w:style>
  <w:style w:type="paragraph" w:customStyle="1" w:styleId="AuthorOrganisationAffiliation">
    <w:name w:val="Author Organisation/Affiliation"/>
    <w:basedOn w:val="Normal"/>
    <w:next w:val="Normal"/>
    <w:uiPriority w:val="25"/>
    <w:qFormat/>
    <w:rsid w:val="00A2286B"/>
    <w:pPr>
      <w:spacing w:after="720"/>
    </w:pPr>
  </w:style>
  <w:style w:type="paragraph" w:styleId="BalloonText">
    <w:name w:val="Balloon Text"/>
    <w:basedOn w:val="Normal"/>
    <w:link w:val="BalloonTextChar"/>
    <w:uiPriority w:val="99"/>
    <w:semiHidden/>
    <w:unhideWhenUsed/>
    <w:rsid w:val="00A2286B"/>
    <w:rPr>
      <w:rFonts w:ascii="Calibri" w:hAnsi="Calibri"/>
      <w:sz w:val="18"/>
      <w:szCs w:val="18"/>
    </w:rPr>
  </w:style>
  <w:style w:type="character" w:customStyle="1" w:styleId="BalloonTextChar">
    <w:name w:val="Balloon Text Char"/>
    <w:basedOn w:val="DefaultParagraphFont"/>
    <w:link w:val="BalloonText"/>
    <w:uiPriority w:val="99"/>
    <w:semiHidden/>
    <w:rsid w:val="00A2286B"/>
    <w:rPr>
      <w:rFonts w:ascii="Calibri" w:hAnsi="Calibri"/>
      <w:sz w:val="18"/>
      <w:szCs w:val="18"/>
    </w:rPr>
  </w:style>
  <w:style w:type="paragraph" w:customStyle="1" w:styleId="BoxText">
    <w:name w:val="Box Text"/>
    <w:basedOn w:val="Normal"/>
    <w:uiPriority w:val="19"/>
    <w:qFormat/>
    <w:rsid w:val="00A2286B"/>
    <w:pPr>
      <w:pBdr>
        <w:top w:val="single" w:sz="4" w:space="10" w:color="auto"/>
        <w:left w:val="single" w:sz="4" w:space="10" w:color="auto"/>
        <w:bottom w:val="single" w:sz="4" w:space="10" w:color="auto"/>
        <w:right w:val="single" w:sz="4" w:space="10" w:color="auto"/>
      </w:pBdr>
      <w:spacing w:before="120" w:after="120"/>
    </w:pPr>
    <w:rPr>
      <w:sz w:val="20"/>
    </w:rPr>
  </w:style>
  <w:style w:type="paragraph" w:customStyle="1" w:styleId="BoxHeading">
    <w:name w:val="Box Heading"/>
    <w:basedOn w:val="BoxText"/>
    <w:uiPriority w:val="20"/>
    <w:qFormat/>
    <w:rsid w:val="00A2286B"/>
    <w:pPr>
      <w:spacing w:line="240" w:lineRule="auto"/>
    </w:pPr>
    <w:rPr>
      <w:b/>
    </w:rPr>
  </w:style>
  <w:style w:type="paragraph" w:customStyle="1" w:styleId="FigureTableNoteSource">
    <w:name w:val="Figure/Table Note/Source"/>
    <w:basedOn w:val="Normal"/>
    <w:next w:val="Normal"/>
    <w:uiPriority w:val="16"/>
    <w:qFormat/>
    <w:rsid w:val="00A2286B"/>
    <w:pPr>
      <w:spacing w:line="240" w:lineRule="auto"/>
      <w:contextualSpacing/>
    </w:pPr>
    <w:rPr>
      <w:rFonts w:ascii="Calibri" w:hAnsi="Calibri"/>
      <w:sz w:val="18"/>
    </w:rPr>
  </w:style>
  <w:style w:type="paragraph" w:customStyle="1" w:styleId="BoxSource">
    <w:name w:val="Box Source"/>
    <w:basedOn w:val="FigureTableNoteSource"/>
    <w:uiPriority w:val="22"/>
    <w:qFormat/>
    <w:rsid w:val="00A2286B"/>
    <w:pPr>
      <w:pBdr>
        <w:top w:val="single" w:sz="4" w:space="10" w:color="auto"/>
        <w:left w:val="single" w:sz="4" w:space="10" w:color="auto"/>
        <w:bottom w:val="single" w:sz="4" w:space="10" w:color="auto"/>
        <w:right w:val="single" w:sz="4" w:space="10" w:color="auto"/>
      </w:pBdr>
    </w:pPr>
    <w:rPr>
      <w:lang w:val="en-US"/>
    </w:rPr>
  </w:style>
  <w:style w:type="paragraph" w:customStyle="1" w:styleId="BoxTextBullet">
    <w:name w:val="Box Text Bullet"/>
    <w:basedOn w:val="BoxText"/>
    <w:uiPriority w:val="21"/>
    <w:qFormat/>
    <w:rsid w:val="00A2286B"/>
    <w:pPr>
      <w:numPr>
        <w:numId w:val="1"/>
      </w:numPr>
    </w:pPr>
  </w:style>
  <w:style w:type="character" w:customStyle="1" w:styleId="Calibribody11withitalics">
    <w:name w:val="Calibri (body) 11 with italics"/>
    <w:basedOn w:val="DefaultParagraphFont"/>
    <w:uiPriority w:val="1"/>
    <w:rsid w:val="00A2286B"/>
    <w:rPr>
      <w:rFonts w:asciiTheme="minorHAnsi" w:hAnsiTheme="minorHAnsi"/>
      <w:i/>
    </w:rPr>
  </w:style>
  <w:style w:type="character" w:customStyle="1" w:styleId="Calibribody11inred">
    <w:name w:val="Calibri (body) 11 in red"/>
    <w:basedOn w:val="Calibribody11withitalics"/>
    <w:uiPriority w:val="1"/>
    <w:rsid w:val="00A2286B"/>
    <w:rPr>
      <w:rFonts w:asciiTheme="minorHAnsi" w:hAnsiTheme="minorHAnsi"/>
      <w:i w:val="0"/>
      <w:sz w:val="22"/>
    </w:rPr>
  </w:style>
  <w:style w:type="paragraph" w:styleId="Caption">
    <w:name w:val="caption"/>
    <w:next w:val="Normal"/>
    <w:link w:val="CaptionChar"/>
    <w:uiPriority w:val="12"/>
    <w:qFormat/>
    <w:rsid w:val="00A2286B"/>
    <w:pPr>
      <w:keepNext/>
      <w:spacing w:after="120" w:line="240" w:lineRule="auto"/>
    </w:pPr>
    <w:rPr>
      <w:rFonts w:ascii="Cambria" w:eastAsiaTheme="majorEastAsia" w:hAnsi="Cambria" w:cstheme="majorBidi"/>
      <w:b/>
      <w:bCs/>
      <w:color w:val="595959" w:themeColor="text1" w:themeTint="A6"/>
      <w:sz w:val="20"/>
      <w:szCs w:val="18"/>
    </w:rPr>
  </w:style>
  <w:style w:type="character" w:customStyle="1" w:styleId="CaptionChar">
    <w:name w:val="Caption Char"/>
    <w:basedOn w:val="DefaultParagraphFont"/>
    <w:link w:val="Caption"/>
    <w:uiPriority w:val="12"/>
    <w:rsid w:val="00A2286B"/>
    <w:rPr>
      <w:rFonts w:ascii="Cambria" w:eastAsiaTheme="majorEastAsia" w:hAnsi="Cambria" w:cstheme="majorBidi"/>
      <w:b/>
      <w:bCs/>
      <w:color w:val="595959" w:themeColor="text1" w:themeTint="A6"/>
      <w:sz w:val="20"/>
      <w:szCs w:val="18"/>
    </w:rPr>
  </w:style>
  <w:style w:type="numbering" w:customStyle="1" w:styleId="captions">
    <w:name w:val="captions"/>
    <w:uiPriority w:val="99"/>
    <w:rsid w:val="00A2286B"/>
    <w:pPr>
      <w:numPr>
        <w:numId w:val="2"/>
      </w:numPr>
    </w:pPr>
  </w:style>
  <w:style w:type="character" w:styleId="CommentReference">
    <w:name w:val="annotation reference"/>
    <w:basedOn w:val="DefaultParagraphFont"/>
    <w:uiPriority w:val="99"/>
    <w:semiHidden/>
    <w:unhideWhenUsed/>
    <w:rsid w:val="00A2286B"/>
    <w:rPr>
      <w:sz w:val="16"/>
      <w:szCs w:val="16"/>
    </w:rPr>
  </w:style>
  <w:style w:type="paragraph" w:styleId="CommentText">
    <w:name w:val="annotation text"/>
    <w:basedOn w:val="Normal"/>
    <w:link w:val="CommentTextChar"/>
    <w:unhideWhenUsed/>
    <w:rsid w:val="00A2286B"/>
    <w:rPr>
      <w:sz w:val="20"/>
      <w:szCs w:val="20"/>
    </w:rPr>
  </w:style>
  <w:style w:type="character" w:customStyle="1" w:styleId="CommentTextChar">
    <w:name w:val="Comment Text Char"/>
    <w:basedOn w:val="DefaultParagraphFont"/>
    <w:link w:val="CommentText"/>
    <w:rsid w:val="00A2286B"/>
    <w:rPr>
      <w:rFonts w:ascii="Cambria" w:hAnsi="Cambria"/>
      <w:sz w:val="20"/>
      <w:szCs w:val="20"/>
    </w:rPr>
  </w:style>
  <w:style w:type="paragraph" w:styleId="CommentSubject">
    <w:name w:val="annotation subject"/>
    <w:basedOn w:val="CommentText"/>
    <w:next w:val="CommentText"/>
    <w:link w:val="CommentSubjectChar"/>
    <w:uiPriority w:val="99"/>
    <w:semiHidden/>
    <w:unhideWhenUsed/>
    <w:rsid w:val="00A2286B"/>
    <w:rPr>
      <w:b/>
      <w:bCs/>
    </w:rPr>
  </w:style>
  <w:style w:type="character" w:customStyle="1" w:styleId="CommentSubjectChar">
    <w:name w:val="Comment Subject Char"/>
    <w:basedOn w:val="CommentTextChar"/>
    <w:link w:val="CommentSubject"/>
    <w:uiPriority w:val="99"/>
    <w:semiHidden/>
    <w:rsid w:val="00A2286B"/>
    <w:rPr>
      <w:rFonts w:ascii="Cambria" w:hAnsi="Cambria"/>
      <w:b/>
      <w:bCs/>
      <w:sz w:val="20"/>
      <w:szCs w:val="20"/>
    </w:rPr>
  </w:style>
  <w:style w:type="character" w:customStyle="1" w:styleId="Defaultparagraphfont-greenhighlighted">
    <w:name w:val="Default paragraph font - green highlighted"/>
    <w:basedOn w:val="DefaultParagraphFont"/>
    <w:uiPriority w:val="1"/>
    <w:rsid w:val="00A2286B"/>
  </w:style>
  <w:style w:type="character" w:customStyle="1" w:styleId="Defaultparagraphfontinred">
    <w:name w:val="Default paragraph font in red"/>
    <w:basedOn w:val="DefaultParagraphFont"/>
    <w:uiPriority w:val="1"/>
    <w:rsid w:val="00A2286B"/>
    <w:rPr>
      <w:color w:val="FF0000"/>
    </w:rPr>
  </w:style>
  <w:style w:type="character" w:customStyle="1" w:styleId="DefaultParagraphFontwithitalics">
    <w:name w:val="Default Paragraph Font with italics"/>
    <w:basedOn w:val="DefaultParagraphFont"/>
    <w:uiPriority w:val="1"/>
    <w:rsid w:val="00A2286B"/>
    <w:rPr>
      <w:i/>
    </w:rPr>
  </w:style>
  <w:style w:type="paragraph" w:styleId="Header">
    <w:name w:val="header"/>
    <w:basedOn w:val="Normal"/>
    <w:link w:val="HeaderChar"/>
    <w:uiPriority w:val="99"/>
    <w:rsid w:val="00A2286B"/>
    <w:pPr>
      <w:tabs>
        <w:tab w:val="center" w:pos="4820"/>
      </w:tabs>
      <w:spacing w:after="60" w:line="240" w:lineRule="auto"/>
      <w:jc w:val="center"/>
    </w:pPr>
    <w:rPr>
      <w:rFonts w:ascii="Calibri" w:hAnsi="Calibri"/>
      <w:sz w:val="20"/>
    </w:rPr>
  </w:style>
  <w:style w:type="character" w:customStyle="1" w:styleId="HeaderChar">
    <w:name w:val="Header Char"/>
    <w:basedOn w:val="DefaultParagraphFont"/>
    <w:link w:val="Header"/>
    <w:uiPriority w:val="99"/>
    <w:rsid w:val="00A2286B"/>
    <w:rPr>
      <w:rFonts w:ascii="Calibri" w:hAnsi="Calibri"/>
      <w:sz w:val="20"/>
    </w:rPr>
  </w:style>
  <w:style w:type="paragraph" w:customStyle="1" w:styleId="DisseminationLimitingMarker">
    <w:name w:val="Dissemination Limiting Marker"/>
    <w:basedOn w:val="Header"/>
    <w:next w:val="Header"/>
    <w:uiPriority w:val="27"/>
    <w:qFormat/>
    <w:rsid w:val="00A2286B"/>
    <w:pPr>
      <w:spacing w:after="0"/>
    </w:pPr>
    <w:rPr>
      <w:b/>
      <w:color w:val="FF0000"/>
      <w:sz w:val="36"/>
      <w:szCs w:val="36"/>
    </w:rPr>
  </w:style>
  <w:style w:type="paragraph" w:styleId="DocumentMap">
    <w:name w:val="Document Map"/>
    <w:basedOn w:val="Normal"/>
    <w:link w:val="DocumentMapChar"/>
    <w:uiPriority w:val="99"/>
    <w:semiHidden/>
    <w:unhideWhenUsed/>
    <w:rsid w:val="00A2286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2286B"/>
    <w:rPr>
      <w:rFonts w:ascii="Tahoma" w:hAnsi="Tahoma" w:cs="Tahoma"/>
      <w:sz w:val="16"/>
      <w:szCs w:val="16"/>
    </w:rPr>
  </w:style>
  <w:style w:type="character" w:styleId="Emphasis">
    <w:name w:val="Emphasis"/>
    <w:basedOn w:val="DefaultParagraphFont"/>
    <w:uiPriority w:val="99"/>
    <w:qFormat/>
    <w:rsid w:val="00A2286B"/>
    <w:rPr>
      <w:i/>
      <w:iCs/>
    </w:rPr>
  </w:style>
  <w:style w:type="paragraph" w:customStyle="1" w:styleId="EndNoteBibliography">
    <w:name w:val="EndNote Bibliography"/>
    <w:basedOn w:val="Normal"/>
    <w:link w:val="EndNoteBibliographyChar"/>
    <w:rsid w:val="00A2286B"/>
    <w:pPr>
      <w:spacing w:before="120" w:after="240" w:line="240" w:lineRule="auto"/>
    </w:pPr>
    <w:rPr>
      <w:noProof/>
      <w:lang w:val="en-US"/>
    </w:rPr>
  </w:style>
  <w:style w:type="character" w:customStyle="1" w:styleId="EndNoteBibliographyChar">
    <w:name w:val="EndNote Bibliography Char"/>
    <w:basedOn w:val="DefaultParagraphFont"/>
    <w:link w:val="EndNoteBibliography"/>
    <w:rsid w:val="00A2286B"/>
    <w:rPr>
      <w:rFonts w:ascii="Cambria" w:hAnsi="Cambria"/>
      <w:noProof/>
      <w:lang w:val="en-US"/>
    </w:rPr>
  </w:style>
  <w:style w:type="paragraph" w:customStyle="1" w:styleId="EndNoteBibliographyTitle">
    <w:name w:val="EndNote Bibliography Title"/>
    <w:basedOn w:val="Normal"/>
    <w:link w:val="EndNoteBibliographyTitleChar"/>
    <w:semiHidden/>
    <w:rsid w:val="00A2286B"/>
    <w:pPr>
      <w:spacing w:after="0"/>
      <w:jc w:val="center"/>
    </w:pPr>
    <w:rPr>
      <w:noProof/>
      <w:lang w:val="en-US"/>
    </w:rPr>
  </w:style>
  <w:style w:type="character" w:customStyle="1" w:styleId="EndNoteBibliographyTitleChar">
    <w:name w:val="EndNote Bibliography Title Char"/>
    <w:basedOn w:val="DefaultParagraphFont"/>
    <w:link w:val="EndNoteBibliographyTitle"/>
    <w:semiHidden/>
    <w:rsid w:val="00A2286B"/>
    <w:rPr>
      <w:rFonts w:ascii="Cambria" w:hAnsi="Cambria"/>
      <w:noProof/>
      <w:lang w:val="en-US"/>
    </w:rPr>
  </w:style>
  <w:style w:type="character" w:styleId="EndnoteReference">
    <w:name w:val="endnote reference"/>
    <w:basedOn w:val="DefaultParagraphFont"/>
    <w:uiPriority w:val="99"/>
    <w:semiHidden/>
    <w:unhideWhenUsed/>
    <w:rsid w:val="00A2286B"/>
    <w:rPr>
      <w:vertAlign w:val="superscript"/>
    </w:rPr>
  </w:style>
  <w:style w:type="paragraph" w:styleId="EndnoteText">
    <w:name w:val="endnote text"/>
    <w:basedOn w:val="Normal"/>
    <w:link w:val="EndnoteTextChar"/>
    <w:uiPriority w:val="99"/>
    <w:unhideWhenUsed/>
    <w:rsid w:val="00A2286B"/>
    <w:pPr>
      <w:spacing w:before="120" w:after="240" w:line="240" w:lineRule="auto"/>
    </w:pPr>
    <w:rPr>
      <w:szCs w:val="20"/>
    </w:rPr>
  </w:style>
  <w:style w:type="character" w:customStyle="1" w:styleId="EndnoteTextChar">
    <w:name w:val="Endnote Text Char"/>
    <w:basedOn w:val="DefaultParagraphFont"/>
    <w:link w:val="EndnoteText"/>
    <w:uiPriority w:val="99"/>
    <w:rsid w:val="00A2286B"/>
    <w:rPr>
      <w:rFonts w:ascii="Cambria" w:hAnsi="Cambria"/>
      <w:szCs w:val="20"/>
    </w:rPr>
  </w:style>
  <w:style w:type="character" w:styleId="FollowedHyperlink">
    <w:name w:val="FollowedHyperlink"/>
    <w:basedOn w:val="DefaultParagraphFont"/>
    <w:uiPriority w:val="99"/>
    <w:semiHidden/>
    <w:unhideWhenUsed/>
    <w:rsid w:val="00A2286B"/>
    <w:rPr>
      <w:color w:val="800080"/>
      <w:u w:val="single"/>
    </w:rPr>
  </w:style>
  <w:style w:type="paragraph" w:styleId="Footer">
    <w:name w:val="footer"/>
    <w:basedOn w:val="Normal"/>
    <w:link w:val="FooterChar"/>
    <w:uiPriority w:val="99"/>
    <w:rsid w:val="00A2286B"/>
    <w:pPr>
      <w:tabs>
        <w:tab w:val="center" w:pos="4536"/>
      </w:tabs>
      <w:spacing w:after="60" w:line="240" w:lineRule="auto"/>
      <w:jc w:val="center"/>
    </w:pPr>
    <w:rPr>
      <w:rFonts w:ascii="Calibri" w:hAnsi="Calibri"/>
      <w:sz w:val="20"/>
    </w:rPr>
  </w:style>
  <w:style w:type="character" w:customStyle="1" w:styleId="FooterChar">
    <w:name w:val="Footer Char"/>
    <w:basedOn w:val="DefaultParagraphFont"/>
    <w:link w:val="Footer"/>
    <w:uiPriority w:val="99"/>
    <w:rsid w:val="00A2286B"/>
    <w:rPr>
      <w:rFonts w:ascii="Calibri" w:hAnsi="Calibri"/>
      <w:sz w:val="20"/>
    </w:rPr>
  </w:style>
  <w:style w:type="paragraph" w:customStyle="1" w:styleId="Footeraddress">
    <w:name w:val="Footer address"/>
    <w:basedOn w:val="Footer"/>
    <w:semiHidden/>
    <w:qFormat/>
    <w:rsid w:val="00A2286B"/>
    <w:rPr>
      <w:sz w:val="16"/>
    </w:rPr>
  </w:style>
  <w:style w:type="character" w:styleId="FootnoteReference">
    <w:name w:val="footnote reference"/>
    <w:basedOn w:val="DefaultParagraphFont"/>
    <w:uiPriority w:val="99"/>
    <w:semiHidden/>
    <w:unhideWhenUsed/>
    <w:rsid w:val="00A2286B"/>
    <w:rPr>
      <w:vertAlign w:val="superscript"/>
    </w:rPr>
  </w:style>
  <w:style w:type="paragraph" w:styleId="FootnoteText">
    <w:name w:val="footnote text"/>
    <w:basedOn w:val="Normal"/>
    <w:link w:val="FootnoteTextChar"/>
    <w:uiPriority w:val="99"/>
    <w:unhideWhenUsed/>
    <w:rsid w:val="00A2286B"/>
    <w:pPr>
      <w:spacing w:after="60" w:line="264" w:lineRule="auto"/>
    </w:pPr>
    <w:rPr>
      <w:sz w:val="20"/>
      <w:szCs w:val="20"/>
    </w:rPr>
  </w:style>
  <w:style w:type="character" w:customStyle="1" w:styleId="FootnoteTextChar">
    <w:name w:val="Footnote Text Char"/>
    <w:basedOn w:val="DefaultParagraphFont"/>
    <w:link w:val="FootnoteText"/>
    <w:uiPriority w:val="99"/>
    <w:rsid w:val="00A2286B"/>
    <w:rPr>
      <w:rFonts w:ascii="Cambria" w:hAnsi="Cambria"/>
      <w:sz w:val="20"/>
      <w:szCs w:val="20"/>
    </w:rPr>
  </w:style>
  <w:style w:type="numbering" w:customStyle="1" w:styleId="heading">
    <w:name w:val="heading"/>
    <w:uiPriority w:val="99"/>
    <w:rsid w:val="00A2286B"/>
    <w:pPr>
      <w:numPr>
        <w:numId w:val="3"/>
      </w:numPr>
    </w:pPr>
  </w:style>
  <w:style w:type="character" w:customStyle="1" w:styleId="Heading4inred">
    <w:name w:val="Heading 4 in red"/>
    <w:basedOn w:val="DefaultParagraphFont"/>
    <w:uiPriority w:val="1"/>
    <w:rsid w:val="00A2286B"/>
    <w:rPr>
      <w:color w:val="FF0000"/>
    </w:rPr>
  </w:style>
  <w:style w:type="character" w:customStyle="1" w:styleId="Heading5initalics">
    <w:name w:val="Heading 5 in italics"/>
    <w:basedOn w:val="Heading5Char"/>
    <w:uiPriority w:val="1"/>
    <w:rsid w:val="00A2286B"/>
    <w:rPr>
      <w:rFonts w:asciiTheme="majorHAnsi" w:eastAsiaTheme="majorEastAsia" w:hAnsiTheme="majorHAnsi" w:cstheme="majorBidi"/>
      <w:b/>
      <w:i/>
      <w:color w:val="2F5496" w:themeColor="accent1" w:themeShade="BF"/>
    </w:rPr>
  </w:style>
  <w:style w:type="numbering" w:customStyle="1" w:styleId="Headings">
    <w:name w:val="Headings"/>
    <w:uiPriority w:val="99"/>
    <w:rsid w:val="00A2286B"/>
    <w:pPr>
      <w:numPr>
        <w:numId w:val="5"/>
      </w:numPr>
    </w:pPr>
  </w:style>
  <w:style w:type="character" w:styleId="Hyperlink">
    <w:name w:val="Hyperlink"/>
    <w:basedOn w:val="DefaultParagraphFont"/>
    <w:uiPriority w:val="99"/>
    <w:qFormat/>
    <w:rsid w:val="00A2286B"/>
    <w:rPr>
      <w:color w:val="165788"/>
      <w:u w:val="single"/>
    </w:rPr>
  </w:style>
  <w:style w:type="table" w:styleId="TableGrid1">
    <w:name w:val="Table Grid 1"/>
    <w:basedOn w:val="TableNormal"/>
    <w:uiPriority w:val="99"/>
    <w:semiHidden/>
    <w:unhideWhenUsed/>
    <w:rsid w:val="00A2286B"/>
    <w:pPr>
      <w:spacing w:after="200" w:line="280" w:lineRule="atLeast"/>
    </w:pPr>
    <w:rPr>
      <w:rFonts w:ascii="Cambria" w:eastAsia="Cambria" w:hAnsi="Cambria"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LightShading-Accent6">
    <w:name w:val="Light Shading Accent 6"/>
    <w:basedOn w:val="TableGrid1"/>
    <w:uiPriority w:val="60"/>
    <w:rsid w:val="00A2286B"/>
    <w:rPr>
      <w:color w:val="E36C0A"/>
      <w:lang w:eastAsia="zh-CN"/>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Shading1">
    <w:name w:val="Light Shading1"/>
    <w:basedOn w:val="TableNormal"/>
    <w:uiPriority w:val="60"/>
    <w:rsid w:val="00A2286B"/>
    <w:pPr>
      <w:spacing w:after="0" w:line="240" w:lineRule="auto"/>
    </w:pPr>
    <w:rPr>
      <w:rFonts w:ascii="Cambria" w:eastAsia="Cambria" w:hAnsi="Cambria" w:cs="Times New Roman"/>
      <w:color w:val="000000"/>
      <w:sz w:val="20"/>
      <w:szCs w:val="20"/>
      <w:lang w:eastAsia="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ListBullet">
    <w:name w:val="List Bullet"/>
    <w:uiPriority w:val="7"/>
    <w:qFormat/>
    <w:rsid w:val="00A2286B"/>
    <w:pPr>
      <w:numPr>
        <w:numId w:val="6"/>
      </w:numPr>
      <w:tabs>
        <w:tab w:val="clear" w:pos="567"/>
        <w:tab w:val="num" w:pos="397"/>
      </w:tabs>
      <w:spacing w:before="120" w:after="120" w:line="240" w:lineRule="auto"/>
    </w:pPr>
    <w:rPr>
      <w:rFonts w:ascii="Cambria" w:hAnsi="Cambria"/>
    </w:rPr>
  </w:style>
  <w:style w:type="paragraph" w:styleId="ListBullet2">
    <w:name w:val="List Bullet 2"/>
    <w:uiPriority w:val="8"/>
    <w:qFormat/>
    <w:rsid w:val="00A2286B"/>
    <w:pPr>
      <w:numPr>
        <w:ilvl w:val="1"/>
        <w:numId w:val="6"/>
      </w:numPr>
      <w:spacing w:before="120" w:after="120" w:line="240" w:lineRule="auto"/>
      <w:ind w:left="794" w:hanging="397"/>
    </w:pPr>
    <w:rPr>
      <w:rFonts w:ascii="Cambria" w:hAnsi="Cambria"/>
    </w:rPr>
  </w:style>
  <w:style w:type="numbering" w:customStyle="1" w:styleId="listbullets">
    <w:name w:val="list bullets"/>
    <w:uiPriority w:val="99"/>
    <w:rsid w:val="00A2286B"/>
    <w:pPr>
      <w:numPr>
        <w:numId w:val="6"/>
      </w:numPr>
    </w:pPr>
  </w:style>
  <w:style w:type="paragraph" w:styleId="ListNumber">
    <w:name w:val="List Number"/>
    <w:basedOn w:val="Normal"/>
    <w:uiPriority w:val="9"/>
    <w:qFormat/>
    <w:rsid w:val="00A2286B"/>
    <w:pPr>
      <w:numPr>
        <w:numId w:val="7"/>
      </w:numPr>
      <w:tabs>
        <w:tab w:val="clear" w:pos="397"/>
        <w:tab w:val="num" w:pos="567"/>
      </w:tabs>
      <w:spacing w:before="120" w:after="120" w:line="280" w:lineRule="atLeast"/>
    </w:pPr>
    <w:rPr>
      <w:szCs w:val="20"/>
    </w:rPr>
  </w:style>
  <w:style w:type="paragraph" w:styleId="ListNumber2">
    <w:name w:val="List Number 2"/>
    <w:uiPriority w:val="10"/>
    <w:qFormat/>
    <w:rsid w:val="00A2286B"/>
    <w:pPr>
      <w:numPr>
        <w:ilvl w:val="1"/>
        <w:numId w:val="7"/>
      </w:numPr>
      <w:spacing w:before="120" w:after="120" w:line="264" w:lineRule="auto"/>
      <w:ind w:left="397" w:firstLine="0"/>
    </w:pPr>
    <w:rPr>
      <w:rFonts w:ascii="Cambria" w:eastAsia="Times New Roman" w:hAnsi="Cambria" w:cs="Times New Roman"/>
      <w:szCs w:val="24"/>
    </w:rPr>
  </w:style>
  <w:style w:type="paragraph" w:styleId="ListNumber3">
    <w:name w:val="List Number 3"/>
    <w:uiPriority w:val="11"/>
    <w:qFormat/>
    <w:rsid w:val="00A2286B"/>
    <w:pPr>
      <w:numPr>
        <w:ilvl w:val="2"/>
        <w:numId w:val="7"/>
      </w:numPr>
      <w:tabs>
        <w:tab w:val="clear" w:pos="1191"/>
        <w:tab w:val="num" w:pos="567"/>
      </w:tabs>
      <w:spacing w:before="120" w:after="120" w:line="264" w:lineRule="auto"/>
      <w:ind w:left="567" w:hanging="567"/>
    </w:pPr>
    <w:rPr>
      <w:rFonts w:ascii="Cambria" w:eastAsia="Times New Roman" w:hAnsi="Cambria" w:cs="Times New Roman"/>
      <w:szCs w:val="24"/>
    </w:rPr>
  </w:style>
  <w:style w:type="numbering" w:customStyle="1" w:styleId="ListNumber1">
    <w:name w:val="List Number1"/>
    <w:uiPriority w:val="99"/>
    <w:rsid w:val="00A2286B"/>
    <w:pPr>
      <w:numPr>
        <w:numId w:val="7"/>
      </w:numPr>
    </w:pPr>
  </w:style>
  <w:style w:type="paragraph" w:styleId="ListParagraph">
    <w:name w:val="List Paragraph"/>
    <w:aliases w:val="List Paragraph1,Recommendation,List Paragraph11,NFP GP Bulleted List,Bulleted Para,FooterText,numbered,Paragraphe de liste1,Bulletr List Paragraph,列出段落,列出段落1,List Paragraph2,List Paragraph21,Listeafsnit1,Parágrafo da Lista1,Table Dots,L,列"/>
    <w:basedOn w:val="Normal"/>
    <w:link w:val="ListParagraphChar"/>
    <w:uiPriority w:val="99"/>
    <w:qFormat/>
    <w:rsid w:val="00A2286B"/>
    <w:pPr>
      <w:ind w:left="720"/>
    </w:pPr>
  </w:style>
  <w:style w:type="numbering" w:customStyle="1" w:styleId="List1">
    <w:name w:val="List1"/>
    <w:basedOn w:val="NoList"/>
    <w:uiPriority w:val="99"/>
    <w:rsid w:val="00A2286B"/>
    <w:pPr>
      <w:numPr>
        <w:numId w:val="8"/>
      </w:numPr>
    </w:pPr>
  </w:style>
  <w:style w:type="paragraph" w:styleId="NormalWeb">
    <w:name w:val="Normal (Web)"/>
    <w:basedOn w:val="Normal"/>
    <w:uiPriority w:val="99"/>
    <w:semiHidden/>
    <w:unhideWhenUsed/>
    <w:rsid w:val="00A2286B"/>
    <w:pPr>
      <w:spacing w:after="168" w:line="168" w:lineRule="atLeast"/>
      <w:jc w:val="both"/>
    </w:pPr>
    <w:rPr>
      <w:rFonts w:ascii="Times New Roman" w:hAnsi="Times New Roman"/>
      <w:sz w:val="13"/>
      <w:szCs w:val="13"/>
      <w:lang w:eastAsia="en-AU"/>
    </w:rPr>
  </w:style>
  <w:style w:type="paragraph" w:customStyle="1" w:styleId="Picture">
    <w:name w:val="Picture"/>
    <w:basedOn w:val="Normal"/>
    <w:uiPriority w:val="17"/>
    <w:qFormat/>
    <w:rsid w:val="00A2286B"/>
    <w:pPr>
      <w:spacing w:before="120" w:after="120" w:line="240" w:lineRule="auto"/>
    </w:pPr>
    <w:rPr>
      <w:noProof/>
      <w:lang w:eastAsia="en-AU"/>
    </w:rPr>
  </w:style>
  <w:style w:type="character" w:styleId="PlaceholderText">
    <w:name w:val="Placeholder Text"/>
    <w:basedOn w:val="DefaultParagraphFont"/>
    <w:uiPriority w:val="99"/>
    <w:semiHidden/>
    <w:rsid w:val="00A2286B"/>
    <w:rPr>
      <w:color w:val="808080"/>
    </w:rPr>
  </w:style>
  <w:style w:type="paragraph" w:styleId="Quote">
    <w:name w:val="Quote"/>
    <w:basedOn w:val="Normal"/>
    <w:next w:val="Normal"/>
    <w:link w:val="QuoteChar"/>
    <w:uiPriority w:val="18"/>
    <w:qFormat/>
    <w:rsid w:val="00A2286B"/>
    <w:pPr>
      <w:ind w:left="709" w:right="567"/>
    </w:pPr>
    <w:rPr>
      <w:iCs/>
      <w:color w:val="000000"/>
    </w:rPr>
  </w:style>
  <w:style w:type="character" w:customStyle="1" w:styleId="QuoteChar">
    <w:name w:val="Quote Char"/>
    <w:basedOn w:val="DefaultParagraphFont"/>
    <w:link w:val="Quote"/>
    <w:uiPriority w:val="18"/>
    <w:rsid w:val="00A2286B"/>
    <w:rPr>
      <w:rFonts w:ascii="Cambria" w:hAnsi="Cambria"/>
      <w:iCs/>
      <w:color w:val="000000"/>
    </w:rPr>
  </w:style>
  <w:style w:type="paragraph" w:customStyle="1" w:styleId="Securityclassification">
    <w:name w:val="Security classification"/>
    <w:basedOn w:val="Header"/>
    <w:next w:val="Header"/>
    <w:uiPriority w:val="26"/>
    <w:qFormat/>
    <w:rsid w:val="00A2286B"/>
    <w:pPr>
      <w:spacing w:after="0"/>
    </w:pPr>
    <w:rPr>
      <w:b/>
      <w:caps/>
      <w:color w:val="FF0000"/>
      <w:sz w:val="36"/>
      <w:szCs w:val="36"/>
    </w:rPr>
  </w:style>
  <w:style w:type="character" w:styleId="Strong">
    <w:name w:val="Strong"/>
    <w:uiPriority w:val="22"/>
    <w:qFormat/>
    <w:rsid w:val="00A2286B"/>
    <w:rPr>
      <w:b/>
      <w:bCs/>
    </w:rPr>
  </w:style>
  <w:style w:type="character" w:customStyle="1" w:styleId="StyleItalic">
    <w:name w:val="Style Italic"/>
    <w:basedOn w:val="DefaultParagraphFont"/>
    <w:rsid w:val="00A2286B"/>
    <w:rPr>
      <w:i/>
      <w:iCs/>
    </w:rPr>
  </w:style>
  <w:style w:type="paragraph" w:customStyle="1" w:styleId="TableText">
    <w:name w:val="Table Text"/>
    <w:link w:val="TableTextChar"/>
    <w:qFormat/>
    <w:rsid w:val="00A2286B"/>
    <w:pPr>
      <w:spacing w:before="60" w:after="60" w:line="240" w:lineRule="auto"/>
    </w:pPr>
    <w:rPr>
      <w:rFonts w:ascii="Cambria" w:hAnsi="Cambria"/>
      <w:sz w:val="18"/>
    </w:rPr>
  </w:style>
  <w:style w:type="character" w:customStyle="1" w:styleId="TableTextChar">
    <w:name w:val="Table Text Char"/>
    <w:basedOn w:val="DefaultParagraphFont"/>
    <w:link w:val="TableText"/>
    <w:rsid w:val="00A2286B"/>
    <w:rPr>
      <w:rFonts w:ascii="Cambria" w:hAnsi="Cambria"/>
      <w:sz w:val="18"/>
    </w:rPr>
  </w:style>
  <w:style w:type="paragraph" w:customStyle="1" w:styleId="TableBullet">
    <w:name w:val="Table Bullet"/>
    <w:basedOn w:val="TableText"/>
    <w:uiPriority w:val="15"/>
    <w:qFormat/>
    <w:rsid w:val="00A2286B"/>
    <w:pPr>
      <w:numPr>
        <w:numId w:val="9"/>
      </w:numPr>
      <w:tabs>
        <w:tab w:val="num" w:pos="397"/>
      </w:tabs>
      <w:ind w:left="397" w:hanging="397"/>
    </w:pPr>
  </w:style>
  <w:style w:type="table" w:styleId="TableGrid">
    <w:name w:val="Table Grid"/>
    <w:basedOn w:val="TableNormal"/>
    <w:uiPriority w:val="59"/>
    <w:rsid w:val="00A2286B"/>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TableText"/>
    <w:link w:val="TableHeadingChar"/>
    <w:uiPriority w:val="14"/>
    <w:qFormat/>
    <w:rsid w:val="00A2286B"/>
    <w:pPr>
      <w:keepNext/>
    </w:pPr>
    <w:rPr>
      <w:b/>
    </w:rPr>
  </w:style>
  <w:style w:type="paragraph" w:styleId="TableofFigures">
    <w:name w:val="table of figures"/>
    <w:basedOn w:val="Normal"/>
    <w:next w:val="Normal"/>
    <w:uiPriority w:val="99"/>
    <w:rsid w:val="00A2286B"/>
    <w:pPr>
      <w:spacing w:before="120" w:after="120" w:line="240" w:lineRule="auto"/>
      <w:ind w:left="936" w:hanging="936"/>
    </w:pPr>
    <w:rPr>
      <w:rFonts w:asciiTheme="minorHAnsi" w:hAnsiTheme="minorHAnsi"/>
    </w:rPr>
  </w:style>
  <w:style w:type="paragraph" w:customStyle="1" w:styleId="Tabletextwithitalics">
    <w:name w:val="Table text with italics"/>
    <w:basedOn w:val="Normal"/>
    <w:qFormat/>
    <w:rsid w:val="00A2286B"/>
    <w:rPr>
      <w:i/>
      <w:sz w:val="18"/>
    </w:rPr>
  </w:style>
  <w:style w:type="paragraph" w:customStyle="1" w:styleId="TableNotes">
    <w:name w:val="TableNotes"/>
    <w:basedOn w:val="Normal"/>
    <w:link w:val="TableNotesChar"/>
    <w:rsid w:val="00A2286B"/>
    <w:pPr>
      <w:spacing w:before="40" w:after="180" w:line="240" w:lineRule="auto"/>
    </w:pPr>
    <w:rPr>
      <w:rFonts w:ascii="Arial Narrow" w:hAnsi="Arial Narrow"/>
      <w:color w:val="000000"/>
      <w:sz w:val="16"/>
    </w:rPr>
  </w:style>
  <w:style w:type="character" w:customStyle="1" w:styleId="TableNotesChar">
    <w:name w:val="TableNotes Char"/>
    <w:basedOn w:val="DefaultParagraphFont"/>
    <w:link w:val="TableNotes"/>
    <w:rsid w:val="00A2286B"/>
    <w:rPr>
      <w:rFonts w:ascii="Arial Narrow" w:hAnsi="Arial Narrow"/>
      <w:color w:val="000000"/>
      <w:sz w:val="16"/>
    </w:rPr>
  </w:style>
  <w:style w:type="paragraph" w:styleId="Title">
    <w:name w:val="Title"/>
    <w:basedOn w:val="Normal"/>
    <w:next w:val="Normal"/>
    <w:link w:val="TitleChar"/>
    <w:uiPriority w:val="10"/>
    <w:qFormat/>
    <w:rsid w:val="00A2286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2286B"/>
    <w:rPr>
      <w:rFonts w:asciiTheme="majorHAnsi" w:eastAsiaTheme="majorEastAsia" w:hAnsiTheme="majorHAnsi" w:cstheme="majorBidi"/>
      <w:spacing w:val="-10"/>
      <w:kern w:val="28"/>
      <w:sz w:val="56"/>
      <w:szCs w:val="56"/>
    </w:rPr>
  </w:style>
  <w:style w:type="paragraph" w:styleId="TOAHeading">
    <w:name w:val="toa heading"/>
    <w:basedOn w:val="Heading1"/>
    <w:next w:val="Normal"/>
    <w:uiPriority w:val="99"/>
    <w:semiHidden/>
    <w:unhideWhenUsed/>
    <w:rsid w:val="00A2286B"/>
    <w:pPr>
      <w:spacing w:before="120"/>
    </w:pPr>
    <w:rPr>
      <w:bCs/>
      <w:sz w:val="24"/>
    </w:rPr>
  </w:style>
  <w:style w:type="paragraph" w:styleId="TOC1">
    <w:name w:val="toc 1"/>
    <w:next w:val="Normal"/>
    <w:uiPriority w:val="39"/>
    <w:rsid w:val="00A2286B"/>
    <w:pPr>
      <w:tabs>
        <w:tab w:val="left" w:pos="426"/>
        <w:tab w:val="right" w:leader="dot" w:pos="9072"/>
      </w:tabs>
      <w:spacing w:before="120" w:after="120" w:line="240" w:lineRule="auto"/>
      <w:ind w:left="851" w:hanging="851"/>
    </w:pPr>
    <w:rPr>
      <w:b/>
      <w:noProof/>
    </w:rPr>
  </w:style>
  <w:style w:type="paragraph" w:styleId="TOC2">
    <w:name w:val="toc 2"/>
    <w:basedOn w:val="Normal"/>
    <w:next w:val="Normal"/>
    <w:uiPriority w:val="39"/>
    <w:rsid w:val="00A2286B"/>
    <w:pPr>
      <w:tabs>
        <w:tab w:val="right" w:leader="dot" w:pos="9060"/>
      </w:tabs>
      <w:spacing w:before="120" w:after="120" w:line="240" w:lineRule="auto"/>
      <w:ind w:left="1105" w:hanging="680"/>
    </w:pPr>
    <w:rPr>
      <w:rFonts w:asciiTheme="minorHAnsi" w:hAnsiTheme="minorHAnsi"/>
      <w:noProof/>
    </w:rPr>
  </w:style>
  <w:style w:type="paragraph" w:styleId="TOC3">
    <w:name w:val="toc 3"/>
    <w:basedOn w:val="Normal"/>
    <w:next w:val="Normal"/>
    <w:uiPriority w:val="39"/>
    <w:rsid w:val="00A2286B"/>
    <w:pPr>
      <w:tabs>
        <w:tab w:val="right" w:leader="dot" w:pos="9072"/>
      </w:tabs>
      <w:spacing w:before="120" w:after="120" w:line="240" w:lineRule="auto"/>
      <w:ind w:left="1361" w:hanging="907"/>
    </w:pPr>
    <w:rPr>
      <w:noProof/>
    </w:rPr>
  </w:style>
  <w:style w:type="paragraph" w:styleId="TOCHeading">
    <w:name w:val="TOC Heading"/>
    <w:next w:val="Normal"/>
    <w:uiPriority w:val="39"/>
    <w:qFormat/>
    <w:rsid w:val="00A2286B"/>
    <w:pPr>
      <w:spacing w:after="0" w:line="240" w:lineRule="auto"/>
    </w:pPr>
    <w:rPr>
      <w:rFonts w:ascii="Calibri" w:eastAsiaTheme="majorEastAsia" w:hAnsi="Calibri" w:cstheme="majorBidi"/>
      <w:b/>
      <w:bCs/>
      <w:color w:val="D52B1E"/>
      <w:sz w:val="34"/>
      <w:szCs w:val="28"/>
      <w:lang w:val="en-US"/>
    </w:rPr>
  </w:style>
  <w:style w:type="paragraph" w:customStyle="1" w:styleId="TOCHeadingsamepage">
    <w:name w:val="TOC Heading (same page)"/>
    <w:basedOn w:val="TOCHeading"/>
    <w:next w:val="Normal"/>
    <w:uiPriority w:val="39"/>
    <w:rsid w:val="00A2286B"/>
  </w:style>
  <w:style w:type="paragraph" w:styleId="TOC9">
    <w:name w:val="toc 9"/>
    <w:basedOn w:val="Normal"/>
    <w:next w:val="Normal"/>
    <w:autoRedefine/>
    <w:uiPriority w:val="39"/>
    <w:semiHidden/>
    <w:unhideWhenUsed/>
    <w:rsid w:val="00A2286B"/>
    <w:pPr>
      <w:spacing w:after="100"/>
      <w:ind w:left="1760"/>
    </w:pPr>
  </w:style>
  <w:style w:type="paragraph" w:customStyle="1" w:styleId="TableTitle">
    <w:name w:val="Table Title"/>
    <w:basedOn w:val="Caption"/>
    <w:link w:val="TableTitleChar"/>
    <w:qFormat/>
    <w:rsid w:val="00A2286B"/>
    <w:rPr>
      <w:color w:val="000000" w:themeColor="text1"/>
      <w:sz w:val="18"/>
    </w:rPr>
  </w:style>
  <w:style w:type="character" w:customStyle="1" w:styleId="TableTitleChar">
    <w:name w:val="Table Title Char"/>
    <w:basedOn w:val="CaptionChar"/>
    <w:link w:val="TableTitle"/>
    <w:rsid w:val="00A2286B"/>
    <w:rPr>
      <w:rFonts w:ascii="Cambria" w:eastAsiaTheme="majorEastAsia" w:hAnsi="Cambria" w:cstheme="majorBidi"/>
      <w:b/>
      <w:bCs/>
      <w:color w:val="000000" w:themeColor="text1"/>
      <w:sz w:val="18"/>
      <w:szCs w:val="18"/>
    </w:rPr>
  </w:style>
  <w:style w:type="character" w:customStyle="1" w:styleId="Cambria9withitalics">
    <w:name w:val="Cambria 9 with italics"/>
    <w:basedOn w:val="StyleItalic"/>
    <w:uiPriority w:val="1"/>
    <w:rsid w:val="00A2286B"/>
    <w:rPr>
      <w:rFonts w:ascii="Cambria" w:hAnsi="Cambria"/>
      <w:i/>
      <w:iCs/>
      <w:color w:val="000000" w:themeColor="text1"/>
      <w:sz w:val="18"/>
    </w:rPr>
  </w:style>
  <w:style w:type="paragraph" w:customStyle="1" w:styleId="Mapheading">
    <w:name w:val="Map heading"/>
    <w:basedOn w:val="TableTitle"/>
    <w:link w:val="MapheadingChar"/>
    <w:qFormat/>
    <w:rsid w:val="00A2286B"/>
    <w:rPr>
      <w:color w:val="595959" w:themeColor="text1" w:themeTint="A6"/>
      <w:sz w:val="20"/>
    </w:rPr>
  </w:style>
  <w:style w:type="character" w:customStyle="1" w:styleId="MapheadingChar">
    <w:name w:val="Map heading Char"/>
    <w:basedOn w:val="TableTitleChar"/>
    <w:link w:val="Mapheading"/>
    <w:rsid w:val="00A2286B"/>
    <w:rPr>
      <w:rFonts w:ascii="Cambria" w:eastAsiaTheme="majorEastAsia" w:hAnsi="Cambria" w:cstheme="majorBidi"/>
      <w:b/>
      <w:bCs/>
      <w:color w:val="595959" w:themeColor="text1" w:themeTint="A6"/>
      <w:sz w:val="20"/>
      <w:szCs w:val="18"/>
    </w:rPr>
  </w:style>
  <w:style w:type="paragraph" w:customStyle="1" w:styleId="Normalsmall">
    <w:name w:val="Normal small"/>
    <w:qFormat/>
    <w:rsid w:val="00A2286B"/>
    <w:pPr>
      <w:spacing w:after="120" w:line="276" w:lineRule="auto"/>
    </w:pPr>
    <w:rPr>
      <w:rFonts w:ascii="Cambria" w:hAnsi="Cambria"/>
      <w:sz w:val="18"/>
      <w:szCs w:val="18"/>
    </w:rPr>
  </w:style>
  <w:style w:type="paragraph" w:customStyle="1" w:styleId="Tablecaption">
    <w:name w:val="Table caption"/>
    <w:basedOn w:val="Caption"/>
    <w:link w:val="TablecaptionChar"/>
    <w:qFormat/>
    <w:rsid w:val="00A2286B"/>
    <w:pPr>
      <w:contextualSpacing/>
    </w:pPr>
  </w:style>
  <w:style w:type="character" w:customStyle="1" w:styleId="TablecaptionChar">
    <w:name w:val="Table caption Char"/>
    <w:basedOn w:val="CaptionChar"/>
    <w:link w:val="Tablecaption"/>
    <w:rsid w:val="00A2286B"/>
    <w:rPr>
      <w:rFonts w:ascii="Cambria" w:eastAsiaTheme="majorEastAsia" w:hAnsi="Cambria" w:cstheme="majorBidi"/>
      <w:b/>
      <w:bCs/>
      <w:color w:val="595959" w:themeColor="text1" w:themeTint="A6"/>
      <w:sz w:val="20"/>
      <w:szCs w:val="18"/>
    </w:rPr>
  </w:style>
  <w:style w:type="character" w:customStyle="1" w:styleId="TableHeadingChar">
    <w:name w:val="Table Heading Char"/>
    <w:basedOn w:val="TableTextChar"/>
    <w:link w:val="TableHeading"/>
    <w:uiPriority w:val="14"/>
    <w:rsid w:val="00A2286B"/>
    <w:rPr>
      <w:rFonts w:ascii="Cambria" w:hAnsi="Cambria"/>
      <w:b/>
      <w:sz w:val="18"/>
    </w:rPr>
  </w:style>
  <w:style w:type="character" w:styleId="UnresolvedMention">
    <w:name w:val="Unresolved Mention"/>
    <w:basedOn w:val="DefaultParagraphFont"/>
    <w:uiPriority w:val="99"/>
    <w:semiHidden/>
    <w:unhideWhenUsed/>
    <w:rsid w:val="00A2286B"/>
    <w:rPr>
      <w:color w:val="605E5C"/>
      <w:shd w:val="clear" w:color="auto" w:fill="E1DFDD"/>
    </w:rPr>
  </w:style>
  <w:style w:type="table" w:customStyle="1" w:styleId="TableGrid10">
    <w:name w:val="Table Grid1"/>
    <w:basedOn w:val="TableNormal"/>
    <w:next w:val="TableGrid"/>
    <w:uiPriority w:val="59"/>
    <w:rsid w:val="00A2286B"/>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2286B"/>
    <w:pPr>
      <w:spacing w:after="0" w:line="240" w:lineRule="auto"/>
    </w:pPr>
    <w:rPr>
      <w:rFonts w:ascii="Cambria" w:hAnsi="Cambria"/>
    </w:rPr>
  </w:style>
  <w:style w:type="table" w:customStyle="1" w:styleId="TableGrid11">
    <w:name w:val="Table Grid11"/>
    <w:basedOn w:val="TableNormal"/>
    <w:next w:val="TableGrid"/>
    <w:uiPriority w:val="59"/>
    <w:rsid w:val="00A2286B"/>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2286B"/>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5-Appendix">
    <w:name w:val="Heading 5 - Appendix"/>
    <w:basedOn w:val="Heading5"/>
    <w:qFormat/>
    <w:rsid w:val="00A2286B"/>
    <w:pPr>
      <w:numPr>
        <w:numId w:val="10"/>
      </w:numPr>
      <w:tabs>
        <w:tab w:val="num" w:pos="397"/>
      </w:tabs>
      <w:ind w:left="357" w:hanging="357"/>
    </w:pPr>
  </w:style>
  <w:style w:type="table" w:customStyle="1" w:styleId="TableGrid21">
    <w:name w:val="Table Grid21"/>
    <w:basedOn w:val="TableNormal"/>
    <w:next w:val="TableGrid"/>
    <w:uiPriority w:val="59"/>
    <w:rsid w:val="00A2286B"/>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bluehighlighted">
    <w:name w:val="Default paragraph font - blue highlighted"/>
    <w:basedOn w:val="DefaultParagraphFont"/>
    <w:uiPriority w:val="1"/>
    <w:semiHidden/>
    <w:rsid w:val="00A2286B"/>
    <w:rPr>
      <w:color w:val="auto"/>
    </w:rPr>
  </w:style>
  <w:style w:type="paragraph" w:customStyle="1" w:styleId="Shorttitle1">
    <w:name w:val="Short title 1"/>
    <w:basedOn w:val="Heading1"/>
    <w:link w:val="Shorttitle1Char"/>
    <w:semiHidden/>
    <w:qFormat/>
    <w:rsid w:val="00A2286B"/>
    <w:pPr>
      <w:pBdr>
        <w:bottom w:val="single" w:sz="4" w:space="1" w:color="auto"/>
      </w:pBdr>
      <w:spacing w:before="480" w:after="120"/>
      <w:contextualSpacing w:val="0"/>
      <w:jc w:val="center"/>
    </w:pPr>
    <w:rPr>
      <w:rFonts w:eastAsiaTheme="majorEastAsia" w:cstheme="majorBidi"/>
      <w:bCs/>
      <w:szCs w:val="28"/>
    </w:rPr>
  </w:style>
  <w:style w:type="paragraph" w:customStyle="1" w:styleId="Shorttitle2">
    <w:name w:val="Short title 2"/>
    <w:basedOn w:val="Shorttitle1"/>
    <w:link w:val="Shorttitle2Char"/>
    <w:semiHidden/>
    <w:qFormat/>
    <w:rsid w:val="00A2286B"/>
  </w:style>
  <w:style w:type="character" w:customStyle="1" w:styleId="Shorttitle1Char">
    <w:name w:val="Short title 1 Char"/>
    <w:basedOn w:val="Heading1Char"/>
    <w:link w:val="Shorttitle1"/>
    <w:semiHidden/>
    <w:rsid w:val="00A2286B"/>
    <w:rPr>
      <w:rFonts w:ascii="Calibri" w:eastAsiaTheme="majorEastAsia" w:hAnsi="Calibri" w:cstheme="majorBidi"/>
      <w:b/>
      <w:bCs/>
      <w:sz w:val="60"/>
      <w:szCs w:val="28"/>
    </w:rPr>
  </w:style>
  <w:style w:type="character" w:customStyle="1" w:styleId="Shorttitle2Char">
    <w:name w:val="Short title 2 Char"/>
    <w:basedOn w:val="Shorttitle1Char"/>
    <w:link w:val="Shorttitle2"/>
    <w:semiHidden/>
    <w:rsid w:val="00A2286B"/>
    <w:rPr>
      <w:rFonts w:ascii="Calibri" w:eastAsiaTheme="majorEastAsia" w:hAnsi="Calibri" w:cstheme="majorBidi"/>
      <w:b/>
      <w:bCs/>
      <w:sz w:val="60"/>
      <w:szCs w:val="28"/>
    </w:rPr>
  </w:style>
  <w:style w:type="paragraph" w:customStyle="1" w:styleId="Tabletitle0">
    <w:name w:val="Table title"/>
    <w:basedOn w:val="TableHeading"/>
    <w:link w:val="TabletitleChar0"/>
    <w:semiHidden/>
    <w:qFormat/>
    <w:rsid w:val="00A2286B"/>
    <w:rPr>
      <w:rFonts w:eastAsia="Times New Roman" w:cs="Times New Roman"/>
      <w:szCs w:val="18"/>
      <w:lang w:eastAsia="en-AU"/>
    </w:rPr>
  </w:style>
  <w:style w:type="character" w:customStyle="1" w:styleId="TabletitleChar0">
    <w:name w:val="Table title Char"/>
    <w:basedOn w:val="TableHeadingChar"/>
    <w:link w:val="Tabletitle0"/>
    <w:semiHidden/>
    <w:rsid w:val="00A2286B"/>
    <w:rPr>
      <w:rFonts w:ascii="Cambria" w:eastAsia="Times New Roman" w:hAnsi="Cambria" w:cs="Times New Roman"/>
      <w:b/>
      <w:sz w:val="18"/>
      <w:szCs w:val="18"/>
      <w:lang w:eastAsia="en-AU"/>
    </w:rPr>
  </w:style>
  <w:style w:type="character" w:customStyle="1" w:styleId="UnresolvedMention1">
    <w:name w:val="Unresolved Mention1"/>
    <w:basedOn w:val="DefaultParagraphFont"/>
    <w:uiPriority w:val="99"/>
    <w:semiHidden/>
    <w:unhideWhenUsed/>
    <w:rsid w:val="00A2286B"/>
    <w:rPr>
      <w:color w:val="605E5C"/>
      <w:shd w:val="clear" w:color="auto" w:fill="E1DFDD"/>
    </w:rPr>
  </w:style>
  <w:style w:type="paragraph" w:customStyle="1" w:styleId="Bullet3">
    <w:name w:val="Bullet 3"/>
    <w:basedOn w:val="ListBullet2"/>
    <w:semiHidden/>
    <w:rsid w:val="00A2286B"/>
    <w:pPr>
      <w:numPr>
        <w:ilvl w:val="0"/>
        <w:numId w:val="0"/>
      </w:numPr>
      <w:tabs>
        <w:tab w:val="num" w:pos="1287"/>
      </w:tabs>
      <w:ind w:left="1191" w:hanging="397"/>
      <w:jc w:val="both"/>
    </w:pPr>
  </w:style>
  <w:style w:type="paragraph" w:styleId="NoSpacing">
    <w:name w:val="No Spacing"/>
    <w:uiPriority w:val="1"/>
    <w:qFormat/>
    <w:rsid w:val="00A2286B"/>
    <w:pPr>
      <w:spacing w:after="0" w:line="240" w:lineRule="auto"/>
      <w:jc w:val="both"/>
    </w:pPr>
    <w:rPr>
      <w:rFonts w:ascii="Cambria" w:hAnsi="Cambria"/>
    </w:rPr>
  </w:style>
  <w:style w:type="paragraph" w:customStyle="1" w:styleId="Heading3-Appendix">
    <w:name w:val="Heading 3 - Appendix"/>
    <w:basedOn w:val="Heading3"/>
    <w:link w:val="Heading3-AppendixChar"/>
    <w:qFormat/>
    <w:rsid w:val="00A2286B"/>
    <w:pPr>
      <w:numPr>
        <w:ilvl w:val="0"/>
        <w:numId w:val="18"/>
      </w:numPr>
      <w:tabs>
        <w:tab w:val="num" w:pos="360"/>
      </w:tabs>
      <w:ind w:left="357" w:hanging="357"/>
      <w:jc w:val="both"/>
    </w:pPr>
  </w:style>
  <w:style w:type="paragraph" w:customStyle="1" w:styleId="Heading4-Appendix">
    <w:name w:val="Heading 4 - Appendix"/>
    <w:basedOn w:val="Heading4"/>
    <w:link w:val="Heading4-AppendixChar"/>
    <w:qFormat/>
    <w:rsid w:val="00A2286B"/>
    <w:pPr>
      <w:numPr>
        <w:ilvl w:val="0"/>
        <w:numId w:val="17"/>
      </w:numPr>
      <w:tabs>
        <w:tab w:val="num" w:pos="567"/>
      </w:tabs>
      <w:ind w:left="397" w:hanging="397"/>
      <w:jc w:val="both"/>
    </w:pPr>
  </w:style>
  <w:style w:type="character" w:customStyle="1" w:styleId="Heading3-AppendixChar">
    <w:name w:val="Heading 3 - Appendix Char"/>
    <w:basedOn w:val="Heading3Char"/>
    <w:link w:val="Heading3-Appendix"/>
    <w:rsid w:val="00A2286B"/>
    <w:rPr>
      <w:rFonts w:ascii="Calibri" w:hAnsi="Calibri"/>
      <w:b/>
      <w:bCs/>
      <w:color w:val="3C2639"/>
      <w:sz w:val="28"/>
    </w:rPr>
  </w:style>
  <w:style w:type="character" w:customStyle="1" w:styleId="Heading4-AppendixChar">
    <w:name w:val="Heading 4 - Appendix Char"/>
    <w:basedOn w:val="Heading4Char"/>
    <w:link w:val="Heading4-Appendix"/>
    <w:rsid w:val="00A2286B"/>
    <w:rPr>
      <w:rFonts w:ascii="Calibri" w:hAnsi="Calibri"/>
      <w:b/>
      <w:bCs/>
      <w:iCs/>
      <w:color w:val="C88F42"/>
      <w:sz w:val="24"/>
    </w:rPr>
  </w:style>
  <w:style w:type="paragraph" w:customStyle="1" w:styleId="AppendixHeading2">
    <w:name w:val="Appendix Heading 2"/>
    <w:basedOn w:val="Heading2"/>
    <w:qFormat/>
    <w:rsid w:val="00A2286B"/>
    <w:pPr>
      <w:numPr>
        <w:numId w:val="0"/>
      </w:numPr>
    </w:pPr>
  </w:style>
  <w:style w:type="character" w:customStyle="1" w:styleId="ListParagraphChar">
    <w:name w:val="List Paragraph Char"/>
    <w:aliases w:val="List Paragraph1 Char,Recommendation Char,List Paragraph11 Char,NFP GP Bulleted List Char,Bulleted Para Char,FooterText Char,numbered Char,Paragraphe de liste1 Char,Bulletr List Paragraph Char,列出段落 Char,列出段落1 Char,List Paragraph2 Char"/>
    <w:basedOn w:val="DefaultParagraphFont"/>
    <w:link w:val="ListParagraph"/>
    <w:uiPriority w:val="99"/>
    <w:qFormat/>
    <w:locked/>
    <w:rsid w:val="001A106C"/>
    <w:rPr>
      <w:rFonts w:ascii="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6669659">
      <w:bodyDiv w:val="1"/>
      <w:marLeft w:val="0"/>
      <w:marRight w:val="0"/>
      <w:marTop w:val="0"/>
      <w:marBottom w:val="0"/>
      <w:divBdr>
        <w:top w:val="none" w:sz="0" w:space="0" w:color="auto"/>
        <w:left w:val="none" w:sz="0" w:space="0" w:color="auto"/>
        <w:bottom w:val="none" w:sz="0" w:space="0" w:color="auto"/>
        <w:right w:val="none" w:sz="0" w:space="0" w:color="auto"/>
      </w:divBdr>
    </w:div>
    <w:div w:id="14298134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edis.ifas.ufl.edu/pdffiles/IN/IN37900.pdf" TargetMode="External"/><Relationship Id="rId21" Type="http://schemas.openxmlformats.org/officeDocument/2006/relationships/header" Target="header2.xml"/><Relationship Id="rId42" Type="http://schemas.openxmlformats.org/officeDocument/2006/relationships/image" Target="media/image8.png"/><Relationship Id="rId47" Type="http://schemas.openxmlformats.org/officeDocument/2006/relationships/image" Target="media/image13.png"/><Relationship Id="rId63" Type="http://schemas.openxmlformats.org/officeDocument/2006/relationships/header" Target="header15.xml"/><Relationship Id="rId68" Type="http://schemas.openxmlformats.org/officeDocument/2006/relationships/header" Target="header18.xml"/><Relationship Id="rId84" Type="http://schemas.openxmlformats.org/officeDocument/2006/relationships/header" Target="header26.xml"/><Relationship Id="rId89" Type="http://schemas.openxmlformats.org/officeDocument/2006/relationships/header" Target="header28.xml"/><Relationship Id="rId112" Type="http://schemas.openxmlformats.org/officeDocument/2006/relationships/hyperlink" Target="https://www.business.qld.gov.au/industries/farms-fishing-forestry/agriculture/crop-growing/priority-pest-disease/cucumber-green-mottle-mosaic-virus" TargetMode="External"/><Relationship Id="rId133" Type="http://schemas.openxmlformats.org/officeDocument/2006/relationships/hyperlink" Target="http://dx.doi.org/10.1590/0100-5405/2124" TargetMode="External"/><Relationship Id="rId138" Type="http://schemas.openxmlformats.org/officeDocument/2006/relationships/hyperlink" Target="https://nre.tas.gov.au/biosecurity-tasmania/plant-biosecurity/pests-and-diseases" TargetMode="External"/><Relationship Id="rId154" Type="http://schemas.openxmlformats.org/officeDocument/2006/relationships/hyperlink" Target="https://www.ippc.int/en/core-activities/standards-setting/ispms/" TargetMode="External"/><Relationship Id="rId159" Type="http://schemas.openxmlformats.org/officeDocument/2006/relationships/hyperlink" Target="https://www.foodstandards.gov.au/code/changes/gazette/Pages/Amendment%20No201.aspx" TargetMode="External"/><Relationship Id="rId175" Type="http://schemas.openxmlformats.org/officeDocument/2006/relationships/hyperlink" Target="https://keyserver.lucidcentral.org/key-server/keys.jsp" TargetMode="External"/><Relationship Id="rId170" Type="http://schemas.openxmlformats.org/officeDocument/2006/relationships/hyperlink" Target="https://www.ippc.int/en/countries/australia/pestreports/2021/05/spodoptera-frugiperda-fall-armyworm-detections-australia/" TargetMode="External"/><Relationship Id="rId191" Type="http://schemas.openxmlformats.org/officeDocument/2006/relationships/hyperlink" Target="https://doi.org/10.1094/PDIS-11-15-1261-PDN" TargetMode="External"/><Relationship Id="rId196"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hyperlink" Target="https://www.eurofinsus.com/media/162072/cucumber-green-mottle-mosaic-virus.pdf" TargetMode="External"/><Relationship Id="rId11" Type="http://schemas.openxmlformats.org/officeDocument/2006/relationships/image" Target="media/image1.png"/><Relationship Id="rId32" Type="http://schemas.openxmlformats.org/officeDocument/2006/relationships/header" Target="header10.xml"/><Relationship Id="rId37" Type="http://schemas.openxmlformats.org/officeDocument/2006/relationships/image" Target="media/image7.png"/><Relationship Id="rId53" Type="http://schemas.openxmlformats.org/officeDocument/2006/relationships/image" Target="media/image19.png"/><Relationship Id="rId58" Type="http://schemas.openxmlformats.org/officeDocument/2006/relationships/image" Target="media/image24.png"/><Relationship Id="rId74" Type="http://schemas.openxmlformats.org/officeDocument/2006/relationships/header" Target="header22.xml"/><Relationship Id="rId79" Type="http://schemas.openxmlformats.org/officeDocument/2006/relationships/hyperlink" Target="https://www.awe.gov.au/biosecurity-trade/import/goods/food/inspection-compliance/inspection-scheme" TargetMode="External"/><Relationship Id="rId102" Type="http://schemas.openxmlformats.org/officeDocument/2006/relationships/hyperlink" Target="https://www.melonsaustralia.org.au/wp-content/uploads/2018/12/Characterising-Melon-necrotic-spot-virus-isolates-detected-in-Australia_FConstable.pdf" TargetMode="External"/><Relationship Id="rId123" Type="http://schemas.openxmlformats.org/officeDocument/2006/relationships/hyperlink" Target="https://www.awe.gov.au/biosecurity-trade/policy/risk-analysis/plant/persimmons-japankoreaisrael" TargetMode="External"/><Relationship Id="rId128" Type="http://schemas.openxmlformats.org/officeDocument/2006/relationships/hyperlink" Target="https://www.awe.gov.au/biosecurity-trade/policy/risk-analysis/memos/ba2016-25" TargetMode="External"/><Relationship Id="rId144" Type="http://schemas.openxmlformats.org/officeDocument/2006/relationships/hyperlink" Target="https://gd.eppo.int/reporting/article-3431" TargetMode="External"/><Relationship Id="rId149" Type="http://schemas.openxmlformats.org/officeDocument/2006/relationships/hyperlink" Target="https://www.ippc.int/en/core-activities/standards-setting/ispms/" TargetMode="External"/><Relationship Id="rId5" Type="http://schemas.openxmlformats.org/officeDocument/2006/relationships/numbering" Target="numbering.xml"/><Relationship Id="rId90" Type="http://schemas.openxmlformats.org/officeDocument/2006/relationships/footer" Target="footer11.xml"/><Relationship Id="rId95" Type="http://schemas.openxmlformats.org/officeDocument/2006/relationships/hyperlink" Target="https://bicon.agriculture.gov.au/BiconWeb4.0" TargetMode="External"/><Relationship Id="rId160" Type="http://schemas.openxmlformats.org/officeDocument/2006/relationships/hyperlink" Target="https://www.agric.wa.gov.au/bam/western-australian-organism-list-waol" TargetMode="External"/><Relationship Id="rId165" Type="http://schemas.openxmlformats.org/officeDocument/2006/relationships/hyperlink" Target="https://www.dpvweb.net/dpv/showdpv/?dpvno=154" TargetMode="External"/><Relationship Id="rId181" Type="http://schemas.openxmlformats.org/officeDocument/2006/relationships/hyperlink" Target="https://coffhi.cphst.org/allenNorrbomDatabases.cfm" TargetMode="External"/><Relationship Id="rId186" Type="http://schemas.openxmlformats.org/officeDocument/2006/relationships/hyperlink" Target="http://www.ukflymines.co.uk/index.php" TargetMode="External"/><Relationship Id="rId22" Type="http://schemas.openxmlformats.org/officeDocument/2006/relationships/header" Target="header3.xml"/><Relationship Id="rId27" Type="http://schemas.openxmlformats.org/officeDocument/2006/relationships/header" Target="header7.xml"/><Relationship Id="rId43" Type="http://schemas.openxmlformats.org/officeDocument/2006/relationships/image" Target="media/image9.png"/><Relationship Id="rId48" Type="http://schemas.openxmlformats.org/officeDocument/2006/relationships/image" Target="media/image14.JPG"/><Relationship Id="rId64" Type="http://schemas.openxmlformats.org/officeDocument/2006/relationships/header" Target="header16.xml"/><Relationship Id="rId69" Type="http://schemas.openxmlformats.org/officeDocument/2006/relationships/header" Target="header19.xml"/><Relationship Id="rId113" Type="http://schemas.openxmlformats.org/officeDocument/2006/relationships/hyperlink" Target="https://www.business.qld.gov.au/industries/farms-fishing-forestry/agriculture/crop-growing/priority-pest-disease/american-leafminer" TargetMode="External"/><Relationship Id="rId118" Type="http://schemas.openxmlformats.org/officeDocument/2006/relationships/hyperlink" Target="http://entnemdept.ufl.edu/creatures/veg/leaf/a_serpentine_leafminer.htm" TargetMode="External"/><Relationship Id="rId134" Type="http://schemas.openxmlformats.org/officeDocument/2006/relationships/hyperlink" Target="https://keyserver.lucidcentral.org/weeds/data/media/Html/index.htm" TargetMode="External"/><Relationship Id="rId139" Type="http://schemas.openxmlformats.org/officeDocument/2006/relationships/hyperlink" Target="https://nt.gov.au/industry/agriculture/food-crops-plants-and-quarantine/plants-and-quarantine" TargetMode="External"/><Relationship Id="rId80" Type="http://schemas.openxmlformats.org/officeDocument/2006/relationships/hyperlink" Target="https://www.awe.gov.au/biosecurity-trade/import/goods/food/safety-management-certificates" TargetMode="External"/><Relationship Id="rId85" Type="http://schemas.openxmlformats.org/officeDocument/2006/relationships/footer" Target="footer9.xml"/><Relationship Id="rId150" Type="http://schemas.openxmlformats.org/officeDocument/2006/relationships/hyperlink" Target="https://www.ippc.int/en/core-activities/standards-setting/ispms/" TargetMode="External"/><Relationship Id="rId155" Type="http://schemas.openxmlformats.org/officeDocument/2006/relationships/hyperlink" Target="https://www.ippc.int/en/core-activities/standards-setting/ispms/" TargetMode="External"/><Relationship Id="rId171" Type="http://schemas.openxmlformats.org/officeDocument/2006/relationships/hyperlink" Target="http://web.kma.go.kr/eng/biz/climate_01.jsp" TargetMode="External"/><Relationship Id="rId176" Type="http://schemas.openxmlformats.org/officeDocument/2006/relationships/hyperlink" Target="http://www.extento.hawaii.edu/kbase/crop/Type/peridrom.htm" TargetMode="External"/><Relationship Id="rId192" Type="http://schemas.openxmlformats.org/officeDocument/2006/relationships/hyperlink" Target="https://specialtyproduce.com/produce/Korean_Melon_294.php" TargetMode="External"/><Relationship Id="rId12" Type="http://schemas.openxmlformats.org/officeDocument/2006/relationships/header" Target="header1.xml"/><Relationship Id="rId17" Type="http://schemas.openxmlformats.org/officeDocument/2006/relationships/hyperlink" Target="http://awe.gov.au/publications" TargetMode="External"/><Relationship Id="rId33" Type="http://schemas.openxmlformats.org/officeDocument/2006/relationships/header" Target="header11.xml"/><Relationship Id="rId38" Type="http://schemas.openxmlformats.org/officeDocument/2006/relationships/header" Target="header12.xml"/><Relationship Id="rId59" Type="http://schemas.openxmlformats.org/officeDocument/2006/relationships/image" Target="media/image25.png"/><Relationship Id="rId103" Type="http://schemas.openxmlformats.org/officeDocument/2006/relationships/hyperlink" Target="http://www.ala.org.au" TargetMode="External"/><Relationship Id="rId108" Type="http://schemas.openxmlformats.org/officeDocument/2006/relationships/hyperlink" Target="https://www.awe.gov.au/biosecurity-trade/policy/risk-analysis/plant/paprika-from-korea" TargetMode="External"/><Relationship Id="rId124" Type="http://schemas.openxmlformats.org/officeDocument/2006/relationships/hyperlink" Target="https://www.awe.gov.au/biosecurity-trade/policy/risk-analysis/memos/2013/ba2013-09-drosophila-suzukii-final" TargetMode="External"/><Relationship Id="rId129" Type="http://schemas.openxmlformats.org/officeDocument/2006/relationships/hyperlink" Target="https://www.awe.gov.au/biosecurity-trade/policy/risk-analysis/group-pest-risk-analyses/group-pra-thrips-orthotospoviruses/final-report" TargetMode="External"/><Relationship Id="rId54" Type="http://schemas.openxmlformats.org/officeDocument/2006/relationships/image" Target="media/image20.png"/><Relationship Id="rId70" Type="http://schemas.openxmlformats.org/officeDocument/2006/relationships/footer" Target="footer5.xml"/><Relationship Id="rId75" Type="http://schemas.openxmlformats.org/officeDocument/2006/relationships/footer" Target="footer7.xml"/><Relationship Id="rId91" Type="http://schemas.openxmlformats.org/officeDocument/2006/relationships/header" Target="header29.xml"/><Relationship Id="rId96" Type="http://schemas.openxmlformats.org/officeDocument/2006/relationships/hyperlink" Target="https://www.foodstandards.gov.au/Pages/default.aspx" TargetMode="External"/><Relationship Id="rId140" Type="http://schemas.openxmlformats.org/officeDocument/2006/relationships/hyperlink" Target="https://www.agric.wa.gov.au/cgmmv" TargetMode="External"/><Relationship Id="rId145" Type="http://schemas.openxmlformats.org/officeDocument/2006/relationships/hyperlink" Target="https://gd.eppo.int/" TargetMode="External"/><Relationship Id="rId161" Type="http://schemas.openxmlformats.org/officeDocument/2006/relationships/hyperlink" Target="https://www.dpi.nsw.gov.au/agriculture/horticulture/citrus/content/manuals-guides/manuals-and-production-guides/lemon-manual" TargetMode="External"/><Relationship Id="rId166" Type="http://schemas.openxmlformats.org/officeDocument/2006/relationships/hyperlink" Target="https://www.horticulture.com.au/growers/help-your-business-grow/research-reports-publications-fact-sheets-and-more/grower-resources/ha18002-assets/australian-horticulture-statistics-handbook/" TargetMode="External"/><Relationship Id="rId182" Type="http://schemas.openxmlformats.org/officeDocument/2006/relationships/hyperlink" Target="https://nt.gov.au/industry/agriculture/food-crops-plants-and-quarantine/cucumber-green-mottle-mosaic-virus/cucumber-green-mottle-mosaic-virus" TargetMode="External"/><Relationship Id="rId187" Type="http://schemas.openxmlformats.org/officeDocument/2006/relationships/hyperlink" Target="http://www.planthealthaustralia.com.au/wp-content/uploads/2015/11/Necrotic-spot-virus-FS.pdf"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2.xml"/><Relationship Id="rId28" Type="http://schemas.openxmlformats.org/officeDocument/2006/relationships/image" Target="media/image4.png"/><Relationship Id="rId49" Type="http://schemas.openxmlformats.org/officeDocument/2006/relationships/image" Target="media/image15.png"/><Relationship Id="rId114" Type="http://schemas.openxmlformats.org/officeDocument/2006/relationships/hyperlink" Target="https://www.business.qld.gov.au/industries/farms-fishing-forestry/agriculture/crop-growing/priority-pest-disease/melon-necrotic-spot-virus" TargetMode="External"/><Relationship Id="rId119" Type="http://schemas.openxmlformats.org/officeDocument/2006/relationships/hyperlink" Target="http://edis.ifas.ufl.edu/in330" TargetMode="External"/><Relationship Id="rId44" Type="http://schemas.openxmlformats.org/officeDocument/2006/relationships/image" Target="media/image10.png"/><Relationship Id="rId60" Type="http://schemas.openxmlformats.org/officeDocument/2006/relationships/image" Target="media/image26.png"/><Relationship Id="rId65" Type="http://schemas.openxmlformats.org/officeDocument/2006/relationships/footer" Target="footer4.xml"/><Relationship Id="rId81" Type="http://schemas.openxmlformats.org/officeDocument/2006/relationships/header" Target="header24.xml"/><Relationship Id="rId86" Type="http://schemas.openxmlformats.org/officeDocument/2006/relationships/footer" Target="footer10.xml"/><Relationship Id="rId130" Type="http://schemas.openxmlformats.org/officeDocument/2006/relationships/hyperlink" Target="https://www.awe.gov.au/biosecurity-trade/policy/risk-analysis/plant/cucumber-green-mottle-mosaic-virus/final-report" TargetMode="External"/><Relationship Id="rId135" Type="http://schemas.openxmlformats.org/officeDocument/2006/relationships/hyperlink" Target="https://web.archive.org/web/20090129120352/http://nlbif.eti.uva.nl/bis/agromyzidae.php?menuentry=inleiding" TargetMode="External"/><Relationship Id="rId151" Type="http://schemas.openxmlformats.org/officeDocument/2006/relationships/hyperlink" Target="https://www.ippc.int/en/core-activities/standards-setting/ispms/" TargetMode="External"/><Relationship Id="rId156" Type="http://schemas.openxmlformats.org/officeDocument/2006/relationships/hyperlink" Target="https://nt.ars-grin.gov/fungaldatabases/" TargetMode="External"/><Relationship Id="rId177" Type="http://schemas.openxmlformats.org/officeDocument/2006/relationships/hyperlink" Target="https://entnemdept.ufl.edu/creatures/veg/leaf/silverleaf_whitefly.htm" TargetMode="External"/><Relationship Id="rId172" Type="http://schemas.openxmlformats.org/officeDocument/2006/relationships/hyperlink" Target="https://kosis.kr/eng/statisticsList/statisticsListIndex.do?menuId=M_01_01&amp;vwcd=MT_ETITLE&amp;parmTabId=M_01_01&amp;parentId=K.1;K1.2;K1_19.3;" TargetMode="External"/><Relationship Id="rId193" Type="http://schemas.openxmlformats.org/officeDocument/2006/relationships/hyperlink" Target="https://doi.org/10.1094/PDIS-02-14-0176-PDN" TargetMode="External"/><Relationship Id="rId13" Type="http://schemas.openxmlformats.org/officeDocument/2006/relationships/footer" Target="footer1.xml"/><Relationship Id="rId18" Type="http://schemas.openxmlformats.org/officeDocument/2006/relationships/hyperlink" Target="http://agriculture.gov.au/" TargetMode="External"/><Relationship Id="rId39" Type="http://schemas.openxmlformats.org/officeDocument/2006/relationships/header" Target="header13.xml"/><Relationship Id="rId109" Type="http://schemas.openxmlformats.org/officeDocument/2006/relationships/hyperlink" Target="https://www.awe.gov.au/biosecurity-trade/policy/risk-analysis/plant/table-grapes-china" TargetMode="External"/><Relationship Id="rId34" Type="http://schemas.openxmlformats.org/officeDocument/2006/relationships/hyperlink" Target="https://www.awe.gov.au/biosecurity-trade/policy/risk-analysis/guidelines" TargetMode="External"/><Relationship Id="rId50" Type="http://schemas.openxmlformats.org/officeDocument/2006/relationships/image" Target="media/image16.png"/><Relationship Id="rId55" Type="http://schemas.openxmlformats.org/officeDocument/2006/relationships/image" Target="media/image21.png"/><Relationship Id="rId76" Type="http://schemas.openxmlformats.org/officeDocument/2006/relationships/header" Target="header23.xml"/><Relationship Id="rId97" Type="http://schemas.openxmlformats.org/officeDocument/2006/relationships/hyperlink" Target="https://www.foodstandards.gov.au/code/Pages/default.aspx" TargetMode="External"/><Relationship Id="rId104" Type="http://schemas.openxmlformats.org/officeDocument/2006/relationships/hyperlink" Target="https://www.melonsaustralia.org.au/resources-1/" TargetMode="External"/><Relationship Id="rId120" Type="http://schemas.openxmlformats.org/officeDocument/2006/relationships/hyperlink" Target="https://entnemdept.ufl.edu/creatures/veg/leaf/cabbage_looper.htm" TargetMode="External"/><Relationship Id="rId125" Type="http://schemas.openxmlformats.org/officeDocument/2006/relationships/hyperlink" Target="https://www.awe.gov.au/biosecurity-trade/policy/risk-analysis/plant/cucurbitaceous-crop-seeds" TargetMode="External"/><Relationship Id="rId141" Type="http://schemas.openxmlformats.org/officeDocument/2006/relationships/hyperlink" Target="https://www.wa.gov.au/government/announcements/american-serpentine-leafminer-confirmed-western-australia" TargetMode="External"/><Relationship Id="rId146" Type="http://schemas.openxmlformats.org/officeDocument/2006/relationships/hyperlink" Target="https://www.ippc.int/en/core-activities/standards-setting/ispms/" TargetMode="External"/><Relationship Id="rId167" Type="http://schemas.openxmlformats.org/officeDocument/2006/relationships/hyperlink" Target="https://www.horticulture.com.au/growers/help-your-business-grow/research-reports-publications-fact-sheets-and-more/grower-resources/ha18002-assets/australian-horticulture-statistics-handbook/" TargetMode="External"/><Relationship Id="rId188" Type="http://schemas.openxmlformats.org/officeDocument/2006/relationships/hyperlink" Target="https://www.fruitflyidentification.org.au/" TargetMode="External"/><Relationship Id="rId7" Type="http://schemas.openxmlformats.org/officeDocument/2006/relationships/settings" Target="settings.xml"/><Relationship Id="rId71" Type="http://schemas.openxmlformats.org/officeDocument/2006/relationships/footer" Target="footer6.xml"/><Relationship Id="rId92" Type="http://schemas.openxmlformats.org/officeDocument/2006/relationships/footer" Target="footer12.xml"/><Relationship Id="rId162" Type="http://schemas.openxmlformats.org/officeDocument/2006/relationships/hyperlink" Target="http://www.herbimi.info/herbimi/home.htm" TargetMode="External"/><Relationship Id="rId183" Type="http://schemas.openxmlformats.org/officeDocument/2006/relationships/hyperlink" Target="https://www.dpi.nsw.gov.au/biosecurity/plant/insect-pests-and-plant-diseases/cgmmv" TargetMode="External"/><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header" Target="header4.xml"/><Relationship Id="rId40" Type="http://schemas.openxmlformats.org/officeDocument/2006/relationships/footer" Target="footer3.xml"/><Relationship Id="rId45" Type="http://schemas.openxmlformats.org/officeDocument/2006/relationships/image" Target="media/image11.png"/><Relationship Id="rId66" Type="http://schemas.openxmlformats.org/officeDocument/2006/relationships/header" Target="header17.xml"/><Relationship Id="rId87" Type="http://schemas.openxmlformats.org/officeDocument/2006/relationships/header" Target="header27.xml"/><Relationship Id="rId110" Type="http://schemas.openxmlformats.org/officeDocument/2006/relationships/hyperlink" Target="https://www.awe.gov.au/biosecurity-trade/policy/risk-analysis/plant/grapes-korea" TargetMode="External"/><Relationship Id="rId115" Type="http://schemas.openxmlformats.org/officeDocument/2006/relationships/hyperlink" Target="https://doi.org/10.1094/PDIS-07-21-1429-PDN" TargetMode="External"/><Relationship Id="rId131" Type="http://schemas.openxmlformats.org/officeDocument/2006/relationships/hyperlink" Target="https://www.awe.gov.au/biosecurity-trade/policy/risk-analysis/plant/strawberries-from-korea/final-report" TargetMode="External"/><Relationship Id="rId136" Type="http://schemas.openxmlformats.org/officeDocument/2006/relationships/hyperlink" Target="https://www.awe.gov.au/biosecurity-trade/policy/risk-analysis/plant/table-grapes-japan" TargetMode="External"/><Relationship Id="rId157" Type="http://schemas.openxmlformats.org/officeDocument/2006/relationships/hyperlink" Target="http://www.agroatlas.ru/en/content/pests/Epilachna_vigintioctomaculata/" TargetMode="External"/><Relationship Id="rId178" Type="http://schemas.openxmlformats.org/officeDocument/2006/relationships/hyperlink" Target="http://www1.montpellier.inra.fr/CBGP/spmweb" TargetMode="External"/><Relationship Id="rId61" Type="http://schemas.openxmlformats.org/officeDocument/2006/relationships/image" Target="media/image27.png"/><Relationship Id="rId82" Type="http://schemas.openxmlformats.org/officeDocument/2006/relationships/footer" Target="footer8.xml"/><Relationship Id="rId152" Type="http://schemas.openxmlformats.org/officeDocument/2006/relationships/hyperlink" Target="https://www.ippc.int/en/core-activities/standards-setting/ispms/" TargetMode="External"/><Relationship Id="rId173" Type="http://schemas.openxmlformats.org/officeDocument/2006/relationships/hyperlink" Target="http://cuke.hort.ncsu.edu/cgc/cgc21/cgc21-12.html" TargetMode="External"/><Relationship Id="rId194" Type="http://schemas.openxmlformats.org/officeDocument/2006/relationships/hyperlink" Target="https://www.wto.org/english/docs_e/legal_e/15-sps.pdf" TargetMode="External"/><Relationship Id="rId19" Type="http://schemas.openxmlformats.org/officeDocument/2006/relationships/hyperlink" Target="mailto:plantstakeholders@awe.gov.au" TargetMode="External"/><Relationship Id="rId14" Type="http://schemas.openxmlformats.org/officeDocument/2006/relationships/hyperlink" Target="https://creativecommons.org/licenses/by/4.0/legalcode" TargetMode="External"/><Relationship Id="rId30" Type="http://schemas.openxmlformats.org/officeDocument/2006/relationships/header" Target="header8.xml"/><Relationship Id="rId35" Type="http://schemas.openxmlformats.org/officeDocument/2006/relationships/image" Target="media/image6.png"/><Relationship Id="rId56" Type="http://schemas.openxmlformats.org/officeDocument/2006/relationships/image" Target="media/image22.png"/><Relationship Id="rId77" Type="http://schemas.openxmlformats.org/officeDocument/2006/relationships/image" Target="media/image30.png"/><Relationship Id="rId100" Type="http://schemas.openxmlformats.org/officeDocument/2006/relationships/hyperlink" Target="http://idtools.org/id/phytophthora/index.php" TargetMode="External"/><Relationship Id="rId105" Type="http://schemas.openxmlformats.org/officeDocument/2006/relationships/hyperlink" Target="https://www.appd.net.au/" TargetMode="External"/><Relationship Id="rId126" Type="http://schemas.openxmlformats.org/officeDocument/2006/relationships/hyperlink" Target="https://www.awe.gov.au/biosecurity-trade/policy/risk-analysis/group-pest-risk-analyses/scales" TargetMode="External"/><Relationship Id="rId147" Type="http://schemas.openxmlformats.org/officeDocument/2006/relationships/hyperlink" Target="https://www.ippc.int/en/core-activities/standards-setting/ispms/" TargetMode="External"/><Relationship Id="rId168" Type="http://schemas.openxmlformats.org/officeDocument/2006/relationships/hyperlink" Target="https://www.ippc.int/en/countries/australia/pestreports/2016/10/detection-of-melon-necrotic-spot-virus-in-victoria/" TargetMode="External"/><Relationship Id="rId8" Type="http://schemas.openxmlformats.org/officeDocument/2006/relationships/webSettings" Target="webSettings.xml"/><Relationship Id="rId51" Type="http://schemas.openxmlformats.org/officeDocument/2006/relationships/image" Target="media/image17.png"/><Relationship Id="rId72" Type="http://schemas.openxmlformats.org/officeDocument/2006/relationships/header" Target="header20.xml"/><Relationship Id="rId93" Type="http://schemas.openxmlformats.org/officeDocument/2006/relationships/header" Target="header30.xml"/><Relationship Id="rId98" Type="http://schemas.openxmlformats.org/officeDocument/2006/relationships/header" Target="header31.xml"/><Relationship Id="rId121" Type="http://schemas.openxmlformats.org/officeDocument/2006/relationships/hyperlink" Target="https://en.climate-data.org/" TargetMode="External"/><Relationship Id="rId142" Type="http://schemas.openxmlformats.org/officeDocument/2006/relationships/hyperlink" Target="https://www.agric.wa.gov.au/qtine/default.asp" TargetMode="External"/><Relationship Id="rId163" Type="http://schemas.openxmlformats.org/officeDocument/2006/relationships/hyperlink" Target="http://lepidoptera.butterflyhouse.com.au/" TargetMode="External"/><Relationship Id="rId184" Type="http://schemas.openxmlformats.org/officeDocument/2006/relationships/hyperlink" Target="https://www.pir.sa.gov.au/__data/assets/pdf_file/0009/295767/Cucumber_Green_Mottle_Mosaic_Virus_Fact_Sheet_-_June_2019.pdf" TargetMode="External"/><Relationship Id="rId189" Type="http://schemas.openxmlformats.org/officeDocument/2006/relationships/hyperlink" Target="https://www.plantwise.org/knowledgebank/" TargetMode="External"/><Relationship Id="rId3" Type="http://schemas.openxmlformats.org/officeDocument/2006/relationships/customXml" Target="../customXml/item3.xml"/><Relationship Id="rId25" Type="http://schemas.openxmlformats.org/officeDocument/2006/relationships/header" Target="header5.xml"/><Relationship Id="rId46" Type="http://schemas.openxmlformats.org/officeDocument/2006/relationships/image" Target="media/image12.png"/><Relationship Id="rId67" Type="http://schemas.openxmlformats.org/officeDocument/2006/relationships/image" Target="media/image29.png"/><Relationship Id="rId116" Type="http://schemas.openxmlformats.org/officeDocument/2006/relationships/hyperlink" Target="http://www.cabi.org/cpc/" TargetMode="External"/><Relationship Id="rId137" Type="http://schemas.openxmlformats.org/officeDocument/2006/relationships/hyperlink" Target="https://www.awe.gov.au/biosecurity-trade/export/controlled-goods/plants-plant-products/ian/2019/2019-65" TargetMode="External"/><Relationship Id="rId158" Type="http://schemas.openxmlformats.org/officeDocument/2006/relationships/hyperlink" Target="https://www.legislation.gov.au/Details/F2017C00053" TargetMode="External"/><Relationship Id="rId20" Type="http://schemas.openxmlformats.org/officeDocument/2006/relationships/hyperlink" Target="https://www.awe.gov.au/biosecurity-trade/policy/risk-analysis/memos" TargetMode="External"/><Relationship Id="rId41" Type="http://schemas.openxmlformats.org/officeDocument/2006/relationships/header" Target="header14.xml"/><Relationship Id="rId62" Type="http://schemas.openxmlformats.org/officeDocument/2006/relationships/image" Target="media/image28.png"/><Relationship Id="rId83" Type="http://schemas.openxmlformats.org/officeDocument/2006/relationships/header" Target="header25.xml"/><Relationship Id="rId88" Type="http://schemas.openxmlformats.org/officeDocument/2006/relationships/image" Target="media/image31.png"/><Relationship Id="rId111" Type="http://schemas.openxmlformats.org/officeDocument/2006/relationships/hyperlink" Target="http://www.bom.gov.au" TargetMode="External"/><Relationship Id="rId132" Type="http://schemas.openxmlformats.org/officeDocument/2006/relationships/hyperlink" Target="https://www.awe.gov.au/biosecurity-trade/policy/risk-analysis/group-pest-risk-analyses/mealybugs/final-report" TargetMode="External"/><Relationship Id="rId153" Type="http://schemas.openxmlformats.org/officeDocument/2006/relationships/hyperlink" Target="https://www.ippc.int/en/core-activities/standards-setting/ispms/" TargetMode="External"/><Relationship Id="rId174" Type="http://schemas.openxmlformats.org/officeDocument/2006/relationships/hyperlink" Target="https://doi.org/10.1186/s13007-020-0560-3" TargetMode="External"/><Relationship Id="rId179" Type="http://schemas.openxmlformats.org/officeDocument/2006/relationships/hyperlink" Target="http://www.ipm.ucdavis.edu/PDF/PMG/pmgcucurbits.pdf" TargetMode="External"/><Relationship Id="rId195" Type="http://schemas.openxmlformats.org/officeDocument/2006/relationships/fontTable" Target="fontTable.xml"/><Relationship Id="rId190" Type="http://schemas.openxmlformats.org/officeDocument/2006/relationships/hyperlink" Target="http://hpc.ilri.cgiar.org/beca/training/IMBB_2016/Phytophtora_CD_update/start.html" TargetMode="External"/><Relationship Id="rId15" Type="http://schemas.openxmlformats.org/officeDocument/2006/relationships/hyperlink" Target="mailto:copyright@awe.gov.au" TargetMode="External"/><Relationship Id="rId36" Type="http://schemas.openxmlformats.org/officeDocument/2006/relationships/hyperlink" Target="https://bicon.agriculture.gov.au/BiconWeb4.0" TargetMode="External"/><Relationship Id="rId57" Type="http://schemas.openxmlformats.org/officeDocument/2006/relationships/image" Target="media/image23.png"/><Relationship Id="rId106" Type="http://schemas.openxmlformats.org/officeDocument/2006/relationships/hyperlink" Target="https://apvma.gov.au/node/10831" TargetMode="External"/><Relationship Id="rId127" Type="http://schemas.openxmlformats.org/officeDocument/2006/relationships/hyperlink" Target="https://ausveg.com.au/app/uploads/2017/05/National-CGMMV-Management-Plan-V-2.0.pdf" TargetMode="External"/><Relationship Id="rId10" Type="http://schemas.openxmlformats.org/officeDocument/2006/relationships/endnotes" Target="endnotes.xml"/><Relationship Id="rId31" Type="http://schemas.openxmlformats.org/officeDocument/2006/relationships/header" Target="header9.xml"/><Relationship Id="rId52" Type="http://schemas.openxmlformats.org/officeDocument/2006/relationships/image" Target="media/image18.png"/><Relationship Id="rId73" Type="http://schemas.openxmlformats.org/officeDocument/2006/relationships/header" Target="header21.xml"/><Relationship Id="rId78" Type="http://schemas.openxmlformats.org/officeDocument/2006/relationships/hyperlink" Target="https://www.foodstandards.gov.au/code/Pages/default.aspx" TargetMode="External"/><Relationship Id="rId94" Type="http://schemas.openxmlformats.org/officeDocument/2006/relationships/footer" Target="footer13.xml"/><Relationship Id="rId99" Type="http://schemas.openxmlformats.org/officeDocument/2006/relationships/footer" Target="footer14.xml"/><Relationship Id="rId101" Type="http://schemas.openxmlformats.org/officeDocument/2006/relationships/hyperlink" Target="https://biodiversity.org.au/afd/home" TargetMode="External"/><Relationship Id="rId122" Type="http://schemas.openxmlformats.org/officeDocument/2006/relationships/hyperlink" Target="http://keys.trin.org.au/key-server/data/0e0f0504-0103-430d-8004-060d07080d04/media/Html/index.html" TargetMode="External"/><Relationship Id="rId143" Type="http://schemas.openxmlformats.org/officeDocument/2006/relationships/hyperlink" Target="https://www.researchgate.net/file.PostFileLoader.html?id=58890004ed99e108b6144cf3&amp;assetKey=AS%3A454503322394625%401485373444601" TargetMode="External"/><Relationship Id="rId148" Type="http://schemas.openxmlformats.org/officeDocument/2006/relationships/hyperlink" Target="https://www.ippc.int/en/core-activities/standards-setting/ispms/" TargetMode="External"/><Relationship Id="rId164" Type="http://schemas.openxmlformats.org/officeDocument/2006/relationships/hyperlink" Target="https://www.dpvweb.net/dpv/showdpv/?dpvno=302" TargetMode="External"/><Relationship Id="rId169" Type="http://schemas.openxmlformats.org/officeDocument/2006/relationships/hyperlink" Target="https://www.ippc.int/en/countries/australia/pestreports/2021/07/liriomyza-trifolii-american-serpentine-leafminer-in-queensland-and-western-australia/" TargetMode="External"/><Relationship Id="rId185" Type="http://schemas.openxmlformats.org/officeDocument/2006/relationships/hyperlink" Target="https://www.pir.sa.gov.au/biosecurity/plant_health"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ncbi.nlm.nih.gov/taxonomy" TargetMode="External"/><Relationship Id="rId26"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lcf76f155ced4ddcb4097134ff3c332f xmlns="ac7ce04e-ea5d-4d46-bab0-39b1fa6a6f36">
      <Terms xmlns="http://schemas.microsoft.com/office/infopath/2007/PartnerControls"/>
    </lcf76f155ced4ddcb4097134ff3c332f>
    <TaxCatchAll xmlns="425a5c30-4c2f-474f-aa2f-443e46b3d189"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7" ma:contentTypeDescription="Create a new document." ma:contentTypeScope="" ma:versionID="937c2bd1fc1ad95f957f0cf030ab8155">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7fba7b6357ba8ae1ae987f7fdc409d50"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7598eba-33fc-4c36-91ef-cfebcfd8a58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5135d28-65e1-4c28-be9f-a9c126b1373d}" ma:internalName="TaxCatchAll" ma:showField="CatchAllData" ma:web="425a5c30-4c2f-474f-aa2f-443e46b3d18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68A3702-C346-48FE-AF04-A791BDB60191}">
  <ds:schemaRefs>
    <ds:schemaRef ds:uri="http://schemas.microsoft.com/office/2006/metadata/properties"/>
    <ds:schemaRef ds:uri="http://schemas.microsoft.com/office/infopath/2007/PartnerControls"/>
    <ds:schemaRef ds:uri="ac7ce04e-ea5d-4d46-bab0-39b1fa6a6f36"/>
    <ds:schemaRef ds:uri="425a5c30-4c2f-474f-aa2f-443e46b3d189"/>
  </ds:schemaRefs>
</ds:datastoreItem>
</file>

<file path=customXml/itemProps2.xml><?xml version="1.0" encoding="utf-8"?>
<ds:datastoreItem xmlns:ds="http://schemas.openxmlformats.org/officeDocument/2006/customXml" ds:itemID="{58DA6190-1C68-49BB-A20A-CD1B86588FE3}">
  <ds:schemaRefs>
    <ds:schemaRef ds:uri="http://schemas.openxmlformats.org/officeDocument/2006/bibliography"/>
  </ds:schemaRefs>
</ds:datastoreItem>
</file>

<file path=customXml/itemProps3.xml><?xml version="1.0" encoding="utf-8"?>
<ds:datastoreItem xmlns:ds="http://schemas.openxmlformats.org/officeDocument/2006/customXml" ds:itemID="{EDF96001-CEB2-420D-B17C-97E5195610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425a5c30-4c2f-474f-aa2f-443e46b3d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58D7B0F-BD52-4DD7-8CE5-FE645634E13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Pages>
  <Words>73484</Words>
  <Characters>418860</Characters>
  <Application>Microsoft Office Word</Application>
  <DocSecurity>0</DocSecurity>
  <Lines>3490</Lines>
  <Paragraphs>982</Paragraphs>
  <ScaleCrop>false</ScaleCrop>
  <HeadingPairs>
    <vt:vector size="2" baseType="variant">
      <vt:variant>
        <vt:lpstr>Title</vt:lpstr>
      </vt:variant>
      <vt:variant>
        <vt:i4>1</vt:i4>
      </vt:variant>
    </vt:vector>
  </HeadingPairs>
  <TitlesOfParts>
    <vt:vector size="1" baseType="lpstr">
      <vt:lpstr>Oriental melon and rockmelon fruit from Korea: biosecurity import requirements draft report</vt:lpstr>
    </vt:vector>
  </TitlesOfParts>
  <Company/>
  <LinksUpToDate>false</LinksUpToDate>
  <CharactersWithSpaces>491362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Oriental melon and rockmelon fruit from Korea: biosecurity import requirements draft report</dc:title>
  <dc:subject/>
  <dc:creator>Department of Agriculture, Water and the Environment</dc:creator>
  <cp:keywords/>
  <dc:description/>
  <cp:lastModifiedBy>Amanda NOV</cp:lastModifiedBy>
  <cp:revision>4</cp:revision>
  <cp:lastPrinted>2022-05-23T00:15:00Z</cp:lastPrinted>
  <dcterms:created xsi:type="dcterms:W3CDTF">2022-06-02T02:59:00Z</dcterms:created>
  <dcterms:modified xsi:type="dcterms:W3CDTF">2022-06-02T03:49:00Z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MediaServiceImageTags">
    <vt:lpwstr/>
  </property>
</Properties>
</file>