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86EFE" w14:textId="1D02897E" w:rsidR="000E455C" w:rsidRPr="003C1099" w:rsidRDefault="00087A89" w:rsidP="000E5C8E">
      <w:pPr>
        <w:pStyle w:val="Date"/>
        <w:spacing w:before="360"/>
      </w:pPr>
      <w:r>
        <w:t>July</w:t>
      </w:r>
      <w:r w:rsidR="008B4079" w:rsidRPr="003C1099">
        <w:t xml:space="preserve"> </w:t>
      </w:r>
      <w:r w:rsidR="00B82095" w:rsidRPr="003C1099">
        <w:t>20</w:t>
      </w:r>
      <w:r w:rsidR="0044304D" w:rsidRPr="003C1099">
        <w:t>2</w:t>
      </w:r>
      <w:r w:rsidR="00441CB1" w:rsidRPr="003C1099">
        <w:t>6</w:t>
      </w:r>
    </w:p>
    <w:p w14:paraId="608B853D" w14:textId="78E7665B" w:rsidR="003351C4" w:rsidRPr="003C1099" w:rsidRDefault="003351C4" w:rsidP="003351C4">
      <w:pPr>
        <w:pStyle w:val="Series"/>
      </w:pPr>
      <w:r w:rsidRPr="003C1099">
        <w:t>Soil Science Challenge Grants Program</w:t>
      </w:r>
    </w:p>
    <w:p w14:paraId="586AE548" w14:textId="2A0DE08F" w:rsidR="00390D2B" w:rsidRPr="003C1099" w:rsidRDefault="00446265" w:rsidP="00390D2B">
      <w:pPr>
        <w:pStyle w:val="Author"/>
      </w:pPr>
      <w:r>
        <w:t>Adelaide University</w:t>
      </w:r>
    </w:p>
    <w:p w14:paraId="541591A8" w14:textId="1FFADC6E" w:rsidR="00B82095" w:rsidRPr="003C1099" w:rsidRDefault="003E3796" w:rsidP="0099431F">
      <w:pPr>
        <w:pStyle w:val="Heading1"/>
      </w:pPr>
      <w:r w:rsidRPr="003E3796">
        <w:t>Drivers of change for soil microbiomes</w:t>
      </w:r>
      <w:r w:rsidR="00EC3D59" w:rsidRPr="003C1099">
        <w:t>: project</w:t>
      </w:r>
      <w:r w:rsidR="00AD680E" w:rsidRPr="003C1099">
        <w:t> </w:t>
      </w:r>
      <w:r w:rsidR="00EC3D59" w:rsidRPr="003C1099">
        <w:t>summary</w:t>
      </w:r>
    </w:p>
    <w:p w14:paraId="0B5EBCBF" w14:textId="1DA7BF31" w:rsidR="00F74FB9" w:rsidRDefault="00F74FB9" w:rsidP="00F74FB9">
      <w:r>
        <w:t xml:space="preserve">Project period: </w:t>
      </w:r>
      <w:r w:rsidR="00D815DB">
        <w:t>June 2022 to December 2025</w:t>
      </w:r>
    </w:p>
    <w:p w14:paraId="6E429E75" w14:textId="2C2B1203" w:rsidR="003351C4" w:rsidRPr="003C1099" w:rsidRDefault="00BA739B" w:rsidP="00D815DB">
      <w:pPr>
        <w:pStyle w:val="Heading2"/>
      </w:pPr>
      <w:r w:rsidRPr="003C1099">
        <w:t>Introduction</w:t>
      </w:r>
    </w:p>
    <w:p w14:paraId="5F906266" w14:textId="64DB3DD5" w:rsidR="003E3796" w:rsidRDefault="00654320" w:rsidP="009C56C6">
      <w:r w:rsidRPr="00654320">
        <w:t xml:space="preserve">This project examined how soil microbial communities have responded to </w:t>
      </w:r>
      <w:r w:rsidR="009765B3">
        <w:t>2</w:t>
      </w:r>
      <w:r w:rsidRPr="00654320">
        <w:t xml:space="preserve"> decades of changing agronomic management practices across the grain-growing regions of southern Australia. The project encompassed </w:t>
      </w:r>
      <w:r w:rsidR="003C090A">
        <w:t>3</w:t>
      </w:r>
      <w:r w:rsidRPr="00654320">
        <w:t xml:space="preserve"> major stages:</w:t>
      </w:r>
    </w:p>
    <w:p w14:paraId="18408233" w14:textId="299B8355" w:rsidR="00F62463" w:rsidRPr="0003220E" w:rsidRDefault="0058765A" w:rsidP="0058765A">
      <w:pPr>
        <w:pStyle w:val="ListNumber"/>
      </w:pPr>
      <w:r w:rsidRPr="0003220E">
        <w:t xml:space="preserve">Stage 1 involved </w:t>
      </w:r>
      <w:r w:rsidR="0094425D">
        <w:t xml:space="preserve">the </w:t>
      </w:r>
      <w:r w:rsidRPr="0003220E">
        <w:t>analysis of an extensive deoxyribonucleic acid (DNA) archive of 1,023</w:t>
      </w:r>
      <w:r w:rsidR="00433E9F">
        <w:t> </w:t>
      </w:r>
      <w:r w:rsidRPr="0003220E">
        <w:t>soil</w:t>
      </w:r>
      <w:r w:rsidR="00433E9F">
        <w:t> </w:t>
      </w:r>
      <w:r w:rsidRPr="0003220E">
        <w:t>samples. More than 42,000 quantitative polymerase chain reactions (qPCR) targeting 42</w:t>
      </w:r>
      <w:r w:rsidR="00433E9F">
        <w:t> </w:t>
      </w:r>
      <w:r w:rsidRPr="0003220E">
        <w:t>functional groups and pathogens were performed alongside full-length 16S bacterial sequencing of all 1,023 samples and fungal internal transcribed spacer</w:t>
      </w:r>
      <w:r w:rsidR="00C620CD">
        <w:t xml:space="preserve"> (ITS)</w:t>
      </w:r>
      <w:r w:rsidRPr="0003220E">
        <w:t xml:space="preserve"> sequencing of 553 samples.</w:t>
      </w:r>
    </w:p>
    <w:p w14:paraId="08A6A72C" w14:textId="7DD7A166" w:rsidR="00F62463" w:rsidRDefault="000449D8" w:rsidP="000449D8">
      <w:pPr>
        <w:pStyle w:val="ListNumber"/>
      </w:pPr>
      <w:r w:rsidRPr="000449D8">
        <w:t>Stage 2 involved examining the effects of tillage, herbicides, nematode-microbe interactions and stubble management on microbiome composition. More than 300 samples were collected for determining the soil microbiome, which were supported by non-destructive phenotyping of plant</w:t>
      </w:r>
      <w:r w:rsidR="00E4562F">
        <w:t> </w:t>
      </w:r>
      <w:r w:rsidRPr="000449D8">
        <w:t>growth using automated imaging systems.</w:t>
      </w:r>
    </w:p>
    <w:p w14:paraId="2E9BDC50" w14:textId="69469A5C" w:rsidR="00F62463" w:rsidRDefault="00B04D58" w:rsidP="00B04D58">
      <w:pPr>
        <w:pStyle w:val="ListNumber"/>
      </w:pPr>
      <w:r w:rsidRPr="00B04D58">
        <w:t xml:space="preserve">Stage 3 involved field trials in </w:t>
      </w:r>
      <w:r w:rsidR="000A6EA0">
        <w:t>Western Australia</w:t>
      </w:r>
      <w:r w:rsidRPr="00B04D58">
        <w:t>, S</w:t>
      </w:r>
      <w:r w:rsidR="000A6EA0">
        <w:t>outh Australia</w:t>
      </w:r>
      <w:r w:rsidR="00F87218">
        <w:t xml:space="preserve"> </w:t>
      </w:r>
      <w:r w:rsidRPr="00B04D58">
        <w:t xml:space="preserve">and </w:t>
      </w:r>
      <w:r w:rsidR="000A6EA0">
        <w:t>Victoria</w:t>
      </w:r>
      <w:r w:rsidRPr="00B04D58">
        <w:t xml:space="preserve">, comparing </w:t>
      </w:r>
      <w:r w:rsidR="003C090A">
        <w:t>‘</w:t>
      </w:r>
      <w:r w:rsidRPr="00B04D58">
        <w:t>past</w:t>
      </w:r>
      <w:r w:rsidR="003C090A">
        <w:t>’</w:t>
      </w:r>
      <w:r w:rsidRPr="00B04D58">
        <w:t xml:space="preserve"> versus </w:t>
      </w:r>
      <w:r w:rsidR="003C090A">
        <w:t>‘</w:t>
      </w:r>
      <w:r w:rsidRPr="00B04D58">
        <w:t>current</w:t>
      </w:r>
      <w:r w:rsidR="003C090A">
        <w:t>’</w:t>
      </w:r>
      <w:r w:rsidRPr="00B04D58">
        <w:t xml:space="preserve"> agronomic farming management systems and their effects on the soil microbiome and crop performance. In total, over 1,500 soil samples underwent DNA analysis, more than 50,000</w:t>
      </w:r>
      <w:r w:rsidR="00E7342B">
        <w:t> </w:t>
      </w:r>
      <w:r w:rsidRPr="00B04D58">
        <w:t>qPCR reactions were completed, and around 1,700 samples were sequenced for bacterial</w:t>
      </w:r>
      <w:r w:rsidR="00BF4D58">
        <w:t> </w:t>
      </w:r>
      <w:r w:rsidRPr="00B04D58">
        <w:t>and/or fungal diversity.</w:t>
      </w:r>
    </w:p>
    <w:p w14:paraId="3095464E" w14:textId="5101014E" w:rsidR="00654320" w:rsidRDefault="00B04D58" w:rsidP="00B04D58">
      <w:pPr>
        <w:pStyle w:val="Heading2"/>
      </w:pPr>
      <w:r w:rsidRPr="00B04D58">
        <w:t>Findings</w:t>
      </w:r>
    </w:p>
    <w:p w14:paraId="60EB0632" w14:textId="29BC2BA4" w:rsidR="003E3796" w:rsidRDefault="002A7FDE" w:rsidP="009C56C6">
      <w:r>
        <w:t xml:space="preserve">The </w:t>
      </w:r>
      <w:r w:rsidR="00103524" w:rsidRPr="00103524">
        <w:t xml:space="preserve">findings revealed a striking resilience of soil biological communities. Despite 20 years of evolving agronomic management, the overall structure and diversity of soil microbial communities remained remarkably stable. Temporal factors like rainfall and temperature exerted greater influence on microbiome communities than gradual management shifts, with </w:t>
      </w:r>
      <w:r w:rsidR="003C090A">
        <w:t>‘</w:t>
      </w:r>
      <w:r w:rsidR="00103524" w:rsidRPr="00103524">
        <w:t>year of sampling</w:t>
      </w:r>
      <w:r w:rsidR="003C090A">
        <w:t>’</w:t>
      </w:r>
      <w:r w:rsidR="00103524" w:rsidRPr="00103524">
        <w:t xml:space="preserve"> explaining roughly 25</w:t>
      </w:r>
      <w:r w:rsidR="00A56CC8">
        <w:t>%</w:t>
      </w:r>
      <w:r w:rsidR="00151324">
        <w:t xml:space="preserve"> to </w:t>
      </w:r>
      <w:r w:rsidR="00103524" w:rsidRPr="00103524">
        <w:t xml:space="preserve">31% of variation in fungal communities. Similar stability was evident in nematode assemblages, </w:t>
      </w:r>
      <w:r w:rsidR="00103524" w:rsidRPr="00DF4DAF">
        <w:t xml:space="preserve">with </w:t>
      </w:r>
      <w:r w:rsidR="009765B3" w:rsidRPr="00DF4DAF">
        <w:t>Nematode I</w:t>
      </w:r>
      <w:r w:rsidR="000B6696">
        <w:t>n</w:t>
      </w:r>
      <w:r w:rsidR="009765B3" w:rsidRPr="00DF4DAF">
        <w:t xml:space="preserve">dicator Joint Analysis </w:t>
      </w:r>
      <w:r w:rsidR="00103524" w:rsidRPr="00DF4DAF">
        <w:t>based indices (enrichment and structure) showing no</w:t>
      </w:r>
      <w:r w:rsidR="00103524" w:rsidRPr="00103524">
        <w:t xml:space="preserve"> directional changes across regions over </w:t>
      </w:r>
      <w:r w:rsidR="00DF4DAF">
        <w:t>2</w:t>
      </w:r>
      <w:r w:rsidR="00103524" w:rsidRPr="00103524">
        <w:t xml:space="preserve"> decades.</w:t>
      </w:r>
    </w:p>
    <w:p w14:paraId="6DB9BD9B" w14:textId="71DD2242" w:rsidR="00F62463" w:rsidRDefault="00F842EE" w:rsidP="009C56C6">
      <w:r w:rsidRPr="00F842EE">
        <w:t>While long-term resilience dominated in the historical data, controlled studies in the greenhouse and field confirmed that management practices can still drive meaningful short-term microbial shifts. Soil sterilisation reduced network complexity, while the reintroduction of microbes or nematodes restored connectivity. Herbicide treatments significantly altered community composition and simulated tillage caused measurable bacterial shifts compared to no-tillage.</w:t>
      </w:r>
    </w:p>
    <w:p w14:paraId="16E398E2" w14:textId="47BB0B9F" w:rsidR="004C3346" w:rsidRDefault="004C3346" w:rsidP="004C3346">
      <w:pPr>
        <w:pStyle w:val="Heading2"/>
      </w:pPr>
      <w:r>
        <w:lastRenderedPageBreak/>
        <w:t>Publications</w:t>
      </w:r>
    </w:p>
    <w:p w14:paraId="5278D3C4" w14:textId="10ACF087" w:rsidR="00651844" w:rsidRDefault="00651844" w:rsidP="0047209D">
      <w:pPr>
        <w:rPr>
          <w:lang w:eastAsia="ja-JP"/>
        </w:rPr>
      </w:pPr>
      <w:r w:rsidRPr="00651844">
        <w:rPr>
          <w:lang w:eastAsia="ja-JP"/>
        </w:rPr>
        <w:t>This project has published the following papers with additional papers currently in preparation or in review. This section will be updated once additional papers are published.</w:t>
      </w:r>
    </w:p>
    <w:p w14:paraId="73429C36" w14:textId="510363EC" w:rsidR="00F924E1" w:rsidRPr="00F924E1" w:rsidRDefault="0091749F" w:rsidP="00F924E1">
      <w:pPr>
        <w:rPr>
          <w:lang w:eastAsia="ja-JP"/>
        </w:rPr>
      </w:pPr>
      <w:r w:rsidRPr="006A172D">
        <w:rPr>
          <w:lang w:eastAsia="ja-JP"/>
        </w:rPr>
        <w:t xml:space="preserve">Shi, A, Cavagnaro, TR, Sumby, KM, McDonald, G, Denton, MD, Roy, SJ </w:t>
      </w:r>
      <w:r w:rsidR="00A8021D">
        <w:rPr>
          <w:lang w:eastAsia="ja-JP"/>
        </w:rPr>
        <w:t>&amp;</w:t>
      </w:r>
      <w:r w:rsidRPr="006A172D">
        <w:rPr>
          <w:lang w:eastAsia="ja-JP"/>
        </w:rPr>
        <w:t xml:space="preserve"> Schilling, RK 2024</w:t>
      </w:r>
      <w:r w:rsidR="00F924E1">
        <w:rPr>
          <w:lang w:eastAsia="ja-JP"/>
        </w:rPr>
        <w:t>,</w:t>
      </w:r>
      <w:r w:rsidRPr="006A172D">
        <w:rPr>
          <w:lang w:eastAsia="ja-JP"/>
        </w:rPr>
        <w:t xml:space="preserve"> </w:t>
      </w:r>
      <w:hyperlink r:id="rId8" w:history="1">
        <w:r w:rsidRPr="00F924E1">
          <w:rPr>
            <w:rStyle w:val="Hyperlink"/>
            <w:lang w:eastAsia="ja-JP"/>
          </w:rPr>
          <w:t>Impact of agronomic management on the soil microbiome: a southern Australian dryland broadacre perspective</w:t>
        </w:r>
      </w:hyperlink>
      <w:r w:rsidRPr="006A172D">
        <w:rPr>
          <w:lang w:eastAsia="ja-JP"/>
        </w:rPr>
        <w:t>, in Sparks, DL (ed.)</w:t>
      </w:r>
      <w:r w:rsidR="00DF4DAF">
        <w:rPr>
          <w:lang w:eastAsia="ja-JP"/>
        </w:rPr>
        <w:t>,</w:t>
      </w:r>
      <w:r w:rsidRPr="006A172D">
        <w:rPr>
          <w:lang w:eastAsia="ja-JP"/>
        </w:rPr>
        <w:t xml:space="preserve"> </w:t>
      </w:r>
      <w:r w:rsidRPr="00A47BD6">
        <w:rPr>
          <w:i/>
          <w:iCs/>
          <w:lang w:eastAsia="ja-JP"/>
        </w:rPr>
        <w:t>Advances in Agronomy</w:t>
      </w:r>
      <w:r w:rsidRPr="006A172D">
        <w:rPr>
          <w:lang w:eastAsia="ja-JP"/>
        </w:rPr>
        <w:t>, vol. 186</w:t>
      </w:r>
      <w:r w:rsidR="00F924E1">
        <w:rPr>
          <w:lang w:eastAsia="ja-JP"/>
        </w:rPr>
        <w:t>,</w:t>
      </w:r>
      <w:r w:rsidR="00583894">
        <w:rPr>
          <w:lang w:eastAsia="ja-JP"/>
        </w:rPr>
        <w:t xml:space="preserve"> </w:t>
      </w:r>
      <w:r w:rsidR="00D612CD" w:rsidRPr="00D612CD">
        <w:rPr>
          <w:lang w:eastAsia="ja-JP"/>
        </w:rPr>
        <w:t>Elsevier</w:t>
      </w:r>
      <w:r w:rsidR="000066C1">
        <w:rPr>
          <w:lang w:eastAsia="ja-JP"/>
        </w:rPr>
        <w:t xml:space="preserve"> (Academic Press)</w:t>
      </w:r>
      <w:r w:rsidR="004A6BAD">
        <w:rPr>
          <w:lang w:eastAsia="ja-JP"/>
        </w:rPr>
        <w:t>,</w:t>
      </w:r>
      <w:r w:rsidR="00583894" w:rsidRPr="00583894">
        <w:t xml:space="preserve"> </w:t>
      </w:r>
      <w:r w:rsidR="00583894" w:rsidRPr="00583894">
        <w:rPr>
          <w:lang w:eastAsia="ja-JP"/>
        </w:rPr>
        <w:t>pp. 113–171</w:t>
      </w:r>
      <w:r w:rsidR="00701075">
        <w:rPr>
          <w:lang w:eastAsia="ja-JP"/>
        </w:rPr>
        <w:t xml:space="preserve"> </w:t>
      </w:r>
      <w:r w:rsidR="00F924E1">
        <w:rPr>
          <w:lang w:eastAsia="ja-JP"/>
        </w:rPr>
        <w:t>DOI:</w:t>
      </w:r>
      <w:r w:rsidR="004A6BAD">
        <w:rPr>
          <w:lang w:eastAsia="ja-JP"/>
        </w:rPr>
        <w:t> </w:t>
      </w:r>
      <w:r w:rsidR="00F924E1" w:rsidRPr="00F924E1">
        <w:rPr>
          <w:lang w:eastAsia="ja-JP"/>
        </w:rPr>
        <w:t>10.1016/bs.agron.2024.02.008</w:t>
      </w:r>
    </w:p>
    <w:p w14:paraId="23E0587F" w14:textId="7B57528C" w:rsidR="0091749F" w:rsidRDefault="00C11ED7" w:rsidP="0047209D">
      <w:pPr>
        <w:rPr>
          <w:lang w:eastAsia="ja-JP"/>
        </w:rPr>
      </w:pPr>
      <w:r>
        <w:rPr>
          <w:lang w:eastAsia="ja-JP"/>
        </w:rPr>
        <w:t>S</w:t>
      </w:r>
      <w:r w:rsidR="00085F73" w:rsidRPr="00085F73">
        <w:rPr>
          <w:lang w:eastAsia="ja-JP"/>
        </w:rPr>
        <w:t xml:space="preserve">umby, KM, Stephen, JR, Austin, JJ, Schilling, RK </w:t>
      </w:r>
      <w:r w:rsidR="00A8021D">
        <w:rPr>
          <w:lang w:eastAsia="ja-JP"/>
        </w:rPr>
        <w:t>&amp;</w:t>
      </w:r>
      <w:r w:rsidR="00085F73" w:rsidRPr="00085F73">
        <w:rPr>
          <w:lang w:eastAsia="ja-JP"/>
        </w:rPr>
        <w:t xml:space="preserve"> Cavagnaro, TR</w:t>
      </w:r>
      <w:r w:rsidR="009175FE">
        <w:rPr>
          <w:lang w:eastAsia="ja-JP"/>
        </w:rPr>
        <w:t xml:space="preserve"> </w:t>
      </w:r>
      <w:r w:rsidR="0091749F" w:rsidRPr="001372D7">
        <w:rPr>
          <w:lang w:eastAsia="ja-JP"/>
        </w:rPr>
        <w:t>2024</w:t>
      </w:r>
      <w:r w:rsidR="00F924E1">
        <w:rPr>
          <w:lang w:eastAsia="ja-JP"/>
        </w:rPr>
        <w:t>,</w:t>
      </w:r>
      <w:r w:rsidR="0091749F" w:rsidRPr="001372D7">
        <w:rPr>
          <w:lang w:eastAsia="ja-JP"/>
        </w:rPr>
        <w:t xml:space="preserve"> </w:t>
      </w:r>
      <w:hyperlink r:id="rId9" w:history="1">
        <w:r w:rsidR="0091749F" w:rsidRPr="00F924E1">
          <w:rPr>
            <w:rStyle w:val="Hyperlink"/>
            <w:lang w:eastAsia="ja-JP"/>
          </w:rPr>
          <w:t>A novel method to assess the integrity of frozen archival DNA samples: alpha diversity ratios of short- and long-read 16S rRNA gene sequences</w:t>
        </w:r>
      </w:hyperlink>
      <w:r w:rsidR="0091749F" w:rsidRPr="001372D7">
        <w:rPr>
          <w:lang w:eastAsia="ja-JP"/>
        </w:rPr>
        <w:t xml:space="preserve">, </w:t>
      </w:r>
      <w:r w:rsidR="0091749F" w:rsidRPr="001372D7">
        <w:rPr>
          <w:i/>
          <w:iCs/>
          <w:lang w:eastAsia="ja-JP"/>
        </w:rPr>
        <w:t>Methods in Ecology and Evolution</w:t>
      </w:r>
      <w:r w:rsidR="0091749F" w:rsidRPr="001372D7">
        <w:rPr>
          <w:lang w:eastAsia="ja-JP"/>
        </w:rPr>
        <w:t xml:space="preserve">, </w:t>
      </w:r>
      <w:r w:rsidR="00DF4DAF">
        <w:rPr>
          <w:lang w:eastAsia="ja-JP"/>
        </w:rPr>
        <w:t xml:space="preserve">vol. 15, </w:t>
      </w:r>
      <w:r w:rsidR="00091518">
        <w:rPr>
          <w:lang w:eastAsia="ja-JP"/>
        </w:rPr>
        <w:t>no.</w:t>
      </w:r>
      <w:r w:rsidR="00DF4DAF">
        <w:rPr>
          <w:lang w:eastAsia="ja-JP"/>
        </w:rPr>
        <w:t xml:space="preserve"> 10</w:t>
      </w:r>
      <w:r w:rsidR="0091749F" w:rsidRPr="001372D7">
        <w:rPr>
          <w:lang w:eastAsia="ja-JP"/>
        </w:rPr>
        <w:t>, pp. 1804–1813</w:t>
      </w:r>
      <w:r w:rsidR="00DF4DAF">
        <w:rPr>
          <w:lang w:eastAsia="ja-JP"/>
        </w:rPr>
        <w:t>,</w:t>
      </w:r>
      <w:r w:rsidR="0091749F" w:rsidRPr="001372D7">
        <w:rPr>
          <w:lang w:eastAsia="ja-JP"/>
        </w:rPr>
        <w:t xml:space="preserve"> </w:t>
      </w:r>
      <w:r w:rsidR="00DF4DAF">
        <w:rPr>
          <w:lang w:eastAsia="ja-JP"/>
        </w:rPr>
        <w:t xml:space="preserve">DOI: </w:t>
      </w:r>
      <w:r w:rsidR="0091749F" w:rsidRPr="001372D7">
        <w:rPr>
          <w:lang w:eastAsia="ja-JP"/>
        </w:rPr>
        <w:t>10.1111/2041-210X.14411</w:t>
      </w:r>
    </w:p>
    <w:p w14:paraId="5E69CD28" w14:textId="77777777" w:rsidR="00466DFE" w:rsidRDefault="00466DFE" w:rsidP="0047209D">
      <w:pPr>
        <w:rPr>
          <w:lang w:eastAsia="ja-JP"/>
        </w:rPr>
      </w:pPr>
    </w:p>
    <w:p w14:paraId="229192DF" w14:textId="77777777" w:rsidR="009E7AB4" w:rsidRDefault="009E7AB4" w:rsidP="009E7AB4">
      <w:pPr>
        <w:pStyle w:val="Heading2"/>
      </w:pPr>
      <w:r>
        <w:t>More information</w:t>
      </w:r>
    </w:p>
    <w:p w14:paraId="45BC4616" w14:textId="435BA313" w:rsidR="009E7AB4" w:rsidRDefault="009E7AB4" w:rsidP="009E7AB4">
      <w:r>
        <w:t xml:space="preserve">Learn more about the </w:t>
      </w:r>
      <w:hyperlink r:id="rId10" w:history="1">
        <w:r w:rsidRPr="0073133C">
          <w:rPr>
            <w:rStyle w:val="Hyperlink"/>
          </w:rPr>
          <w:t>Soil Science Challenge Grants Program</w:t>
        </w:r>
      </w:hyperlink>
      <w:r>
        <w:t>.</w:t>
      </w:r>
    </w:p>
    <w:p w14:paraId="1A27985E" w14:textId="0B50D48A" w:rsidR="009E7AB4" w:rsidRDefault="009E7AB4" w:rsidP="009E7AB4">
      <w:r>
        <w:t xml:space="preserve">Contact the project lead, </w:t>
      </w:r>
      <w:hyperlink r:id="rId11" w:history="1">
        <w:r w:rsidR="00A05E6F">
          <w:rPr>
            <w:rStyle w:val="Hyperlink"/>
          </w:rPr>
          <w:t>Professor Stuart Roy</w:t>
        </w:r>
      </w:hyperlink>
      <w:r w:rsidRPr="00D54594">
        <w:t>.</w:t>
      </w:r>
    </w:p>
    <w:p w14:paraId="25163761" w14:textId="77777777" w:rsidR="004C3346" w:rsidRPr="003C1099" w:rsidRDefault="004C3346" w:rsidP="004C3346">
      <w:pPr>
        <w:pStyle w:val="Normalsmall"/>
        <w:spacing w:after="0"/>
        <w:rPr>
          <w:rStyle w:val="Strong"/>
        </w:rPr>
      </w:pPr>
      <w:r w:rsidRPr="003C1099">
        <w:rPr>
          <w:rStyle w:val="Strong"/>
        </w:rPr>
        <w:t>Acknowledgements</w:t>
      </w:r>
    </w:p>
    <w:p w14:paraId="52CA5BF9" w14:textId="38F18091" w:rsidR="00B60E03" w:rsidRPr="003C1099" w:rsidRDefault="00B60E03" w:rsidP="00B60E03">
      <w:pPr>
        <w:pStyle w:val="Normalsmall"/>
      </w:pPr>
      <w:r w:rsidRPr="00F66F27">
        <w:t>This project was supported by the Soil Science Challenge Grants Program funded by the Australian Government Department of Agriculture, Fisheries and Forestry (project no.</w:t>
      </w:r>
      <w:r w:rsidR="00F069FA" w:rsidRPr="00F069FA">
        <w:t xml:space="preserve"> 4-LPGGM5L</w:t>
      </w:r>
      <w:r w:rsidR="00475AB5" w:rsidRPr="00F66F27">
        <w:t xml:space="preserve">) </w:t>
      </w:r>
      <w:r w:rsidRPr="00F66F27">
        <w:t>and contributes to the National Soil Strategy and the implementation of the National Soil Action Plan.</w:t>
      </w:r>
      <w:r w:rsidR="00754A08" w:rsidRPr="00F66F27">
        <w:t xml:space="preserve"> </w:t>
      </w:r>
      <w:r w:rsidR="00477037">
        <w:t xml:space="preserve">This project was delivered </w:t>
      </w:r>
      <w:r w:rsidR="00477037" w:rsidRPr="00477037">
        <w:t>through a partnership between Adelaide</w:t>
      </w:r>
      <w:r w:rsidR="00EE5F97">
        <w:t xml:space="preserve"> University</w:t>
      </w:r>
      <w:r w:rsidR="00477037" w:rsidRPr="00477037">
        <w:t>, the South Australian Research and Development Institute (SARDI), Thomas Elder Institute, Birchip Cropping Group, Kalyx</w:t>
      </w:r>
      <w:r w:rsidR="00701DA0">
        <w:t> </w:t>
      </w:r>
      <w:r w:rsidR="00477037" w:rsidRPr="00477037">
        <w:t>Australia, and the Australian Genome Research Facility (AGRF)</w:t>
      </w:r>
      <w:r w:rsidR="00EB0116">
        <w:t>.</w:t>
      </w:r>
    </w:p>
    <w:p w14:paraId="38373C85" w14:textId="77777777" w:rsidR="00B60E03" w:rsidRPr="003C1099" w:rsidRDefault="00B60E03" w:rsidP="00B60E03">
      <w:pPr>
        <w:pStyle w:val="Normalsmall"/>
      </w:pPr>
      <w:r w:rsidRPr="003C1099">
        <w:rPr>
          <w:noProof/>
        </w:rPr>
        <w:drawing>
          <wp:inline distT="0" distB="0" distL="0" distR="0" wp14:anchorId="6B7A32CD" wp14:editId="71E4EC52">
            <wp:extent cx="2652746" cy="373075"/>
            <wp:effectExtent l="0" t="0" r="0" b="8255"/>
            <wp:docPr id="332526287" name="Picture 2"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526287" name="Picture 2" descr="Australian Government Department of Agriculture, Fisheries and Forestry"/>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83177" cy="377355"/>
                    </a:xfrm>
                    <a:prstGeom prst="rect">
                      <a:avLst/>
                    </a:prstGeom>
                  </pic:spPr>
                </pic:pic>
              </a:graphicData>
            </a:graphic>
          </wp:inline>
        </w:drawing>
      </w:r>
    </w:p>
    <w:p w14:paraId="3A1984B9" w14:textId="77777777" w:rsidR="00B60E03" w:rsidRPr="003C1099" w:rsidRDefault="00B60E03" w:rsidP="00AD4BDA">
      <w:pPr>
        <w:pStyle w:val="Normalsmall"/>
        <w:spacing w:before="240" w:after="0"/>
        <w:rPr>
          <w:b/>
          <w:bCs/>
        </w:rPr>
      </w:pPr>
      <w:r w:rsidRPr="003C1099">
        <w:rPr>
          <w:b/>
          <w:bCs/>
        </w:rPr>
        <w:t>Acknowledgement of Country</w:t>
      </w:r>
    </w:p>
    <w:p w14:paraId="3FDCD76F" w14:textId="77777777" w:rsidR="00701075" w:rsidRDefault="00B60E03" w:rsidP="00B60E03">
      <w:pPr>
        <w:pStyle w:val="Normalsmall"/>
      </w:pPr>
      <w:r w:rsidRPr="003C1099">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3C52803C" w14:textId="7943FA0E" w:rsidR="00B46249" w:rsidRPr="003C1099" w:rsidRDefault="00A158AF" w:rsidP="00B60E03">
      <w:pPr>
        <w:pStyle w:val="Normalsmall"/>
        <w:spacing w:before="360"/>
        <w:rPr>
          <w:rStyle w:val="Strong"/>
          <w:b w:val="0"/>
          <w:bCs w:val="0"/>
        </w:rPr>
      </w:pPr>
      <w:r w:rsidRPr="003C1099">
        <w:rPr>
          <w:rStyle w:val="Strong"/>
          <w:b w:val="0"/>
          <w:bCs w:val="0"/>
        </w:rPr>
        <w:t xml:space="preserve">© </w:t>
      </w:r>
      <w:r w:rsidR="0068490C">
        <w:rPr>
          <w:rStyle w:val="Strong"/>
          <w:b w:val="0"/>
          <w:bCs w:val="0"/>
        </w:rPr>
        <w:t>Adelaide University</w:t>
      </w:r>
      <w:r w:rsidR="00A0359B">
        <w:rPr>
          <w:rStyle w:val="Strong"/>
          <w:b w:val="0"/>
          <w:bCs w:val="0"/>
        </w:rPr>
        <w:t xml:space="preserve"> </w:t>
      </w:r>
      <w:r w:rsidRPr="003C1099">
        <w:rPr>
          <w:rStyle w:val="Strong"/>
          <w:b w:val="0"/>
          <w:bCs w:val="0"/>
        </w:rPr>
        <w:t>2026</w:t>
      </w:r>
    </w:p>
    <w:p w14:paraId="54CCCE68" w14:textId="77777777" w:rsidR="00F62463" w:rsidRDefault="00C57D97" w:rsidP="00DD2736">
      <w:pPr>
        <w:pStyle w:val="Normalsmall"/>
      </w:pPr>
      <w:r w:rsidRPr="003C1099">
        <w:t xml:space="preserve">Unless otherwise noted, copyright (and any other intellectual property rights) in this publication is owned by </w:t>
      </w:r>
      <w:r w:rsidR="0068490C">
        <w:t>Adelaide</w:t>
      </w:r>
      <w:r w:rsidR="0067474D">
        <w:t> </w:t>
      </w:r>
      <w:r w:rsidR="0068490C">
        <w:t>University</w:t>
      </w:r>
      <w:r w:rsidR="0067474D">
        <w:t>.</w:t>
      </w:r>
    </w:p>
    <w:p w14:paraId="792E03EC" w14:textId="13FC6574" w:rsidR="005B656B" w:rsidRDefault="00D36E4C" w:rsidP="00E9781D">
      <w:pPr>
        <w:pStyle w:val="Normalsmall"/>
      </w:pPr>
      <w:r w:rsidRPr="003C1099">
        <w:rPr>
          <w:rStyle w:val="Strong"/>
          <w:b w:val="0"/>
          <w:bCs w:val="0"/>
        </w:rPr>
        <w:t>The Australian Government acting through the Department of Agriculture, Fisheries and Forestry has exercised due care and skill in preparing and compiling the information and data in this publication. Notwithstanding, the Department of Agriculture, Fisheries and Forestry,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sectPr w:rsidR="005B656B" w:rsidSect="00160DC0">
      <w:headerReference w:type="even" r:id="rId13"/>
      <w:headerReference w:type="default" r:id="rId14"/>
      <w:footerReference w:type="even" r:id="rId15"/>
      <w:footerReference w:type="default" r:id="rId16"/>
      <w:headerReference w:type="first" r:id="rId17"/>
      <w:footerReference w:type="first" r:id="rId18"/>
      <w:pgSz w:w="11906" w:h="16838" w:code="9"/>
      <w:pgMar w:top="1418" w:right="1247" w:bottom="1134" w:left="1247" w:header="96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A96CF" w14:textId="77777777" w:rsidR="00F06B3F" w:rsidRDefault="00F06B3F">
      <w:r>
        <w:separator/>
      </w:r>
    </w:p>
    <w:p w14:paraId="06B86C07" w14:textId="77777777" w:rsidR="00F06B3F" w:rsidRDefault="00F06B3F"/>
    <w:p w14:paraId="6C150083" w14:textId="77777777" w:rsidR="00F06B3F" w:rsidRDefault="00F06B3F"/>
  </w:endnote>
  <w:endnote w:type="continuationSeparator" w:id="0">
    <w:p w14:paraId="2999EF64" w14:textId="77777777" w:rsidR="00F06B3F" w:rsidRDefault="00F06B3F">
      <w:r>
        <w:continuationSeparator/>
      </w:r>
    </w:p>
    <w:p w14:paraId="11819BAF" w14:textId="77777777" w:rsidR="00F06B3F" w:rsidRDefault="00F06B3F"/>
    <w:p w14:paraId="343E3F93" w14:textId="77777777" w:rsidR="00F06B3F" w:rsidRDefault="00F06B3F"/>
  </w:endnote>
  <w:endnote w:type="continuationNotice" w:id="1">
    <w:p w14:paraId="1AA7BCF2" w14:textId="77777777" w:rsidR="00F06B3F" w:rsidRDefault="00F06B3F">
      <w:pPr>
        <w:pStyle w:val="Footer"/>
      </w:pPr>
    </w:p>
    <w:p w14:paraId="30084963" w14:textId="77777777" w:rsidR="00F06B3F" w:rsidRDefault="00F06B3F"/>
    <w:p w14:paraId="48F41AA7" w14:textId="77777777" w:rsidR="00F06B3F" w:rsidRDefault="00F06B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837B8" w14:textId="77777777" w:rsidR="00F637B6" w:rsidRDefault="005A3361">
    <w:pPr>
      <w:pStyle w:val="Footer"/>
    </w:pPr>
    <w:r>
      <w:rPr>
        <w:noProof/>
      </w:rPr>
      <mc:AlternateContent>
        <mc:Choice Requires="wps">
          <w:drawing>
            <wp:anchor distT="0" distB="0" distL="0" distR="0" simplePos="0" relativeHeight="251657728" behindDoc="0" locked="0" layoutInCell="1" allowOverlap="1" wp14:anchorId="715C7C2D" wp14:editId="2062E1DD">
              <wp:simplePos x="635" y="635"/>
              <wp:positionH relativeFrom="page">
                <wp:align>center</wp:align>
              </wp:positionH>
              <wp:positionV relativeFrom="page">
                <wp:align>bottom</wp:align>
              </wp:positionV>
              <wp:extent cx="551815" cy="404495"/>
              <wp:effectExtent l="0" t="0" r="635" b="0"/>
              <wp:wrapNone/>
              <wp:docPr id="1089326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5C7C2D"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4AAE" w14:textId="5E057669" w:rsidR="000542B4" w:rsidRDefault="005A3361" w:rsidP="00DF4DAF">
    <w:pPr>
      <w:pStyle w:val="Footer"/>
      <w:tabs>
        <w:tab w:val="clear" w:pos="4536"/>
        <w:tab w:val="left" w:pos="2268"/>
        <w:tab w:val="center" w:pos="3119"/>
        <w:tab w:val="left" w:pos="7797"/>
      </w:tabs>
    </w:pPr>
    <w:r w:rsidRPr="005279D5">
      <w:rPr>
        <w:noProof/>
      </w:rPr>
      <mc:AlternateContent>
        <mc:Choice Requires="wps">
          <w:drawing>
            <wp:anchor distT="0" distB="0" distL="0" distR="0" simplePos="0" relativeHeight="251658752" behindDoc="0" locked="0" layoutInCell="1" allowOverlap="1" wp14:anchorId="58055C23" wp14:editId="2531AF09">
              <wp:simplePos x="794657" y="10047514"/>
              <wp:positionH relativeFrom="page">
                <wp:align>center</wp:align>
              </wp:positionH>
              <wp:positionV relativeFrom="page">
                <wp:align>bottom</wp:align>
              </wp:positionV>
              <wp:extent cx="551815" cy="404495"/>
              <wp:effectExtent l="0" t="0" r="635" b="0"/>
              <wp:wrapNone/>
              <wp:docPr id="7667021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055C23"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1.8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67474D">
      <w:t>Adelaide University</w:t>
    </w:r>
    <w:r w:rsidR="00DF4DAF">
      <w:tab/>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2ACC" w14:textId="5B2A74FD" w:rsidR="00577F29" w:rsidRDefault="005A3361" w:rsidP="00296F50">
    <w:pPr>
      <w:pStyle w:val="Footer"/>
    </w:pPr>
    <w:r w:rsidRPr="00BE760E">
      <w:rPr>
        <w:noProof/>
      </w:rPr>
      <mc:AlternateContent>
        <mc:Choice Requires="wps">
          <w:drawing>
            <wp:anchor distT="0" distB="0" distL="0" distR="0" simplePos="0" relativeHeight="251656704" behindDoc="0" locked="0" layoutInCell="1" allowOverlap="1" wp14:anchorId="35ECAF17" wp14:editId="5AA6E323">
              <wp:simplePos x="794657" y="10047514"/>
              <wp:positionH relativeFrom="page">
                <wp:align>center</wp:align>
              </wp:positionH>
              <wp:positionV relativeFrom="page">
                <wp:align>bottom</wp:align>
              </wp:positionV>
              <wp:extent cx="551815" cy="404495"/>
              <wp:effectExtent l="0" t="0" r="635" b="0"/>
              <wp:wrapNone/>
              <wp:docPr id="181688509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ECAF17" id="_x0000_t202" coordsize="21600,21600" o:spt="202" path="m,l,21600r21600,l21600,xe">
              <v:stroke joinstyle="miter"/>
              <v:path gradientshapeok="t" o:connecttype="rect"/>
            </v:shapetype>
            <v:shape id="Text Box 4" o:spid="_x0000_s1030" type="#_x0000_t202" alt="OFFICIAL" style="position:absolute;left:0;text-align:left;margin-left:0;margin-top:0;width:43.45pt;height:31.85pt;z-index:2516567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9DQ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" filled="f" stroked="f">
              <v:textbox style="mso-fit-shape-to-text:t" inset="0,0,0,15pt">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151324">
      <w:t>Adelaide University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496E0" w14:textId="77777777" w:rsidR="00F06B3F" w:rsidRDefault="00F06B3F">
      <w:r>
        <w:separator/>
      </w:r>
    </w:p>
    <w:p w14:paraId="643CD5BB" w14:textId="77777777" w:rsidR="00F06B3F" w:rsidRDefault="00F06B3F"/>
    <w:p w14:paraId="0CE05648" w14:textId="77777777" w:rsidR="00F06B3F" w:rsidRDefault="00F06B3F"/>
  </w:footnote>
  <w:footnote w:type="continuationSeparator" w:id="0">
    <w:p w14:paraId="54644CF4" w14:textId="77777777" w:rsidR="00F06B3F" w:rsidRDefault="00F06B3F">
      <w:r>
        <w:continuationSeparator/>
      </w:r>
    </w:p>
    <w:p w14:paraId="26E919AA" w14:textId="77777777" w:rsidR="00F06B3F" w:rsidRDefault="00F06B3F"/>
    <w:p w14:paraId="578A4D3F" w14:textId="77777777" w:rsidR="00F06B3F" w:rsidRDefault="00F06B3F"/>
  </w:footnote>
  <w:footnote w:type="continuationNotice" w:id="1">
    <w:p w14:paraId="0D7BA7EA" w14:textId="77777777" w:rsidR="00F06B3F" w:rsidRDefault="00F06B3F">
      <w:pPr>
        <w:pStyle w:val="Footer"/>
      </w:pPr>
    </w:p>
    <w:p w14:paraId="5BE57494" w14:textId="77777777" w:rsidR="00F06B3F" w:rsidRDefault="00F06B3F"/>
    <w:p w14:paraId="0CB630EE" w14:textId="77777777" w:rsidR="00F06B3F" w:rsidRDefault="00F06B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DC51" w14:textId="77777777" w:rsidR="00F637B6" w:rsidRDefault="005A3361">
    <w:pPr>
      <w:pStyle w:val="Header"/>
    </w:pPr>
    <w:r>
      <w:rPr>
        <w:noProof/>
      </w:rPr>
      <mc:AlternateContent>
        <mc:Choice Requires="wps">
          <w:drawing>
            <wp:anchor distT="0" distB="0" distL="0" distR="0" simplePos="0" relativeHeight="251654656" behindDoc="0" locked="0" layoutInCell="1" allowOverlap="1" wp14:anchorId="755C88D0" wp14:editId="3881A148">
              <wp:simplePos x="635" y="635"/>
              <wp:positionH relativeFrom="page">
                <wp:align>center</wp:align>
              </wp:positionH>
              <wp:positionV relativeFrom="page">
                <wp:align>top</wp:align>
              </wp:positionV>
              <wp:extent cx="551815" cy="404495"/>
              <wp:effectExtent l="0" t="0" r="635" b="14605"/>
              <wp:wrapNone/>
              <wp:docPr id="852077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C88D0"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46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1E96" w14:textId="0F5C3BE3" w:rsidR="000542B4" w:rsidRDefault="0037511A" w:rsidP="003C090A">
    <w:pPr>
      <w:pStyle w:val="Header"/>
    </w:pPr>
    <w:r w:rsidRPr="0037511A">
      <w:t xml:space="preserve"> Drivers of change for soil microbiomes: project summary</w:t>
    </w:r>
    <w:r w:rsidR="005A3361">
      <w:rPr>
        <w:noProof/>
      </w:rPr>
      <mc:AlternateContent>
        <mc:Choice Requires="wps">
          <w:drawing>
            <wp:anchor distT="0" distB="0" distL="0" distR="0" simplePos="0" relativeHeight="251655680" behindDoc="0" locked="0" layoutInCell="1" allowOverlap="1" wp14:anchorId="4D9CA44B" wp14:editId="361FDC60">
              <wp:simplePos x="794657" y="609600"/>
              <wp:positionH relativeFrom="page">
                <wp:align>center</wp:align>
              </wp:positionH>
              <wp:positionV relativeFrom="page">
                <wp:align>top</wp:align>
              </wp:positionV>
              <wp:extent cx="551815" cy="404495"/>
              <wp:effectExtent l="0" t="0" r="635" b="14605"/>
              <wp:wrapNone/>
              <wp:docPr id="12040376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09ADFFA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9CA44B"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1.8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09ADFFA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79FC" w14:textId="1058491E" w:rsidR="000E455C" w:rsidRDefault="000E455C" w:rsidP="00A8157A">
    <w:pPr>
      <w:pStyle w:val="Footer"/>
      <w:spacing w:after="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BEE998A"/>
    <w:lvl w:ilvl="0">
      <w:start w:val="1"/>
      <w:numFmt w:val="decimal"/>
      <w:lvlText w:val="%1."/>
      <w:lvlJc w:val="left"/>
      <w:pPr>
        <w:tabs>
          <w:tab w:val="num" w:pos="360"/>
        </w:tabs>
        <w:ind w:left="360" w:hanging="360"/>
      </w:pPr>
    </w:lvl>
  </w:abstractNum>
  <w:abstractNum w:abstractNumId="1" w15:restartNumberingAfterBreak="0">
    <w:nsid w:val="12056DAA"/>
    <w:multiLevelType w:val="hybridMultilevel"/>
    <w:tmpl w:val="EEFE1A5E"/>
    <w:lvl w:ilvl="0" w:tplc="035E7EC2">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196B606F"/>
    <w:multiLevelType w:val="hybridMultilevel"/>
    <w:tmpl w:val="95A2EBFC"/>
    <w:lvl w:ilvl="0" w:tplc="A8485B20">
      <w:start w:val="1"/>
      <w:numFmt w:val="bullet"/>
      <w:pStyle w:val="TableBullet"/>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3"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8DE2E4A"/>
    <w:multiLevelType w:val="hybridMultilevel"/>
    <w:tmpl w:val="134CAC7C"/>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5"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770342E"/>
    <w:multiLevelType w:val="multilevel"/>
    <w:tmpl w:val="3D4291B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7"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8"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9"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C094A59"/>
    <w:multiLevelType w:val="multilevel"/>
    <w:tmpl w:val="8510235A"/>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0088148">
    <w:abstractNumId w:val="4"/>
  </w:num>
  <w:num w:numId="2" w16cid:durableId="1209954464">
    <w:abstractNumId w:val="3"/>
  </w:num>
  <w:num w:numId="3" w16cid:durableId="211696695">
    <w:abstractNumId w:val="7"/>
  </w:num>
  <w:num w:numId="4" w16cid:durableId="1550148830">
    <w:abstractNumId w:val="8"/>
  </w:num>
  <w:num w:numId="5" w16cid:durableId="1460108156">
    <w:abstractNumId w:val="1"/>
  </w:num>
  <w:num w:numId="6" w16cid:durableId="1934704985">
    <w:abstractNumId w:val="5"/>
  </w:num>
  <w:num w:numId="7" w16cid:durableId="1013073201">
    <w:abstractNumId w:val="6"/>
  </w:num>
  <w:num w:numId="8" w16cid:durableId="524289160">
    <w:abstractNumId w:val="2"/>
  </w:num>
  <w:num w:numId="9" w16cid:durableId="94401862">
    <w:abstractNumId w:val="10"/>
  </w:num>
  <w:num w:numId="10" w16cid:durableId="1262253482">
    <w:abstractNumId w:val="10"/>
  </w:num>
  <w:num w:numId="11" w16cid:durableId="1504468562">
    <w:abstractNumId w:val="10"/>
  </w:num>
  <w:num w:numId="12" w16cid:durableId="1296328144">
    <w:abstractNumId w:val="10"/>
  </w:num>
  <w:num w:numId="13" w16cid:durableId="1361395064">
    <w:abstractNumId w:val="9"/>
  </w:num>
  <w:num w:numId="14" w16cid:durableId="1080635027">
    <w:abstractNumId w:val="11"/>
  </w:num>
  <w:num w:numId="15" w16cid:durableId="7741777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68399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0399738">
    <w:abstractNumId w:val="0"/>
  </w:num>
  <w:num w:numId="18" w16cid:durableId="1742406068">
    <w:abstractNumId w:val="0"/>
  </w:num>
  <w:num w:numId="19" w16cid:durableId="172224429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1C4"/>
    <w:rsid w:val="0000059E"/>
    <w:rsid w:val="0000066F"/>
    <w:rsid w:val="00001563"/>
    <w:rsid w:val="00001B53"/>
    <w:rsid w:val="00003EB1"/>
    <w:rsid w:val="000066C1"/>
    <w:rsid w:val="00017ACB"/>
    <w:rsid w:val="00017ECE"/>
    <w:rsid w:val="00021590"/>
    <w:rsid w:val="00025BE6"/>
    <w:rsid w:val="00025D1B"/>
    <w:rsid w:val="000266C4"/>
    <w:rsid w:val="0003092D"/>
    <w:rsid w:val="00031BA8"/>
    <w:rsid w:val="0003220E"/>
    <w:rsid w:val="0003648C"/>
    <w:rsid w:val="000449D8"/>
    <w:rsid w:val="0005294D"/>
    <w:rsid w:val="0005308A"/>
    <w:rsid w:val="000542B4"/>
    <w:rsid w:val="00057CF8"/>
    <w:rsid w:val="0006093F"/>
    <w:rsid w:val="000618F3"/>
    <w:rsid w:val="00065E67"/>
    <w:rsid w:val="00066D0B"/>
    <w:rsid w:val="000714ED"/>
    <w:rsid w:val="000717D2"/>
    <w:rsid w:val="00071927"/>
    <w:rsid w:val="000721C3"/>
    <w:rsid w:val="00074A56"/>
    <w:rsid w:val="00076032"/>
    <w:rsid w:val="00080827"/>
    <w:rsid w:val="000815F1"/>
    <w:rsid w:val="0008277A"/>
    <w:rsid w:val="00082ABE"/>
    <w:rsid w:val="00084605"/>
    <w:rsid w:val="00085870"/>
    <w:rsid w:val="00085F73"/>
    <w:rsid w:val="00086532"/>
    <w:rsid w:val="00087A89"/>
    <w:rsid w:val="000904C1"/>
    <w:rsid w:val="00090B66"/>
    <w:rsid w:val="000911BD"/>
    <w:rsid w:val="000913B5"/>
    <w:rsid w:val="00091518"/>
    <w:rsid w:val="00093AFC"/>
    <w:rsid w:val="00094E77"/>
    <w:rsid w:val="00095A63"/>
    <w:rsid w:val="000A05A1"/>
    <w:rsid w:val="000A0A3E"/>
    <w:rsid w:val="000A4DC5"/>
    <w:rsid w:val="000A5BA0"/>
    <w:rsid w:val="000A66E3"/>
    <w:rsid w:val="000A6EA0"/>
    <w:rsid w:val="000B0FF4"/>
    <w:rsid w:val="000B3924"/>
    <w:rsid w:val="000B3C44"/>
    <w:rsid w:val="000B6696"/>
    <w:rsid w:val="000C0388"/>
    <w:rsid w:val="000C0412"/>
    <w:rsid w:val="000C4558"/>
    <w:rsid w:val="000C7500"/>
    <w:rsid w:val="000E3867"/>
    <w:rsid w:val="000E455C"/>
    <w:rsid w:val="000E4D74"/>
    <w:rsid w:val="000E5C8E"/>
    <w:rsid w:val="000E6FC6"/>
    <w:rsid w:val="000E7711"/>
    <w:rsid w:val="000E7803"/>
    <w:rsid w:val="000F0491"/>
    <w:rsid w:val="000F1D89"/>
    <w:rsid w:val="000F286D"/>
    <w:rsid w:val="000F5832"/>
    <w:rsid w:val="000F589A"/>
    <w:rsid w:val="0010129A"/>
    <w:rsid w:val="00102714"/>
    <w:rsid w:val="00103415"/>
    <w:rsid w:val="00103524"/>
    <w:rsid w:val="001044CA"/>
    <w:rsid w:val="0010641F"/>
    <w:rsid w:val="00113B5C"/>
    <w:rsid w:val="001233A8"/>
    <w:rsid w:val="00124E14"/>
    <w:rsid w:val="00126B9B"/>
    <w:rsid w:val="00127B9F"/>
    <w:rsid w:val="00130B5B"/>
    <w:rsid w:val="0013173D"/>
    <w:rsid w:val="00132745"/>
    <w:rsid w:val="001372D7"/>
    <w:rsid w:val="0013787A"/>
    <w:rsid w:val="00143A7B"/>
    <w:rsid w:val="00144601"/>
    <w:rsid w:val="001473A7"/>
    <w:rsid w:val="00151324"/>
    <w:rsid w:val="0015667B"/>
    <w:rsid w:val="00160DC0"/>
    <w:rsid w:val="001757E5"/>
    <w:rsid w:val="00183215"/>
    <w:rsid w:val="00190D7E"/>
    <w:rsid w:val="00191567"/>
    <w:rsid w:val="001929D2"/>
    <w:rsid w:val="00192C69"/>
    <w:rsid w:val="00196A7B"/>
    <w:rsid w:val="001A42F0"/>
    <w:rsid w:val="001A6968"/>
    <w:rsid w:val="001B1C29"/>
    <w:rsid w:val="001B3F09"/>
    <w:rsid w:val="001B4C73"/>
    <w:rsid w:val="001C45E1"/>
    <w:rsid w:val="001D0EF3"/>
    <w:rsid w:val="001D3E27"/>
    <w:rsid w:val="001D5A3F"/>
    <w:rsid w:val="001E33EC"/>
    <w:rsid w:val="001E4084"/>
    <w:rsid w:val="001F0A7F"/>
    <w:rsid w:val="001F7525"/>
    <w:rsid w:val="0020140C"/>
    <w:rsid w:val="00201BFB"/>
    <w:rsid w:val="00203DE1"/>
    <w:rsid w:val="0020409F"/>
    <w:rsid w:val="00212A2B"/>
    <w:rsid w:val="00214EF7"/>
    <w:rsid w:val="00220618"/>
    <w:rsid w:val="002314EA"/>
    <w:rsid w:val="00231F98"/>
    <w:rsid w:val="002335B5"/>
    <w:rsid w:val="00237A69"/>
    <w:rsid w:val="00247F13"/>
    <w:rsid w:val="00264E53"/>
    <w:rsid w:val="00265628"/>
    <w:rsid w:val="00270007"/>
    <w:rsid w:val="00270CE4"/>
    <w:rsid w:val="0027199D"/>
    <w:rsid w:val="0027297F"/>
    <w:rsid w:val="00275B58"/>
    <w:rsid w:val="00284B53"/>
    <w:rsid w:val="0029094C"/>
    <w:rsid w:val="00296F50"/>
    <w:rsid w:val="002A3DC0"/>
    <w:rsid w:val="002A4C08"/>
    <w:rsid w:val="002A7FDE"/>
    <w:rsid w:val="002B1FAF"/>
    <w:rsid w:val="002C206D"/>
    <w:rsid w:val="002C3B55"/>
    <w:rsid w:val="002C507F"/>
    <w:rsid w:val="002D0404"/>
    <w:rsid w:val="002D5092"/>
    <w:rsid w:val="002D55E6"/>
    <w:rsid w:val="002E0D11"/>
    <w:rsid w:val="002E0E48"/>
    <w:rsid w:val="002E3FD4"/>
    <w:rsid w:val="002E4D9E"/>
    <w:rsid w:val="002E52AB"/>
    <w:rsid w:val="002F231E"/>
    <w:rsid w:val="002F360D"/>
    <w:rsid w:val="002F4595"/>
    <w:rsid w:val="002F5528"/>
    <w:rsid w:val="00300AFD"/>
    <w:rsid w:val="003032C0"/>
    <w:rsid w:val="00307DAB"/>
    <w:rsid w:val="00313401"/>
    <w:rsid w:val="00320263"/>
    <w:rsid w:val="00320C73"/>
    <w:rsid w:val="003351C4"/>
    <w:rsid w:val="00336B60"/>
    <w:rsid w:val="0034118B"/>
    <w:rsid w:val="00344244"/>
    <w:rsid w:val="00345698"/>
    <w:rsid w:val="00347AA5"/>
    <w:rsid w:val="0035108D"/>
    <w:rsid w:val="003518A2"/>
    <w:rsid w:val="003569F9"/>
    <w:rsid w:val="003614D9"/>
    <w:rsid w:val="00363C00"/>
    <w:rsid w:val="00364635"/>
    <w:rsid w:val="003662CE"/>
    <w:rsid w:val="00366721"/>
    <w:rsid w:val="00370990"/>
    <w:rsid w:val="003718A7"/>
    <w:rsid w:val="00373366"/>
    <w:rsid w:val="0037511A"/>
    <w:rsid w:val="00375288"/>
    <w:rsid w:val="0037698A"/>
    <w:rsid w:val="00390D2B"/>
    <w:rsid w:val="00392124"/>
    <w:rsid w:val="003937B8"/>
    <w:rsid w:val="00396460"/>
    <w:rsid w:val="003A0ADB"/>
    <w:rsid w:val="003A6F8A"/>
    <w:rsid w:val="003C090A"/>
    <w:rsid w:val="003C0EB3"/>
    <w:rsid w:val="003C1099"/>
    <w:rsid w:val="003C6A04"/>
    <w:rsid w:val="003D1E31"/>
    <w:rsid w:val="003D2DB5"/>
    <w:rsid w:val="003D741D"/>
    <w:rsid w:val="003E3796"/>
    <w:rsid w:val="003E3DD6"/>
    <w:rsid w:val="003E4AD1"/>
    <w:rsid w:val="003E6AC8"/>
    <w:rsid w:val="003E75BB"/>
    <w:rsid w:val="003E7FBF"/>
    <w:rsid w:val="003F4082"/>
    <w:rsid w:val="003F4E67"/>
    <w:rsid w:val="003F648F"/>
    <w:rsid w:val="003F73D7"/>
    <w:rsid w:val="003F7821"/>
    <w:rsid w:val="003F7C76"/>
    <w:rsid w:val="004029BC"/>
    <w:rsid w:val="00402ECB"/>
    <w:rsid w:val="0040553E"/>
    <w:rsid w:val="00411260"/>
    <w:rsid w:val="0041573A"/>
    <w:rsid w:val="00420326"/>
    <w:rsid w:val="00433E9F"/>
    <w:rsid w:val="0043603B"/>
    <w:rsid w:val="004365E8"/>
    <w:rsid w:val="00441CB1"/>
    <w:rsid w:val="00442630"/>
    <w:rsid w:val="00442D80"/>
    <w:rsid w:val="0044304D"/>
    <w:rsid w:val="00446265"/>
    <w:rsid w:val="00446CB3"/>
    <w:rsid w:val="00452C17"/>
    <w:rsid w:val="00454719"/>
    <w:rsid w:val="00456436"/>
    <w:rsid w:val="00466DFE"/>
    <w:rsid w:val="0047209D"/>
    <w:rsid w:val="004722DB"/>
    <w:rsid w:val="00473960"/>
    <w:rsid w:val="004746F3"/>
    <w:rsid w:val="00474B52"/>
    <w:rsid w:val="00474BB1"/>
    <w:rsid w:val="004752C8"/>
    <w:rsid w:val="00475AB5"/>
    <w:rsid w:val="00477037"/>
    <w:rsid w:val="00477888"/>
    <w:rsid w:val="0048237C"/>
    <w:rsid w:val="004854C9"/>
    <w:rsid w:val="004862A7"/>
    <w:rsid w:val="0049396C"/>
    <w:rsid w:val="00495068"/>
    <w:rsid w:val="004967B2"/>
    <w:rsid w:val="004A24D4"/>
    <w:rsid w:val="004A2525"/>
    <w:rsid w:val="004A265D"/>
    <w:rsid w:val="004A46C2"/>
    <w:rsid w:val="004A4F77"/>
    <w:rsid w:val="004A5E1D"/>
    <w:rsid w:val="004A6BAD"/>
    <w:rsid w:val="004A7380"/>
    <w:rsid w:val="004A75AA"/>
    <w:rsid w:val="004B07EC"/>
    <w:rsid w:val="004B3314"/>
    <w:rsid w:val="004C1BC1"/>
    <w:rsid w:val="004C2A76"/>
    <w:rsid w:val="004C2DA2"/>
    <w:rsid w:val="004C3346"/>
    <w:rsid w:val="004D0888"/>
    <w:rsid w:val="004E6316"/>
    <w:rsid w:val="004F0378"/>
    <w:rsid w:val="004F1003"/>
    <w:rsid w:val="004F11A6"/>
    <w:rsid w:val="004F56D3"/>
    <w:rsid w:val="004F5F78"/>
    <w:rsid w:val="004F71AC"/>
    <w:rsid w:val="004F7D74"/>
    <w:rsid w:val="00500ADC"/>
    <w:rsid w:val="005019C1"/>
    <w:rsid w:val="005070C8"/>
    <w:rsid w:val="00514CEE"/>
    <w:rsid w:val="00515287"/>
    <w:rsid w:val="005157CF"/>
    <w:rsid w:val="005200D4"/>
    <w:rsid w:val="00521D7C"/>
    <w:rsid w:val="005279D5"/>
    <w:rsid w:val="00531B5A"/>
    <w:rsid w:val="0053402B"/>
    <w:rsid w:val="005365CA"/>
    <w:rsid w:val="005405FA"/>
    <w:rsid w:val="00540A70"/>
    <w:rsid w:val="0054262A"/>
    <w:rsid w:val="00550604"/>
    <w:rsid w:val="005514D7"/>
    <w:rsid w:val="0055271D"/>
    <w:rsid w:val="00553E9D"/>
    <w:rsid w:val="0055447F"/>
    <w:rsid w:val="00556FA6"/>
    <w:rsid w:val="00561BA3"/>
    <w:rsid w:val="005640A9"/>
    <w:rsid w:val="00567DFC"/>
    <w:rsid w:val="00567E6D"/>
    <w:rsid w:val="00567F64"/>
    <w:rsid w:val="00575AFC"/>
    <w:rsid w:val="00577F29"/>
    <w:rsid w:val="00583894"/>
    <w:rsid w:val="00585ACF"/>
    <w:rsid w:val="0058765A"/>
    <w:rsid w:val="005916E7"/>
    <w:rsid w:val="00592A61"/>
    <w:rsid w:val="005961C6"/>
    <w:rsid w:val="005A3361"/>
    <w:rsid w:val="005A48A6"/>
    <w:rsid w:val="005B613F"/>
    <w:rsid w:val="005B656B"/>
    <w:rsid w:val="005B7ABC"/>
    <w:rsid w:val="005C14C0"/>
    <w:rsid w:val="005C15E0"/>
    <w:rsid w:val="005C1E4D"/>
    <w:rsid w:val="005C2BFD"/>
    <w:rsid w:val="005C6B50"/>
    <w:rsid w:val="005D28B5"/>
    <w:rsid w:val="005D6D4D"/>
    <w:rsid w:val="005F11AC"/>
    <w:rsid w:val="005F4E2E"/>
    <w:rsid w:val="005F54E8"/>
    <w:rsid w:val="006001AC"/>
    <w:rsid w:val="00602FB1"/>
    <w:rsid w:val="00606897"/>
    <w:rsid w:val="00607A21"/>
    <w:rsid w:val="00607A36"/>
    <w:rsid w:val="006156DF"/>
    <w:rsid w:val="00625D8D"/>
    <w:rsid w:val="0063228F"/>
    <w:rsid w:val="00633360"/>
    <w:rsid w:val="006360F9"/>
    <w:rsid w:val="00636A88"/>
    <w:rsid w:val="00640B03"/>
    <w:rsid w:val="00642F36"/>
    <w:rsid w:val="00646917"/>
    <w:rsid w:val="00651844"/>
    <w:rsid w:val="00654320"/>
    <w:rsid w:val="00656587"/>
    <w:rsid w:val="006635BA"/>
    <w:rsid w:val="0067474D"/>
    <w:rsid w:val="00681241"/>
    <w:rsid w:val="00681D1E"/>
    <w:rsid w:val="0068490C"/>
    <w:rsid w:val="00685812"/>
    <w:rsid w:val="00690140"/>
    <w:rsid w:val="006914C0"/>
    <w:rsid w:val="0069238E"/>
    <w:rsid w:val="00692DB4"/>
    <w:rsid w:val="00696682"/>
    <w:rsid w:val="00696B6E"/>
    <w:rsid w:val="006A172D"/>
    <w:rsid w:val="006A5E84"/>
    <w:rsid w:val="006B0030"/>
    <w:rsid w:val="006B04DB"/>
    <w:rsid w:val="006B49DE"/>
    <w:rsid w:val="006C2A28"/>
    <w:rsid w:val="006D17F6"/>
    <w:rsid w:val="006D413F"/>
    <w:rsid w:val="006E353E"/>
    <w:rsid w:val="006F0D59"/>
    <w:rsid w:val="006F6FE8"/>
    <w:rsid w:val="00700A80"/>
    <w:rsid w:val="00701075"/>
    <w:rsid w:val="00701656"/>
    <w:rsid w:val="00701DA0"/>
    <w:rsid w:val="0070289B"/>
    <w:rsid w:val="00703D9A"/>
    <w:rsid w:val="007043A7"/>
    <w:rsid w:val="0070464B"/>
    <w:rsid w:val="00707BA2"/>
    <w:rsid w:val="00721291"/>
    <w:rsid w:val="00724278"/>
    <w:rsid w:val="007258B1"/>
    <w:rsid w:val="00725C8B"/>
    <w:rsid w:val="00726F94"/>
    <w:rsid w:val="00730977"/>
    <w:rsid w:val="0073133C"/>
    <w:rsid w:val="0073268A"/>
    <w:rsid w:val="007327F0"/>
    <w:rsid w:val="00733CCF"/>
    <w:rsid w:val="00735FCC"/>
    <w:rsid w:val="00736E2C"/>
    <w:rsid w:val="00740E32"/>
    <w:rsid w:val="0074735E"/>
    <w:rsid w:val="00754A08"/>
    <w:rsid w:val="00754CA3"/>
    <w:rsid w:val="00756256"/>
    <w:rsid w:val="00757A39"/>
    <w:rsid w:val="00764EEF"/>
    <w:rsid w:val="0076549B"/>
    <w:rsid w:val="00772BC1"/>
    <w:rsid w:val="00782315"/>
    <w:rsid w:val="00791724"/>
    <w:rsid w:val="00793E18"/>
    <w:rsid w:val="007A4129"/>
    <w:rsid w:val="007B4C63"/>
    <w:rsid w:val="007B62C1"/>
    <w:rsid w:val="007C0010"/>
    <w:rsid w:val="007C5184"/>
    <w:rsid w:val="007D3BBF"/>
    <w:rsid w:val="007E137B"/>
    <w:rsid w:val="007E69AF"/>
    <w:rsid w:val="007E6E0B"/>
    <w:rsid w:val="007F2AE2"/>
    <w:rsid w:val="007F4986"/>
    <w:rsid w:val="007F7567"/>
    <w:rsid w:val="008000B3"/>
    <w:rsid w:val="008021BC"/>
    <w:rsid w:val="0080517C"/>
    <w:rsid w:val="00807AEF"/>
    <w:rsid w:val="008108EE"/>
    <w:rsid w:val="008222B0"/>
    <w:rsid w:val="00823FC8"/>
    <w:rsid w:val="008249DC"/>
    <w:rsid w:val="00824A7B"/>
    <w:rsid w:val="00826820"/>
    <w:rsid w:val="00832638"/>
    <w:rsid w:val="00832D66"/>
    <w:rsid w:val="00834786"/>
    <w:rsid w:val="00850807"/>
    <w:rsid w:val="008553E3"/>
    <w:rsid w:val="00861A63"/>
    <w:rsid w:val="00863E83"/>
    <w:rsid w:val="00864D72"/>
    <w:rsid w:val="00865130"/>
    <w:rsid w:val="00870316"/>
    <w:rsid w:val="008749D8"/>
    <w:rsid w:val="008751DC"/>
    <w:rsid w:val="008761EB"/>
    <w:rsid w:val="00886719"/>
    <w:rsid w:val="00892F53"/>
    <w:rsid w:val="00895341"/>
    <w:rsid w:val="008976D4"/>
    <w:rsid w:val="008A2387"/>
    <w:rsid w:val="008B4079"/>
    <w:rsid w:val="008B7C55"/>
    <w:rsid w:val="008C74B4"/>
    <w:rsid w:val="008D1F4A"/>
    <w:rsid w:val="008D2681"/>
    <w:rsid w:val="008D64A3"/>
    <w:rsid w:val="008D6659"/>
    <w:rsid w:val="008E3B54"/>
    <w:rsid w:val="008E3FA9"/>
    <w:rsid w:val="008E5124"/>
    <w:rsid w:val="008F0479"/>
    <w:rsid w:val="008F088D"/>
    <w:rsid w:val="008F114B"/>
    <w:rsid w:val="008F1712"/>
    <w:rsid w:val="008F382A"/>
    <w:rsid w:val="008F4A27"/>
    <w:rsid w:val="008F4C6B"/>
    <w:rsid w:val="008F64D5"/>
    <w:rsid w:val="008F672F"/>
    <w:rsid w:val="008F6FFE"/>
    <w:rsid w:val="008F7BC1"/>
    <w:rsid w:val="00902E92"/>
    <w:rsid w:val="009032FD"/>
    <w:rsid w:val="00903B19"/>
    <w:rsid w:val="00904AF8"/>
    <w:rsid w:val="0090743D"/>
    <w:rsid w:val="0091146F"/>
    <w:rsid w:val="00911933"/>
    <w:rsid w:val="00911F4A"/>
    <w:rsid w:val="009125A3"/>
    <w:rsid w:val="00913D62"/>
    <w:rsid w:val="0091596C"/>
    <w:rsid w:val="00916FC3"/>
    <w:rsid w:val="0091749F"/>
    <w:rsid w:val="009175FE"/>
    <w:rsid w:val="00920A6B"/>
    <w:rsid w:val="00923C5B"/>
    <w:rsid w:val="00926D01"/>
    <w:rsid w:val="00927021"/>
    <w:rsid w:val="00930D38"/>
    <w:rsid w:val="009351C8"/>
    <w:rsid w:val="00943779"/>
    <w:rsid w:val="0094425D"/>
    <w:rsid w:val="00953091"/>
    <w:rsid w:val="00960B26"/>
    <w:rsid w:val="009613D2"/>
    <w:rsid w:val="00964776"/>
    <w:rsid w:val="009739D0"/>
    <w:rsid w:val="00974CD6"/>
    <w:rsid w:val="00974E09"/>
    <w:rsid w:val="00975ED4"/>
    <w:rsid w:val="009765B3"/>
    <w:rsid w:val="00977AF7"/>
    <w:rsid w:val="0098115F"/>
    <w:rsid w:val="00983378"/>
    <w:rsid w:val="00983460"/>
    <w:rsid w:val="009844EA"/>
    <w:rsid w:val="0099431F"/>
    <w:rsid w:val="00996B7D"/>
    <w:rsid w:val="00997CD7"/>
    <w:rsid w:val="009A2BCD"/>
    <w:rsid w:val="009A4259"/>
    <w:rsid w:val="009B10A0"/>
    <w:rsid w:val="009C206F"/>
    <w:rsid w:val="009C37F9"/>
    <w:rsid w:val="009C3FA3"/>
    <w:rsid w:val="009C56C6"/>
    <w:rsid w:val="009C5CE4"/>
    <w:rsid w:val="009C7B55"/>
    <w:rsid w:val="009C7CC9"/>
    <w:rsid w:val="009D3235"/>
    <w:rsid w:val="009D69BC"/>
    <w:rsid w:val="009D7044"/>
    <w:rsid w:val="009E7AB4"/>
    <w:rsid w:val="009F25E1"/>
    <w:rsid w:val="009F3AE4"/>
    <w:rsid w:val="009F3C3F"/>
    <w:rsid w:val="009F4C7C"/>
    <w:rsid w:val="00A0018B"/>
    <w:rsid w:val="00A01C39"/>
    <w:rsid w:val="00A0359B"/>
    <w:rsid w:val="00A04AFD"/>
    <w:rsid w:val="00A05E6F"/>
    <w:rsid w:val="00A06407"/>
    <w:rsid w:val="00A065CC"/>
    <w:rsid w:val="00A07258"/>
    <w:rsid w:val="00A10F07"/>
    <w:rsid w:val="00A130F7"/>
    <w:rsid w:val="00A138B6"/>
    <w:rsid w:val="00A158AF"/>
    <w:rsid w:val="00A20511"/>
    <w:rsid w:val="00A2135C"/>
    <w:rsid w:val="00A2427B"/>
    <w:rsid w:val="00A250CB"/>
    <w:rsid w:val="00A27FD9"/>
    <w:rsid w:val="00A30B02"/>
    <w:rsid w:val="00A32860"/>
    <w:rsid w:val="00A32EDF"/>
    <w:rsid w:val="00A340DC"/>
    <w:rsid w:val="00A3487E"/>
    <w:rsid w:val="00A34AFB"/>
    <w:rsid w:val="00A368E8"/>
    <w:rsid w:val="00A473C3"/>
    <w:rsid w:val="00A47BD6"/>
    <w:rsid w:val="00A50C91"/>
    <w:rsid w:val="00A56CC8"/>
    <w:rsid w:val="00A62CD6"/>
    <w:rsid w:val="00A62F99"/>
    <w:rsid w:val="00A65A3A"/>
    <w:rsid w:val="00A65D84"/>
    <w:rsid w:val="00A77E8E"/>
    <w:rsid w:val="00A8021D"/>
    <w:rsid w:val="00A8157A"/>
    <w:rsid w:val="00A84876"/>
    <w:rsid w:val="00A90079"/>
    <w:rsid w:val="00A92CD3"/>
    <w:rsid w:val="00A95095"/>
    <w:rsid w:val="00A95CD4"/>
    <w:rsid w:val="00AA1D89"/>
    <w:rsid w:val="00AB03F9"/>
    <w:rsid w:val="00AB5BFB"/>
    <w:rsid w:val="00AB665C"/>
    <w:rsid w:val="00AC240F"/>
    <w:rsid w:val="00AC31A3"/>
    <w:rsid w:val="00AC7DEA"/>
    <w:rsid w:val="00AD2485"/>
    <w:rsid w:val="00AD3F1F"/>
    <w:rsid w:val="00AD4BDA"/>
    <w:rsid w:val="00AD680E"/>
    <w:rsid w:val="00AD7F0A"/>
    <w:rsid w:val="00AE1E6E"/>
    <w:rsid w:val="00AE40DE"/>
    <w:rsid w:val="00AE4763"/>
    <w:rsid w:val="00AF050E"/>
    <w:rsid w:val="00AF0EAA"/>
    <w:rsid w:val="00B0005D"/>
    <w:rsid w:val="00B00093"/>
    <w:rsid w:val="00B007ED"/>
    <w:rsid w:val="00B0121B"/>
    <w:rsid w:val="00B0455B"/>
    <w:rsid w:val="00B04D58"/>
    <w:rsid w:val="00B10181"/>
    <w:rsid w:val="00B11E02"/>
    <w:rsid w:val="00B13E1E"/>
    <w:rsid w:val="00B21CFE"/>
    <w:rsid w:val="00B260CF"/>
    <w:rsid w:val="00B26E2E"/>
    <w:rsid w:val="00B30508"/>
    <w:rsid w:val="00B3476F"/>
    <w:rsid w:val="00B404AB"/>
    <w:rsid w:val="00B431B6"/>
    <w:rsid w:val="00B43568"/>
    <w:rsid w:val="00B446C3"/>
    <w:rsid w:val="00B46249"/>
    <w:rsid w:val="00B47CA2"/>
    <w:rsid w:val="00B47FAA"/>
    <w:rsid w:val="00B52A14"/>
    <w:rsid w:val="00B549DE"/>
    <w:rsid w:val="00B60E03"/>
    <w:rsid w:val="00B625BA"/>
    <w:rsid w:val="00B6559A"/>
    <w:rsid w:val="00B66310"/>
    <w:rsid w:val="00B70CD5"/>
    <w:rsid w:val="00B70FC6"/>
    <w:rsid w:val="00B71CB3"/>
    <w:rsid w:val="00B75C52"/>
    <w:rsid w:val="00B75EAE"/>
    <w:rsid w:val="00B82095"/>
    <w:rsid w:val="00B82767"/>
    <w:rsid w:val="00B82AFB"/>
    <w:rsid w:val="00B82B4C"/>
    <w:rsid w:val="00B8527D"/>
    <w:rsid w:val="00B90975"/>
    <w:rsid w:val="00B93571"/>
    <w:rsid w:val="00B9416E"/>
    <w:rsid w:val="00B94CBD"/>
    <w:rsid w:val="00BA2806"/>
    <w:rsid w:val="00BA739B"/>
    <w:rsid w:val="00BB06E8"/>
    <w:rsid w:val="00BB087F"/>
    <w:rsid w:val="00BB0D44"/>
    <w:rsid w:val="00BB6C9E"/>
    <w:rsid w:val="00BC321A"/>
    <w:rsid w:val="00BC3323"/>
    <w:rsid w:val="00BC3CF7"/>
    <w:rsid w:val="00BC730F"/>
    <w:rsid w:val="00BD4F8E"/>
    <w:rsid w:val="00BD73EA"/>
    <w:rsid w:val="00BD7B95"/>
    <w:rsid w:val="00BE07E0"/>
    <w:rsid w:val="00BE345B"/>
    <w:rsid w:val="00BE3947"/>
    <w:rsid w:val="00BE5CA7"/>
    <w:rsid w:val="00BE760E"/>
    <w:rsid w:val="00BE77F9"/>
    <w:rsid w:val="00BF0A89"/>
    <w:rsid w:val="00BF4D58"/>
    <w:rsid w:val="00BF6B40"/>
    <w:rsid w:val="00C00C7A"/>
    <w:rsid w:val="00C11ED7"/>
    <w:rsid w:val="00C1213A"/>
    <w:rsid w:val="00C1224B"/>
    <w:rsid w:val="00C1676D"/>
    <w:rsid w:val="00C262AE"/>
    <w:rsid w:val="00C2658F"/>
    <w:rsid w:val="00C45003"/>
    <w:rsid w:val="00C52FE2"/>
    <w:rsid w:val="00C56EC9"/>
    <w:rsid w:val="00C57D97"/>
    <w:rsid w:val="00C6128D"/>
    <w:rsid w:val="00C620CD"/>
    <w:rsid w:val="00C678AA"/>
    <w:rsid w:val="00C72587"/>
    <w:rsid w:val="00C73278"/>
    <w:rsid w:val="00C7599A"/>
    <w:rsid w:val="00C765C8"/>
    <w:rsid w:val="00C76C40"/>
    <w:rsid w:val="00C803BF"/>
    <w:rsid w:val="00C819FC"/>
    <w:rsid w:val="00C82029"/>
    <w:rsid w:val="00C9283A"/>
    <w:rsid w:val="00C93A24"/>
    <w:rsid w:val="00C95039"/>
    <w:rsid w:val="00C97998"/>
    <w:rsid w:val="00CA4615"/>
    <w:rsid w:val="00CA77FA"/>
    <w:rsid w:val="00CA7C6F"/>
    <w:rsid w:val="00CB45AF"/>
    <w:rsid w:val="00CB4E93"/>
    <w:rsid w:val="00CC04EE"/>
    <w:rsid w:val="00CC5350"/>
    <w:rsid w:val="00CD3032"/>
    <w:rsid w:val="00CD3A6F"/>
    <w:rsid w:val="00CD6263"/>
    <w:rsid w:val="00CD7C9B"/>
    <w:rsid w:val="00CE5EB6"/>
    <w:rsid w:val="00CE64D6"/>
    <w:rsid w:val="00CE781C"/>
    <w:rsid w:val="00CE7F36"/>
    <w:rsid w:val="00CF50CA"/>
    <w:rsid w:val="00CF7D08"/>
    <w:rsid w:val="00D04A3C"/>
    <w:rsid w:val="00D06C32"/>
    <w:rsid w:val="00D07D51"/>
    <w:rsid w:val="00D12E68"/>
    <w:rsid w:val="00D133AC"/>
    <w:rsid w:val="00D22097"/>
    <w:rsid w:val="00D319CD"/>
    <w:rsid w:val="00D36C41"/>
    <w:rsid w:val="00D36E4C"/>
    <w:rsid w:val="00D37C99"/>
    <w:rsid w:val="00D40134"/>
    <w:rsid w:val="00D4039B"/>
    <w:rsid w:val="00D4101D"/>
    <w:rsid w:val="00D4297F"/>
    <w:rsid w:val="00D4573B"/>
    <w:rsid w:val="00D46A6B"/>
    <w:rsid w:val="00D5063E"/>
    <w:rsid w:val="00D54594"/>
    <w:rsid w:val="00D55A85"/>
    <w:rsid w:val="00D563B9"/>
    <w:rsid w:val="00D612CD"/>
    <w:rsid w:val="00D6348E"/>
    <w:rsid w:val="00D750D0"/>
    <w:rsid w:val="00D815DB"/>
    <w:rsid w:val="00D83780"/>
    <w:rsid w:val="00D83806"/>
    <w:rsid w:val="00D846B3"/>
    <w:rsid w:val="00D860D8"/>
    <w:rsid w:val="00D87480"/>
    <w:rsid w:val="00D87A35"/>
    <w:rsid w:val="00D95291"/>
    <w:rsid w:val="00DB0F8E"/>
    <w:rsid w:val="00DB419E"/>
    <w:rsid w:val="00DB71FD"/>
    <w:rsid w:val="00DC15EB"/>
    <w:rsid w:val="00DC289D"/>
    <w:rsid w:val="00DC2FDF"/>
    <w:rsid w:val="00DC453F"/>
    <w:rsid w:val="00DC57F0"/>
    <w:rsid w:val="00DC581F"/>
    <w:rsid w:val="00DC587C"/>
    <w:rsid w:val="00DC6050"/>
    <w:rsid w:val="00DC6813"/>
    <w:rsid w:val="00DD1EC5"/>
    <w:rsid w:val="00DD2736"/>
    <w:rsid w:val="00DD297D"/>
    <w:rsid w:val="00DE3BF9"/>
    <w:rsid w:val="00DE52F5"/>
    <w:rsid w:val="00DE546F"/>
    <w:rsid w:val="00DF241E"/>
    <w:rsid w:val="00DF4DAF"/>
    <w:rsid w:val="00DF6463"/>
    <w:rsid w:val="00DF754D"/>
    <w:rsid w:val="00DF7D4A"/>
    <w:rsid w:val="00E04493"/>
    <w:rsid w:val="00E04EBB"/>
    <w:rsid w:val="00E10463"/>
    <w:rsid w:val="00E223F4"/>
    <w:rsid w:val="00E25A07"/>
    <w:rsid w:val="00E2700C"/>
    <w:rsid w:val="00E27AA9"/>
    <w:rsid w:val="00E333DF"/>
    <w:rsid w:val="00E33869"/>
    <w:rsid w:val="00E34487"/>
    <w:rsid w:val="00E36924"/>
    <w:rsid w:val="00E44E91"/>
    <w:rsid w:val="00E4562F"/>
    <w:rsid w:val="00E60E5E"/>
    <w:rsid w:val="00E636EE"/>
    <w:rsid w:val="00E7342B"/>
    <w:rsid w:val="00E7400C"/>
    <w:rsid w:val="00E76B53"/>
    <w:rsid w:val="00E81BD7"/>
    <w:rsid w:val="00E83C41"/>
    <w:rsid w:val="00E854E4"/>
    <w:rsid w:val="00E87842"/>
    <w:rsid w:val="00E933CC"/>
    <w:rsid w:val="00E95B8A"/>
    <w:rsid w:val="00E9781D"/>
    <w:rsid w:val="00E97934"/>
    <w:rsid w:val="00EA2F8C"/>
    <w:rsid w:val="00EA5D76"/>
    <w:rsid w:val="00EA6822"/>
    <w:rsid w:val="00EB0116"/>
    <w:rsid w:val="00EC2925"/>
    <w:rsid w:val="00EC3D59"/>
    <w:rsid w:val="00EC3D86"/>
    <w:rsid w:val="00EC5248"/>
    <w:rsid w:val="00EC5323"/>
    <w:rsid w:val="00EC5579"/>
    <w:rsid w:val="00EC5C40"/>
    <w:rsid w:val="00EC6F22"/>
    <w:rsid w:val="00ED116D"/>
    <w:rsid w:val="00ED3929"/>
    <w:rsid w:val="00ED45EF"/>
    <w:rsid w:val="00ED774B"/>
    <w:rsid w:val="00EE0118"/>
    <w:rsid w:val="00EE117A"/>
    <w:rsid w:val="00EE49CE"/>
    <w:rsid w:val="00EE5F97"/>
    <w:rsid w:val="00EE624B"/>
    <w:rsid w:val="00EE7C8D"/>
    <w:rsid w:val="00EF24B1"/>
    <w:rsid w:val="00EF36B1"/>
    <w:rsid w:val="00EF3918"/>
    <w:rsid w:val="00EF4E4A"/>
    <w:rsid w:val="00EF6454"/>
    <w:rsid w:val="00EF6F00"/>
    <w:rsid w:val="00F01D00"/>
    <w:rsid w:val="00F03726"/>
    <w:rsid w:val="00F03A31"/>
    <w:rsid w:val="00F069FA"/>
    <w:rsid w:val="00F06B3F"/>
    <w:rsid w:val="00F0791F"/>
    <w:rsid w:val="00F14EEE"/>
    <w:rsid w:val="00F21EFD"/>
    <w:rsid w:val="00F22E3F"/>
    <w:rsid w:val="00F23AF2"/>
    <w:rsid w:val="00F24E6A"/>
    <w:rsid w:val="00F30857"/>
    <w:rsid w:val="00F330C3"/>
    <w:rsid w:val="00F34D03"/>
    <w:rsid w:val="00F3602D"/>
    <w:rsid w:val="00F46ECB"/>
    <w:rsid w:val="00F51216"/>
    <w:rsid w:val="00F53E82"/>
    <w:rsid w:val="00F53EC5"/>
    <w:rsid w:val="00F55D2C"/>
    <w:rsid w:val="00F566CE"/>
    <w:rsid w:val="00F60481"/>
    <w:rsid w:val="00F62463"/>
    <w:rsid w:val="00F637B6"/>
    <w:rsid w:val="00F642C9"/>
    <w:rsid w:val="00F66F27"/>
    <w:rsid w:val="00F67822"/>
    <w:rsid w:val="00F67C86"/>
    <w:rsid w:val="00F7428C"/>
    <w:rsid w:val="00F74FB9"/>
    <w:rsid w:val="00F753F0"/>
    <w:rsid w:val="00F75F33"/>
    <w:rsid w:val="00F84236"/>
    <w:rsid w:val="00F842EE"/>
    <w:rsid w:val="00F87218"/>
    <w:rsid w:val="00F924E1"/>
    <w:rsid w:val="00F92CEB"/>
    <w:rsid w:val="00F97A67"/>
    <w:rsid w:val="00FA29B2"/>
    <w:rsid w:val="00FA318B"/>
    <w:rsid w:val="00FA7450"/>
    <w:rsid w:val="00FB64CC"/>
    <w:rsid w:val="00FB689D"/>
    <w:rsid w:val="00FC018B"/>
    <w:rsid w:val="00FC1F20"/>
    <w:rsid w:val="00FC2CE4"/>
    <w:rsid w:val="00FC379E"/>
    <w:rsid w:val="00FD337C"/>
    <w:rsid w:val="00FD3BAE"/>
    <w:rsid w:val="00FD4FB9"/>
    <w:rsid w:val="00FD5236"/>
    <w:rsid w:val="00FD6AD6"/>
    <w:rsid w:val="00FD7D5B"/>
    <w:rsid w:val="00FE0F23"/>
    <w:rsid w:val="00FF0A13"/>
    <w:rsid w:val="00FF6E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4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61"/>
    <w:pPr>
      <w:spacing w:after="12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E6316"/>
    <w:pPr>
      <w:widowControl w:val="0"/>
      <w:spacing w:before="360" w:after="240"/>
      <w:contextualSpacing/>
      <w:outlineLvl w:val="0"/>
    </w:pPr>
    <w:rPr>
      <w:rFonts w:ascii="Calibri" w:eastAsiaTheme="minorHAnsi" w:hAnsi="Calibri" w:cstheme="minorBidi"/>
      <w:b/>
      <w:bCs/>
      <w:spacing w:val="5"/>
      <w:kern w:val="28"/>
      <w:sz w:val="40"/>
      <w:szCs w:val="28"/>
      <w:lang w:eastAsia="en-US"/>
    </w:rPr>
  </w:style>
  <w:style w:type="paragraph" w:styleId="Heading2">
    <w:name w:val="heading 2"/>
    <w:basedOn w:val="Normal"/>
    <w:next w:val="Normal"/>
    <w:link w:val="Heading2Char"/>
    <w:uiPriority w:val="3"/>
    <w:rsid w:val="00930D38"/>
    <w:pPr>
      <w:keepNext/>
      <w:spacing w:before="120" w:line="240" w:lineRule="auto"/>
      <w:ind w:left="720" w:hanging="720"/>
      <w:outlineLvl w:val="1"/>
    </w:pPr>
    <w:rPr>
      <w:rFonts w:ascii="Calibri" w:eastAsiaTheme="minorEastAsia" w:hAnsi="Calibri"/>
      <w:b/>
      <w:bCs/>
      <w:sz w:val="32"/>
      <w:szCs w:val="28"/>
      <w:lang w:eastAsia="ja-JP"/>
    </w:rPr>
  </w:style>
  <w:style w:type="paragraph" w:styleId="Heading3">
    <w:name w:val="heading 3"/>
    <w:next w:val="Normal"/>
    <w:link w:val="Heading3Char"/>
    <w:uiPriority w:val="4"/>
    <w:qFormat/>
    <w:rsid w:val="00930D38"/>
    <w:pPr>
      <w:keepNext/>
      <w:keepLines/>
      <w:ind w:left="964" w:hanging="964"/>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930D38"/>
    <w:pPr>
      <w:keepNext/>
      <w:ind w:left="964" w:hanging="964"/>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930D38"/>
    <w:pPr>
      <w:keepNext/>
      <w:keepLines/>
      <w:spacing w:after="0" w:line="240" w:lineRule="auto"/>
      <w:outlineLvl w:val="4"/>
    </w:pPr>
    <w:rPr>
      <w:rFonts w:ascii="Calibri" w:hAnsi="Calibr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700A80"/>
    <w:rPr>
      <w:sz w:val="20"/>
      <w:szCs w:val="20"/>
    </w:rPr>
  </w:style>
  <w:style w:type="character" w:customStyle="1" w:styleId="CommentTextChar">
    <w:name w:val="Comment Text Char"/>
    <w:basedOn w:val="DefaultParagraphFont"/>
    <w:link w:val="CommentText"/>
    <w:rsid w:val="00700A80"/>
    <w:rPr>
      <w:rFonts w:asciiTheme="majorHAnsi" w:eastAsiaTheme="minorHAnsi" w:hAnsiTheme="majorHAnsi" w:cstheme="minorBidi"/>
      <w:lang w:eastAsia="en-US"/>
    </w:rPr>
  </w:style>
  <w:style w:type="paragraph" w:styleId="Header">
    <w:name w:val="header"/>
    <w:basedOn w:val="Normal"/>
    <w:link w:val="HeaderChar"/>
    <w:uiPriority w:val="99"/>
    <w:rsid w:val="00BC3323"/>
    <w:pPr>
      <w:tabs>
        <w:tab w:val="center" w:pos="4820"/>
      </w:tabs>
      <w:spacing w:before="120" w:after="200" w:line="240" w:lineRule="auto"/>
      <w:jc w:val="center"/>
    </w:pPr>
    <w:rPr>
      <w:rFonts w:ascii="Calibri" w:hAnsi="Calibri"/>
      <w:sz w:val="20"/>
    </w:rPr>
  </w:style>
  <w:style w:type="character" w:customStyle="1" w:styleId="HeaderChar">
    <w:name w:val="Header Char"/>
    <w:basedOn w:val="DefaultParagraphFont"/>
    <w:link w:val="Header"/>
    <w:uiPriority w:val="99"/>
    <w:rsid w:val="00BC3323"/>
    <w:rPr>
      <w:rFonts w:ascii="Calibri" w:eastAsiaTheme="minorHAnsi" w:hAnsi="Calibri" w:cstheme="minorBidi"/>
      <w:szCs w:val="22"/>
      <w:lang w:eastAsia="en-US"/>
    </w:rPr>
  </w:style>
  <w:style w:type="paragraph" w:styleId="Footer">
    <w:name w:val="footer"/>
    <w:basedOn w:val="Normal"/>
    <w:link w:val="FooterChar"/>
    <w:uiPriority w:val="99"/>
    <w:rsid w:val="00BC332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99"/>
    <w:rsid w:val="00BC332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700A80"/>
    <w:rPr>
      <w:sz w:val="16"/>
      <w:szCs w:val="16"/>
    </w:rPr>
  </w:style>
  <w:style w:type="paragraph" w:styleId="CommentSubject">
    <w:name w:val="annotation subject"/>
    <w:basedOn w:val="CommentText"/>
    <w:next w:val="CommentText"/>
    <w:link w:val="CommentSubjectChar"/>
    <w:uiPriority w:val="99"/>
    <w:semiHidden/>
    <w:unhideWhenUsed/>
    <w:rsid w:val="00700A80"/>
    <w:rPr>
      <w:b/>
      <w:bCs/>
    </w:rPr>
  </w:style>
  <w:style w:type="character" w:customStyle="1" w:styleId="CommentSubjectChar">
    <w:name w:val="Comment Subject Char"/>
    <w:basedOn w:val="CommentTextChar"/>
    <w:link w:val="CommentSubject"/>
    <w:uiPriority w:val="99"/>
    <w:semiHidden/>
    <w:rsid w:val="00700A80"/>
    <w:rPr>
      <w:rFonts w:asciiTheme="majorHAnsi" w:eastAsiaTheme="minorHAnsi" w:hAnsiTheme="majorHAnsi" w:cstheme="minorBidi"/>
      <w:b/>
      <w:bCs/>
      <w:lang w:eastAsia="en-US"/>
    </w:rPr>
  </w:style>
  <w:style w:type="paragraph" w:styleId="BalloonText">
    <w:name w:val="Balloon Text"/>
    <w:basedOn w:val="Normal"/>
    <w:link w:val="BalloonTextChar"/>
    <w:uiPriority w:val="99"/>
    <w:semiHidden/>
    <w:unhideWhenUsed/>
    <w:rsid w:val="00700A80"/>
    <w:rPr>
      <w:rFonts w:ascii="Calibri" w:hAnsi="Calibri"/>
      <w:sz w:val="18"/>
      <w:szCs w:val="18"/>
    </w:rPr>
  </w:style>
  <w:style w:type="character" w:customStyle="1" w:styleId="BalloonTextChar">
    <w:name w:val="Balloon Text Char"/>
    <w:basedOn w:val="DefaultParagraphFont"/>
    <w:link w:val="BalloonText"/>
    <w:uiPriority w:val="99"/>
    <w:semiHidden/>
    <w:rsid w:val="00700A80"/>
    <w:rPr>
      <w:rFonts w:ascii="Calibri" w:eastAsiaTheme="minorHAnsi" w:hAnsi="Calibri" w:cstheme="minorBidi"/>
      <w:sz w:val="18"/>
      <w:szCs w:val="18"/>
      <w:lang w:eastAsia="en-US"/>
    </w:rPr>
  </w:style>
  <w:style w:type="table" w:styleId="TableGrid">
    <w:name w:val="Table Grid"/>
    <w:basedOn w:val="TableNormal"/>
    <w:uiPriority w:val="59"/>
    <w:rsid w:val="00700A80"/>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700A80"/>
    <w:rPr>
      <w:sz w:val="16"/>
    </w:rPr>
  </w:style>
  <w:style w:type="character" w:customStyle="1" w:styleId="Heading1Char">
    <w:name w:val="Heading 1 Char"/>
    <w:basedOn w:val="DefaultParagraphFont"/>
    <w:link w:val="Heading1"/>
    <w:uiPriority w:val="1"/>
    <w:rsid w:val="004E6316"/>
    <w:rPr>
      <w:rFonts w:ascii="Calibri" w:eastAsiaTheme="minorHAnsi" w:hAnsi="Calibri" w:cstheme="minorBidi"/>
      <w:b/>
      <w:bCs/>
      <w:spacing w:val="5"/>
      <w:kern w:val="28"/>
      <w:sz w:val="40"/>
      <w:szCs w:val="28"/>
      <w:lang w:eastAsia="en-US"/>
    </w:rPr>
  </w:style>
  <w:style w:type="character" w:customStyle="1" w:styleId="Heading2Char">
    <w:name w:val="Heading 2 Char"/>
    <w:basedOn w:val="DefaultParagraphFont"/>
    <w:link w:val="Heading2"/>
    <w:uiPriority w:val="3"/>
    <w:rsid w:val="00930D38"/>
    <w:rPr>
      <w:rFonts w:ascii="Calibri" w:eastAsiaTheme="minorEastAsia" w:hAnsi="Calibri" w:cstheme="minorBidi"/>
      <w:b/>
      <w:bCs/>
      <w:sz w:val="32"/>
      <w:szCs w:val="28"/>
      <w:lang w:eastAsia="ja-JP"/>
    </w:rPr>
  </w:style>
  <w:style w:type="character" w:customStyle="1" w:styleId="Heading3Char">
    <w:name w:val="Heading 3 Char"/>
    <w:basedOn w:val="DefaultParagraphFont"/>
    <w:link w:val="Heading3"/>
    <w:uiPriority w:val="4"/>
    <w:rsid w:val="00930D38"/>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930D38"/>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930D38"/>
    <w:rPr>
      <w:rFonts w:ascii="Calibri" w:eastAsiaTheme="minorHAnsi" w:hAnsi="Calibri" w:cstheme="minorBidi"/>
      <w:b/>
      <w:i/>
      <w:sz w:val="22"/>
      <w:szCs w:val="22"/>
      <w:lang w:eastAsia="en-US"/>
    </w:rPr>
  </w:style>
  <w:style w:type="paragraph" w:styleId="Quote">
    <w:name w:val="Quote"/>
    <w:basedOn w:val="Normal"/>
    <w:next w:val="Normal"/>
    <w:link w:val="QuoteChar"/>
    <w:uiPriority w:val="18"/>
    <w:qFormat/>
    <w:rsid w:val="00700A80"/>
    <w:pPr>
      <w:ind w:left="709" w:right="567"/>
    </w:pPr>
    <w:rPr>
      <w:iCs/>
      <w:color w:val="000000"/>
    </w:rPr>
  </w:style>
  <w:style w:type="character" w:customStyle="1" w:styleId="QuoteChar">
    <w:name w:val="Quote Char"/>
    <w:basedOn w:val="DefaultParagraphFont"/>
    <w:link w:val="Quote"/>
    <w:uiPriority w:val="18"/>
    <w:rsid w:val="00700A80"/>
    <w:rPr>
      <w:rFonts w:asciiTheme="majorHAnsi" w:eastAsiaTheme="minorHAnsi" w:hAnsiTheme="majorHAnsi" w:cstheme="minorBidi"/>
      <w:iCs/>
      <w:color w:val="000000"/>
      <w:sz w:val="22"/>
      <w:szCs w:val="22"/>
      <w:lang w:eastAsia="en-US"/>
    </w:rPr>
  </w:style>
  <w:style w:type="paragraph" w:customStyle="1" w:styleId="BoxText">
    <w:name w:val="Box Text"/>
    <w:basedOn w:val="Normal"/>
    <w:uiPriority w:val="19"/>
    <w:qFormat/>
    <w:rsid w:val="00700A80"/>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rsid w:val="00700A80"/>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rsid w:val="00700A80"/>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700A80"/>
    <w:pPr>
      <w:spacing w:before="120" w:after="360"/>
    </w:pPr>
    <w:rPr>
      <w:sz w:val="32"/>
      <w:szCs w:val="22"/>
    </w:rPr>
  </w:style>
  <w:style w:type="character" w:customStyle="1" w:styleId="SubtitleChar">
    <w:name w:val="Subtitle Char"/>
    <w:basedOn w:val="DefaultParagraphFont"/>
    <w:link w:val="Subtitle"/>
    <w:uiPriority w:val="23"/>
    <w:rsid w:val="00700A80"/>
    <w:rPr>
      <w:rFonts w:ascii="Calibri" w:eastAsiaTheme="minorHAnsi" w:hAnsi="Calibri" w:cstheme="minorBidi"/>
      <w:b/>
      <w:bCs/>
      <w:color w:val="000000" w:themeColor="text1"/>
      <w:spacing w:val="5"/>
      <w:kern w:val="28"/>
      <w:sz w:val="32"/>
      <w:szCs w:val="22"/>
      <w:lang w:eastAsia="en-US"/>
    </w:rPr>
  </w:style>
  <w:style w:type="paragraph" w:styleId="TOCHeading">
    <w:name w:val="TOC Heading"/>
    <w:next w:val="Normal"/>
    <w:uiPriority w:val="39"/>
    <w:qFormat/>
    <w:rsid w:val="00514CE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700A80"/>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rsid w:val="00700A80"/>
    <w:pPr>
      <w:tabs>
        <w:tab w:val="right" w:leader="dot" w:pos="9060"/>
      </w:tabs>
      <w:spacing w:before="120" w:line="240" w:lineRule="auto"/>
      <w:ind w:firstLine="425"/>
    </w:pPr>
    <w:rPr>
      <w:noProof/>
    </w:rPr>
  </w:style>
  <w:style w:type="paragraph" w:styleId="TOC3">
    <w:name w:val="toc 3"/>
    <w:basedOn w:val="Normal"/>
    <w:next w:val="Normal"/>
    <w:uiPriority w:val="39"/>
    <w:unhideWhenUsed/>
    <w:qFormat/>
    <w:rsid w:val="00700A80"/>
    <w:pPr>
      <w:tabs>
        <w:tab w:val="right" w:leader="dot" w:pos="9072"/>
      </w:tabs>
      <w:spacing w:before="120" w:line="240" w:lineRule="auto"/>
      <w:ind w:firstLine="851"/>
    </w:pPr>
    <w:rPr>
      <w:noProof/>
    </w:rPr>
  </w:style>
  <w:style w:type="character" w:styleId="Hyperlink">
    <w:name w:val="Hyperlink"/>
    <w:basedOn w:val="DefaultParagraphFont"/>
    <w:uiPriority w:val="99"/>
    <w:qFormat/>
    <w:rsid w:val="00700A80"/>
    <w:rPr>
      <w:color w:val="165788"/>
      <w:u w:val="single"/>
    </w:rPr>
  </w:style>
  <w:style w:type="paragraph" w:styleId="ListBullet">
    <w:name w:val="List Bullet"/>
    <w:basedOn w:val="Normal"/>
    <w:uiPriority w:val="99"/>
    <w:qFormat/>
    <w:rsid w:val="00F637B6"/>
    <w:pPr>
      <w:numPr>
        <w:numId w:val="3"/>
      </w:numPr>
      <w:spacing w:before="120"/>
      <w:ind w:left="454" w:hanging="454"/>
    </w:pPr>
  </w:style>
  <w:style w:type="paragraph" w:styleId="ListBullet2">
    <w:name w:val="List Bullet 2"/>
    <w:basedOn w:val="Normal"/>
    <w:uiPriority w:val="8"/>
    <w:qFormat/>
    <w:rsid w:val="00F637B6"/>
    <w:pPr>
      <w:numPr>
        <w:ilvl w:val="1"/>
        <w:numId w:val="3"/>
      </w:numPr>
      <w:spacing w:before="120"/>
      <w:ind w:left="908" w:hanging="454"/>
      <w:contextualSpacing/>
    </w:pPr>
  </w:style>
  <w:style w:type="paragraph" w:styleId="ListNumber">
    <w:name w:val="List Number"/>
    <w:basedOn w:val="Normal"/>
    <w:uiPriority w:val="9"/>
    <w:qFormat/>
    <w:rsid w:val="00F637B6"/>
    <w:pPr>
      <w:numPr>
        <w:numId w:val="4"/>
      </w:numPr>
      <w:tabs>
        <w:tab w:val="left" w:pos="142"/>
      </w:tabs>
      <w:spacing w:before="120"/>
      <w:ind w:left="454" w:hanging="454"/>
    </w:pPr>
  </w:style>
  <w:style w:type="paragraph" w:styleId="ListNumber2">
    <w:name w:val="List Number 2"/>
    <w:uiPriority w:val="10"/>
    <w:qFormat/>
    <w:rsid w:val="00CB4E93"/>
    <w:pPr>
      <w:numPr>
        <w:ilvl w:val="1"/>
        <w:numId w:val="4"/>
      </w:numPr>
      <w:spacing w:before="120" w:after="120" w:line="264" w:lineRule="auto"/>
      <w:ind w:left="908"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700A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700A8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rsid w:val="00700A80"/>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rsid w:val="00700A80"/>
    <w:pPr>
      <w:keepNext/>
      <w:spacing w:before="60" w:after="60" w:line="240" w:lineRule="auto"/>
    </w:pPr>
    <w:rPr>
      <w:b/>
      <w:sz w:val="19"/>
    </w:rPr>
  </w:style>
  <w:style w:type="character" w:styleId="PlaceholderText">
    <w:name w:val="Placeholder Text"/>
    <w:basedOn w:val="DefaultParagraphFont"/>
    <w:uiPriority w:val="99"/>
    <w:semiHidden/>
    <w:rsid w:val="00700A80"/>
    <w:rPr>
      <w:color w:val="808080"/>
    </w:rPr>
  </w:style>
  <w:style w:type="paragraph" w:customStyle="1" w:styleId="Author">
    <w:name w:val="Author"/>
    <w:basedOn w:val="Normal"/>
    <w:next w:val="Normal"/>
    <w:uiPriority w:val="24"/>
    <w:qFormat/>
    <w:rsid w:val="00700A80"/>
    <w:pPr>
      <w:spacing w:after="60"/>
    </w:pPr>
    <w:rPr>
      <w:b/>
      <w:sz w:val="28"/>
      <w:szCs w:val="28"/>
    </w:rPr>
  </w:style>
  <w:style w:type="paragraph" w:customStyle="1" w:styleId="AuthorOrganisationAffiliation">
    <w:name w:val="Author Organisation/Affiliation"/>
    <w:basedOn w:val="Normal"/>
    <w:next w:val="Normal"/>
    <w:uiPriority w:val="25"/>
    <w:qFormat/>
    <w:rsid w:val="00700A80"/>
    <w:pPr>
      <w:spacing w:after="720"/>
    </w:pPr>
  </w:style>
  <w:style w:type="character" w:styleId="Strong">
    <w:name w:val="Strong"/>
    <w:basedOn w:val="DefaultParagraphFont"/>
    <w:uiPriority w:val="22"/>
    <w:qFormat/>
    <w:rsid w:val="00700A80"/>
    <w:rPr>
      <w:b/>
      <w:bCs/>
    </w:rPr>
  </w:style>
  <w:style w:type="paragraph" w:customStyle="1" w:styleId="Glossary">
    <w:name w:val="Glossary"/>
    <w:basedOn w:val="Normal"/>
    <w:link w:val="GlossaryChar"/>
    <w:uiPriority w:val="28"/>
    <w:semiHidden/>
    <w:locked/>
    <w:rsid w:val="00700A80"/>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sid w:val="00700A80"/>
    <w:rPr>
      <w:rFonts w:asciiTheme="majorHAnsi" w:eastAsia="Calibri" w:hAnsiTheme="majorHAnsi" w:cstheme="minorBidi"/>
      <w:color w:val="000000"/>
      <w:sz w:val="22"/>
      <w:szCs w:val="22"/>
      <w:lang w:eastAsia="en-US"/>
    </w:rPr>
  </w:style>
  <w:style w:type="character" w:styleId="Emphasis">
    <w:name w:val="Emphasis"/>
    <w:basedOn w:val="DefaultParagraphFont"/>
    <w:uiPriority w:val="99"/>
    <w:qFormat/>
    <w:rsid w:val="00700A80"/>
    <w:rPr>
      <w:i/>
      <w:iCs/>
    </w:rPr>
  </w:style>
  <w:style w:type="paragraph" w:styleId="TOAHeading">
    <w:name w:val="toa heading"/>
    <w:basedOn w:val="Heading1"/>
    <w:next w:val="Normal"/>
    <w:uiPriority w:val="99"/>
    <w:semiHidden/>
    <w:unhideWhenUsed/>
    <w:rsid w:val="00700A80"/>
    <w:pPr>
      <w:spacing w:before="120"/>
    </w:pPr>
    <w:rPr>
      <w:bCs w:val="0"/>
      <w:sz w:val="24"/>
    </w:rPr>
  </w:style>
  <w:style w:type="paragraph" w:styleId="NormalWeb">
    <w:name w:val="Normal (Web)"/>
    <w:basedOn w:val="Normal"/>
    <w:uiPriority w:val="99"/>
    <w:semiHidden/>
    <w:unhideWhenUsed/>
    <w:rsid w:val="00700A80"/>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700A80"/>
    <w:pPr>
      <w:numPr>
        <w:numId w:val="1"/>
      </w:numPr>
      <w:ind w:left="357" w:hanging="357"/>
    </w:pPr>
  </w:style>
  <w:style w:type="paragraph" w:customStyle="1" w:styleId="TableBullet">
    <w:name w:val="Table Bullet"/>
    <w:basedOn w:val="Date"/>
    <w:uiPriority w:val="15"/>
    <w:qFormat/>
    <w:rsid w:val="00F67822"/>
    <w:pPr>
      <w:numPr>
        <w:numId w:val="8"/>
      </w:numPr>
      <w:spacing w:before="60" w:after="60" w:line="240" w:lineRule="auto"/>
      <w:ind w:left="284" w:hanging="284"/>
    </w:pPr>
    <w:rPr>
      <w:sz w:val="19"/>
    </w:rPr>
  </w:style>
  <w:style w:type="paragraph" w:styleId="DocumentMap">
    <w:name w:val="Document Map"/>
    <w:basedOn w:val="Normal"/>
    <w:link w:val="DocumentMapChar"/>
    <w:uiPriority w:val="99"/>
    <w:semiHidden/>
    <w:unhideWhenUsed/>
    <w:rsid w:val="00700A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00A80"/>
    <w:rPr>
      <w:rFonts w:ascii="Tahoma" w:eastAsiaTheme="minorHAnsi" w:hAnsi="Tahoma" w:cs="Tahoma"/>
      <w:sz w:val="16"/>
      <w:szCs w:val="16"/>
      <w:lang w:eastAsia="en-US"/>
    </w:rPr>
  </w:style>
  <w:style w:type="paragraph" w:customStyle="1" w:styleId="BoxHeading">
    <w:name w:val="Box Heading"/>
    <w:basedOn w:val="BoxText"/>
    <w:uiPriority w:val="20"/>
    <w:qFormat/>
    <w:rsid w:val="00700A80"/>
    <w:pPr>
      <w:spacing w:line="240" w:lineRule="auto"/>
    </w:pPr>
    <w:rPr>
      <w:b/>
    </w:rPr>
  </w:style>
  <w:style w:type="paragraph" w:customStyle="1" w:styleId="Picture">
    <w:name w:val="Picture"/>
    <w:basedOn w:val="Normal"/>
    <w:uiPriority w:val="17"/>
    <w:qFormat/>
    <w:rsid w:val="00700A80"/>
    <w:pPr>
      <w:spacing w:before="120" w:line="240" w:lineRule="auto"/>
    </w:pPr>
    <w:rPr>
      <w:noProof/>
      <w:lang w:eastAsia="en-AU"/>
    </w:rPr>
  </w:style>
  <w:style w:type="paragraph" w:customStyle="1" w:styleId="Securityclassification">
    <w:name w:val="Security classification"/>
    <w:basedOn w:val="Header"/>
    <w:next w:val="Header"/>
    <w:uiPriority w:val="26"/>
    <w:semiHidden/>
    <w:qFormat/>
    <w:rsid w:val="00700A80"/>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700A80"/>
    <w:pPr>
      <w:spacing w:after="0"/>
    </w:pPr>
    <w:rPr>
      <w:b/>
      <w:sz w:val="36"/>
      <w:szCs w:val="36"/>
    </w:rPr>
  </w:style>
  <w:style w:type="paragraph" w:styleId="FootnoteText">
    <w:name w:val="footnote text"/>
    <w:basedOn w:val="Normal"/>
    <w:link w:val="FootnoteTextChar"/>
    <w:uiPriority w:val="99"/>
    <w:unhideWhenUsed/>
    <w:rsid w:val="00700A80"/>
    <w:pPr>
      <w:spacing w:after="60" w:line="264" w:lineRule="auto"/>
    </w:pPr>
    <w:rPr>
      <w:sz w:val="20"/>
      <w:szCs w:val="20"/>
    </w:rPr>
  </w:style>
  <w:style w:type="character" w:customStyle="1" w:styleId="FootnoteTextChar">
    <w:name w:val="Footnote Text Char"/>
    <w:basedOn w:val="DefaultParagraphFont"/>
    <w:link w:val="FootnoteText"/>
    <w:uiPriority w:val="99"/>
    <w:rsid w:val="00700A80"/>
    <w:rPr>
      <w:rFonts w:asciiTheme="majorHAnsi" w:eastAsiaTheme="minorHAnsi" w:hAnsiTheme="majorHAnsi" w:cstheme="minorBidi"/>
      <w:lang w:eastAsia="en-US"/>
    </w:rPr>
  </w:style>
  <w:style w:type="character" w:styleId="FootnoteReference">
    <w:name w:val="footnote reference"/>
    <w:basedOn w:val="DefaultParagraphFont"/>
    <w:uiPriority w:val="99"/>
    <w:semiHidden/>
    <w:unhideWhenUsed/>
    <w:rsid w:val="00700A80"/>
    <w:rPr>
      <w:vertAlign w:val="superscript"/>
    </w:rPr>
  </w:style>
  <w:style w:type="character" w:styleId="EndnoteReference">
    <w:name w:val="endnote reference"/>
    <w:basedOn w:val="DefaultParagraphFont"/>
    <w:uiPriority w:val="99"/>
    <w:semiHidden/>
    <w:unhideWhenUsed/>
    <w:rsid w:val="00700A80"/>
    <w:rPr>
      <w:vertAlign w:val="superscript"/>
    </w:rPr>
  </w:style>
  <w:style w:type="character" w:styleId="FollowedHyperlink">
    <w:name w:val="FollowedHyperlink"/>
    <w:basedOn w:val="DefaultParagraphFont"/>
    <w:uiPriority w:val="99"/>
    <w:semiHidden/>
    <w:unhideWhenUsed/>
    <w:rsid w:val="00700A80"/>
    <w:rPr>
      <w:color w:val="800080"/>
      <w:u w:val="single"/>
    </w:rPr>
  </w:style>
  <w:style w:type="paragraph" w:customStyle="1" w:styleId="BoxSource">
    <w:name w:val="Box Source"/>
    <w:basedOn w:val="FigureTableNoteSource"/>
    <w:uiPriority w:val="22"/>
    <w:qFormat/>
    <w:rsid w:val="00700A80"/>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rsid w:val="00700A80"/>
    <w:pPr>
      <w:numPr>
        <w:numId w:val="3"/>
      </w:numPr>
    </w:pPr>
  </w:style>
  <w:style w:type="paragraph" w:styleId="Title">
    <w:name w:val="Title"/>
    <w:basedOn w:val="Normal"/>
    <w:next w:val="Normal"/>
    <w:link w:val="TitleChar"/>
    <w:uiPriority w:val="10"/>
    <w:semiHidden/>
    <w:qFormat/>
    <w:rsid w:val="00700A80"/>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700A80"/>
    <w:rPr>
      <w:rFonts w:asciiTheme="majorHAnsi" w:eastAsiaTheme="majorEastAsia" w:hAnsiTheme="majorHAnsi" w:cstheme="majorBidi"/>
      <w:b/>
      <w:spacing w:val="5"/>
      <w:kern w:val="28"/>
      <w:sz w:val="72"/>
      <w:szCs w:val="52"/>
      <w:lang w:eastAsia="en-US"/>
    </w:rPr>
  </w:style>
  <w:style w:type="paragraph" w:customStyle="1" w:styleId="TOCHeading2">
    <w:name w:val="TOC Heading 2"/>
    <w:next w:val="Normal"/>
    <w:qFormat/>
    <w:rsid w:val="00700A80"/>
    <w:rPr>
      <w:rFonts w:ascii="Calibri Light" w:eastAsiaTheme="minorHAnsi" w:hAnsi="Calibri Light" w:cstheme="minorBidi"/>
      <w:sz w:val="36"/>
      <w:szCs w:val="22"/>
      <w:lang w:eastAsia="en-US"/>
    </w:rPr>
  </w:style>
  <w:style w:type="numbering" w:customStyle="1" w:styleId="Numberlist">
    <w:name w:val="Number list"/>
    <w:uiPriority w:val="99"/>
    <w:rsid w:val="00700A80"/>
    <w:pPr>
      <w:numPr>
        <w:numId w:val="4"/>
      </w:numPr>
    </w:pPr>
  </w:style>
  <w:style w:type="numbering" w:customStyle="1" w:styleId="Headinglist">
    <w:name w:val="Heading list"/>
    <w:uiPriority w:val="99"/>
    <w:rsid w:val="00700A80"/>
    <w:pPr>
      <w:numPr>
        <w:numId w:val="2"/>
      </w:numPr>
    </w:pPr>
  </w:style>
  <w:style w:type="paragraph" w:customStyle="1" w:styleId="Normalsmall">
    <w:name w:val="Normal small"/>
    <w:qFormat/>
    <w:rsid w:val="00700A80"/>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700A80"/>
    <w:pPr>
      <w:numPr>
        <w:ilvl w:val="2"/>
        <w:numId w:val="3"/>
      </w:numPr>
      <w:ind w:left="964" w:hanging="964"/>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143A7B"/>
    <w:pPr>
      <w:numPr>
        <w:numId w:val="12"/>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700A80"/>
    <w:rPr>
      <w:i/>
      <w:iCs/>
      <w:color w:val="4F81BD" w:themeColor="accent1"/>
    </w:rPr>
  </w:style>
  <w:style w:type="paragraph" w:customStyle="1" w:styleId="TableBullet2">
    <w:name w:val="Table Bullet 2"/>
    <w:basedOn w:val="TableBullet"/>
    <w:qFormat/>
    <w:rsid w:val="00F67822"/>
    <w:pPr>
      <w:numPr>
        <w:numId w:val="5"/>
      </w:numPr>
      <w:tabs>
        <w:tab w:val="num" w:pos="284"/>
      </w:tabs>
      <w:ind w:left="568" w:hanging="284"/>
    </w:pPr>
  </w:style>
  <w:style w:type="numbering" w:customStyle="1" w:styleId="TableBulletlist">
    <w:name w:val="Table Bullet list"/>
    <w:uiPriority w:val="99"/>
    <w:rsid w:val="00700A80"/>
    <w:pPr>
      <w:numPr>
        <w:numId w:val="6"/>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201BFB"/>
    <w:pPr>
      <w:spacing w:before="60" w:after="60"/>
    </w:pPr>
    <w:rPr>
      <w:rFonts w:asciiTheme="minorHAnsi" w:eastAsia="Times New Roman" w:hAnsiTheme="minorHAnsi" w:cs="Arial"/>
      <w:color w:val="000000"/>
      <w:sz w:val="19"/>
      <w:szCs w:val="22"/>
      <w:lang w:val="en-GB"/>
    </w:rPr>
  </w:style>
  <w:style w:type="paragraph" w:styleId="Date">
    <w:name w:val="Date"/>
    <w:aliases w:val="Reference"/>
    <w:basedOn w:val="Normal"/>
    <w:next w:val="Normal"/>
    <w:link w:val="DateChar"/>
    <w:uiPriority w:val="99"/>
    <w:unhideWhenUsed/>
    <w:rsid w:val="00700A80"/>
    <w:pPr>
      <w:spacing w:before="1560" w:after="160" w:line="360" w:lineRule="auto"/>
    </w:pPr>
  </w:style>
  <w:style w:type="character" w:customStyle="1" w:styleId="DateChar">
    <w:name w:val="Date Char"/>
    <w:aliases w:val="Reference Char"/>
    <w:basedOn w:val="DefaultParagraphFont"/>
    <w:link w:val="Date"/>
    <w:uiPriority w:val="99"/>
    <w:rsid w:val="00700A80"/>
    <w:rPr>
      <w:rFonts w:asciiTheme="majorHAnsi" w:eastAsiaTheme="minorHAnsi" w:hAnsiTheme="majorHAnsi" w:cstheme="minorBidi"/>
      <w:sz w:val="22"/>
      <w:szCs w:val="22"/>
      <w:lang w:eastAsia="en-US"/>
    </w:rPr>
  </w:style>
  <w:style w:type="paragraph" w:customStyle="1" w:styleId="Series">
    <w:name w:val="Series"/>
    <w:qFormat/>
    <w:rsid w:val="00514CEE"/>
    <w:pPr>
      <w:spacing w:before="120" w:after="120"/>
    </w:pPr>
    <w:rPr>
      <w:rFonts w:asciiTheme="minorHAnsi" w:eastAsiaTheme="minorHAnsi" w:hAnsiTheme="minorHAnsi" w:cstheme="minorBidi"/>
      <w:b/>
      <w:i/>
      <w:sz w:val="32"/>
      <w:szCs w:val="22"/>
      <w:lang w:eastAsia="en-US"/>
    </w:rPr>
  </w:style>
  <w:style w:type="character" w:styleId="UnresolvedMention">
    <w:name w:val="Unresolved Mention"/>
    <w:basedOn w:val="DefaultParagraphFont"/>
    <w:uiPriority w:val="99"/>
    <w:semiHidden/>
    <w:unhideWhenUsed/>
    <w:rsid w:val="00700A80"/>
    <w:rPr>
      <w:color w:val="605E5C"/>
      <w:shd w:val="clear" w:color="auto" w:fill="E1DFDD"/>
    </w:rPr>
  </w:style>
  <w:style w:type="paragraph" w:styleId="ListNumber3">
    <w:name w:val="List Number 3"/>
    <w:uiPriority w:val="11"/>
    <w:qFormat/>
    <w:rsid w:val="00F637B6"/>
    <w:pPr>
      <w:numPr>
        <w:ilvl w:val="2"/>
        <w:numId w:val="4"/>
      </w:numPr>
      <w:spacing w:before="120" w:after="120" w:line="264" w:lineRule="auto"/>
      <w:ind w:left="1361" w:hanging="454"/>
    </w:pPr>
    <w:rPr>
      <w:rFonts w:asciiTheme="minorHAnsi" w:eastAsia="Times New Roman" w:hAnsiTheme="minorHAnsi"/>
      <w:sz w:val="22"/>
      <w:szCs w:val="24"/>
      <w:lang w:eastAsia="en-US"/>
    </w:rPr>
  </w:style>
  <w:style w:type="paragraph" w:customStyle="1" w:styleId="TableListNumber2">
    <w:name w:val="Table List Number 2"/>
    <w:basedOn w:val="TableText"/>
    <w:qFormat/>
    <w:rsid w:val="00143A7B"/>
    <w:pPr>
      <w:numPr>
        <w:ilvl w:val="1"/>
        <w:numId w:val="12"/>
      </w:numPr>
    </w:pPr>
    <w:rPr>
      <w:rFonts w:eastAsiaTheme="minorHAnsi" w:cstheme="minorBidi"/>
      <w:color w:val="auto"/>
      <w:sz w:val="18"/>
      <w:lang w:val="en-AU" w:eastAsia="en-US"/>
    </w:rPr>
  </w:style>
  <w:style w:type="paragraph" w:customStyle="1" w:styleId="TableListNumber3">
    <w:name w:val="Table List Number 3"/>
    <w:basedOn w:val="TableText"/>
    <w:qFormat/>
    <w:rsid w:val="00143A7B"/>
    <w:pPr>
      <w:numPr>
        <w:ilvl w:val="2"/>
        <w:numId w:val="12"/>
      </w:numPr>
    </w:pPr>
    <w:rPr>
      <w:rFonts w:eastAsiaTheme="minorHAnsi" w:cstheme="minorBidi"/>
      <w:color w:val="auto"/>
      <w:sz w:val="18"/>
      <w:lang w:val="en-AU" w:eastAsia="en-US"/>
    </w:rPr>
  </w:style>
  <w:style w:type="numbering" w:customStyle="1" w:styleId="Tablenumberedlists">
    <w:name w:val="Table numbered lists"/>
    <w:uiPriority w:val="99"/>
    <w:rsid w:val="00143A7B"/>
    <w:pPr>
      <w:numPr>
        <w:numId w:val="9"/>
      </w:numPr>
    </w:pPr>
  </w:style>
  <w:style w:type="paragraph" w:customStyle="1" w:styleId="BoxTextNumber">
    <w:name w:val="Box Text Number"/>
    <w:basedOn w:val="BoxText"/>
    <w:qFormat/>
    <w:rsid w:val="00930D38"/>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chapter/bookseries/abs/pii/S0065211324000324?via%3Dihub"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earchers.adelaide.edu.au/profile/stuart.ro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griculture.gov.au/agriculture-land/farm-food-drought/natural-resources/soils/science-challenge-grant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esjournals.onlinelibrary.wiley.com/doi/10.1111/2041-210X.1441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845</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5651</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2026-09-03T04:36:00Z</dcterms:created>
  <dcterms:modified xsi:type="dcterms:W3CDTF">2026-09-03T04:36:00Z</dcterms:modified>
  <cp:contentStatus/>
</cp:coreProperties>
</file>