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FE5EF" w14:textId="79F59DBA" w:rsidR="00765C97" w:rsidRPr="0017340B" w:rsidRDefault="009F511C" w:rsidP="00003E11">
      <w:pPr>
        <w:pStyle w:val="Tablemaintext"/>
        <w:rPr>
          <w:rFonts w:cs="Open Sans"/>
        </w:rPr>
      </w:pPr>
      <w:r>
        <w:rPr>
          <w:noProof/>
        </w:rPr>
        <w:drawing>
          <wp:anchor distT="0" distB="0" distL="114300" distR="114300" simplePos="0" relativeHeight="251651091" behindDoc="1" locked="0" layoutInCell="1" allowOverlap="1" wp14:anchorId="4C62B727" wp14:editId="43367B07">
            <wp:simplePos x="0" y="0"/>
            <wp:positionH relativeFrom="margin">
              <wp:posOffset>-4106578</wp:posOffset>
            </wp:positionH>
            <wp:positionV relativeFrom="paragraph">
              <wp:posOffset>-893289</wp:posOffset>
            </wp:positionV>
            <wp:extent cx="10774017" cy="10774017"/>
            <wp:effectExtent l="0" t="0" r="889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0774017" cy="10774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E4BA9E" w14:textId="5EB0E5EC" w:rsidR="00265B42" w:rsidRPr="0017340B" w:rsidRDefault="009F511C" w:rsidP="00DF5C1F">
      <w:pPr>
        <w:tabs>
          <w:tab w:val="left" w:pos="3763"/>
        </w:tabs>
        <w:spacing w:after="0"/>
        <w:rPr>
          <w:rFonts w:cs="Open Sans"/>
          <w:b/>
          <w:color w:val="002060"/>
          <w:sz w:val="56"/>
          <w:szCs w:val="56"/>
        </w:rPr>
      </w:pPr>
      <w:r>
        <w:rPr>
          <w:noProof/>
        </w:rPr>
        <w:drawing>
          <wp:anchor distT="0" distB="0" distL="114300" distR="114300" simplePos="0" relativeHeight="251662355" behindDoc="0" locked="0" layoutInCell="1" allowOverlap="1" wp14:anchorId="19CF63B0" wp14:editId="330C22B6">
            <wp:simplePos x="0" y="0"/>
            <wp:positionH relativeFrom="margin">
              <wp:posOffset>680819</wp:posOffset>
            </wp:positionH>
            <wp:positionV relativeFrom="paragraph">
              <wp:posOffset>67788</wp:posOffset>
            </wp:positionV>
            <wp:extent cx="2883600" cy="1807200"/>
            <wp:effectExtent l="0" t="0" r="0" b="3175"/>
            <wp:wrapNone/>
            <wp:docPr id="8" name="Picture 8" descr="C:\Users\Junitha Giles\AppData\Local\Microsoft\Windows\INetCache\Content.Word\logo WC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itha Giles\AppData\Local\Microsoft\Windows\INetCache\Content.Word\logo WC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3600" cy="180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C1F">
        <w:rPr>
          <w:rFonts w:cs="Open Sans"/>
          <w:b/>
          <w:color w:val="002060"/>
          <w:sz w:val="56"/>
          <w:szCs w:val="56"/>
        </w:rPr>
        <w:tab/>
      </w:r>
    </w:p>
    <w:p w14:paraId="28D83377" w14:textId="5D7942B7" w:rsidR="00372131" w:rsidRPr="00FD3DC9" w:rsidRDefault="00372131" w:rsidP="00372131">
      <w:pPr>
        <w:pStyle w:val="Text1"/>
        <w:tabs>
          <w:tab w:val="clear" w:pos="851"/>
          <w:tab w:val="left" w:pos="5585"/>
        </w:tabs>
      </w:pPr>
    </w:p>
    <w:p w14:paraId="093B1DA6" w14:textId="48ABF68D" w:rsidR="00372131" w:rsidRPr="00FD3DC9" w:rsidRDefault="00372131" w:rsidP="00372131">
      <w:pPr>
        <w:pStyle w:val="Text1"/>
        <w:tabs>
          <w:tab w:val="clear" w:pos="851"/>
          <w:tab w:val="left" w:pos="3015"/>
        </w:tabs>
      </w:pPr>
      <w:r w:rsidRPr="00FD3DC9">
        <w:tab/>
      </w:r>
    </w:p>
    <w:p w14:paraId="3BED0C5F" w14:textId="081E6641" w:rsidR="00372131" w:rsidRPr="00FD3DC9" w:rsidRDefault="009F511C" w:rsidP="00372131">
      <w:pPr>
        <w:spacing w:after="200"/>
      </w:pPr>
      <w:r>
        <w:rPr>
          <w:noProof/>
        </w:rPr>
        <mc:AlternateContent>
          <mc:Choice Requires="wps">
            <w:drawing>
              <wp:anchor distT="0" distB="0" distL="114300" distR="114300" simplePos="0" relativeHeight="251654163" behindDoc="0" locked="0" layoutInCell="1" allowOverlap="1" wp14:anchorId="0D33E60B" wp14:editId="35C4542B">
                <wp:simplePos x="0" y="0"/>
                <wp:positionH relativeFrom="column">
                  <wp:posOffset>1117064</wp:posOffset>
                </wp:positionH>
                <wp:positionV relativeFrom="paragraph">
                  <wp:posOffset>232888</wp:posOffset>
                </wp:positionV>
                <wp:extent cx="2468855" cy="1567543"/>
                <wp:effectExtent l="19050" t="19050" r="46355" b="33020"/>
                <wp:wrapNone/>
                <wp:docPr id="16" name="Rounded Rectangle 16"/>
                <wp:cNvGraphicFramePr/>
                <a:graphic xmlns:a="http://schemas.openxmlformats.org/drawingml/2006/main">
                  <a:graphicData uri="http://schemas.microsoft.com/office/word/2010/wordprocessingShape">
                    <wps:wsp>
                      <wps:cNvSpPr/>
                      <wps:spPr>
                        <a:xfrm>
                          <a:off x="0" y="0"/>
                          <a:ext cx="2468855" cy="1567543"/>
                        </a:xfrm>
                        <a:custGeom>
                          <a:avLst/>
                          <a:gdLst>
                            <a:gd name="connsiteX0" fmla="*/ 0 w 2468855"/>
                            <a:gd name="connsiteY0" fmla="*/ 783772 h 1567543"/>
                            <a:gd name="connsiteX1" fmla="*/ 783772 w 2468855"/>
                            <a:gd name="connsiteY1" fmla="*/ 0 h 1567543"/>
                            <a:gd name="connsiteX2" fmla="*/ 1234428 w 2468855"/>
                            <a:gd name="connsiteY2" fmla="*/ 0 h 1567543"/>
                            <a:gd name="connsiteX3" fmla="*/ 1685084 w 2468855"/>
                            <a:gd name="connsiteY3" fmla="*/ 0 h 1567543"/>
                            <a:gd name="connsiteX4" fmla="*/ 2468856 w 2468855"/>
                            <a:gd name="connsiteY4" fmla="*/ 783772 h 1567543"/>
                            <a:gd name="connsiteX5" fmla="*/ 2468855 w 2468855"/>
                            <a:gd name="connsiteY5" fmla="*/ 783772 h 1567543"/>
                            <a:gd name="connsiteX6" fmla="*/ 1685083 w 2468855"/>
                            <a:gd name="connsiteY6" fmla="*/ 1567544 h 1567543"/>
                            <a:gd name="connsiteX7" fmla="*/ 1225414 w 2468855"/>
                            <a:gd name="connsiteY7" fmla="*/ 1567543 h 1567543"/>
                            <a:gd name="connsiteX8" fmla="*/ 783772 w 2468855"/>
                            <a:gd name="connsiteY8" fmla="*/ 1567543 h 1567543"/>
                            <a:gd name="connsiteX9" fmla="*/ 0 w 2468855"/>
                            <a:gd name="connsiteY9" fmla="*/ 783771 h 1567543"/>
                            <a:gd name="connsiteX10" fmla="*/ 0 w 2468855"/>
                            <a:gd name="connsiteY10" fmla="*/ 783772 h 1567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68855" h="1567543" fill="none" extrusionOk="0">
                              <a:moveTo>
                                <a:pt x="0" y="783772"/>
                              </a:moveTo>
                              <a:cubicBezTo>
                                <a:pt x="-32886" y="345588"/>
                                <a:pt x="379042" y="23009"/>
                                <a:pt x="783772" y="0"/>
                              </a:cubicBezTo>
                              <a:cubicBezTo>
                                <a:pt x="915229" y="-48960"/>
                                <a:pt x="1119781" y="19035"/>
                                <a:pt x="1234428" y="0"/>
                              </a:cubicBezTo>
                              <a:cubicBezTo>
                                <a:pt x="1349075" y="-19035"/>
                                <a:pt x="1564531" y="43719"/>
                                <a:pt x="1685084" y="0"/>
                              </a:cubicBezTo>
                              <a:cubicBezTo>
                                <a:pt x="2213064" y="-83278"/>
                                <a:pt x="2471837" y="336883"/>
                                <a:pt x="2468856" y="783772"/>
                              </a:cubicBezTo>
                              <a:lnTo>
                                <a:pt x="2468855" y="783772"/>
                              </a:lnTo>
                              <a:cubicBezTo>
                                <a:pt x="2353984" y="1235500"/>
                                <a:pt x="2049563" y="1520359"/>
                                <a:pt x="1685083" y="1567544"/>
                              </a:cubicBezTo>
                              <a:cubicBezTo>
                                <a:pt x="1571863" y="1585990"/>
                                <a:pt x="1368787" y="1517546"/>
                                <a:pt x="1225414" y="1567543"/>
                              </a:cubicBezTo>
                              <a:cubicBezTo>
                                <a:pt x="1082041" y="1617540"/>
                                <a:pt x="941699" y="1538000"/>
                                <a:pt x="783772" y="1567543"/>
                              </a:cubicBezTo>
                              <a:cubicBezTo>
                                <a:pt x="310142" y="1640432"/>
                                <a:pt x="60763" y="1261787"/>
                                <a:pt x="0" y="783771"/>
                              </a:cubicBezTo>
                              <a:lnTo>
                                <a:pt x="0" y="783772"/>
                              </a:lnTo>
                              <a:close/>
                            </a:path>
                            <a:path w="2468855" h="1567543" stroke="0" extrusionOk="0">
                              <a:moveTo>
                                <a:pt x="0" y="783772"/>
                              </a:moveTo>
                              <a:cubicBezTo>
                                <a:pt x="-57580" y="315390"/>
                                <a:pt x="307482" y="16298"/>
                                <a:pt x="783772" y="0"/>
                              </a:cubicBezTo>
                              <a:cubicBezTo>
                                <a:pt x="918546" y="-28297"/>
                                <a:pt x="1046621" y="27342"/>
                                <a:pt x="1252454" y="0"/>
                              </a:cubicBezTo>
                              <a:cubicBezTo>
                                <a:pt x="1458287" y="-27342"/>
                                <a:pt x="1512160" y="18392"/>
                                <a:pt x="1685084" y="0"/>
                              </a:cubicBezTo>
                              <a:cubicBezTo>
                                <a:pt x="2033773" y="-46055"/>
                                <a:pt x="2533944" y="382006"/>
                                <a:pt x="2468856" y="783772"/>
                              </a:cubicBezTo>
                              <a:lnTo>
                                <a:pt x="2468855" y="783772"/>
                              </a:lnTo>
                              <a:cubicBezTo>
                                <a:pt x="2511941" y="1221748"/>
                                <a:pt x="2141170" y="1519754"/>
                                <a:pt x="1685083" y="1567544"/>
                              </a:cubicBezTo>
                              <a:cubicBezTo>
                                <a:pt x="1501283" y="1584110"/>
                                <a:pt x="1400082" y="1517606"/>
                                <a:pt x="1252454" y="1567544"/>
                              </a:cubicBezTo>
                              <a:cubicBezTo>
                                <a:pt x="1104826" y="1617482"/>
                                <a:pt x="962699" y="1518636"/>
                                <a:pt x="783772" y="1567543"/>
                              </a:cubicBezTo>
                              <a:cubicBezTo>
                                <a:pt x="382674" y="1585328"/>
                                <a:pt x="88031" y="1237802"/>
                                <a:pt x="0" y="783771"/>
                              </a:cubicBezTo>
                              <a:lnTo>
                                <a:pt x="0" y="783772"/>
                              </a:lnTo>
                              <a:close/>
                            </a:path>
                          </a:pathLst>
                        </a:custGeom>
                        <a:solidFill>
                          <a:srgbClr val="92D6D1"/>
                        </a:solidFill>
                        <a:ln w="25400" cmpd="tri">
                          <a:solidFill>
                            <a:schemeClr val="accent4"/>
                          </a:solidFill>
                          <a:prstDash val="solid"/>
                          <a:bevel/>
                          <a:extLst>
                            <a:ext uri="{C807C97D-BFC1-408E-A445-0C87EB9F89A2}">
                              <ask:lineSketchStyleProps xmlns:ask="http://schemas.microsoft.com/office/drawing/2018/sketchyshapes" sd="1219033472">
                                <a:prstGeom prst="roundRect">
                                  <a:avLst>
                                    <a:gd name="adj" fmla="val 50000"/>
                                  </a:avLst>
                                </a:prstGeom>
                                <ask:type>
                                  <ask:lineSketchScribble/>
                                </ask:type>
                              </ask:lineSketchStyleProps>
                            </a:ext>
                          </a:extLst>
                        </a:ln>
                        <a:effectLst>
                          <a:softEdge rad="190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DB0ADF6" id="Rounded Rectangle 16" o:spid="_x0000_s1026" style="position:absolute;margin-left:87.95pt;margin-top:18.35pt;width:194.4pt;height:123.45pt;z-index:251654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54350,193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" path="m,969645nfc-144736,410715,479160,36830,969645,v126260,-28703,282399,20357,557530,c1802306,-20357,1930837,38471,2084705,v544717,-8052,997023,305345,969645,969645l3054350,969645v-77044,548172,-566120,878571,-969645,969645c1835165,1959883,1721770,1930386,1516024,1939290v-205746,8904,-381339,-50328,-546379,c384654,2027746,113908,1589807,,969645xem,969645nsc-43921,407034,284640,56104,969645,v260595,-12316,341253,17667,579831,c1788054,-17667,1852344,57180,2084705,v401066,-73563,997299,447338,969645,969645l3054350,969645v124283,550264,-411065,922188,-969645,969645c1893619,1973620,1674043,1922413,1549476,1939290v-124567,16877,-374366,-1779,-579831,c499388,1975827,155996,1542672,,969645xe" fillcolor="#92d6d1" strokecolor="#1ca89a [3207]" strokeweight="2pt">
                <v:stroke linestyle="thickBetweenThin" joinstyle="bevel"/>
                <v:path arrowok="t" o:extrusionok="f" o:connecttype="custom" o:connectlocs="0,783772;783772,0;1234428,0;1685083,0;2468855,783772;2468855,783772;1685083,1567543;1225414,1567543;783772,1567543;0,783772" o:connectangles="0,0,0,0,0,0,0,0,0,0"/>
              </v:shape>
            </w:pict>
          </mc:Fallback>
        </mc:AlternateContent>
      </w:r>
    </w:p>
    <w:p w14:paraId="100072A7" w14:textId="141A2EE0" w:rsidR="00372131" w:rsidRPr="00FD3DC9" w:rsidRDefault="00372131" w:rsidP="00372131">
      <w:pPr>
        <w:spacing w:after="200"/>
      </w:pPr>
    </w:p>
    <w:p w14:paraId="7C3B37D9" w14:textId="4B84FA8D" w:rsidR="00372131" w:rsidRPr="00FD3DC9" w:rsidRDefault="009F511C" w:rsidP="00372131">
      <w:pPr>
        <w:spacing w:after="200"/>
      </w:pPr>
      <w:r>
        <w:rPr>
          <w:noProof/>
        </w:rPr>
        <w:drawing>
          <wp:anchor distT="0" distB="0" distL="114300" distR="114300" simplePos="0" relativeHeight="251655187" behindDoc="0" locked="0" layoutInCell="1" allowOverlap="1" wp14:anchorId="49328241" wp14:editId="5164C730">
            <wp:simplePos x="0" y="0"/>
            <wp:positionH relativeFrom="column">
              <wp:posOffset>1255494</wp:posOffset>
            </wp:positionH>
            <wp:positionV relativeFrom="paragraph">
              <wp:posOffset>224633</wp:posOffset>
            </wp:positionV>
            <wp:extent cx="2330450" cy="1097915"/>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2330450" cy="1097915"/>
                    </a:xfrm>
                    <a:prstGeom prst="rect">
                      <a:avLst/>
                    </a:prstGeom>
                  </pic:spPr>
                </pic:pic>
              </a:graphicData>
            </a:graphic>
            <wp14:sizeRelH relativeFrom="page">
              <wp14:pctWidth>0</wp14:pctWidth>
            </wp14:sizeRelH>
            <wp14:sizeRelV relativeFrom="page">
              <wp14:pctHeight>0</wp14:pctHeight>
            </wp14:sizeRelV>
          </wp:anchor>
        </w:drawing>
      </w:r>
    </w:p>
    <w:p w14:paraId="06DA6F1B" w14:textId="70250748" w:rsidR="00372131" w:rsidRPr="00FD3DC9" w:rsidRDefault="00372131" w:rsidP="00372131">
      <w:pPr>
        <w:spacing w:after="200"/>
      </w:pPr>
    </w:p>
    <w:p w14:paraId="04E5083F" w14:textId="7A00FE7A" w:rsidR="00372131" w:rsidRPr="00FD3DC9" w:rsidRDefault="00372131" w:rsidP="00372131">
      <w:pPr>
        <w:spacing w:after="200"/>
      </w:pPr>
    </w:p>
    <w:p w14:paraId="617A1D85" w14:textId="6CA83C67" w:rsidR="00372131" w:rsidRPr="00FD3DC9" w:rsidRDefault="00372131" w:rsidP="00372131">
      <w:pPr>
        <w:spacing w:after="200"/>
      </w:pPr>
    </w:p>
    <w:p w14:paraId="24CB5FD8" w14:textId="566A1CFE" w:rsidR="00372131" w:rsidRPr="00FD3DC9" w:rsidRDefault="00372131" w:rsidP="00372131">
      <w:pPr>
        <w:spacing w:after="200"/>
      </w:pPr>
    </w:p>
    <w:p w14:paraId="2928A3DB" w14:textId="459B6D41" w:rsidR="00372131" w:rsidRPr="00FD3DC9" w:rsidRDefault="00372131" w:rsidP="00372131">
      <w:pPr>
        <w:spacing w:after="200"/>
      </w:pPr>
    </w:p>
    <w:p w14:paraId="1722DFDA" w14:textId="39C92337" w:rsidR="00372131" w:rsidRPr="00FD3DC9" w:rsidRDefault="00372131" w:rsidP="00372131">
      <w:pPr>
        <w:spacing w:after="200"/>
      </w:pPr>
    </w:p>
    <w:p w14:paraId="2FF27920" w14:textId="42187579" w:rsidR="00372131" w:rsidRPr="00FD3DC9" w:rsidRDefault="00E07586" w:rsidP="00372131">
      <w:pPr>
        <w:pStyle w:val="TableText1"/>
      </w:pPr>
      <w:r>
        <w:rPr>
          <w:noProof/>
          <w:lang w:val="en-GB" w:eastAsia="en-GB"/>
        </w:rPr>
        <mc:AlternateContent>
          <mc:Choice Requires="wps">
            <w:drawing>
              <wp:anchor distT="0" distB="0" distL="114300" distR="114300" simplePos="0" relativeHeight="251651089" behindDoc="0" locked="0" layoutInCell="1" allowOverlap="1" wp14:anchorId="4592402E" wp14:editId="594BBFFC">
                <wp:simplePos x="0" y="0"/>
                <wp:positionH relativeFrom="column">
                  <wp:posOffset>1498386</wp:posOffset>
                </wp:positionH>
                <wp:positionV relativeFrom="paragraph">
                  <wp:posOffset>2032842</wp:posOffset>
                </wp:positionV>
                <wp:extent cx="4657725" cy="2621602"/>
                <wp:effectExtent l="0" t="0" r="9525" b="7620"/>
                <wp:wrapNone/>
                <wp:docPr id="10" name="Rectangle 10"/>
                <wp:cNvGraphicFramePr/>
                <a:graphic xmlns:a="http://schemas.openxmlformats.org/drawingml/2006/main">
                  <a:graphicData uri="http://schemas.microsoft.com/office/word/2010/wordprocessingShape">
                    <wps:wsp>
                      <wps:cNvSpPr/>
                      <wps:spPr>
                        <a:xfrm>
                          <a:off x="0" y="0"/>
                          <a:ext cx="4657725" cy="2621602"/>
                        </a:xfrm>
                        <a:prstGeom prst="rect">
                          <a:avLst/>
                        </a:prstGeom>
                        <a:solidFill>
                          <a:srgbClr val="92D6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A8A0DA" w14:textId="77777777" w:rsidR="006D31B9" w:rsidRPr="00E672E0" w:rsidRDefault="006D31B9" w:rsidP="00E672E0">
                            <w:pPr>
                              <w:pStyle w:val="Maintext"/>
                              <w:spacing w:before="0" w:after="0"/>
                              <w:jc w:val="right"/>
                              <w:rPr>
                                <w:color w:val="FFFFFF" w:themeColor="background1"/>
                                <w:spacing w:val="20"/>
                                <w:sz w:val="50"/>
                              </w:rPr>
                            </w:pPr>
                            <w:r w:rsidRPr="00E672E0">
                              <w:rPr>
                                <w:color w:val="FFFFFF" w:themeColor="background1"/>
                                <w:spacing w:val="20"/>
                                <w:sz w:val="50"/>
                              </w:rPr>
                              <w:t>Updates to Australia’s</w:t>
                            </w:r>
                          </w:p>
                          <w:p w14:paraId="682F8B68" w14:textId="19B87D02" w:rsidR="006D31B9" w:rsidRPr="00E672E0" w:rsidRDefault="006D31B9" w:rsidP="00E672E0">
                            <w:pPr>
                              <w:pStyle w:val="Maintext"/>
                              <w:spacing w:before="0" w:after="0"/>
                              <w:jc w:val="right"/>
                              <w:rPr>
                                <w:color w:val="FFFFFF" w:themeColor="background1"/>
                                <w:spacing w:val="20"/>
                                <w:sz w:val="50"/>
                              </w:rPr>
                            </w:pPr>
                            <w:r>
                              <w:rPr>
                                <w:color w:val="FFFFFF" w:themeColor="background1"/>
                                <w:spacing w:val="20"/>
                                <w:sz w:val="50"/>
                              </w:rPr>
                              <w:t>e-stewardship</w:t>
                            </w:r>
                            <w:r w:rsidRPr="00E672E0">
                              <w:rPr>
                                <w:color w:val="FFFFFF" w:themeColor="background1"/>
                                <w:spacing w:val="20"/>
                                <w:sz w:val="50"/>
                              </w:rPr>
                              <w:t xml:space="preserve"> model</w:t>
                            </w:r>
                          </w:p>
                          <w:p w14:paraId="2282576F" w14:textId="77777777" w:rsidR="006D31B9" w:rsidRPr="00E672E0" w:rsidRDefault="006D31B9" w:rsidP="00E672E0">
                            <w:pPr>
                              <w:pStyle w:val="Maintext"/>
                              <w:spacing w:before="0" w:after="0"/>
                              <w:jc w:val="right"/>
                              <w:rPr>
                                <w:color w:val="FFFFFF" w:themeColor="background1"/>
                                <w:spacing w:val="20"/>
                                <w:sz w:val="50"/>
                              </w:rPr>
                            </w:pPr>
                            <w:r w:rsidRPr="00E672E0">
                              <w:rPr>
                                <w:color w:val="FFFFFF" w:themeColor="background1"/>
                                <w:spacing w:val="20"/>
                                <w:sz w:val="38"/>
                              </w:rPr>
                              <w:t>TECHNICAL REPORT</w:t>
                            </w:r>
                          </w:p>
                          <w:p w14:paraId="31BFE74F" w14:textId="4CBA4F55" w:rsidR="006D31B9" w:rsidRPr="00BE4088" w:rsidRDefault="006D31B9" w:rsidP="00E672E0">
                            <w:pPr>
                              <w:pStyle w:val="Maintext"/>
                              <w:spacing w:before="0" w:after="0"/>
                              <w:jc w:val="right"/>
                              <w:rPr>
                                <w:bCs/>
                                <w:color w:val="FFFFFF" w:themeColor="background1"/>
                                <w:sz w:val="36"/>
                                <w:szCs w:val="18"/>
                              </w:rPr>
                            </w:pPr>
                            <w:r>
                              <w:t xml:space="preserve"> </w:t>
                            </w:r>
                            <w:r>
                              <w:br/>
                            </w:r>
                            <w:r>
                              <w:rPr>
                                <w:color w:val="FFFFFF" w:themeColor="background1"/>
                                <w:sz w:val="36"/>
                                <w:szCs w:val="18"/>
                              </w:rPr>
                              <w:t xml:space="preserve">Commonwealth </w:t>
                            </w:r>
                            <w:r w:rsidRPr="00BE4088">
                              <w:rPr>
                                <w:color w:val="FFFFFF" w:themeColor="background1"/>
                                <w:sz w:val="36"/>
                                <w:szCs w:val="18"/>
                              </w:rPr>
                              <w:t>Department of Agriculture, Water and the Environment</w:t>
                            </w:r>
                          </w:p>
                          <w:p w14:paraId="32FAF41C" w14:textId="0AC0E566" w:rsidR="006D31B9" w:rsidRPr="00535C45" w:rsidRDefault="006D31B9" w:rsidP="005A6713">
                            <w:pPr>
                              <w:pStyle w:val="Subtitle"/>
                              <w:shd w:val="clear" w:color="auto" w:fill="92D6D1"/>
                              <w:spacing w:before="0" w:after="0"/>
                              <w:ind w:right="-29"/>
                              <w:rPr>
                                <w:color w:val="FFFFFF" w:themeColor="background1"/>
                                <w:sz w:val="24"/>
                                <w:szCs w:val="24"/>
                              </w:rPr>
                            </w:pPr>
                            <w:r>
                              <w:rPr>
                                <w:color w:val="FFFFFF" w:themeColor="background1"/>
                                <w:sz w:val="24"/>
                                <w:szCs w:val="24"/>
                              </w:rPr>
                              <w:br/>
                            </w:r>
                            <w:r>
                              <w:rPr>
                                <w:color w:val="FFFFFF" w:themeColor="background1"/>
                                <w:sz w:val="24"/>
                                <w:szCs w:val="24"/>
                              </w:rPr>
                              <w:br/>
                            </w:r>
                          </w:p>
                          <w:p w14:paraId="4DB63CFB" w14:textId="4EAEFAA9" w:rsidR="006D31B9" w:rsidRPr="009F511C" w:rsidRDefault="00B462A0" w:rsidP="009F511C">
                            <w:pPr>
                              <w:pStyle w:val="Subtitle"/>
                              <w:shd w:val="clear" w:color="auto" w:fill="92D6D1"/>
                              <w:spacing w:before="0" w:after="0"/>
                              <w:ind w:right="-29"/>
                              <w:rPr>
                                <w:color w:val="FFFFFF" w:themeColor="background1"/>
                                <w:sz w:val="24"/>
                                <w:szCs w:val="24"/>
                              </w:rPr>
                            </w:pPr>
                            <w:r>
                              <w:rPr>
                                <w:color w:val="FFFFFF" w:themeColor="background1"/>
                                <w:sz w:val="24"/>
                                <w:szCs w:val="24"/>
                              </w:rPr>
                              <w:t>20</w:t>
                            </w:r>
                            <w:r w:rsidR="006D31B9">
                              <w:rPr>
                                <w:color w:val="FFFFFF" w:themeColor="background1"/>
                                <w:sz w:val="24"/>
                                <w:szCs w:val="24"/>
                              </w:rPr>
                              <w:t xml:space="preserve"> May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2402E" id="Rectangle 10" o:spid="_x0000_s1026" style="position:absolute;margin-left:118pt;margin-top:160.05pt;width:366.75pt;height:206.45pt;z-index:251651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" fillcolor="#92d6d1" stroked="f" strokeweight="1pt">
                <v:textbox>
                  <w:txbxContent>
                    <w:p w14:paraId="28A8A0DA" w14:textId="77777777" w:rsidR="006D31B9" w:rsidRPr="00E672E0" w:rsidRDefault="006D31B9" w:rsidP="00E672E0">
                      <w:pPr>
                        <w:pStyle w:val="Maintext"/>
                        <w:spacing w:before="0" w:after="0"/>
                        <w:jc w:val="right"/>
                        <w:rPr>
                          <w:color w:val="FFFFFF" w:themeColor="background1"/>
                          <w:spacing w:val="20"/>
                          <w:sz w:val="50"/>
                        </w:rPr>
                      </w:pPr>
                      <w:r w:rsidRPr="00E672E0">
                        <w:rPr>
                          <w:color w:val="FFFFFF" w:themeColor="background1"/>
                          <w:spacing w:val="20"/>
                          <w:sz w:val="50"/>
                        </w:rPr>
                        <w:t>Updates to Australia’s</w:t>
                      </w:r>
                    </w:p>
                    <w:p w14:paraId="682F8B68" w14:textId="19B87D02" w:rsidR="006D31B9" w:rsidRPr="00E672E0" w:rsidRDefault="006D31B9" w:rsidP="00E672E0">
                      <w:pPr>
                        <w:pStyle w:val="Maintext"/>
                        <w:spacing w:before="0" w:after="0"/>
                        <w:jc w:val="right"/>
                        <w:rPr>
                          <w:color w:val="FFFFFF" w:themeColor="background1"/>
                          <w:spacing w:val="20"/>
                          <w:sz w:val="50"/>
                        </w:rPr>
                      </w:pPr>
                      <w:r>
                        <w:rPr>
                          <w:color w:val="FFFFFF" w:themeColor="background1"/>
                          <w:spacing w:val="20"/>
                          <w:sz w:val="50"/>
                        </w:rPr>
                        <w:t>e-stewardship</w:t>
                      </w:r>
                      <w:r w:rsidRPr="00E672E0">
                        <w:rPr>
                          <w:color w:val="FFFFFF" w:themeColor="background1"/>
                          <w:spacing w:val="20"/>
                          <w:sz w:val="50"/>
                        </w:rPr>
                        <w:t xml:space="preserve"> model</w:t>
                      </w:r>
                    </w:p>
                    <w:p w14:paraId="2282576F" w14:textId="77777777" w:rsidR="006D31B9" w:rsidRPr="00E672E0" w:rsidRDefault="006D31B9" w:rsidP="00E672E0">
                      <w:pPr>
                        <w:pStyle w:val="Maintext"/>
                        <w:spacing w:before="0" w:after="0"/>
                        <w:jc w:val="right"/>
                        <w:rPr>
                          <w:color w:val="FFFFFF" w:themeColor="background1"/>
                          <w:spacing w:val="20"/>
                          <w:sz w:val="50"/>
                        </w:rPr>
                      </w:pPr>
                      <w:r w:rsidRPr="00E672E0">
                        <w:rPr>
                          <w:color w:val="FFFFFF" w:themeColor="background1"/>
                          <w:spacing w:val="20"/>
                          <w:sz w:val="38"/>
                        </w:rPr>
                        <w:t>TECHNICAL REPORT</w:t>
                      </w:r>
                    </w:p>
                    <w:p w14:paraId="31BFE74F" w14:textId="4CBA4F55" w:rsidR="006D31B9" w:rsidRPr="00BE4088" w:rsidRDefault="006D31B9" w:rsidP="00E672E0">
                      <w:pPr>
                        <w:pStyle w:val="Maintext"/>
                        <w:spacing w:before="0" w:after="0"/>
                        <w:jc w:val="right"/>
                        <w:rPr>
                          <w:bCs/>
                          <w:color w:val="FFFFFF" w:themeColor="background1"/>
                          <w:sz w:val="36"/>
                          <w:szCs w:val="18"/>
                        </w:rPr>
                      </w:pPr>
                      <w:r>
                        <w:t xml:space="preserve"> </w:t>
                      </w:r>
                      <w:r>
                        <w:br/>
                      </w:r>
                      <w:r>
                        <w:rPr>
                          <w:color w:val="FFFFFF" w:themeColor="background1"/>
                          <w:sz w:val="36"/>
                          <w:szCs w:val="18"/>
                        </w:rPr>
                        <w:t xml:space="preserve">Commonwealth </w:t>
                      </w:r>
                      <w:r w:rsidRPr="00BE4088">
                        <w:rPr>
                          <w:color w:val="FFFFFF" w:themeColor="background1"/>
                          <w:sz w:val="36"/>
                          <w:szCs w:val="18"/>
                        </w:rPr>
                        <w:t>Department of Agriculture, Water and the Environment</w:t>
                      </w:r>
                    </w:p>
                    <w:p w14:paraId="32FAF41C" w14:textId="0AC0E566" w:rsidR="006D31B9" w:rsidRPr="00535C45" w:rsidRDefault="006D31B9" w:rsidP="005A6713">
                      <w:pPr>
                        <w:pStyle w:val="Subtitle"/>
                        <w:shd w:val="clear" w:color="auto" w:fill="92D6D1"/>
                        <w:spacing w:before="0" w:after="0"/>
                        <w:ind w:right="-29"/>
                        <w:rPr>
                          <w:color w:val="FFFFFF" w:themeColor="background1"/>
                          <w:sz w:val="24"/>
                          <w:szCs w:val="24"/>
                        </w:rPr>
                      </w:pPr>
                      <w:r>
                        <w:rPr>
                          <w:color w:val="FFFFFF" w:themeColor="background1"/>
                          <w:sz w:val="24"/>
                          <w:szCs w:val="24"/>
                        </w:rPr>
                        <w:br/>
                      </w:r>
                      <w:r>
                        <w:rPr>
                          <w:color w:val="FFFFFF" w:themeColor="background1"/>
                          <w:sz w:val="24"/>
                          <w:szCs w:val="24"/>
                        </w:rPr>
                        <w:br/>
                      </w:r>
                    </w:p>
                    <w:p w14:paraId="4DB63CFB" w14:textId="4EAEFAA9" w:rsidR="006D31B9" w:rsidRPr="009F511C" w:rsidRDefault="00B462A0" w:rsidP="009F511C">
                      <w:pPr>
                        <w:pStyle w:val="Subtitle"/>
                        <w:shd w:val="clear" w:color="auto" w:fill="92D6D1"/>
                        <w:spacing w:before="0" w:after="0"/>
                        <w:ind w:right="-29"/>
                        <w:rPr>
                          <w:color w:val="FFFFFF" w:themeColor="background1"/>
                          <w:sz w:val="24"/>
                          <w:szCs w:val="24"/>
                        </w:rPr>
                      </w:pPr>
                      <w:r>
                        <w:rPr>
                          <w:color w:val="FFFFFF" w:themeColor="background1"/>
                          <w:sz w:val="24"/>
                          <w:szCs w:val="24"/>
                        </w:rPr>
                        <w:t>20</w:t>
                      </w:r>
                      <w:r w:rsidR="006D31B9">
                        <w:rPr>
                          <w:color w:val="FFFFFF" w:themeColor="background1"/>
                          <w:sz w:val="24"/>
                          <w:szCs w:val="24"/>
                        </w:rPr>
                        <w:t xml:space="preserve"> May 2022</w:t>
                      </w:r>
                    </w:p>
                  </w:txbxContent>
                </v:textbox>
              </v:rect>
            </w:pict>
          </mc:Fallback>
        </mc:AlternateContent>
      </w:r>
      <w:r w:rsidR="00372131" w:rsidRPr="00FD3DC9">
        <w:br w:type="page"/>
      </w:r>
    </w:p>
    <w:p w14:paraId="584F3D40" w14:textId="17F2CF92" w:rsidR="00E672E0" w:rsidRDefault="00E672E0" w:rsidP="00E672E0">
      <w:pPr>
        <w:pStyle w:val="Maintext"/>
      </w:pPr>
    </w:p>
    <w:p w14:paraId="5911C5CA" w14:textId="19DDC79A" w:rsidR="00E672E0" w:rsidRDefault="00E672E0" w:rsidP="00E672E0">
      <w:pPr>
        <w:pStyle w:val="Maintext"/>
      </w:pPr>
    </w:p>
    <w:p w14:paraId="6C3F2407" w14:textId="4D560C84" w:rsidR="00E672E0" w:rsidRDefault="00E672E0" w:rsidP="00E672E0">
      <w:pPr>
        <w:pStyle w:val="Maintext"/>
      </w:pPr>
    </w:p>
    <w:p w14:paraId="792AF40C" w14:textId="7FE1773A" w:rsidR="00E672E0" w:rsidRDefault="00E672E0" w:rsidP="00E672E0">
      <w:pPr>
        <w:pStyle w:val="Maintext"/>
      </w:pPr>
    </w:p>
    <w:p w14:paraId="07A7EA7A" w14:textId="4FDB0E48" w:rsidR="00E672E0" w:rsidRDefault="00E672E0" w:rsidP="00E672E0">
      <w:pPr>
        <w:pStyle w:val="Maintext"/>
      </w:pPr>
    </w:p>
    <w:p w14:paraId="21BFB055" w14:textId="51DC6DFE" w:rsidR="00E672E0" w:rsidRDefault="00E672E0" w:rsidP="00E672E0">
      <w:pPr>
        <w:pStyle w:val="Maintext"/>
      </w:pPr>
    </w:p>
    <w:p w14:paraId="10747D32" w14:textId="5FF3AB6C" w:rsidR="00E672E0" w:rsidRDefault="00E672E0" w:rsidP="00E672E0">
      <w:pPr>
        <w:pStyle w:val="Maintext"/>
      </w:pPr>
    </w:p>
    <w:p w14:paraId="22043A48" w14:textId="173CB327" w:rsidR="00E672E0" w:rsidRDefault="00E672E0" w:rsidP="00E672E0">
      <w:pPr>
        <w:pStyle w:val="Maintext"/>
      </w:pPr>
    </w:p>
    <w:p w14:paraId="0EB18E3A" w14:textId="4CA9FD3E" w:rsidR="00E672E0" w:rsidRDefault="00E672E0" w:rsidP="00E672E0">
      <w:pPr>
        <w:pStyle w:val="Maintext"/>
      </w:pPr>
    </w:p>
    <w:p w14:paraId="306519E0" w14:textId="319E84DC" w:rsidR="00E672E0" w:rsidRDefault="00E672E0" w:rsidP="00E672E0">
      <w:pPr>
        <w:pStyle w:val="Maintext"/>
      </w:pPr>
    </w:p>
    <w:p w14:paraId="295BC7A3" w14:textId="41067847" w:rsidR="00E672E0" w:rsidRDefault="00E672E0" w:rsidP="00E672E0">
      <w:pPr>
        <w:pStyle w:val="Maintext"/>
      </w:pPr>
    </w:p>
    <w:p w14:paraId="3041213F" w14:textId="4DA5457A" w:rsidR="00E672E0" w:rsidRDefault="00E672E0" w:rsidP="00E672E0">
      <w:pPr>
        <w:pStyle w:val="Maintext"/>
      </w:pPr>
    </w:p>
    <w:p w14:paraId="5867401F" w14:textId="0C13C732" w:rsidR="00E672E0" w:rsidRDefault="00E672E0" w:rsidP="00E672E0">
      <w:pPr>
        <w:pStyle w:val="Maintext"/>
      </w:pPr>
    </w:p>
    <w:p w14:paraId="6DCD8C26" w14:textId="0186767C" w:rsidR="00E672E0" w:rsidRDefault="00E672E0" w:rsidP="00E672E0">
      <w:pPr>
        <w:pStyle w:val="Maintext"/>
      </w:pPr>
    </w:p>
    <w:p w14:paraId="1E7C1D16" w14:textId="1A7484A6" w:rsidR="00E672E0" w:rsidRDefault="00E672E0" w:rsidP="00E672E0">
      <w:pPr>
        <w:pStyle w:val="Maintext"/>
      </w:pPr>
    </w:p>
    <w:p w14:paraId="0311A75E" w14:textId="574E6ED1" w:rsidR="00E672E0" w:rsidRDefault="00E672E0" w:rsidP="00E672E0">
      <w:pPr>
        <w:pStyle w:val="Maintext"/>
      </w:pPr>
    </w:p>
    <w:p w14:paraId="76FE29D2" w14:textId="0F9746F1" w:rsidR="00E672E0" w:rsidRDefault="00E672E0" w:rsidP="00E672E0">
      <w:pPr>
        <w:pStyle w:val="Maintext"/>
      </w:pPr>
    </w:p>
    <w:p w14:paraId="39894386" w14:textId="61F03974" w:rsidR="00E672E0" w:rsidRDefault="00E672E0" w:rsidP="00E672E0">
      <w:pPr>
        <w:pStyle w:val="Maintext"/>
      </w:pPr>
    </w:p>
    <w:p w14:paraId="57D905CF" w14:textId="3BC0BAE7" w:rsidR="00E672E0" w:rsidRDefault="00E672E0" w:rsidP="00E672E0">
      <w:pPr>
        <w:pStyle w:val="Maintext"/>
      </w:pPr>
    </w:p>
    <w:p w14:paraId="6BCF0E8D" w14:textId="016E20E0" w:rsidR="00E672E0" w:rsidRDefault="00E672E0" w:rsidP="00E672E0">
      <w:pPr>
        <w:pStyle w:val="Maintext"/>
      </w:pPr>
    </w:p>
    <w:p w14:paraId="78EFE958" w14:textId="26D7C91C" w:rsidR="00E672E0" w:rsidRDefault="00E672E0" w:rsidP="00E672E0">
      <w:pPr>
        <w:pStyle w:val="Maintext"/>
      </w:pPr>
    </w:p>
    <w:p w14:paraId="3F4B0B04" w14:textId="3CF27C1C" w:rsidR="00E672E0" w:rsidRDefault="00E672E0" w:rsidP="00E672E0">
      <w:pPr>
        <w:pStyle w:val="Maintext"/>
      </w:pPr>
    </w:p>
    <w:p w14:paraId="1C0D152F" w14:textId="77777777" w:rsidR="00E672E0" w:rsidRDefault="00E672E0" w:rsidP="00E672E0">
      <w:pPr>
        <w:pStyle w:val="Maintext"/>
      </w:pPr>
    </w:p>
    <w:p w14:paraId="183B5EBA" w14:textId="181AD44D" w:rsidR="00E672E0" w:rsidRPr="00E672E0" w:rsidRDefault="00E672E0" w:rsidP="00E672E0">
      <w:pPr>
        <w:pStyle w:val="VersoPageHeading"/>
      </w:pPr>
      <w:r w:rsidRPr="00E672E0">
        <w:t>Citation</w:t>
      </w:r>
    </w:p>
    <w:p w14:paraId="38ADB59A" w14:textId="67FA6AF9" w:rsidR="00E672E0" w:rsidRDefault="00E672E0" w:rsidP="00E672E0">
      <w:r>
        <w:t xml:space="preserve">Bontinck PA and Bricout J (2022) Updates to Australia’s </w:t>
      </w:r>
      <w:r w:rsidR="004950B4">
        <w:t>e</w:t>
      </w:r>
      <w:r>
        <w:t xml:space="preserve">-stewardship model. A report prepared for the </w:t>
      </w:r>
      <w:r w:rsidRPr="00365858">
        <w:t>Commonwealth Department of Agriculture, Water and the Environment by Iceni Group and Lifecycles, Sydney, Australia.</w:t>
      </w:r>
    </w:p>
    <w:p w14:paraId="1325AC54" w14:textId="77777777" w:rsidR="00E672E0" w:rsidRDefault="00E672E0" w:rsidP="00E672E0">
      <w:pPr>
        <w:pStyle w:val="Default"/>
      </w:pPr>
    </w:p>
    <w:p w14:paraId="2750CF96" w14:textId="77777777" w:rsidR="00E672E0" w:rsidRPr="00ED6D3F" w:rsidRDefault="00E672E0" w:rsidP="00E672E0">
      <w:pPr>
        <w:pStyle w:val="VersoPageHeading"/>
      </w:pPr>
      <w:r w:rsidRPr="00ED6D3F">
        <w:t>Important disclaimer</w:t>
      </w:r>
    </w:p>
    <w:p w14:paraId="2E30911A" w14:textId="62386264" w:rsidR="00E672E0" w:rsidRDefault="00E672E0" w:rsidP="00E672E0">
      <w:pPr>
        <w:spacing w:before="0" w:after="0"/>
        <w:jc w:val="left"/>
        <w:rPr>
          <w:rFonts w:cs="Helvetica"/>
          <w:color w:val="57CCB4"/>
          <w:sz w:val="36"/>
          <w:szCs w:val="40"/>
        </w:rPr>
      </w:pPr>
      <w:r>
        <w:t xml:space="preserve">Iceni Group and Lifecycles advise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Iceni and Lifecycles (including its employees and consultants) exclude all liability to any person for any consequences, including but not limited to all losses, damages, costs, expenses and any other compensation, arising directly or indirectly from using this publication (in part or in whole) and any information or material contained in it. </w:t>
      </w:r>
      <w:r>
        <w:br w:type="page"/>
      </w:r>
    </w:p>
    <w:p w14:paraId="3B9CC1C2" w14:textId="77777777" w:rsidR="00874C31" w:rsidRDefault="00FA2184" w:rsidP="00B8583C">
      <w:pPr>
        <w:pStyle w:val="Contentsheading"/>
        <w:rPr>
          <w:noProof/>
        </w:rPr>
      </w:pPr>
      <w:r w:rsidRPr="000A3018">
        <w:lastRenderedPageBreak/>
        <w:t>Contents</w:t>
      </w:r>
      <w:r w:rsidRPr="007B4C4A">
        <w:fldChar w:fldCharType="begin"/>
      </w:r>
      <w:r w:rsidRPr="000A3018">
        <w:instrText xml:space="preserve"> TOC \o "1-3" \t "CMS Heading 3,3,Appendices,1" </w:instrText>
      </w:r>
      <w:r w:rsidRPr="007B4C4A">
        <w:fldChar w:fldCharType="separate"/>
      </w:r>
    </w:p>
    <w:p w14:paraId="07C207E5" w14:textId="50BD35A6" w:rsidR="00874C31" w:rsidRDefault="00874C31">
      <w:pPr>
        <w:pStyle w:val="TOC1"/>
        <w:rPr>
          <w:rFonts w:asciiTheme="minorHAnsi" w:eastAsiaTheme="minorEastAsia" w:hAnsiTheme="minorHAnsi" w:cstheme="minorBidi"/>
          <w:b w:val="0"/>
          <w:noProof/>
          <w:color w:val="auto"/>
          <w:sz w:val="22"/>
          <w:szCs w:val="22"/>
        </w:rPr>
      </w:pPr>
      <w:r w:rsidRPr="005C71DF">
        <w:rPr>
          <w:noProof/>
        </w:rPr>
        <w:t>1</w:t>
      </w:r>
      <w:r>
        <w:rPr>
          <w:rFonts w:asciiTheme="minorHAnsi" w:eastAsiaTheme="minorEastAsia" w:hAnsiTheme="minorHAnsi" w:cstheme="minorBidi"/>
          <w:b w:val="0"/>
          <w:noProof/>
          <w:color w:val="auto"/>
          <w:sz w:val="22"/>
          <w:szCs w:val="22"/>
        </w:rPr>
        <w:tab/>
      </w:r>
      <w:r>
        <w:rPr>
          <w:noProof/>
        </w:rPr>
        <w:t>Introduction</w:t>
      </w:r>
      <w:r>
        <w:rPr>
          <w:noProof/>
        </w:rPr>
        <w:tab/>
      </w:r>
      <w:r>
        <w:rPr>
          <w:noProof/>
        </w:rPr>
        <w:fldChar w:fldCharType="begin"/>
      </w:r>
      <w:r>
        <w:rPr>
          <w:noProof/>
        </w:rPr>
        <w:instrText xml:space="preserve"> PAGEREF _Toc102074004 \h </w:instrText>
      </w:r>
      <w:r>
        <w:rPr>
          <w:noProof/>
        </w:rPr>
      </w:r>
      <w:r>
        <w:rPr>
          <w:noProof/>
        </w:rPr>
        <w:fldChar w:fldCharType="separate"/>
      </w:r>
      <w:r w:rsidR="00B462A0">
        <w:rPr>
          <w:noProof/>
        </w:rPr>
        <w:t>3</w:t>
      </w:r>
      <w:r>
        <w:rPr>
          <w:noProof/>
        </w:rPr>
        <w:fldChar w:fldCharType="end"/>
      </w:r>
    </w:p>
    <w:p w14:paraId="39B59C8E" w14:textId="31D60352" w:rsidR="00874C31" w:rsidRDefault="00874C31">
      <w:pPr>
        <w:pStyle w:val="TOC1"/>
        <w:rPr>
          <w:rFonts w:asciiTheme="minorHAnsi" w:eastAsiaTheme="minorEastAsia" w:hAnsiTheme="minorHAnsi" w:cstheme="minorBidi"/>
          <w:b w:val="0"/>
          <w:noProof/>
          <w:color w:val="auto"/>
          <w:sz w:val="22"/>
          <w:szCs w:val="22"/>
        </w:rPr>
      </w:pPr>
      <w:r w:rsidRPr="005C71DF">
        <w:rPr>
          <w:noProof/>
        </w:rPr>
        <w:t>2</w:t>
      </w:r>
      <w:r>
        <w:rPr>
          <w:rFonts w:asciiTheme="minorHAnsi" w:eastAsiaTheme="minorEastAsia" w:hAnsiTheme="minorHAnsi" w:cstheme="minorBidi"/>
          <w:b w:val="0"/>
          <w:noProof/>
          <w:color w:val="auto"/>
          <w:sz w:val="22"/>
          <w:szCs w:val="22"/>
        </w:rPr>
        <w:tab/>
      </w:r>
      <w:r>
        <w:rPr>
          <w:noProof/>
        </w:rPr>
        <w:t>Stakeholder engagement</w:t>
      </w:r>
      <w:r>
        <w:rPr>
          <w:noProof/>
        </w:rPr>
        <w:tab/>
      </w:r>
      <w:r>
        <w:rPr>
          <w:noProof/>
        </w:rPr>
        <w:fldChar w:fldCharType="begin"/>
      </w:r>
      <w:r>
        <w:rPr>
          <w:noProof/>
        </w:rPr>
        <w:instrText xml:space="preserve"> PAGEREF _Toc102074005 \h </w:instrText>
      </w:r>
      <w:r>
        <w:rPr>
          <w:noProof/>
        </w:rPr>
      </w:r>
      <w:r>
        <w:rPr>
          <w:noProof/>
        </w:rPr>
        <w:fldChar w:fldCharType="separate"/>
      </w:r>
      <w:r w:rsidR="00B462A0">
        <w:rPr>
          <w:noProof/>
        </w:rPr>
        <w:t>4</w:t>
      </w:r>
      <w:r>
        <w:rPr>
          <w:noProof/>
        </w:rPr>
        <w:fldChar w:fldCharType="end"/>
      </w:r>
    </w:p>
    <w:p w14:paraId="0743CE8D" w14:textId="0AE6591D" w:rsidR="00874C31" w:rsidRDefault="00874C31">
      <w:pPr>
        <w:pStyle w:val="TOC1"/>
        <w:rPr>
          <w:rFonts w:asciiTheme="minorHAnsi" w:eastAsiaTheme="minorEastAsia" w:hAnsiTheme="minorHAnsi" w:cstheme="minorBidi"/>
          <w:b w:val="0"/>
          <w:noProof/>
          <w:color w:val="auto"/>
          <w:sz w:val="22"/>
          <w:szCs w:val="22"/>
        </w:rPr>
      </w:pPr>
      <w:r w:rsidRPr="005C71DF">
        <w:rPr>
          <w:noProof/>
        </w:rPr>
        <w:t>3</w:t>
      </w:r>
      <w:r>
        <w:rPr>
          <w:rFonts w:asciiTheme="minorHAnsi" w:eastAsiaTheme="minorEastAsia" w:hAnsiTheme="minorHAnsi" w:cstheme="minorBidi"/>
          <w:b w:val="0"/>
          <w:noProof/>
          <w:color w:val="auto"/>
          <w:sz w:val="22"/>
          <w:szCs w:val="22"/>
        </w:rPr>
        <w:tab/>
      </w:r>
      <w:r>
        <w:rPr>
          <w:noProof/>
        </w:rPr>
        <w:t>Summary of updates</w:t>
      </w:r>
      <w:r>
        <w:rPr>
          <w:noProof/>
        </w:rPr>
        <w:tab/>
      </w:r>
      <w:r>
        <w:rPr>
          <w:noProof/>
        </w:rPr>
        <w:fldChar w:fldCharType="begin"/>
      </w:r>
      <w:r>
        <w:rPr>
          <w:noProof/>
        </w:rPr>
        <w:instrText xml:space="preserve"> PAGEREF _Toc102074006 \h </w:instrText>
      </w:r>
      <w:r>
        <w:rPr>
          <w:noProof/>
        </w:rPr>
      </w:r>
      <w:r>
        <w:rPr>
          <w:noProof/>
        </w:rPr>
        <w:fldChar w:fldCharType="separate"/>
      </w:r>
      <w:r w:rsidR="00B462A0">
        <w:rPr>
          <w:noProof/>
        </w:rPr>
        <w:t>5</w:t>
      </w:r>
      <w:r>
        <w:rPr>
          <w:noProof/>
        </w:rPr>
        <w:fldChar w:fldCharType="end"/>
      </w:r>
    </w:p>
    <w:p w14:paraId="4F57BE54" w14:textId="7FD667E5" w:rsidR="00874C31" w:rsidRDefault="00874C31">
      <w:pPr>
        <w:pStyle w:val="TOC2"/>
        <w:rPr>
          <w:rFonts w:asciiTheme="minorHAnsi" w:eastAsiaTheme="minorEastAsia" w:hAnsiTheme="minorHAnsi" w:cstheme="minorBidi"/>
          <w:noProof/>
          <w:color w:val="auto"/>
          <w:sz w:val="22"/>
          <w:szCs w:val="22"/>
        </w:rPr>
      </w:pPr>
      <w:r w:rsidRPr="005C71DF">
        <w:rPr>
          <w:noProof/>
        </w:rPr>
        <w:t>3.1</w:t>
      </w:r>
      <w:r>
        <w:rPr>
          <w:rFonts w:asciiTheme="minorHAnsi" w:eastAsiaTheme="minorEastAsia" w:hAnsiTheme="minorHAnsi" w:cstheme="minorBidi"/>
          <w:noProof/>
          <w:color w:val="auto"/>
          <w:sz w:val="22"/>
          <w:szCs w:val="22"/>
        </w:rPr>
        <w:tab/>
      </w:r>
      <w:r>
        <w:rPr>
          <w:noProof/>
        </w:rPr>
        <w:t>Classification updates</w:t>
      </w:r>
      <w:r>
        <w:rPr>
          <w:noProof/>
        </w:rPr>
        <w:tab/>
      </w:r>
      <w:r>
        <w:rPr>
          <w:noProof/>
        </w:rPr>
        <w:fldChar w:fldCharType="begin"/>
      </w:r>
      <w:r>
        <w:rPr>
          <w:noProof/>
        </w:rPr>
        <w:instrText xml:space="preserve"> PAGEREF _Toc102074007 \h </w:instrText>
      </w:r>
      <w:r>
        <w:rPr>
          <w:noProof/>
        </w:rPr>
      </w:r>
      <w:r>
        <w:rPr>
          <w:noProof/>
        </w:rPr>
        <w:fldChar w:fldCharType="separate"/>
      </w:r>
      <w:r w:rsidR="00B462A0">
        <w:rPr>
          <w:noProof/>
        </w:rPr>
        <w:t>5</w:t>
      </w:r>
      <w:r>
        <w:rPr>
          <w:noProof/>
        </w:rPr>
        <w:fldChar w:fldCharType="end"/>
      </w:r>
    </w:p>
    <w:p w14:paraId="742D84D0" w14:textId="00DA214B" w:rsidR="00874C31" w:rsidRDefault="00874C31">
      <w:pPr>
        <w:pStyle w:val="TOC2"/>
        <w:rPr>
          <w:rFonts w:asciiTheme="minorHAnsi" w:eastAsiaTheme="minorEastAsia" w:hAnsiTheme="minorHAnsi" w:cstheme="minorBidi"/>
          <w:noProof/>
          <w:color w:val="auto"/>
          <w:sz w:val="22"/>
          <w:szCs w:val="22"/>
        </w:rPr>
      </w:pPr>
      <w:r w:rsidRPr="005C71DF">
        <w:rPr>
          <w:noProof/>
        </w:rPr>
        <w:t>3.2</w:t>
      </w:r>
      <w:r>
        <w:rPr>
          <w:rFonts w:asciiTheme="minorHAnsi" w:eastAsiaTheme="minorEastAsia" w:hAnsiTheme="minorHAnsi" w:cstheme="minorBidi"/>
          <w:noProof/>
          <w:color w:val="auto"/>
          <w:sz w:val="22"/>
          <w:szCs w:val="22"/>
        </w:rPr>
        <w:tab/>
      </w:r>
      <w:r>
        <w:rPr>
          <w:noProof/>
        </w:rPr>
        <w:t>E-product portions in ‘mixed’ categories</w:t>
      </w:r>
      <w:r>
        <w:rPr>
          <w:noProof/>
        </w:rPr>
        <w:tab/>
      </w:r>
      <w:r>
        <w:rPr>
          <w:noProof/>
        </w:rPr>
        <w:fldChar w:fldCharType="begin"/>
      </w:r>
      <w:r>
        <w:rPr>
          <w:noProof/>
        </w:rPr>
        <w:instrText xml:space="preserve"> PAGEREF _Toc102074008 \h </w:instrText>
      </w:r>
      <w:r>
        <w:rPr>
          <w:noProof/>
        </w:rPr>
      </w:r>
      <w:r>
        <w:rPr>
          <w:noProof/>
        </w:rPr>
        <w:fldChar w:fldCharType="separate"/>
      </w:r>
      <w:r w:rsidR="00B462A0">
        <w:rPr>
          <w:noProof/>
        </w:rPr>
        <w:t>6</w:t>
      </w:r>
      <w:r>
        <w:rPr>
          <w:noProof/>
        </w:rPr>
        <w:fldChar w:fldCharType="end"/>
      </w:r>
    </w:p>
    <w:p w14:paraId="114D19C6" w14:textId="51F9A7F6" w:rsidR="00874C31" w:rsidRDefault="00874C31">
      <w:pPr>
        <w:pStyle w:val="TOC2"/>
        <w:rPr>
          <w:rFonts w:asciiTheme="minorHAnsi" w:eastAsiaTheme="minorEastAsia" w:hAnsiTheme="minorHAnsi" w:cstheme="minorBidi"/>
          <w:noProof/>
          <w:color w:val="auto"/>
          <w:sz w:val="22"/>
          <w:szCs w:val="22"/>
        </w:rPr>
      </w:pPr>
      <w:r w:rsidRPr="005C71DF">
        <w:rPr>
          <w:noProof/>
        </w:rPr>
        <w:t>3.3</w:t>
      </w:r>
      <w:r>
        <w:rPr>
          <w:rFonts w:asciiTheme="minorHAnsi" w:eastAsiaTheme="minorEastAsia" w:hAnsiTheme="minorHAnsi" w:cstheme="minorBidi"/>
          <w:noProof/>
          <w:color w:val="auto"/>
          <w:sz w:val="22"/>
          <w:szCs w:val="22"/>
        </w:rPr>
        <w:tab/>
      </w:r>
      <w:r>
        <w:rPr>
          <w:noProof/>
        </w:rPr>
        <w:t>Material fraction data</w:t>
      </w:r>
      <w:r>
        <w:rPr>
          <w:noProof/>
        </w:rPr>
        <w:tab/>
      </w:r>
      <w:r>
        <w:rPr>
          <w:noProof/>
        </w:rPr>
        <w:fldChar w:fldCharType="begin"/>
      </w:r>
      <w:r>
        <w:rPr>
          <w:noProof/>
        </w:rPr>
        <w:instrText xml:space="preserve"> PAGEREF _Toc102074009 \h </w:instrText>
      </w:r>
      <w:r>
        <w:rPr>
          <w:noProof/>
        </w:rPr>
      </w:r>
      <w:r>
        <w:rPr>
          <w:noProof/>
        </w:rPr>
        <w:fldChar w:fldCharType="separate"/>
      </w:r>
      <w:r w:rsidR="00B462A0">
        <w:rPr>
          <w:noProof/>
        </w:rPr>
        <w:t>7</w:t>
      </w:r>
      <w:r>
        <w:rPr>
          <w:noProof/>
        </w:rPr>
        <w:fldChar w:fldCharType="end"/>
      </w:r>
    </w:p>
    <w:p w14:paraId="55E27E4C" w14:textId="2518CBDB" w:rsidR="00874C31" w:rsidRDefault="00874C31">
      <w:pPr>
        <w:pStyle w:val="TOC2"/>
        <w:rPr>
          <w:rFonts w:asciiTheme="minorHAnsi" w:eastAsiaTheme="minorEastAsia" w:hAnsiTheme="minorHAnsi" w:cstheme="minorBidi"/>
          <w:noProof/>
          <w:color w:val="auto"/>
          <w:sz w:val="22"/>
          <w:szCs w:val="22"/>
        </w:rPr>
      </w:pPr>
      <w:r w:rsidRPr="005C71DF">
        <w:rPr>
          <w:noProof/>
        </w:rPr>
        <w:t>3.4</w:t>
      </w:r>
      <w:r>
        <w:rPr>
          <w:rFonts w:asciiTheme="minorHAnsi" w:eastAsiaTheme="minorEastAsia" w:hAnsiTheme="minorHAnsi" w:cstheme="minorBidi"/>
          <w:noProof/>
          <w:color w:val="auto"/>
          <w:sz w:val="22"/>
          <w:szCs w:val="22"/>
        </w:rPr>
        <w:tab/>
      </w:r>
      <w:r>
        <w:rPr>
          <w:noProof/>
        </w:rPr>
        <w:t>Printed circuit board material fractions</w:t>
      </w:r>
      <w:r>
        <w:rPr>
          <w:noProof/>
        </w:rPr>
        <w:tab/>
      </w:r>
      <w:r>
        <w:rPr>
          <w:noProof/>
        </w:rPr>
        <w:fldChar w:fldCharType="begin"/>
      </w:r>
      <w:r>
        <w:rPr>
          <w:noProof/>
        </w:rPr>
        <w:instrText xml:space="preserve"> PAGEREF _Toc102074010 \h </w:instrText>
      </w:r>
      <w:r>
        <w:rPr>
          <w:noProof/>
        </w:rPr>
      </w:r>
      <w:r>
        <w:rPr>
          <w:noProof/>
        </w:rPr>
        <w:fldChar w:fldCharType="separate"/>
      </w:r>
      <w:r w:rsidR="00B462A0">
        <w:rPr>
          <w:noProof/>
        </w:rPr>
        <w:t>8</w:t>
      </w:r>
      <w:r>
        <w:rPr>
          <w:noProof/>
        </w:rPr>
        <w:fldChar w:fldCharType="end"/>
      </w:r>
    </w:p>
    <w:p w14:paraId="6D13FA61" w14:textId="2457A925" w:rsidR="00874C31" w:rsidRDefault="00874C31">
      <w:pPr>
        <w:pStyle w:val="TOC2"/>
        <w:rPr>
          <w:rFonts w:asciiTheme="minorHAnsi" w:eastAsiaTheme="minorEastAsia" w:hAnsiTheme="minorHAnsi" w:cstheme="minorBidi"/>
          <w:noProof/>
          <w:color w:val="auto"/>
          <w:sz w:val="22"/>
          <w:szCs w:val="22"/>
        </w:rPr>
      </w:pPr>
      <w:r w:rsidRPr="005C71DF">
        <w:rPr>
          <w:noProof/>
        </w:rPr>
        <w:t>3.5</w:t>
      </w:r>
      <w:r>
        <w:rPr>
          <w:rFonts w:asciiTheme="minorHAnsi" w:eastAsiaTheme="minorEastAsia" w:hAnsiTheme="minorHAnsi" w:cstheme="minorBidi"/>
          <w:noProof/>
          <w:color w:val="auto"/>
          <w:sz w:val="22"/>
          <w:szCs w:val="22"/>
        </w:rPr>
        <w:tab/>
      </w:r>
      <w:r>
        <w:rPr>
          <w:noProof/>
        </w:rPr>
        <w:t>Photovoltaic modelling</w:t>
      </w:r>
      <w:r>
        <w:rPr>
          <w:noProof/>
        </w:rPr>
        <w:tab/>
      </w:r>
      <w:r>
        <w:rPr>
          <w:noProof/>
        </w:rPr>
        <w:fldChar w:fldCharType="begin"/>
      </w:r>
      <w:r>
        <w:rPr>
          <w:noProof/>
        </w:rPr>
        <w:instrText xml:space="preserve"> PAGEREF _Toc102074011 \h </w:instrText>
      </w:r>
      <w:r>
        <w:rPr>
          <w:noProof/>
        </w:rPr>
      </w:r>
      <w:r>
        <w:rPr>
          <w:noProof/>
        </w:rPr>
        <w:fldChar w:fldCharType="separate"/>
      </w:r>
      <w:r w:rsidR="00B462A0">
        <w:rPr>
          <w:noProof/>
        </w:rPr>
        <w:t>9</w:t>
      </w:r>
      <w:r>
        <w:rPr>
          <w:noProof/>
        </w:rPr>
        <w:fldChar w:fldCharType="end"/>
      </w:r>
    </w:p>
    <w:p w14:paraId="32795419" w14:textId="7F57EC20" w:rsidR="00874C31" w:rsidRDefault="00874C31">
      <w:pPr>
        <w:pStyle w:val="TOC1"/>
        <w:rPr>
          <w:rFonts w:asciiTheme="minorHAnsi" w:eastAsiaTheme="minorEastAsia" w:hAnsiTheme="minorHAnsi" w:cstheme="minorBidi"/>
          <w:b w:val="0"/>
          <w:noProof/>
          <w:color w:val="auto"/>
          <w:sz w:val="22"/>
          <w:szCs w:val="22"/>
        </w:rPr>
      </w:pPr>
      <w:r w:rsidRPr="005C71DF">
        <w:rPr>
          <w:noProof/>
        </w:rPr>
        <w:t>4</w:t>
      </w:r>
      <w:r>
        <w:rPr>
          <w:rFonts w:asciiTheme="minorHAnsi" w:eastAsiaTheme="minorEastAsia" w:hAnsiTheme="minorHAnsi" w:cstheme="minorBidi"/>
          <w:b w:val="0"/>
          <w:noProof/>
          <w:color w:val="auto"/>
          <w:sz w:val="22"/>
          <w:szCs w:val="22"/>
        </w:rPr>
        <w:tab/>
      </w:r>
      <w:r>
        <w:rPr>
          <w:noProof/>
        </w:rPr>
        <w:t>Effects of updates on the results</w:t>
      </w:r>
      <w:r>
        <w:rPr>
          <w:noProof/>
        </w:rPr>
        <w:tab/>
      </w:r>
      <w:r>
        <w:rPr>
          <w:noProof/>
        </w:rPr>
        <w:fldChar w:fldCharType="begin"/>
      </w:r>
      <w:r>
        <w:rPr>
          <w:noProof/>
        </w:rPr>
        <w:instrText xml:space="preserve"> PAGEREF _Toc102074012 \h </w:instrText>
      </w:r>
      <w:r>
        <w:rPr>
          <w:noProof/>
        </w:rPr>
      </w:r>
      <w:r>
        <w:rPr>
          <w:noProof/>
        </w:rPr>
        <w:fldChar w:fldCharType="separate"/>
      </w:r>
      <w:r w:rsidR="00B462A0">
        <w:rPr>
          <w:noProof/>
        </w:rPr>
        <w:t>10</w:t>
      </w:r>
      <w:r>
        <w:rPr>
          <w:noProof/>
        </w:rPr>
        <w:fldChar w:fldCharType="end"/>
      </w:r>
    </w:p>
    <w:p w14:paraId="739C1C78" w14:textId="0AD9467F" w:rsidR="00874C31" w:rsidRDefault="00874C31">
      <w:pPr>
        <w:pStyle w:val="TOC2"/>
        <w:rPr>
          <w:rFonts w:asciiTheme="minorHAnsi" w:eastAsiaTheme="minorEastAsia" w:hAnsiTheme="minorHAnsi" w:cstheme="minorBidi"/>
          <w:noProof/>
          <w:color w:val="auto"/>
          <w:sz w:val="22"/>
          <w:szCs w:val="22"/>
        </w:rPr>
      </w:pPr>
      <w:r w:rsidRPr="005C71DF">
        <w:rPr>
          <w:noProof/>
        </w:rPr>
        <w:t>4.1</w:t>
      </w:r>
      <w:r>
        <w:rPr>
          <w:rFonts w:asciiTheme="minorHAnsi" w:eastAsiaTheme="minorEastAsia" w:hAnsiTheme="minorHAnsi" w:cstheme="minorBidi"/>
          <w:noProof/>
          <w:color w:val="auto"/>
          <w:sz w:val="22"/>
          <w:szCs w:val="22"/>
        </w:rPr>
        <w:tab/>
      </w:r>
      <w:r>
        <w:rPr>
          <w:noProof/>
        </w:rPr>
        <w:t>Overall mass</w:t>
      </w:r>
      <w:r>
        <w:rPr>
          <w:noProof/>
        </w:rPr>
        <w:tab/>
      </w:r>
      <w:r>
        <w:rPr>
          <w:noProof/>
        </w:rPr>
        <w:fldChar w:fldCharType="begin"/>
      </w:r>
      <w:r>
        <w:rPr>
          <w:noProof/>
        </w:rPr>
        <w:instrText xml:space="preserve"> PAGEREF _Toc102074013 \h </w:instrText>
      </w:r>
      <w:r>
        <w:rPr>
          <w:noProof/>
        </w:rPr>
      </w:r>
      <w:r>
        <w:rPr>
          <w:noProof/>
        </w:rPr>
        <w:fldChar w:fldCharType="separate"/>
      </w:r>
      <w:r w:rsidR="00B462A0">
        <w:rPr>
          <w:noProof/>
        </w:rPr>
        <w:t>10</w:t>
      </w:r>
      <w:r>
        <w:rPr>
          <w:noProof/>
        </w:rPr>
        <w:fldChar w:fldCharType="end"/>
      </w:r>
    </w:p>
    <w:p w14:paraId="46FD1C2F" w14:textId="50DBD2EA" w:rsidR="00874C31" w:rsidRDefault="00874C31">
      <w:pPr>
        <w:pStyle w:val="TOC2"/>
        <w:rPr>
          <w:rFonts w:asciiTheme="minorHAnsi" w:eastAsiaTheme="minorEastAsia" w:hAnsiTheme="minorHAnsi" w:cstheme="minorBidi"/>
          <w:noProof/>
          <w:color w:val="auto"/>
          <w:sz w:val="22"/>
          <w:szCs w:val="22"/>
        </w:rPr>
      </w:pPr>
      <w:r w:rsidRPr="005C71DF">
        <w:rPr>
          <w:noProof/>
        </w:rPr>
        <w:t>4.2</w:t>
      </w:r>
      <w:r>
        <w:rPr>
          <w:rFonts w:asciiTheme="minorHAnsi" w:eastAsiaTheme="minorEastAsia" w:hAnsiTheme="minorHAnsi" w:cstheme="minorBidi"/>
          <w:noProof/>
          <w:color w:val="auto"/>
          <w:sz w:val="22"/>
          <w:szCs w:val="22"/>
        </w:rPr>
        <w:tab/>
      </w:r>
      <w:r>
        <w:rPr>
          <w:noProof/>
        </w:rPr>
        <w:t>Material fractions</w:t>
      </w:r>
      <w:r>
        <w:rPr>
          <w:noProof/>
        </w:rPr>
        <w:tab/>
      </w:r>
      <w:r>
        <w:rPr>
          <w:noProof/>
        </w:rPr>
        <w:fldChar w:fldCharType="begin"/>
      </w:r>
      <w:r>
        <w:rPr>
          <w:noProof/>
        </w:rPr>
        <w:instrText xml:space="preserve"> PAGEREF _Toc102074014 \h </w:instrText>
      </w:r>
      <w:r>
        <w:rPr>
          <w:noProof/>
        </w:rPr>
      </w:r>
      <w:r>
        <w:rPr>
          <w:noProof/>
        </w:rPr>
        <w:fldChar w:fldCharType="separate"/>
      </w:r>
      <w:r w:rsidR="00B462A0">
        <w:rPr>
          <w:noProof/>
        </w:rPr>
        <w:t>11</w:t>
      </w:r>
      <w:r>
        <w:rPr>
          <w:noProof/>
        </w:rPr>
        <w:fldChar w:fldCharType="end"/>
      </w:r>
    </w:p>
    <w:p w14:paraId="772F02D3" w14:textId="106E526B" w:rsidR="00874C31" w:rsidRDefault="00874C31">
      <w:pPr>
        <w:pStyle w:val="TOC1"/>
        <w:rPr>
          <w:rFonts w:asciiTheme="minorHAnsi" w:eastAsiaTheme="minorEastAsia" w:hAnsiTheme="minorHAnsi" w:cstheme="minorBidi"/>
          <w:b w:val="0"/>
          <w:noProof/>
          <w:color w:val="auto"/>
          <w:sz w:val="22"/>
          <w:szCs w:val="22"/>
        </w:rPr>
      </w:pPr>
      <w:r w:rsidRPr="005C71DF">
        <w:rPr>
          <w:noProof/>
        </w:rPr>
        <w:t>5</w:t>
      </w:r>
      <w:r>
        <w:rPr>
          <w:rFonts w:asciiTheme="minorHAnsi" w:eastAsiaTheme="minorEastAsia" w:hAnsiTheme="minorHAnsi" w:cstheme="minorBidi"/>
          <w:b w:val="0"/>
          <w:noProof/>
          <w:color w:val="auto"/>
          <w:sz w:val="22"/>
          <w:szCs w:val="22"/>
        </w:rPr>
        <w:tab/>
      </w:r>
      <w:r>
        <w:rPr>
          <w:noProof/>
        </w:rPr>
        <w:t>Conclusions</w:t>
      </w:r>
      <w:r>
        <w:rPr>
          <w:noProof/>
        </w:rPr>
        <w:tab/>
      </w:r>
      <w:r>
        <w:rPr>
          <w:noProof/>
        </w:rPr>
        <w:fldChar w:fldCharType="begin"/>
      </w:r>
      <w:r>
        <w:rPr>
          <w:noProof/>
        </w:rPr>
        <w:instrText xml:space="preserve"> PAGEREF _Toc102074015 \h </w:instrText>
      </w:r>
      <w:r>
        <w:rPr>
          <w:noProof/>
        </w:rPr>
      </w:r>
      <w:r>
        <w:rPr>
          <w:noProof/>
        </w:rPr>
        <w:fldChar w:fldCharType="separate"/>
      </w:r>
      <w:r w:rsidR="00B462A0">
        <w:rPr>
          <w:noProof/>
        </w:rPr>
        <w:t>12</w:t>
      </w:r>
      <w:r>
        <w:rPr>
          <w:noProof/>
        </w:rPr>
        <w:fldChar w:fldCharType="end"/>
      </w:r>
    </w:p>
    <w:p w14:paraId="618C4AFE" w14:textId="3DCEEAB2" w:rsidR="00874C31" w:rsidRDefault="00874C31">
      <w:pPr>
        <w:pStyle w:val="TOC1"/>
        <w:rPr>
          <w:rFonts w:asciiTheme="minorHAnsi" w:eastAsiaTheme="minorEastAsia" w:hAnsiTheme="minorHAnsi" w:cstheme="minorBidi"/>
          <w:b w:val="0"/>
          <w:noProof/>
          <w:color w:val="auto"/>
          <w:sz w:val="22"/>
          <w:szCs w:val="22"/>
        </w:rPr>
      </w:pPr>
      <w:r>
        <w:rPr>
          <w:noProof/>
        </w:rPr>
        <w:t>References</w:t>
      </w:r>
      <w:r>
        <w:rPr>
          <w:noProof/>
        </w:rPr>
        <w:tab/>
      </w:r>
      <w:r>
        <w:rPr>
          <w:noProof/>
        </w:rPr>
        <w:fldChar w:fldCharType="begin"/>
      </w:r>
      <w:r>
        <w:rPr>
          <w:noProof/>
        </w:rPr>
        <w:instrText xml:space="preserve"> PAGEREF _Toc102074016 \h </w:instrText>
      </w:r>
      <w:r>
        <w:rPr>
          <w:noProof/>
        </w:rPr>
      </w:r>
      <w:r>
        <w:rPr>
          <w:noProof/>
        </w:rPr>
        <w:fldChar w:fldCharType="separate"/>
      </w:r>
      <w:r w:rsidR="00B462A0">
        <w:rPr>
          <w:noProof/>
        </w:rPr>
        <w:t>13</w:t>
      </w:r>
      <w:r>
        <w:rPr>
          <w:noProof/>
        </w:rPr>
        <w:fldChar w:fldCharType="end"/>
      </w:r>
    </w:p>
    <w:p w14:paraId="02DBAC48" w14:textId="0F94EB2C" w:rsidR="00FA2184" w:rsidRDefault="00FA2184" w:rsidP="00FA2184">
      <w:pPr>
        <w:spacing w:after="60"/>
      </w:pPr>
      <w:r w:rsidRPr="007B4C4A">
        <w:fldChar w:fldCharType="end"/>
      </w:r>
    </w:p>
    <w:p w14:paraId="5F0EBF97" w14:textId="53D8DE11" w:rsidR="00703BF5" w:rsidRDefault="00703BF5" w:rsidP="00FA2184">
      <w:pPr>
        <w:spacing w:after="60"/>
      </w:pPr>
    </w:p>
    <w:p w14:paraId="41CC26B1" w14:textId="77777777" w:rsidR="00703BF5" w:rsidRDefault="00703BF5" w:rsidP="00FA2184">
      <w:pPr>
        <w:spacing w:after="60"/>
      </w:pPr>
    </w:p>
    <w:p w14:paraId="6197F9FD" w14:textId="77777777" w:rsidR="001C6756" w:rsidRDefault="00703BF5" w:rsidP="00703BF5">
      <w:pPr>
        <w:pStyle w:val="Contentsheading"/>
        <w:rPr>
          <w:noProof/>
        </w:rPr>
      </w:pPr>
      <w:r>
        <w:t>Tables</w:t>
      </w:r>
      <w:r>
        <w:fldChar w:fldCharType="begin"/>
      </w:r>
      <w:r>
        <w:instrText xml:space="preserve"> TOC \h \z \c "Table" </w:instrText>
      </w:r>
      <w:r>
        <w:fldChar w:fldCharType="separate"/>
      </w:r>
    </w:p>
    <w:p w14:paraId="1E5E54A0" w14:textId="1092051A" w:rsidR="001C6756" w:rsidRDefault="00D02B12">
      <w:pPr>
        <w:pStyle w:val="TableofFigures"/>
        <w:rPr>
          <w:rFonts w:asciiTheme="minorHAnsi" w:eastAsiaTheme="minorEastAsia" w:hAnsiTheme="minorHAnsi" w:cstheme="minorBidi"/>
          <w:noProof/>
          <w:color w:val="auto"/>
          <w:sz w:val="22"/>
          <w:szCs w:val="22"/>
          <w:lang w:eastAsia="en-AU"/>
        </w:rPr>
      </w:pPr>
      <w:hyperlink w:anchor="_Toc103364204" w:history="1">
        <w:r w:rsidR="001C6756" w:rsidRPr="001F724E">
          <w:rPr>
            <w:rStyle w:val="Hyperlink"/>
            <w:noProof/>
            <w:lang w:val="en-GB"/>
          </w:rPr>
          <w:t>Table 1 – Classification updates in version 1.1</w:t>
        </w:r>
        <w:r w:rsidR="001C6756">
          <w:rPr>
            <w:noProof/>
            <w:webHidden/>
          </w:rPr>
          <w:tab/>
        </w:r>
        <w:r w:rsidR="001C6756">
          <w:rPr>
            <w:noProof/>
            <w:webHidden/>
          </w:rPr>
          <w:fldChar w:fldCharType="begin"/>
        </w:r>
        <w:r w:rsidR="001C6756">
          <w:rPr>
            <w:noProof/>
            <w:webHidden/>
          </w:rPr>
          <w:instrText xml:space="preserve"> PAGEREF _Toc103364204 \h </w:instrText>
        </w:r>
        <w:r w:rsidR="001C6756">
          <w:rPr>
            <w:noProof/>
            <w:webHidden/>
          </w:rPr>
        </w:r>
        <w:r w:rsidR="001C6756">
          <w:rPr>
            <w:noProof/>
            <w:webHidden/>
          </w:rPr>
          <w:fldChar w:fldCharType="separate"/>
        </w:r>
        <w:r w:rsidR="00B462A0">
          <w:rPr>
            <w:noProof/>
            <w:webHidden/>
          </w:rPr>
          <w:t>5</w:t>
        </w:r>
        <w:r w:rsidR="001C6756">
          <w:rPr>
            <w:noProof/>
            <w:webHidden/>
          </w:rPr>
          <w:fldChar w:fldCharType="end"/>
        </w:r>
      </w:hyperlink>
    </w:p>
    <w:p w14:paraId="23E13F51" w14:textId="727D1BD2" w:rsidR="001C6756" w:rsidRDefault="00D02B12">
      <w:pPr>
        <w:pStyle w:val="TableofFigures"/>
        <w:rPr>
          <w:rFonts w:asciiTheme="minorHAnsi" w:eastAsiaTheme="minorEastAsia" w:hAnsiTheme="minorHAnsi" w:cstheme="minorBidi"/>
          <w:noProof/>
          <w:color w:val="auto"/>
          <w:sz w:val="22"/>
          <w:szCs w:val="22"/>
          <w:lang w:eastAsia="en-AU"/>
        </w:rPr>
      </w:pPr>
      <w:hyperlink w:anchor="_Toc103364205" w:history="1">
        <w:r w:rsidR="001C6756" w:rsidRPr="001F724E">
          <w:rPr>
            <w:rStyle w:val="Hyperlink"/>
            <w:noProof/>
            <w:lang w:val="en-GB"/>
          </w:rPr>
          <w:t>Table 2 – Portions of e-products assigned to ‘mixed’ categories</w:t>
        </w:r>
        <w:r w:rsidR="001C6756">
          <w:rPr>
            <w:noProof/>
            <w:webHidden/>
          </w:rPr>
          <w:tab/>
        </w:r>
        <w:r w:rsidR="001C6756">
          <w:rPr>
            <w:noProof/>
            <w:webHidden/>
          </w:rPr>
          <w:fldChar w:fldCharType="begin"/>
        </w:r>
        <w:r w:rsidR="001C6756">
          <w:rPr>
            <w:noProof/>
            <w:webHidden/>
          </w:rPr>
          <w:instrText xml:space="preserve"> PAGEREF _Toc103364205 \h </w:instrText>
        </w:r>
        <w:r w:rsidR="001C6756">
          <w:rPr>
            <w:noProof/>
            <w:webHidden/>
          </w:rPr>
        </w:r>
        <w:r w:rsidR="001C6756">
          <w:rPr>
            <w:noProof/>
            <w:webHidden/>
          </w:rPr>
          <w:fldChar w:fldCharType="separate"/>
        </w:r>
        <w:r w:rsidR="00B462A0">
          <w:rPr>
            <w:noProof/>
            <w:webHidden/>
          </w:rPr>
          <w:t>6</w:t>
        </w:r>
        <w:r w:rsidR="001C6756">
          <w:rPr>
            <w:noProof/>
            <w:webHidden/>
          </w:rPr>
          <w:fldChar w:fldCharType="end"/>
        </w:r>
      </w:hyperlink>
    </w:p>
    <w:p w14:paraId="1346BAF4" w14:textId="7226BE9A" w:rsidR="001C6756" w:rsidRDefault="00D02B12">
      <w:pPr>
        <w:pStyle w:val="TableofFigures"/>
        <w:rPr>
          <w:rFonts w:asciiTheme="minorHAnsi" w:eastAsiaTheme="minorEastAsia" w:hAnsiTheme="minorHAnsi" w:cstheme="minorBidi"/>
          <w:noProof/>
          <w:color w:val="auto"/>
          <w:sz w:val="22"/>
          <w:szCs w:val="22"/>
          <w:lang w:eastAsia="en-AU"/>
        </w:rPr>
      </w:pPr>
      <w:hyperlink w:anchor="_Toc103364206" w:history="1">
        <w:r w:rsidR="001C6756" w:rsidRPr="001F724E">
          <w:rPr>
            <w:rStyle w:val="Hyperlink"/>
            <w:noProof/>
          </w:rPr>
          <w:t>Table 3 – Indirect material fraction updates</w:t>
        </w:r>
        <w:r w:rsidR="001C6756">
          <w:rPr>
            <w:noProof/>
            <w:webHidden/>
          </w:rPr>
          <w:tab/>
        </w:r>
        <w:r w:rsidR="001C6756">
          <w:rPr>
            <w:noProof/>
            <w:webHidden/>
          </w:rPr>
          <w:fldChar w:fldCharType="begin"/>
        </w:r>
        <w:r w:rsidR="001C6756">
          <w:rPr>
            <w:noProof/>
            <w:webHidden/>
          </w:rPr>
          <w:instrText xml:space="preserve"> PAGEREF _Toc103364206 \h </w:instrText>
        </w:r>
        <w:r w:rsidR="001C6756">
          <w:rPr>
            <w:noProof/>
            <w:webHidden/>
          </w:rPr>
        </w:r>
        <w:r w:rsidR="001C6756">
          <w:rPr>
            <w:noProof/>
            <w:webHidden/>
          </w:rPr>
          <w:fldChar w:fldCharType="separate"/>
        </w:r>
        <w:r w:rsidR="00B462A0">
          <w:rPr>
            <w:noProof/>
            <w:webHidden/>
          </w:rPr>
          <w:t>7</w:t>
        </w:r>
        <w:r w:rsidR="001C6756">
          <w:rPr>
            <w:noProof/>
            <w:webHidden/>
          </w:rPr>
          <w:fldChar w:fldCharType="end"/>
        </w:r>
      </w:hyperlink>
    </w:p>
    <w:p w14:paraId="1B7EE2C8" w14:textId="6E7D5B04" w:rsidR="001C6756" w:rsidRDefault="00D02B12">
      <w:pPr>
        <w:pStyle w:val="TableofFigures"/>
        <w:rPr>
          <w:rFonts w:asciiTheme="minorHAnsi" w:eastAsiaTheme="minorEastAsia" w:hAnsiTheme="minorHAnsi" w:cstheme="minorBidi"/>
          <w:noProof/>
          <w:color w:val="auto"/>
          <w:sz w:val="22"/>
          <w:szCs w:val="22"/>
          <w:lang w:eastAsia="en-AU"/>
        </w:rPr>
      </w:pPr>
      <w:hyperlink w:anchor="_Toc103364207" w:history="1">
        <w:r w:rsidR="001C6756" w:rsidRPr="001F724E">
          <w:rPr>
            <w:rStyle w:val="Hyperlink"/>
            <w:noProof/>
          </w:rPr>
          <w:t>Table 4 – Product mapping for printed circuit board data</w:t>
        </w:r>
        <w:r w:rsidR="001C6756">
          <w:rPr>
            <w:noProof/>
            <w:webHidden/>
          </w:rPr>
          <w:tab/>
        </w:r>
        <w:r w:rsidR="001C6756">
          <w:rPr>
            <w:noProof/>
            <w:webHidden/>
          </w:rPr>
          <w:fldChar w:fldCharType="begin"/>
        </w:r>
        <w:r w:rsidR="001C6756">
          <w:rPr>
            <w:noProof/>
            <w:webHidden/>
          </w:rPr>
          <w:instrText xml:space="preserve"> PAGEREF _Toc103364207 \h </w:instrText>
        </w:r>
        <w:r w:rsidR="001C6756">
          <w:rPr>
            <w:noProof/>
            <w:webHidden/>
          </w:rPr>
        </w:r>
        <w:r w:rsidR="001C6756">
          <w:rPr>
            <w:noProof/>
            <w:webHidden/>
          </w:rPr>
          <w:fldChar w:fldCharType="separate"/>
        </w:r>
        <w:r w:rsidR="00B462A0">
          <w:rPr>
            <w:noProof/>
            <w:webHidden/>
          </w:rPr>
          <w:t>8</w:t>
        </w:r>
        <w:r w:rsidR="001C6756">
          <w:rPr>
            <w:noProof/>
            <w:webHidden/>
          </w:rPr>
          <w:fldChar w:fldCharType="end"/>
        </w:r>
      </w:hyperlink>
    </w:p>
    <w:p w14:paraId="6DCED8B6" w14:textId="0F95BDCD" w:rsidR="001C6756" w:rsidRDefault="00D02B12">
      <w:pPr>
        <w:pStyle w:val="TableofFigures"/>
        <w:rPr>
          <w:rFonts w:asciiTheme="minorHAnsi" w:eastAsiaTheme="minorEastAsia" w:hAnsiTheme="minorHAnsi" w:cstheme="minorBidi"/>
          <w:noProof/>
          <w:color w:val="auto"/>
          <w:sz w:val="22"/>
          <w:szCs w:val="22"/>
          <w:lang w:eastAsia="en-AU"/>
        </w:rPr>
      </w:pPr>
      <w:hyperlink w:anchor="_Toc103364208" w:history="1">
        <w:r w:rsidR="001C6756" w:rsidRPr="001F724E">
          <w:rPr>
            <w:rStyle w:val="Hyperlink"/>
            <w:noProof/>
          </w:rPr>
          <w:t>Table 5 – Variation in e-product flows resulting from model updates (tonnes, 2019)</w:t>
        </w:r>
        <w:r w:rsidR="001C6756">
          <w:rPr>
            <w:noProof/>
            <w:webHidden/>
          </w:rPr>
          <w:tab/>
        </w:r>
        <w:r w:rsidR="001C6756">
          <w:rPr>
            <w:noProof/>
            <w:webHidden/>
          </w:rPr>
          <w:fldChar w:fldCharType="begin"/>
        </w:r>
        <w:r w:rsidR="001C6756">
          <w:rPr>
            <w:noProof/>
            <w:webHidden/>
          </w:rPr>
          <w:instrText xml:space="preserve"> PAGEREF _Toc103364208 \h </w:instrText>
        </w:r>
        <w:r w:rsidR="001C6756">
          <w:rPr>
            <w:noProof/>
            <w:webHidden/>
          </w:rPr>
        </w:r>
        <w:r w:rsidR="001C6756">
          <w:rPr>
            <w:noProof/>
            <w:webHidden/>
          </w:rPr>
          <w:fldChar w:fldCharType="separate"/>
        </w:r>
        <w:r w:rsidR="00B462A0">
          <w:rPr>
            <w:noProof/>
            <w:webHidden/>
          </w:rPr>
          <w:t>10</w:t>
        </w:r>
        <w:r w:rsidR="001C6756">
          <w:rPr>
            <w:noProof/>
            <w:webHidden/>
          </w:rPr>
          <w:fldChar w:fldCharType="end"/>
        </w:r>
      </w:hyperlink>
    </w:p>
    <w:p w14:paraId="335CB7F4" w14:textId="63E93392" w:rsidR="001C6756" w:rsidRDefault="00D02B12">
      <w:pPr>
        <w:pStyle w:val="TableofFigures"/>
        <w:rPr>
          <w:rFonts w:asciiTheme="minorHAnsi" w:eastAsiaTheme="minorEastAsia" w:hAnsiTheme="minorHAnsi" w:cstheme="minorBidi"/>
          <w:noProof/>
          <w:color w:val="auto"/>
          <w:sz w:val="22"/>
          <w:szCs w:val="22"/>
          <w:lang w:eastAsia="en-AU"/>
        </w:rPr>
      </w:pPr>
      <w:hyperlink w:anchor="_Toc103364209" w:history="1">
        <w:r w:rsidR="001C6756" w:rsidRPr="001F724E">
          <w:rPr>
            <w:rStyle w:val="Hyperlink"/>
            <w:noProof/>
          </w:rPr>
          <w:t>Table 6 – Variation in overall material distribution resulting from update (2019)</w:t>
        </w:r>
        <w:r w:rsidR="001C6756">
          <w:rPr>
            <w:noProof/>
            <w:webHidden/>
          </w:rPr>
          <w:tab/>
        </w:r>
        <w:r w:rsidR="001C6756">
          <w:rPr>
            <w:noProof/>
            <w:webHidden/>
          </w:rPr>
          <w:fldChar w:fldCharType="begin"/>
        </w:r>
        <w:r w:rsidR="001C6756">
          <w:rPr>
            <w:noProof/>
            <w:webHidden/>
          </w:rPr>
          <w:instrText xml:space="preserve"> PAGEREF _Toc103364209 \h </w:instrText>
        </w:r>
        <w:r w:rsidR="001C6756">
          <w:rPr>
            <w:noProof/>
            <w:webHidden/>
          </w:rPr>
        </w:r>
        <w:r w:rsidR="001C6756">
          <w:rPr>
            <w:noProof/>
            <w:webHidden/>
          </w:rPr>
          <w:fldChar w:fldCharType="separate"/>
        </w:r>
        <w:r w:rsidR="00B462A0">
          <w:rPr>
            <w:noProof/>
            <w:webHidden/>
          </w:rPr>
          <w:t>11</w:t>
        </w:r>
        <w:r w:rsidR="001C6756">
          <w:rPr>
            <w:noProof/>
            <w:webHidden/>
          </w:rPr>
          <w:fldChar w:fldCharType="end"/>
        </w:r>
      </w:hyperlink>
    </w:p>
    <w:p w14:paraId="0709CC9B" w14:textId="27156DE9" w:rsidR="001C6756" w:rsidRDefault="00D02B12">
      <w:pPr>
        <w:pStyle w:val="TableofFigures"/>
        <w:rPr>
          <w:rFonts w:asciiTheme="minorHAnsi" w:eastAsiaTheme="minorEastAsia" w:hAnsiTheme="minorHAnsi" w:cstheme="minorBidi"/>
          <w:noProof/>
          <w:color w:val="auto"/>
          <w:sz w:val="22"/>
          <w:szCs w:val="22"/>
          <w:lang w:eastAsia="en-AU"/>
        </w:rPr>
      </w:pPr>
      <w:hyperlink w:anchor="_Toc103364210" w:history="1">
        <w:r w:rsidR="001C6756" w:rsidRPr="001F724E">
          <w:rPr>
            <w:rStyle w:val="Hyperlink"/>
            <w:noProof/>
          </w:rPr>
          <w:t>Table 7 – Variation in the value of material found in e-waste (million AUD, 2019)</w:t>
        </w:r>
        <w:r w:rsidR="001C6756">
          <w:rPr>
            <w:noProof/>
            <w:webHidden/>
          </w:rPr>
          <w:tab/>
        </w:r>
        <w:r w:rsidR="001C6756">
          <w:rPr>
            <w:noProof/>
            <w:webHidden/>
          </w:rPr>
          <w:fldChar w:fldCharType="begin"/>
        </w:r>
        <w:r w:rsidR="001C6756">
          <w:rPr>
            <w:noProof/>
            <w:webHidden/>
          </w:rPr>
          <w:instrText xml:space="preserve"> PAGEREF _Toc103364210 \h </w:instrText>
        </w:r>
        <w:r w:rsidR="001C6756">
          <w:rPr>
            <w:noProof/>
            <w:webHidden/>
          </w:rPr>
        </w:r>
        <w:r w:rsidR="001C6756">
          <w:rPr>
            <w:noProof/>
            <w:webHidden/>
          </w:rPr>
          <w:fldChar w:fldCharType="separate"/>
        </w:r>
        <w:r w:rsidR="00B462A0">
          <w:rPr>
            <w:noProof/>
            <w:webHidden/>
          </w:rPr>
          <w:t>11</w:t>
        </w:r>
        <w:r w:rsidR="001C6756">
          <w:rPr>
            <w:noProof/>
            <w:webHidden/>
          </w:rPr>
          <w:fldChar w:fldCharType="end"/>
        </w:r>
      </w:hyperlink>
    </w:p>
    <w:p w14:paraId="74EAAB57" w14:textId="2536D75D" w:rsidR="00703BF5" w:rsidRDefault="00703BF5" w:rsidP="00FA2184">
      <w:pPr>
        <w:spacing w:after="60"/>
      </w:pPr>
      <w:r>
        <w:fldChar w:fldCharType="end"/>
      </w:r>
    </w:p>
    <w:p w14:paraId="70A74504" w14:textId="01C57B88" w:rsidR="006E7056" w:rsidRDefault="006E7056" w:rsidP="00FA2184">
      <w:pPr>
        <w:spacing w:after="60"/>
      </w:pPr>
    </w:p>
    <w:p w14:paraId="1020C4B6" w14:textId="5427255A" w:rsidR="00E672E0" w:rsidRDefault="00E672E0" w:rsidP="00FA2184">
      <w:pPr>
        <w:spacing w:after="60"/>
      </w:pPr>
    </w:p>
    <w:p w14:paraId="7CD0D71E" w14:textId="72D9898A" w:rsidR="00E672E0" w:rsidRDefault="00E672E0" w:rsidP="00FA2184">
      <w:pPr>
        <w:spacing w:after="60"/>
      </w:pPr>
    </w:p>
    <w:p w14:paraId="1E7E65DA" w14:textId="4151D387" w:rsidR="00E672E0" w:rsidRDefault="00E672E0">
      <w:pPr>
        <w:spacing w:before="0" w:after="0"/>
        <w:jc w:val="left"/>
      </w:pPr>
      <w:r>
        <w:br w:type="page"/>
      </w:r>
    </w:p>
    <w:p w14:paraId="5981C751" w14:textId="77777777" w:rsidR="00E672E0" w:rsidRPr="00F260D3" w:rsidRDefault="00E672E0" w:rsidP="00F260D3">
      <w:pPr>
        <w:pStyle w:val="Heading1"/>
      </w:pPr>
      <w:bookmarkStart w:id="0" w:name="_Toc100832084"/>
      <w:bookmarkStart w:id="1" w:name="_Toc102074004"/>
      <w:r w:rsidRPr="00F260D3">
        <w:lastRenderedPageBreak/>
        <w:t>Introduction</w:t>
      </w:r>
      <w:bookmarkEnd w:id="0"/>
      <w:bookmarkEnd w:id="1"/>
    </w:p>
    <w:p w14:paraId="62C84AD0" w14:textId="3FA3B065" w:rsidR="00E672E0" w:rsidRDefault="00E672E0" w:rsidP="00E672E0">
      <w:r>
        <w:t xml:space="preserve">In 2021, the Department of Agriculture, Water and the Environment </w:t>
      </w:r>
      <w:r w:rsidR="003A28E7">
        <w:t xml:space="preserve">(‘the Department’) </w:t>
      </w:r>
      <w:r w:rsidR="00EC6DC0">
        <w:t>commissioned Iceni and Lifecycles to develop a quantitative foundation to help inform future policy development</w:t>
      </w:r>
      <w:r w:rsidR="003F798E">
        <w:t xml:space="preserve"> for e-waste</w:t>
      </w:r>
      <w:r w:rsidR="00EC6DC0">
        <w:t>.</w:t>
      </w:r>
      <w:r>
        <w:t xml:space="preserve"> </w:t>
      </w:r>
      <w:r w:rsidR="003F798E">
        <w:t xml:space="preserve">A </w:t>
      </w:r>
      <w:r>
        <w:t>detailed stock and flow model of the consumption of e-products in the Australian economy</w:t>
      </w:r>
      <w:r w:rsidR="003F798E">
        <w:t xml:space="preserve"> was developed to project future amounts of different types of e-wastes to 2030, and explore the impact of different of different management scenarios</w:t>
      </w:r>
      <w:r>
        <w:t xml:space="preserve">. </w:t>
      </w:r>
    </w:p>
    <w:p w14:paraId="38EAE5FB" w14:textId="321AB2FC" w:rsidR="00E672E0" w:rsidRDefault="00E672E0" w:rsidP="00E672E0">
      <w:r>
        <w:t xml:space="preserve">During the stakeholder engagement </w:t>
      </w:r>
      <w:r w:rsidR="003A28E7">
        <w:t>conducted by the Department</w:t>
      </w:r>
      <w:r w:rsidR="003F798E">
        <w:t xml:space="preserve"> that</w:t>
      </w:r>
      <w:r w:rsidR="003A28E7">
        <w:t xml:space="preserve"> follow</w:t>
      </w:r>
      <w:r w:rsidR="003F798E">
        <w:t>ed</w:t>
      </w:r>
      <w:r w:rsidR="003A28E7">
        <w:t xml:space="preserve"> the publication of the </w:t>
      </w:r>
      <w:r w:rsidR="00EC6DC0">
        <w:t>study</w:t>
      </w:r>
      <w:r w:rsidR="003F798E" w:rsidRPr="003F798E">
        <w:t xml:space="preserve"> </w:t>
      </w:r>
      <w:r w:rsidR="003F798E">
        <w:fldChar w:fldCharType="begin"/>
      </w:r>
      <w:r w:rsidR="003F798E">
        <w:instrText xml:space="preserve"> ADDIN EN.CITE &lt;EndNote&gt;&lt;Cite&gt;&lt;Author&gt;Bontinck&lt;/Author&gt;&lt;Year&gt;2021&lt;/Year&gt;&lt;RecNum&gt;3557&lt;/RecNum&gt;&lt;DisplayText&gt;(Bontinck et al. 2021)&lt;/DisplayText&gt;&lt;record&gt;&lt;rec-number&gt;3557&lt;/rec-number&gt;&lt;foreign-keys&gt;&lt;key app="EN" db-id="9s0a5902cwprv9evrtzxdr0kesdsx59pxrwd" timestamp="1645582877"&gt;3557&lt;/key&gt;&lt;/foreign-keys&gt;&lt;ref-type name="Report"&gt;27&lt;/ref-type&gt;&lt;contributors&gt;&lt;authors&gt;&lt;author&gt;Bontinck, Paul-Antoine&lt;/author&gt;&lt;author&gt;Bricout, Jodie K.&lt;/author&gt;&lt;author&gt;Grant, Tim F.&lt;/author&gt;&lt;author&gt;Legoe, Georgina&lt;/author&gt;&lt;/authors&gt;&lt;/contributors&gt;&lt;titles&gt;&lt;title&gt;E-product stewardship in Australia: Evidence report&lt;/title&gt;&lt;/titles&gt;&lt;dates&gt;&lt;year&gt;2021&lt;/year&gt;&lt;/dates&gt;&lt;pub-location&gt;Canberra, Australia&lt;/pub-location&gt;&lt;publisher&gt;Commonwealth Department of Agriculture, Water and the Environment&lt;/publisher&gt;&lt;urls&gt;&lt;related-urls&gt;&lt;url&gt;https://www.awe.gov.au/sites/default/files/env/pages/d347d42b-d755-481b-bc38-71683b5d1958/files/e-stewardship-evidence-report-2021.pdf&lt;/url&gt;&lt;/related-urls&gt;&lt;/urls&gt;&lt;/record&gt;&lt;/Cite&gt;&lt;/EndNote&gt;</w:instrText>
      </w:r>
      <w:r w:rsidR="003F798E">
        <w:fldChar w:fldCharType="separate"/>
      </w:r>
      <w:r w:rsidR="003F798E">
        <w:rPr>
          <w:noProof/>
        </w:rPr>
        <w:t>(Bontinck et al. 2021)</w:t>
      </w:r>
      <w:r w:rsidR="003F798E">
        <w:fldChar w:fldCharType="end"/>
      </w:r>
      <w:r w:rsidR="003F798E">
        <w:t xml:space="preserve"> and associated model</w:t>
      </w:r>
      <w:r>
        <w:t xml:space="preserve">, potential </w:t>
      </w:r>
      <w:r w:rsidR="003F798E">
        <w:t xml:space="preserve">short term </w:t>
      </w:r>
      <w:r>
        <w:t>improvements to the model were highlighted</w:t>
      </w:r>
      <w:r w:rsidR="003F798E">
        <w:t>.</w:t>
      </w:r>
      <w:r w:rsidR="0076345E">
        <w:t xml:space="preserve"> </w:t>
      </w:r>
      <w:r>
        <w:t>These range</w:t>
      </w:r>
      <w:r w:rsidR="00EC6DC0">
        <w:t>d</w:t>
      </w:r>
      <w:r>
        <w:t xml:space="preserve"> from aspects of the classification of certain commodities, to comments on the approach taken to model specific components such as printed circuit boards. </w:t>
      </w:r>
    </w:p>
    <w:p w14:paraId="26858E8D" w14:textId="6B2E8496" w:rsidR="00E672E0" w:rsidRDefault="00E672E0" w:rsidP="00E672E0">
      <w:r>
        <w:t xml:space="preserve">Iceni and Lifecycles were subsequently commissioned to undertake a further review of the model, engaging with relevant industry and international stakeholders. </w:t>
      </w:r>
      <w:r w:rsidR="00BD3BB9">
        <w:t>A short summary of the stakeholder engagement process is reported in Section</w:t>
      </w:r>
      <w:r w:rsidR="00EA0D04">
        <w:t xml:space="preserve"> </w:t>
      </w:r>
      <w:r w:rsidR="00EA0D04">
        <w:fldChar w:fldCharType="begin"/>
      </w:r>
      <w:r w:rsidR="00EA0D04">
        <w:instrText xml:space="preserve"> REF _Ref101964408 \r \h </w:instrText>
      </w:r>
      <w:r w:rsidR="00EA0D04">
        <w:fldChar w:fldCharType="separate"/>
      </w:r>
      <w:r w:rsidR="00B462A0">
        <w:t>2</w:t>
      </w:r>
      <w:r w:rsidR="00EA0D04">
        <w:fldChar w:fldCharType="end"/>
      </w:r>
      <w:r w:rsidR="00BD3BB9">
        <w:t xml:space="preserve">. </w:t>
      </w:r>
      <w:r>
        <w:t xml:space="preserve">Based on the outcomes of these discussions and further research, the updates to the model described in Section </w:t>
      </w:r>
      <w:r w:rsidR="00EA0D04">
        <w:fldChar w:fldCharType="begin"/>
      </w:r>
      <w:r w:rsidR="00EA0D04">
        <w:instrText xml:space="preserve"> REF _Ref103756789 \r \h </w:instrText>
      </w:r>
      <w:r w:rsidR="00EA0D04">
        <w:fldChar w:fldCharType="separate"/>
      </w:r>
      <w:r w:rsidR="00B462A0">
        <w:t>3</w:t>
      </w:r>
      <w:r w:rsidR="00EA0D04">
        <w:fldChar w:fldCharType="end"/>
      </w:r>
      <w:r>
        <w:t xml:space="preserve"> were implemented. </w:t>
      </w:r>
    </w:p>
    <w:p w14:paraId="6CBA6BD2" w14:textId="77777777" w:rsidR="00E672E0" w:rsidRDefault="00E672E0" w:rsidP="00E672E0">
      <w:pPr>
        <w:spacing w:after="0"/>
      </w:pPr>
      <w:r>
        <w:t>The updates include:</w:t>
      </w:r>
    </w:p>
    <w:p w14:paraId="46C744C2" w14:textId="70F7C5C5" w:rsidR="00E672E0" w:rsidRDefault="00E672E0" w:rsidP="00E672E0">
      <w:pPr>
        <w:pStyle w:val="Bullet"/>
      </w:pPr>
      <w:r>
        <w:t>adjusting the classification of certain e-products in the model</w:t>
      </w:r>
      <w:r w:rsidR="00D4222E">
        <w:t xml:space="preserve"> by remapping of</w:t>
      </w:r>
      <w:r w:rsidR="008A697A" w:rsidRPr="008A697A">
        <w:t xml:space="preserve"> Harmonized System</w:t>
      </w:r>
      <w:r w:rsidR="00D4222E">
        <w:t xml:space="preserve"> </w:t>
      </w:r>
      <w:r w:rsidR="008A697A">
        <w:t>(</w:t>
      </w:r>
      <w:r w:rsidR="00D4222E">
        <w:t>HS</w:t>
      </w:r>
      <w:r w:rsidR="008A697A">
        <w:t>)</w:t>
      </w:r>
      <w:r w:rsidR="00D4222E">
        <w:t xml:space="preserve"> codes against UNU codes</w:t>
      </w:r>
    </w:p>
    <w:p w14:paraId="65A5AEDA" w14:textId="27D20182" w:rsidR="00E672E0" w:rsidRPr="00201257" w:rsidRDefault="00D4222E" w:rsidP="00D4222E">
      <w:pPr>
        <w:pStyle w:val="Bullet"/>
      </w:pPr>
      <w:r>
        <w:t>determining proportion of electrical and electronic products in ‘mixed’ product codes (mowers and toys)</w:t>
      </w:r>
    </w:p>
    <w:p w14:paraId="2031BC03" w14:textId="77777777" w:rsidR="00E672E0" w:rsidRDefault="00E672E0" w:rsidP="00E672E0">
      <w:pPr>
        <w:pStyle w:val="Bullet"/>
      </w:pPr>
      <w:r>
        <w:t>correcting material fraction data entry</w:t>
      </w:r>
    </w:p>
    <w:p w14:paraId="2F067843" w14:textId="06931E9B" w:rsidR="00E672E0" w:rsidRDefault="00E672E0" w:rsidP="00E672E0">
      <w:pPr>
        <w:pStyle w:val="Bullet"/>
      </w:pPr>
      <w:r>
        <w:t>refining the approach used to represent</w:t>
      </w:r>
      <w:r w:rsidR="00D4222E">
        <w:t xml:space="preserve"> material breakdowns in </w:t>
      </w:r>
      <w:r>
        <w:t>printed circuit boards</w:t>
      </w:r>
    </w:p>
    <w:p w14:paraId="00CE2D0A" w14:textId="26FD7905" w:rsidR="00D4222E" w:rsidRDefault="00AB7981" w:rsidP="00D4222E">
      <w:pPr>
        <w:pStyle w:val="Bullet"/>
      </w:pPr>
      <w:r>
        <w:t xml:space="preserve">identifying </w:t>
      </w:r>
      <w:r w:rsidR="00D4222E">
        <w:t>source of differences with Victorian modelling – and whether this should impact the national model</w:t>
      </w:r>
      <w:r>
        <w:t>.</w:t>
      </w:r>
    </w:p>
    <w:p w14:paraId="34A993A8" w14:textId="77777777" w:rsidR="00703BF5" w:rsidRDefault="00703BF5" w:rsidP="00E672E0">
      <w:pPr>
        <w:pStyle w:val="Maintext"/>
      </w:pPr>
      <w:bookmarkStart w:id="2" w:name="_Ref96593007"/>
    </w:p>
    <w:p w14:paraId="5DFE2557" w14:textId="3351D4BE" w:rsidR="004F7989" w:rsidRDefault="00E672E0" w:rsidP="00E672E0">
      <w:pPr>
        <w:pStyle w:val="Maintext"/>
      </w:pPr>
      <w:r>
        <w:t>An overall analysis of the effects associated with these modifications is provided in Section</w:t>
      </w:r>
      <w:r w:rsidR="00EA0D04">
        <w:t xml:space="preserve"> </w:t>
      </w:r>
      <w:r w:rsidR="00EA0D04">
        <w:fldChar w:fldCharType="begin"/>
      </w:r>
      <w:r w:rsidR="00EA0D04">
        <w:instrText xml:space="preserve"> REF _Ref103756800 \r \h </w:instrText>
      </w:r>
      <w:r w:rsidR="00EA0D04">
        <w:fldChar w:fldCharType="separate"/>
      </w:r>
      <w:r w:rsidR="00B462A0">
        <w:t>4</w:t>
      </w:r>
      <w:r w:rsidR="00EA0D04">
        <w:fldChar w:fldCharType="end"/>
      </w:r>
      <w:r>
        <w:t>.</w:t>
      </w:r>
    </w:p>
    <w:p w14:paraId="56667050" w14:textId="77777777" w:rsidR="004F7989" w:rsidRDefault="004F7989" w:rsidP="00E672E0">
      <w:pPr>
        <w:pStyle w:val="Maintext"/>
      </w:pPr>
    </w:p>
    <w:p w14:paraId="26406C85" w14:textId="2911E653" w:rsidR="00E672E0" w:rsidRPr="00E672E0" w:rsidRDefault="00E672E0" w:rsidP="00E672E0">
      <w:pPr>
        <w:pStyle w:val="Maintext"/>
      </w:pPr>
      <w:r>
        <w:br w:type="page"/>
      </w:r>
    </w:p>
    <w:p w14:paraId="5ADE12A7" w14:textId="40FEA7D5" w:rsidR="00BD3BB9" w:rsidRDefault="00BD3BB9" w:rsidP="00F260D3">
      <w:pPr>
        <w:pStyle w:val="Heading1"/>
      </w:pPr>
      <w:bookmarkStart w:id="3" w:name="_Ref101964408"/>
      <w:bookmarkStart w:id="4" w:name="_Toc102074005"/>
      <w:bookmarkStart w:id="5" w:name="_Toc100832085"/>
      <w:bookmarkEnd w:id="2"/>
      <w:r>
        <w:lastRenderedPageBreak/>
        <w:t>Stakeholder engagement</w:t>
      </w:r>
      <w:bookmarkEnd w:id="3"/>
      <w:bookmarkEnd w:id="4"/>
    </w:p>
    <w:p w14:paraId="6D13ACA3" w14:textId="77777777" w:rsidR="00874C31" w:rsidRDefault="007A0A41" w:rsidP="00BD3BB9">
      <w:r>
        <w:t>Many stakeho</w:t>
      </w:r>
      <w:r w:rsidR="004D009E">
        <w:t>lders provided invaluable feedback to the mode</w:t>
      </w:r>
      <w:r w:rsidR="007B63BE">
        <w:t xml:space="preserve">l during the Department’s engagement processes. </w:t>
      </w:r>
    </w:p>
    <w:p w14:paraId="126BA01A" w14:textId="06C1DF5A" w:rsidR="007A0A41" w:rsidRDefault="007B63BE" w:rsidP="00BD3BB9">
      <w:r>
        <w:t>We thank the following organisations and indi</w:t>
      </w:r>
      <w:r w:rsidR="00EC6DC0">
        <w:t>vi</w:t>
      </w:r>
      <w:r>
        <w:t>duals for their input</w:t>
      </w:r>
      <w:r w:rsidR="00874C31">
        <w:t xml:space="preserve"> into this update</w:t>
      </w:r>
      <w:r>
        <w:t>:</w:t>
      </w:r>
    </w:p>
    <w:p w14:paraId="119867A2" w14:textId="77777777" w:rsidR="0047276D" w:rsidRDefault="007B63BE" w:rsidP="007B63BE">
      <w:pPr>
        <w:pStyle w:val="Bullet"/>
      </w:pPr>
      <w:proofErr w:type="spellStart"/>
      <w:r>
        <w:t>Kees</w:t>
      </w:r>
      <w:proofErr w:type="spellEnd"/>
      <w:r>
        <w:t xml:space="preserve"> </w:t>
      </w:r>
      <w:proofErr w:type="spellStart"/>
      <w:r>
        <w:t>Baldé</w:t>
      </w:r>
      <w:proofErr w:type="spellEnd"/>
      <w:r>
        <w:t>, Senior Scientific Specialist at United Nations Institute for Training and Research (UNITAR) for reviewing specific assumptions against the UNITAR international method. In particular, adjustments to product classifications and best practice approaches for modelling material flows of photovoltaic systems.</w:t>
      </w:r>
    </w:p>
    <w:p w14:paraId="08857F55" w14:textId="27203E68" w:rsidR="0047276D" w:rsidRDefault="007B63BE" w:rsidP="003F798E">
      <w:pPr>
        <w:pStyle w:val="Bullet"/>
      </w:pPr>
      <w:r>
        <w:t>Sonya Rand</w:t>
      </w:r>
      <w:r w:rsidR="00EC6DC0">
        <w:t>,</w:t>
      </w:r>
      <w:r w:rsidR="0047276D" w:rsidRPr="0047276D">
        <w:t xml:space="preserve"> </w:t>
      </w:r>
      <w:r w:rsidR="0047276D">
        <w:t xml:space="preserve">Head of </w:t>
      </w:r>
      <w:r w:rsidR="00EC6DC0">
        <w:t>S</w:t>
      </w:r>
      <w:r w:rsidR="0047276D">
        <w:t xml:space="preserve">ustainability at Bunnings for providing </w:t>
      </w:r>
      <w:r w:rsidR="0047276D">
        <w:rPr>
          <w:rFonts w:eastAsia="Times New Roman" w:cs="Times New Roman"/>
        </w:rPr>
        <w:t xml:space="preserve">information </w:t>
      </w:r>
      <w:r>
        <w:t xml:space="preserve">on the fraction of electric </w:t>
      </w:r>
      <w:r w:rsidR="0076345E">
        <w:t>and</w:t>
      </w:r>
      <w:r>
        <w:t xml:space="preserve"> fuel powered lawn mowers sold on average. This was used to </w:t>
      </w:r>
      <w:r w:rsidR="00EC6DC0">
        <w:t>differentiate electric lawn mowers from fuel powered lawn mowers</w:t>
      </w:r>
      <w:r w:rsidR="007F5DD7">
        <w:t xml:space="preserve"> in the model</w:t>
      </w:r>
      <w:r>
        <w:t>. This is significant as fuel powered lawn mowers do not fall under the definition of e-product</w:t>
      </w:r>
      <w:r w:rsidR="0047276D">
        <w:t>s</w:t>
      </w:r>
      <w:r>
        <w:t>.</w:t>
      </w:r>
    </w:p>
    <w:p w14:paraId="7BC5D262" w14:textId="4BEBECA0" w:rsidR="007B63BE" w:rsidRDefault="0047276D" w:rsidP="003F798E">
      <w:pPr>
        <w:pStyle w:val="Bullet"/>
      </w:pPr>
      <w:r>
        <w:t>Chris Foley,</w:t>
      </w:r>
      <w:r w:rsidRPr="0047276D">
        <w:t xml:space="preserve"> Head of Energy and Environment</w:t>
      </w:r>
      <w:r>
        <w:t xml:space="preserve">, and </w:t>
      </w:r>
      <w:r w:rsidRPr="0047276D">
        <w:t>Thomas Hamblin</w:t>
      </w:r>
      <w:r>
        <w:t xml:space="preserve">, </w:t>
      </w:r>
      <w:r w:rsidRPr="0047276D">
        <w:t>Climate and Environment Advisor</w:t>
      </w:r>
      <w:r>
        <w:t>,</w:t>
      </w:r>
      <w:r w:rsidRPr="0047276D">
        <w:t xml:space="preserve"> </w:t>
      </w:r>
      <w:r>
        <w:t>at</w:t>
      </w:r>
      <w:r w:rsidRPr="0047276D">
        <w:t xml:space="preserve"> </w:t>
      </w:r>
      <w:r w:rsidR="007B63BE">
        <w:t>Kmart</w:t>
      </w:r>
      <w:r>
        <w:t xml:space="preserve"> and Target Australia for providing detailed s</w:t>
      </w:r>
      <w:r w:rsidR="007B63BE">
        <w:t xml:space="preserve">ales data </w:t>
      </w:r>
      <w:r>
        <w:t xml:space="preserve">for </w:t>
      </w:r>
      <w:r w:rsidR="007B63BE">
        <w:t>analys</w:t>
      </w:r>
      <w:r>
        <w:t>is</w:t>
      </w:r>
      <w:r w:rsidR="007B63BE">
        <w:t xml:space="preserve"> by Lifecycles to assess the proportion of product </w:t>
      </w:r>
      <w:r>
        <w:t xml:space="preserve">toys </w:t>
      </w:r>
      <w:r w:rsidR="007B63BE">
        <w:t>sold which would be defined as e-product</w:t>
      </w:r>
      <w:r w:rsidR="007F5DD7">
        <w:t>s</w:t>
      </w:r>
      <w:r w:rsidR="007B63BE">
        <w:t xml:space="preserve"> for the purpose of this model.</w:t>
      </w:r>
    </w:p>
    <w:p w14:paraId="4B91C08A" w14:textId="317E3886" w:rsidR="00AF32AE" w:rsidRDefault="0047276D" w:rsidP="00AF32AE">
      <w:pPr>
        <w:pStyle w:val="Bullet"/>
      </w:pPr>
      <w:r>
        <w:t>Alice Sanderson, Executive Manager at National Toys Association</w:t>
      </w:r>
      <w:r w:rsidR="0076345E">
        <w:t>,</w:t>
      </w:r>
      <w:r>
        <w:t xml:space="preserve"> and Nick Harford, Managing Director at Equilibrium</w:t>
      </w:r>
      <w:r w:rsidR="0076345E">
        <w:t>,</w:t>
      </w:r>
      <w:r>
        <w:t xml:space="preserve"> for sharing </w:t>
      </w:r>
      <w:r w:rsidR="00924AD1">
        <w:t xml:space="preserve">information on </w:t>
      </w:r>
      <w:r w:rsidR="00AF32AE">
        <w:t xml:space="preserve">the proportion of toys which can be defined as e-products as found in </w:t>
      </w:r>
      <w:r w:rsidR="00924AD1">
        <w:t>the material flow analysis for toys currently underway, supported by Sustainability Victoria</w:t>
      </w:r>
      <w:r w:rsidR="00AF32AE">
        <w:t xml:space="preserve">. </w:t>
      </w:r>
    </w:p>
    <w:p w14:paraId="23BE6693" w14:textId="6E666E35" w:rsidR="00AF32AE" w:rsidRDefault="00AF32AE" w:rsidP="003F798E">
      <w:pPr>
        <w:pStyle w:val="Bullet"/>
      </w:pPr>
      <w:r>
        <w:t>David Crossley, National Technical Manager, and David Oxley,</w:t>
      </w:r>
      <w:r w:rsidRPr="00AF32AE">
        <w:t xml:space="preserve"> Environment &amp; Public Affairs Officer</w:t>
      </w:r>
      <w:r>
        <w:t>, at Lighting Council Australia for explaining the varying nature of lifespan for different lighting products, and implications of phasing out of certain types of products and the shift towards LED.</w:t>
      </w:r>
    </w:p>
    <w:p w14:paraId="576AF7E5" w14:textId="2D6A1EA8" w:rsidR="0047276D" w:rsidRDefault="0047276D" w:rsidP="003F798E">
      <w:pPr>
        <w:pStyle w:val="Bullet"/>
      </w:pPr>
      <w:r>
        <w:t>Greg Picker</w:t>
      </w:r>
      <w:r w:rsidR="00AF32AE">
        <w:t>,</w:t>
      </w:r>
      <w:r>
        <w:t xml:space="preserve"> </w:t>
      </w:r>
      <w:r w:rsidR="00AF32AE">
        <w:t xml:space="preserve">Executive </w:t>
      </w:r>
      <w:r w:rsidR="00874C31">
        <w:t xml:space="preserve">Director </w:t>
      </w:r>
      <w:r w:rsidR="00AF32AE">
        <w:t>at Refrigerants Australia</w:t>
      </w:r>
      <w:r w:rsidR="0076345E">
        <w:t>,</w:t>
      </w:r>
      <w:r w:rsidR="00AF32AE">
        <w:t xml:space="preserve"> </w:t>
      </w:r>
      <w:r>
        <w:t>and Gary Knox</w:t>
      </w:r>
      <w:r w:rsidR="00AF32AE">
        <w:t xml:space="preserve">, Engineering Manager at </w:t>
      </w:r>
      <w:r>
        <w:t xml:space="preserve">Daikin </w:t>
      </w:r>
      <w:r w:rsidR="00AF32AE">
        <w:t>Australia</w:t>
      </w:r>
      <w:r w:rsidR="0076345E">
        <w:t>,</w:t>
      </w:r>
      <w:r w:rsidR="00AF32AE">
        <w:t xml:space="preserve"> for identifying </w:t>
      </w:r>
      <w:r w:rsidR="00874C31">
        <w:t>data entry errors in some material fractions and suggesting further research into different types of printed circuit boards.</w:t>
      </w:r>
    </w:p>
    <w:p w14:paraId="4DE3112D" w14:textId="2983EAEC" w:rsidR="00874C31" w:rsidRDefault="00874C31" w:rsidP="003F798E">
      <w:pPr>
        <w:pStyle w:val="Bullet"/>
      </w:pPr>
      <w:r>
        <w:t>Sustainability Victoria and Paul Randell, Director at Randell Environmental Consulting</w:t>
      </w:r>
      <w:r w:rsidR="0076345E">
        <w:t>,</w:t>
      </w:r>
      <w:r>
        <w:t xml:space="preserve"> for sharing their </w:t>
      </w:r>
      <w:r w:rsidRPr="00874C31">
        <w:t xml:space="preserve">Solar </w:t>
      </w:r>
      <w:r w:rsidR="0076345E">
        <w:t>Photovoltaic</w:t>
      </w:r>
      <w:r w:rsidR="0076345E" w:rsidRPr="00874C31">
        <w:t xml:space="preserve"> </w:t>
      </w:r>
      <w:r w:rsidR="008A697A">
        <w:t xml:space="preserve">(PV) </w:t>
      </w:r>
      <w:r w:rsidRPr="00874C31">
        <w:t xml:space="preserve">Systems model and report </w:t>
      </w:r>
      <w:r>
        <w:t>to analyse differences in approaches.</w:t>
      </w:r>
    </w:p>
    <w:p w14:paraId="32604E67" w14:textId="38B376A5" w:rsidR="00077B96" w:rsidRDefault="00077B96" w:rsidP="00BD3BB9"/>
    <w:p w14:paraId="57DB74B4" w14:textId="77777777" w:rsidR="00874C31" w:rsidRDefault="00874C31" w:rsidP="00BD3BB9"/>
    <w:p w14:paraId="2FFAB7FF" w14:textId="77777777" w:rsidR="00077B96" w:rsidRPr="007A0A41" w:rsidRDefault="00077B96" w:rsidP="007A0A41"/>
    <w:p w14:paraId="108FFD6A" w14:textId="07627315" w:rsidR="00E672E0" w:rsidRPr="00E672E0" w:rsidRDefault="00E672E0" w:rsidP="00F260D3">
      <w:pPr>
        <w:pStyle w:val="Heading1"/>
      </w:pPr>
      <w:bookmarkStart w:id="6" w:name="_Ref101964420"/>
      <w:bookmarkStart w:id="7" w:name="_Toc102074006"/>
      <w:bookmarkStart w:id="8" w:name="_Ref103756789"/>
      <w:r w:rsidRPr="00E672E0">
        <w:lastRenderedPageBreak/>
        <w:t>Summary of updates</w:t>
      </w:r>
      <w:bookmarkEnd w:id="5"/>
      <w:bookmarkEnd w:id="6"/>
      <w:bookmarkEnd w:id="7"/>
      <w:bookmarkEnd w:id="8"/>
    </w:p>
    <w:p w14:paraId="7EF98FD7" w14:textId="690C7A68" w:rsidR="00E672E0" w:rsidRPr="00B462A0" w:rsidRDefault="00E672E0" w:rsidP="00B462A0">
      <w:pPr>
        <w:pStyle w:val="Heading2"/>
      </w:pPr>
      <w:bookmarkStart w:id="9" w:name="_Toc100832086"/>
      <w:bookmarkStart w:id="10" w:name="_Ref101884170"/>
      <w:bookmarkStart w:id="11" w:name="_Toc102074007"/>
      <w:r w:rsidRPr="00B462A0">
        <w:t>Classification updates</w:t>
      </w:r>
      <w:bookmarkEnd w:id="9"/>
      <w:bookmarkEnd w:id="10"/>
      <w:bookmarkEnd w:id="11"/>
    </w:p>
    <w:p w14:paraId="50605E35" w14:textId="7360322B" w:rsidR="00E672E0" w:rsidRDefault="00E672E0" w:rsidP="00B462A0">
      <w:pPr>
        <w:rPr>
          <w:lang w:val="en-GB"/>
        </w:rPr>
      </w:pPr>
      <w:r>
        <w:rPr>
          <w:lang w:val="en-GB"/>
        </w:rPr>
        <w:t>T</w:t>
      </w:r>
      <w:r w:rsidR="007F5DD7" w:rsidRPr="007F5DD7">
        <w:rPr>
          <w:lang w:val="en-GB"/>
        </w:rPr>
        <w:t xml:space="preserve">he e-stewardship model relies on three levels of product categorisation. </w:t>
      </w:r>
      <w:r w:rsidR="00B462A0">
        <w:rPr>
          <w:lang w:val="en-GB"/>
        </w:rPr>
        <w:t>T</w:t>
      </w:r>
      <w:r w:rsidR="00B462A0" w:rsidRPr="007F5DD7">
        <w:rPr>
          <w:lang w:val="en-GB"/>
        </w:rPr>
        <w:t>he Harmonized System (HS)</w:t>
      </w:r>
      <w:r w:rsidR="00B462A0">
        <w:rPr>
          <w:lang w:val="en-GB"/>
        </w:rPr>
        <w:t xml:space="preserve"> of t</w:t>
      </w:r>
      <w:r w:rsidR="007F5DD7" w:rsidRPr="007F5DD7">
        <w:rPr>
          <w:lang w:val="en-GB"/>
        </w:rPr>
        <w:t>rade codes are the most disaggregated level. These codes are used</w:t>
      </w:r>
      <w:r w:rsidR="00B462A0">
        <w:rPr>
          <w:lang w:val="en-GB"/>
        </w:rPr>
        <w:t xml:space="preserve"> by th</w:t>
      </w:r>
      <w:r w:rsidR="00B462A0" w:rsidRPr="007F5DD7">
        <w:rPr>
          <w:lang w:val="en-GB"/>
        </w:rPr>
        <w:t xml:space="preserve">e Australian Border Force </w:t>
      </w:r>
      <w:r w:rsidR="007F5DD7" w:rsidRPr="007F5DD7">
        <w:rPr>
          <w:lang w:val="en-GB"/>
        </w:rPr>
        <w:t>to record</w:t>
      </w:r>
      <w:r w:rsidR="00B462A0" w:rsidRPr="00B462A0">
        <w:rPr>
          <w:lang w:val="en-GB"/>
        </w:rPr>
        <w:t xml:space="preserve"> </w:t>
      </w:r>
      <w:r w:rsidR="00B462A0" w:rsidRPr="007F5DD7">
        <w:rPr>
          <w:lang w:val="en-GB"/>
        </w:rPr>
        <w:t>imports into and exports from Australia</w:t>
      </w:r>
      <w:r w:rsidR="007F5DD7" w:rsidRPr="007F5DD7">
        <w:rPr>
          <w:lang w:val="en-GB"/>
        </w:rPr>
        <w:t>. The global flow of commodities is represented by thousands of trade codes, with e-products represented by a subset of several hundred codes.</w:t>
      </w:r>
    </w:p>
    <w:p w14:paraId="1C0AF405" w14:textId="107968E5" w:rsidR="00E672E0" w:rsidRDefault="00E672E0" w:rsidP="00E672E0">
      <w:pPr>
        <w:rPr>
          <w:lang w:val="en-GB"/>
        </w:rPr>
      </w:pPr>
      <w:r>
        <w:rPr>
          <w:lang w:val="en-GB"/>
        </w:rPr>
        <w:t xml:space="preserve">The </w:t>
      </w:r>
      <w:r w:rsidRPr="006F7618">
        <w:rPr>
          <w:lang w:val="en-GB"/>
        </w:rPr>
        <w:t>United Nations University</w:t>
      </w:r>
      <w:r>
        <w:rPr>
          <w:lang w:val="en-GB"/>
        </w:rPr>
        <w:t xml:space="preserve"> mapped these HS trade codes against 54 product categories in the E-waste </w:t>
      </w:r>
      <w:r w:rsidRPr="006F7618">
        <w:rPr>
          <w:lang w:val="en-GB"/>
        </w:rPr>
        <w:t>Statisti</w:t>
      </w:r>
      <w:r>
        <w:rPr>
          <w:lang w:val="en-GB"/>
        </w:rPr>
        <w:t>cs</w:t>
      </w:r>
      <w:r w:rsidRPr="006F7618">
        <w:rPr>
          <w:lang w:val="en-GB"/>
        </w:rPr>
        <w:t xml:space="preserve"> Guidelines (UNU-Keys). These </w:t>
      </w:r>
      <w:r>
        <w:rPr>
          <w:lang w:val="en-GB"/>
        </w:rPr>
        <w:t xml:space="preserve">54 </w:t>
      </w:r>
      <w:r w:rsidRPr="006F7618">
        <w:rPr>
          <w:lang w:val="en-GB"/>
        </w:rPr>
        <w:t>categories share comparable average weights, material compositions, end-of-life characteristics, lifetime distributions and functions</w:t>
      </w:r>
      <w:r>
        <w:rPr>
          <w:lang w:val="en-GB"/>
        </w:rPr>
        <w:t>, and were used as the basis of the e-stewardship model</w:t>
      </w:r>
      <w:r w:rsidRPr="006F7618">
        <w:rPr>
          <w:lang w:val="en-GB"/>
        </w:rPr>
        <w:t>.</w:t>
      </w:r>
    </w:p>
    <w:p w14:paraId="6B401258" w14:textId="0079C337" w:rsidR="00E672E0" w:rsidRDefault="00E672E0" w:rsidP="00E672E0">
      <w:pPr>
        <w:rPr>
          <w:lang w:val="en-GB"/>
        </w:rPr>
      </w:pPr>
      <w:r>
        <w:rPr>
          <w:lang w:val="en-GB"/>
        </w:rPr>
        <w:t>To as</w:t>
      </w:r>
      <w:r w:rsidR="007F5DD7">
        <w:rPr>
          <w:lang w:val="en-GB"/>
        </w:rPr>
        <w:t>sist</w:t>
      </w:r>
      <w:r>
        <w:rPr>
          <w:lang w:val="en-GB"/>
        </w:rPr>
        <w:t xml:space="preserve"> readability and reporting of information, these UNU Keys were further aggregated into eight broad categories of e-products, which formed the basis of analysis for the report.</w:t>
      </w:r>
    </w:p>
    <w:p w14:paraId="4626E8FA" w14:textId="0BEB037D" w:rsidR="00E672E0" w:rsidRDefault="007F5DD7" w:rsidP="00E672E0">
      <w:pPr>
        <w:rPr>
          <w:lang w:val="en-GB"/>
        </w:rPr>
      </w:pPr>
      <w:r>
        <w:rPr>
          <w:lang w:val="en-GB"/>
        </w:rPr>
        <w:t>After</w:t>
      </w:r>
      <w:r w:rsidR="00E672E0">
        <w:rPr>
          <w:lang w:val="en-GB"/>
        </w:rPr>
        <w:t xml:space="preserve"> consultation with stakeholders including </w:t>
      </w:r>
      <w:r>
        <w:rPr>
          <w:lang w:val="en-GB"/>
        </w:rPr>
        <w:t xml:space="preserve">the </w:t>
      </w:r>
      <w:r w:rsidR="00E672E0" w:rsidRPr="00C04293">
        <w:rPr>
          <w:lang w:val="en-GB"/>
        </w:rPr>
        <w:t xml:space="preserve">United Nations University </w:t>
      </w:r>
      <w:r w:rsidR="00E672E0">
        <w:rPr>
          <w:lang w:val="en-GB"/>
        </w:rPr>
        <w:t>(now United</w:t>
      </w:r>
      <w:r w:rsidR="00E672E0" w:rsidRPr="00C04293">
        <w:rPr>
          <w:lang w:val="en-GB"/>
        </w:rPr>
        <w:t xml:space="preserve"> Nations Institute for Training and Research</w:t>
      </w:r>
      <w:r>
        <w:rPr>
          <w:lang w:val="en-GB"/>
        </w:rPr>
        <w:t xml:space="preserve"> – UNITAR</w:t>
      </w:r>
      <w:r w:rsidR="00E672E0" w:rsidRPr="00C04293">
        <w:rPr>
          <w:lang w:val="en-GB"/>
        </w:rPr>
        <w:t>)</w:t>
      </w:r>
      <w:r>
        <w:rPr>
          <w:lang w:val="en-GB"/>
        </w:rPr>
        <w:t>,</w:t>
      </w:r>
      <w:r w:rsidR="006D31B9">
        <w:rPr>
          <w:lang w:val="en-GB"/>
        </w:rPr>
        <w:t xml:space="preserve"> the</w:t>
      </w:r>
      <w:r w:rsidR="00E672E0" w:rsidRPr="00C04293">
        <w:rPr>
          <w:lang w:val="en-GB"/>
        </w:rPr>
        <w:t xml:space="preserve"> </w:t>
      </w:r>
      <w:r w:rsidR="00E672E0">
        <w:rPr>
          <w:lang w:val="en-GB"/>
        </w:rPr>
        <w:t xml:space="preserve">ten categories </w:t>
      </w:r>
      <w:r w:rsidR="006D31B9">
        <w:rPr>
          <w:lang w:val="en-GB"/>
        </w:rPr>
        <w:t xml:space="preserve">in </w:t>
      </w:r>
      <w:r w:rsidR="006D31B9">
        <w:rPr>
          <w:lang w:val="en-GB"/>
        </w:rPr>
        <w:fldChar w:fldCharType="begin"/>
      </w:r>
      <w:r w:rsidR="006D31B9">
        <w:rPr>
          <w:lang w:val="en-GB"/>
        </w:rPr>
        <w:instrText xml:space="preserve"> REF _Ref96593209 \h </w:instrText>
      </w:r>
      <w:r w:rsidR="006D31B9">
        <w:rPr>
          <w:lang w:val="en-GB"/>
        </w:rPr>
      </w:r>
      <w:r w:rsidR="006D31B9">
        <w:rPr>
          <w:lang w:val="en-GB"/>
        </w:rPr>
        <w:fldChar w:fldCharType="separate"/>
      </w:r>
      <w:r w:rsidR="00B462A0" w:rsidRPr="00234FF6">
        <w:rPr>
          <w:lang w:val="en-GB"/>
        </w:rPr>
        <w:t xml:space="preserve">Table </w:t>
      </w:r>
      <w:r w:rsidR="00B462A0">
        <w:rPr>
          <w:noProof/>
          <w:lang w:val="en-GB"/>
        </w:rPr>
        <w:t>1</w:t>
      </w:r>
      <w:r w:rsidR="006D31B9">
        <w:rPr>
          <w:lang w:val="en-GB"/>
        </w:rPr>
        <w:fldChar w:fldCharType="end"/>
      </w:r>
      <w:r w:rsidR="006D31B9">
        <w:rPr>
          <w:lang w:val="en-GB"/>
        </w:rPr>
        <w:t xml:space="preserve"> </w:t>
      </w:r>
      <w:r w:rsidR="00E672E0">
        <w:rPr>
          <w:lang w:val="en-GB"/>
        </w:rPr>
        <w:t>were reclassified</w:t>
      </w:r>
      <w:r w:rsidR="006D31B9">
        <w:rPr>
          <w:lang w:val="en-GB"/>
        </w:rPr>
        <w:t>.</w:t>
      </w:r>
      <w:r w:rsidR="00E672E0">
        <w:rPr>
          <w:lang w:val="en-GB"/>
        </w:rPr>
        <w:t xml:space="preserve"> </w:t>
      </w:r>
    </w:p>
    <w:p w14:paraId="5DC49AAE" w14:textId="263F744C" w:rsidR="00E672E0" w:rsidRPr="00234FF6" w:rsidRDefault="00E672E0" w:rsidP="00E672E0">
      <w:pPr>
        <w:pStyle w:val="Caption"/>
        <w:rPr>
          <w:lang w:val="en-GB"/>
        </w:rPr>
      </w:pPr>
      <w:bookmarkStart w:id="12" w:name="_Ref79750332"/>
      <w:bookmarkStart w:id="13" w:name="_Ref96593209"/>
      <w:bookmarkStart w:id="14" w:name="_Toc81344782"/>
      <w:bookmarkStart w:id="15" w:name="_Toc83242660"/>
      <w:bookmarkStart w:id="16" w:name="_Toc100832094"/>
      <w:bookmarkStart w:id="17" w:name="_Toc103364204"/>
      <w:bookmarkStart w:id="18" w:name="_Hlk96725458"/>
      <w:r w:rsidRPr="00234FF6">
        <w:rPr>
          <w:lang w:val="en-GB"/>
        </w:rPr>
        <w:t xml:space="preserve">Table </w:t>
      </w:r>
      <w:bookmarkEnd w:id="12"/>
      <w:r w:rsidRPr="00234FF6">
        <w:rPr>
          <w:lang w:val="en-GB"/>
        </w:rPr>
        <w:fldChar w:fldCharType="begin"/>
      </w:r>
      <w:r w:rsidRPr="00234FF6">
        <w:rPr>
          <w:lang w:val="en-GB"/>
        </w:rPr>
        <w:instrText xml:space="preserve"> SEQ Table \* ARABIC </w:instrText>
      </w:r>
      <w:r w:rsidRPr="00234FF6">
        <w:rPr>
          <w:lang w:val="en-GB"/>
        </w:rPr>
        <w:fldChar w:fldCharType="separate"/>
      </w:r>
      <w:r w:rsidR="00B462A0">
        <w:rPr>
          <w:noProof/>
          <w:lang w:val="en-GB"/>
        </w:rPr>
        <w:t>1</w:t>
      </w:r>
      <w:r w:rsidRPr="00234FF6">
        <w:rPr>
          <w:lang w:val="en-GB"/>
        </w:rPr>
        <w:fldChar w:fldCharType="end"/>
      </w:r>
      <w:bookmarkEnd w:id="13"/>
      <w:r w:rsidRPr="00234FF6">
        <w:rPr>
          <w:lang w:val="en-GB"/>
        </w:rPr>
        <w:t xml:space="preserve"> </w:t>
      </w:r>
      <w:r>
        <w:rPr>
          <w:lang w:val="en-GB"/>
        </w:rPr>
        <w:t>–</w:t>
      </w:r>
      <w:r w:rsidRPr="00234FF6">
        <w:rPr>
          <w:lang w:val="en-GB"/>
        </w:rPr>
        <w:t xml:space="preserve"> </w:t>
      </w:r>
      <w:bookmarkEnd w:id="14"/>
      <w:bookmarkEnd w:id="15"/>
      <w:r>
        <w:rPr>
          <w:lang w:val="en-GB"/>
        </w:rPr>
        <w:t>Classification updates in version 1.1</w:t>
      </w:r>
      <w:bookmarkEnd w:id="16"/>
      <w:bookmarkEnd w:id="17"/>
    </w:p>
    <w:tbl>
      <w:tblPr>
        <w:tblStyle w:val="GridTable5Dark-Accent51"/>
        <w:tblW w:w="9205"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51"/>
        <w:gridCol w:w="1884"/>
        <w:gridCol w:w="1570"/>
      </w:tblGrid>
      <w:tr w:rsidR="00E672E0" w:rsidRPr="00E672E0" w14:paraId="3BD7A6B5" w14:textId="77777777" w:rsidTr="006D31B9">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5751" w:type="dxa"/>
            <w:shd w:val="clear" w:color="auto" w:fill="50BDB5" w:themeFill="accent5" w:themeFillShade="BF"/>
            <w:vAlign w:val="center"/>
          </w:tcPr>
          <w:bookmarkEnd w:id="18"/>
          <w:p w14:paraId="5A6EF993" w14:textId="77777777" w:rsidR="00E672E0" w:rsidRPr="00E672E0" w:rsidRDefault="00E672E0" w:rsidP="00E672E0">
            <w:pPr>
              <w:pStyle w:val="TableText1"/>
              <w:rPr>
                <w:sz w:val="18"/>
                <w:szCs w:val="20"/>
              </w:rPr>
            </w:pPr>
            <w:r w:rsidRPr="00E672E0">
              <w:rPr>
                <w:sz w:val="18"/>
                <w:szCs w:val="20"/>
              </w:rPr>
              <w:t>Category</w:t>
            </w:r>
          </w:p>
        </w:tc>
        <w:tc>
          <w:tcPr>
            <w:tcW w:w="1884" w:type="dxa"/>
            <w:shd w:val="clear" w:color="auto" w:fill="50BDB5" w:themeFill="accent5" w:themeFillShade="BF"/>
          </w:tcPr>
          <w:p w14:paraId="6E69599C" w14:textId="62D4F43C" w:rsidR="00E672E0" w:rsidRPr="00E672E0" w:rsidRDefault="00E672E0" w:rsidP="00E672E0">
            <w:pPr>
              <w:pStyle w:val="TableText1"/>
              <w:cnfStyle w:val="100000000000" w:firstRow="1" w:lastRow="0" w:firstColumn="0" w:lastColumn="0" w:oddVBand="0" w:evenVBand="0" w:oddHBand="0" w:evenHBand="0" w:firstRowFirstColumn="0" w:firstRowLastColumn="0" w:lastRowFirstColumn="0" w:lastRowLastColumn="0"/>
              <w:rPr>
                <w:sz w:val="18"/>
                <w:szCs w:val="20"/>
              </w:rPr>
            </w:pPr>
            <w:r w:rsidRPr="00E672E0">
              <w:rPr>
                <w:sz w:val="18"/>
                <w:szCs w:val="20"/>
              </w:rPr>
              <w:t xml:space="preserve">V1 Classification </w:t>
            </w:r>
          </w:p>
        </w:tc>
        <w:tc>
          <w:tcPr>
            <w:tcW w:w="1570" w:type="dxa"/>
            <w:shd w:val="clear" w:color="auto" w:fill="50BDB5" w:themeFill="accent5" w:themeFillShade="BF"/>
            <w:vAlign w:val="center"/>
          </w:tcPr>
          <w:p w14:paraId="5A9FB460" w14:textId="16F17B8F" w:rsidR="00E672E0" w:rsidRPr="00E672E0" w:rsidRDefault="00E672E0" w:rsidP="00E672E0">
            <w:pPr>
              <w:pStyle w:val="TableText1"/>
              <w:cnfStyle w:val="100000000000" w:firstRow="1" w:lastRow="0" w:firstColumn="0" w:lastColumn="0" w:oddVBand="0" w:evenVBand="0" w:oddHBand="0" w:evenHBand="0" w:firstRowFirstColumn="0" w:firstRowLastColumn="0" w:lastRowFirstColumn="0" w:lastRowLastColumn="0"/>
              <w:rPr>
                <w:sz w:val="18"/>
                <w:szCs w:val="20"/>
              </w:rPr>
            </w:pPr>
            <w:r w:rsidRPr="00E672E0">
              <w:rPr>
                <w:sz w:val="18"/>
                <w:szCs w:val="20"/>
              </w:rPr>
              <w:t xml:space="preserve">V1.1 Classification </w:t>
            </w:r>
          </w:p>
        </w:tc>
      </w:tr>
      <w:tr w:rsidR="00E672E0" w:rsidRPr="00E672E0" w14:paraId="69AB729E" w14:textId="77777777" w:rsidTr="006D31B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51" w:type="dxa"/>
            <w:vAlign w:val="center"/>
          </w:tcPr>
          <w:p w14:paraId="5B2353CE" w14:textId="77777777" w:rsidR="00E672E0" w:rsidRPr="00E672E0" w:rsidRDefault="00E672E0" w:rsidP="00E672E0">
            <w:pPr>
              <w:pStyle w:val="TableText1"/>
              <w:rPr>
                <w:b w:val="0"/>
                <w:color w:val="000000" w:themeColor="text2"/>
                <w:sz w:val="18"/>
                <w:szCs w:val="20"/>
              </w:rPr>
            </w:pPr>
            <w:r w:rsidRPr="00E672E0">
              <w:rPr>
                <w:b w:val="0"/>
                <w:color w:val="000000" w:themeColor="text2"/>
                <w:sz w:val="18"/>
                <w:szCs w:val="20"/>
              </w:rPr>
              <w:t>UNU-Key 0307 Professional IT Equipment</w:t>
            </w:r>
          </w:p>
        </w:tc>
        <w:tc>
          <w:tcPr>
            <w:tcW w:w="1884" w:type="dxa"/>
            <w:vAlign w:val="center"/>
          </w:tcPr>
          <w:p w14:paraId="7552EECF" w14:textId="77777777" w:rsidR="00E672E0" w:rsidRPr="00E672E0" w:rsidRDefault="00E672E0" w:rsidP="00E672E0">
            <w:pPr>
              <w:pStyle w:val="TableText1"/>
              <w:cnfStyle w:val="000000100000" w:firstRow="0" w:lastRow="0" w:firstColumn="0" w:lastColumn="0" w:oddVBand="0" w:evenVBand="0" w:oddHBand="1" w:evenHBand="0" w:firstRowFirstColumn="0" w:firstRowLastColumn="0" w:lastRowFirstColumn="0" w:lastRowLastColumn="0"/>
              <w:rPr>
                <w:sz w:val="18"/>
                <w:szCs w:val="20"/>
              </w:rPr>
            </w:pPr>
            <w:r w:rsidRPr="00E672E0">
              <w:rPr>
                <w:sz w:val="18"/>
                <w:szCs w:val="20"/>
              </w:rPr>
              <w:t>TV and computing equipment</w:t>
            </w:r>
          </w:p>
        </w:tc>
        <w:tc>
          <w:tcPr>
            <w:tcW w:w="1570" w:type="dxa"/>
            <w:vAlign w:val="center"/>
          </w:tcPr>
          <w:p w14:paraId="09A06766" w14:textId="77777777" w:rsidR="00E672E0" w:rsidRPr="00E672E0" w:rsidRDefault="00E672E0" w:rsidP="00E672E0">
            <w:pPr>
              <w:pStyle w:val="TableText1"/>
              <w:cnfStyle w:val="000000100000" w:firstRow="0" w:lastRow="0" w:firstColumn="0" w:lastColumn="0" w:oddVBand="0" w:evenVBand="0" w:oddHBand="1" w:evenHBand="0" w:firstRowFirstColumn="0" w:firstRowLastColumn="0" w:lastRowFirstColumn="0" w:lastRowLastColumn="0"/>
              <w:rPr>
                <w:sz w:val="18"/>
                <w:szCs w:val="20"/>
              </w:rPr>
            </w:pPr>
            <w:r w:rsidRPr="00E672E0">
              <w:rPr>
                <w:sz w:val="18"/>
                <w:szCs w:val="20"/>
              </w:rPr>
              <w:t>Other large equipment</w:t>
            </w:r>
          </w:p>
        </w:tc>
      </w:tr>
      <w:tr w:rsidR="00E672E0" w:rsidRPr="00E672E0" w14:paraId="25EAEF37" w14:textId="77777777" w:rsidTr="006D31B9">
        <w:trPr>
          <w:trHeight w:val="60"/>
        </w:trPr>
        <w:tc>
          <w:tcPr>
            <w:cnfStyle w:val="001000000000" w:firstRow="0" w:lastRow="0" w:firstColumn="1" w:lastColumn="0" w:oddVBand="0" w:evenVBand="0" w:oddHBand="0" w:evenHBand="0" w:firstRowFirstColumn="0" w:firstRowLastColumn="0" w:lastRowFirstColumn="0" w:lastRowLastColumn="0"/>
            <w:tcW w:w="5751" w:type="dxa"/>
            <w:vAlign w:val="center"/>
          </w:tcPr>
          <w:p w14:paraId="71590AEF" w14:textId="77777777" w:rsidR="00E672E0" w:rsidRPr="00E672E0" w:rsidRDefault="00E672E0" w:rsidP="00E672E0">
            <w:pPr>
              <w:pStyle w:val="TableText1"/>
              <w:rPr>
                <w:b w:val="0"/>
                <w:color w:val="000000" w:themeColor="text2"/>
                <w:sz w:val="18"/>
                <w:szCs w:val="20"/>
              </w:rPr>
            </w:pPr>
            <w:r w:rsidRPr="00E672E0">
              <w:rPr>
                <w:b w:val="0"/>
                <w:color w:val="000000" w:themeColor="text2"/>
                <w:sz w:val="18"/>
                <w:szCs w:val="20"/>
              </w:rPr>
              <w:t>HS 846729</w:t>
            </w:r>
            <w:r w:rsidRPr="00E672E0">
              <w:rPr>
                <w:b w:val="0"/>
                <w:iCs/>
                <w:color w:val="000000" w:themeColor="text2"/>
                <w:sz w:val="18"/>
                <w:szCs w:val="20"/>
              </w:rPr>
              <w:t xml:space="preserve"> Tools; for working in the hand, with self-contained electric motor; other than saws and drills</w:t>
            </w:r>
          </w:p>
        </w:tc>
        <w:tc>
          <w:tcPr>
            <w:tcW w:w="1884" w:type="dxa"/>
            <w:shd w:val="clear" w:color="auto" w:fill="D3EEEC" w:themeFill="accent5" w:themeFillTint="66"/>
            <w:vAlign w:val="center"/>
          </w:tcPr>
          <w:p w14:paraId="0005767A" w14:textId="77777777" w:rsidR="00E672E0" w:rsidRPr="00E672E0" w:rsidRDefault="00E672E0" w:rsidP="00E672E0">
            <w:pPr>
              <w:pStyle w:val="TableText1"/>
              <w:cnfStyle w:val="000000000000" w:firstRow="0" w:lastRow="0" w:firstColumn="0" w:lastColumn="0" w:oddVBand="0" w:evenVBand="0" w:oddHBand="0" w:evenHBand="0" w:firstRowFirstColumn="0" w:firstRowLastColumn="0" w:lastRowFirstColumn="0" w:lastRowLastColumn="0"/>
              <w:rPr>
                <w:sz w:val="18"/>
                <w:szCs w:val="20"/>
              </w:rPr>
            </w:pPr>
            <w:r w:rsidRPr="00E672E0">
              <w:rPr>
                <w:sz w:val="18"/>
                <w:szCs w:val="20"/>
              </w:rPr>
              <w:t>UNU-Key 0601 Household tool</w:t>
            </w:r>
          </w:p>
        </w:tc>
        <w:tc>
          <w:tcPr>
            <w:tcW w:w="1570" w:type="dxa"/>
            <w:shd w:val="clear" w:color="auto" w:fill="D3EEEC" w:themeFill="accent5" w:themeFillTint="66"/>
            <w:vAlign w:val="center"/>
          </w:tcPr>
          <w:p w14:paraId="6C9EDF57" w14:textId="77777777" w:rsidR="00E672E0" w:rsidRPr="00E672E0" w:rsidRDefault="00E672E0" w:rsidP="00E672E0">
            <w:pPr>
              <w:pStyle w:val="TableText1"/>
              <w:cnfStyle w:val="000000000000" w:firstRow="0" w:lastRow="0" w:firstColumn="0" w:lastColumn="0" w:oddVBand="0" w:evenVBand="0" w:oddHBand="0" w:evenHBand="0" w:firstRowFirstColumn="0" w:firstRowLastColumn="0" w:lastRowFirstColumn="0" w:lastRowLastColumn="0"/>
              <w:rPr>
                <w:sz w:val="18"/>
                <w:szCs w:val="20"/>
              </w:rPr>
            </w:pPr>
            <w:r w:rsidRPr="00E672E0">
              <w:rPr>
                <w:sz w:val="18"/>
                <w:szCs w:val="20"/>
              </w:rPr>
              <w:t>UNU Key 0602 Professional tool</w:t>
            </w:r>
          </w:p>
        </w:tc>
      </w:tr>
      <w:tr w:rsidR="00E672E0" w:rsidRPr="00E672E0" w14:paraId="3C0703A8" w14:textId="77777777" w:rsidTr="006D31B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751" w:type="dxa"/>
            <w:vAlign w:val="center"/>
          </w:tcPr>
          <w:p w14:paraId="40E7D3E4" w14:textId="77777777" w:rsidR="00E672E0" w:rsidRPr="00E672E0" w:rsidRDefault="00E672E0" w:rsidP="00E672E0">
            <w:pPr>
              <w:pStyle w:val="TableText1"/>
              <w:rPr>
                <w:b w:val="0"/>
                <w:color w:val="000000" w:themeColor="text2"/>
                <w:sz w:val="18"/>
                <w:szCs w:val="20"/>
              </w:rPr>
            </w:pPr>
            <w:r w:rsidRPr="00E672E0">
              <w:rPr>
                <w:b w:val="0"/>
                <w:color w:val="000000" w:themeColor="text2"/>
                <w:sz w:val="18"/>
                <w:szCs w:val="20"/>
              </w:rPr>
              <w:t>HS 851511</w:t>
            </w:r>
            <w:r w:rsidRPr="00E672E0">
              <w:rPr>
                <w:b w:val="0"/>
                <w:iCs/>
                <w:color w:val="000000" w:themeColor="text2"/>
                <w:sz w:val="18"/>
                <w:szCs w:val="20"/>
              </w:rPr>
              <w:t xml:space="preserve"> Brazing or soldering machines and apparatus; soldering irons and guns, whether or not capable of cutting</w:t>
            </w:r>
          </w:p>
        </w:tc>
        <w:tc>
          <w:tcPr>
            <w:tcW w:w="1884" w:type="dxa"/>
            <w:vAlign w:val="center"/>
          </w:tcPr>
          <w:p w14:paraId="18B8B38A" w14:textId="77777777" w:rsidR="00E672E0" w:rsidRPr="00E672E0" w:rsidRDefault="00E672E0" w:rsidP="00E672E0">
            <w:pPr>
              <w:pStyle w:val="TableText1"/>
              <w:cnfStyle w:val="000000100000" w:firstRow="0" w:lastRow="0" w:firstColumn="0" w:lastColumn="0" w:oddVBand="0" w:evenVBand="0" w:oddHBand="1" w:evenHBand="0" w:firstRowFirstColumn="0" w:firstRowLastColumn="0" w:lastRowFirstColumn="0" w:lastRowLastColumn="0"/>
              <w:rPr>
                <w:sz w:val="18"/>
                <w:szCs w:val="20"/>
              </w:rPr>
            </w:pPr>
            <w:r w:rsidRPr="00E672E0">
              <w:rPr>
                <w:sz w:val="18"/>
                <w:szCs w:val="20"/>
              </w:rPr>
              <w:t>UNU-Key 0601 Household tool</w:t>
            </w:r>
          </w:p>
        </w:tc>
        <w:tc>
          <w:tcPr>
            <w:tcW w:w="1570" w:type="dxa"/>
            <w:vAlign w:val="center"/>
          </w:tcPr>
          <w:p w14:paraId="00CC6338" w14:textId="77777777" w:rsidR="00E672E0" w:rsidRPr="00E672E0" w:rsidRDefault="00E672E0" w:rsidP="00E672E0">
            <w:pPr>
              <w:pStyle w:val="TableText1"/>
              <w:cnfStyle w:val="000000100000" w:firstRow="0" w:lastRow="0" w:firstColumn="0" w:lastColumn="0" w:oddVBand="0" w:evenVBand="0" w:oddHBand="1" w:evenHBand="0" w:firstRowFirstColumn="0" w:firstRowLastColumn="0" w:lastRowFirstColumn="0" w:lastRowLastColumn="0"/>
              <w:rPr>
                <w:sz w:val="18"/>
                <w:szCs w:val="20"/>
              </w:rPr>
            </w:pPr>
            <w:r w:rsidRPr="00E672E0">
              <w:rPr>
                <w:sz w:val="18"/>
                <w:szCs w:val="20"/>
              </w:rPr>
              <w:t>UNU Key 0602 Professional tool</w:t>
            </w:r>
          </w:p>
        </w:tc>
      </w:tr>
      <w:tr w:rsidR="00E672E0" w:rsidRPr="00E672E0" w14:paraId="78C8B54D" w14:textId="77777777" w:rsidTr="006D31B9">
        <w:trPr>
          <w:trHeight w:val="318"/>
        </w:trPr>
        <w:tc>
          <w:tcPr>
            <w:cnfStyle w:val="001000000000" w:firstRow="0" w:lastRow="0" w:firstColumn="1" w:lastColumn="0" w:oddVBand="0" w:evenVBand="0" w:oddHBand="0" w:evenHBand="0" w:firstRowFirstColumn="0" w:firstRowLastColumn="0" w:lastRowFirstColumn="0" w:lastRowLastColumn="0"/>
            <w:tcW w:w="5751" w:type="dxa"/>
            <w:vAlign w:val="center"/>
          </w:tcPr>
          <w:p w14:paraId="7424133B" w14:textId="77777777" w:rsidR="00E672E0" w:rsidRPr="00E672E0" w:rsidRDefault="00E672E0" w:rsidP="00E672E0">
            <w:pPr>
              <w:pStyle w:val="TableText1"/>
              <w:rPr>
                <w:b w:val="0"/>
                <w:color w:val="000000" w:themeColor="text2"/>
                <w:sz w:val="18"/>
                <w:szCs w:val="20"/>
              </w:rPr>
            </w:pPr>
            <w:r w:rsidRPr="00E672E0">
              <w:rPr>
                <w:b w:val="0"/>
                <w:color w:val="000000" w:themeColor="text2"/>
                <w:sz w:val="18"/>
                <w:szCs w:val="20"/>
              </w:rPr>
              <w:t>HS 851519</w:t>
            </w:r>
            <w:r w:rsidRPr="00E672E0">
              <w:rPr>
                <w:b w:val="0"/>
                <w:iCs/>
                <w:color w:val="000000" w:themeColor="text2"/>
                <w:sz w:val="18"/>
                <w:szCs w:val="20"/>
              </w:rPr>
              <w:t xml:space="preserve"> Brazing or soldering machines and apparatus; other than soldering irons and guns, whether or not capable of cutting</w:t>
            </w:r>
          </w:p>
        </w:tc>
        <w:tc>
          <w:tcPr>
            <w:tcW w:w="1884" w:type="dxa"/>
            <w:shd w:val="clear" w:color="auto" w:fill="D3EEEC" w:themeFill="accent5" w:themeFillTint="66"/>
            <w:vAlign w:val="center"/>
          </w:tcPr>
          <w:p w14:paraId="2702A384" w14:textId="77777777" w:rsidR="00E672E0" w:rsidRPr="00E672E0" w:rsidRDefault="00E672E0" w:rsidP="00E672E0">
            <w:pPr>
              <w:pStyle w:val="TableText1"/>
              <w:cnfStyle w:val="000000000000" w:firstRow="0" w:lastRow="0" w:firstColumn="0" w:lastColumn="0" w:oddVBand="0" w:evenVBand="0" w:oddHBand="0" w:evenHBand="0" w:firstRowFirstColumn="0" w:firstRowLastColumn="0" w:lastRowFirstColumn="0" w:lastRowLastColumn="0"/>
              <w:rPr>
                <w:sz w:val="18"/>
                <w:szCs w:val="20"/>
              </w:rPr>
            </w:pPr>
            <w:r w:rsidRPr="00E672E0">
              <w:rPr>
                <w:sz w:val="18"/>
                <w:szCs w:val="20"/>
              </w:rPr>
              <w:t>UNU-Key 0601 Household tool</w:t>
            </w:r>
          </w:p>
        </w:tc>
        <w:tc>
          <w:tcPr>
            <w:tcW w:w="1570" w:type="dxa"/>
            <w:shd w:val="clear" w:color="auto" w:fill="D3EEEC" w:themeFill="accent5" w:themeFillTint="66"/>
            <w:vAlign w:val="center"/>
          </w:tcPr>
          <w:p w14:paraId="2B47B3C7" w14:textId="77777777" w:rsidR="00E672E0" w:rsidRPr="00E672E0" w:rsidRDefault="00E672E0" w:rsidP="00E672E0">
            <w:pPr>
              <w:pStyle w:val="TableText1"/>
              <w:cnfStyle w:val="000000000000" w:firstRow="0" w:lastRow="0" w:firstColumn="0" w:lastColumn="0" w:oddVBand="0" w:evenVBand="0" w:oddHBand="0" w:evenHBand="0" w:firstRowFirstColumn="0" w:firstRowLastColumn="0" w:lastRowFirstColumn="0" w:lastRowLastColumn="0"/>
              <w:rPr>
                <w:sz w:val="18"/>
                <w:szCs w:val="20"/>
              </w:rPr>
            </w:pPr>
            <w:r w:rsidRPr="00E672E0">
              <w:rPr>
                <w:sz w:val="18"/>
                <w:szCs w:val="20"/>
              </w:rPr>
              <w:t>UNU Key 0602 Professional tool</w:t>
            </w:r>
          </w:p>
        </w:tc>
      </w:tr>
      <w:tr w:rsidR="00E672E0" w:rsidRPr="00E672E0" w14:paraId="50000B0C" w14:textId="77777777" w:rsidTr="006D31B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51" w:type="dxa"/>
            <w:vAlign w:val="center"/>
          </w:tcPr>
          <w:p w14:paraId="46E04D46" w14:textId="77777777" w:rsidR="00E672E0" w:rsidRPr="00E672E0" w:rsidRDefault="00E672E0" w:rsidP="00E672E0">
            <w:pPr>
              <w:pStyle w:val="TableText1"/>
              <w:rPr>
                <w:b w:val="0"/>
                <w:color w:val="000000" w:themeColor="text2"/>
                <w:sz w:val="18"/>
                <w:szCs w:val="20"/>
              </w:rPr>
            </w:pPr>
            <w:r w:rsidRPr="00E672E0">
              <w:rPr>
                <w:b w:val="0"/>
                <w:color w:val="000000" w:themeColor="text2"/>
                <w:sz w:val="18"/>
                <w:szCs w:val="20"/>
              </w:rPr>
              <w:t>HS 851521</w:t>
            </w:r>
            <w:r w:rsidRPr="00E672E0">
              <w:rPr>
                <w:b w:val="0"/>
                <w:iCs/>
                <w:color w:val="000000" w:themeColor="text2"/>
                <w:sz w:val="18"/>
                <w:szCs w:val="20"/>
              </w:rPr>
              <w:t xml:space="preserve"> Welding machines and apparatus; for resistance welding of metal, fully or partly automatic, whether or not capable of cutting</w:t>
            </w:r>
          </w:p>
        </w:tc>
        <w:tc>
          <w:tcPr>
            <w:tcW w:w="1884" w:type="dxa"/>
            <w:vAlign w:val="center"/>
          </w:tcPr>
          <w:p w14:paraId="26014B7A" w14:textId="77777777" w:rsidR="00E672E0" w:rsidRPr="00E672E0" w:rsidRDefault="00E672E0" w:rsidP="00E672E0">
            <w:pPr>
              <w:pStyle w:val="TableText1"/>
              <w:cnfStyle w:val="000000100000" w:firstRow="0" w:lastRow="0" w:firstColumn="0" w:lastColumn="0" w:oddVBand="0" w:evenVBand="0" w:oddHBand="1" w:evenHBand="0" w:firstRowFirstColumn="0" w:firstRowLastColumn="0" w:lastRowFirstColumn="0" w:lastRowLastColumn="0"/>
              <w:rPr>
                <w:sz w:val="18"/>
                <w:szCs w:val="20"/>
              </w:rPr>
            </w:pPr>
            <w:r w:rsidRPr="00E672E0">
              <w:rPr>
                <w:sz w:val="18"/>
                <w:szCs w:val="20"/>
              </w:rPr>
              <w:t>UNU-Key 0601 Household tool</w:t>
            </w:r>
          </w:p>
        </w:tc>
        <w:tc>
          <w:tcPr>
            <w:tcW w:w="1570" w:type="dxa"/>
            <w:vAlign w:val="center"/>
          </w:tcPr>
          <w:p w14:paraId="1AB94105" w14:textId="77777777" w:rsidR="00E672E0" w:rsidRPr="00E672E0" w:rsidRDefault="00E672E0" w:rsidP="00E672E0">
            <w:pPr>
              <w:pStyle w:val="TableText1"/>
              <w:cnfStyle w:val="000000100000" w:firstRow="0" w:lastRow="0" w:firstColumn="0" w:lastColumn="0" w:oddVBand="0" w:evenVBand="0" w:oddHBand="1" w:evenHBand="0" w:firstRowFirstColumn="0" w:firstRowLastColumn="0" w:lastRowFirstColumn="0" w:lastRowLastColumn="0"/>
              <w:rPr>
                <w:sz w:val="18"/>
                <w:szCs w:val="20"/>
              </w:rPr>
            </w:pPr>
            <w:r w:rsidRPr="00E672E0">
              <w:rPr>
                <w:sz w:val="18"/>
                <w:szCs w:val="20"/>
              </w:rPr>
              <w:t>UNU Key 0602 Professional tool</w:t>
            </w:r>
          </w:p>
        </w:tc>
      </w:tr>
      <w:tr w:rsidR="00E672E0" w:rsidRPr="00E672E0" w14:paraId="5DD4E519" w14:textId="77777777" w:rsidTr="006D31B9">
        <w:trPr>
          <w:trHeight w:val="116"/>
        </w:trPr>
        <w:tc>
          <w:tcPr>
            <w:cnfStyle w:val="001000000000" w:firstRow="0" w:lastRow="0" w:firstColumn="1" w:lastColumn="0" w:oddVBand="0" w:evenVBand="0" w:oddHBand="0" w:evenHBand="0" w:firstRowFirstColumn="0" w:firstRowLastColumn="0" w:lastRowFirstColumn="0" w:lastRowLastColumn="0"/>
            <w:tcW w:w="5751" w:type="dxa"/>
            <w:vAlign w:val="center"/>
          </w:tcPr>
          <w:p w14:paraId="2CB4A7F9" w14:textId="77777777" w:rsidR="00E672E0" w:rsidRPr="00E672E0" w:rsidRDefault="00E672E0" w:rsidP="00E672E0">
            <w:pPr>
              <w:pStyle w:val="TableText1"/>
              <w:rPr>
                <w:b w:val="0"/>
                <w:color w:val="000000" w:themeColor="text2"/>
                <w:sz w:val="18"/>
                <w:szCs w:val="20"/>
              </w:rPr>
            </w:pPr>
            <w:r w:rsidRPr="00E672E0">
              <w:rPr>
                <w:b w:val="0"/>
                <w:color w:val="000000" w:themeColor="text2"/>
                <w:sz w:val="18"/>
                <w:szCs w:val="20"/>
              </w:rPr>
              <w:t>HS 851529</w:t>
            </w:r>
            <w:r w:rsidRPr="00E672E0">
              <w:rPr>
                <w:b w:val="0"/>
                <w:iCs/>
                <w:color w:val="000000" w:themeColor="text2"/>
                <w:sz w:val="18"/>
                <w:szCs w:val="20"/>
              </w:rPr>
              <w:t xml:space="preserve"> Welding machines and apparatus; for resistance welding of metal, other than fully or partly automatic, whether or not capable of cutting</w:t>
            </w:r>
          </w:p>
        </w:tc>
        <w:tc>
          <w:tcPr>
            <w:tcW w:w="1884" w:type="dxa"/>
            <w:shd w:val="clear" w:color="auto" w:fill="D3EEEC" w:themeFill="accent5" w:themeFillTint="66"/>
            <w:vAlign w:val="center"/>
          </w:tcPr>
          <w:p w14:paraId="299CC26A" w14:textId="77777777" w:rsidR="00E672E0" w:rsidRPr="00E672E0" w:rsidRDefault="00E672E0" w:rsidP="00E672E0">
            <w:pPr>
              <w:pStyle w:val="TableText1"/>
              <w:cnfStyle w:val="000000000000" w:firstRow="0" w:lastRow="0" w:firstColumn="0" w:lastColumn="0" w:oddVBand="0" w:evenVBand="0" w:oddHBand="0" w:evenHBand="0" w:firstRowFirstColumn="0" w:firstRowLastColumn="0" w:lastRowFirstColumn="0" w:lastRowLastColumn="0"/>
              <w:rPr>
                <w:sz w:val="18"/>
                <w:szCs w:val="20"/>
              </w:rPr>
            </w:pPr>
            <w:r w:rsidRPr="00E672E0">
              <w:rPr>
                <w:sz w:val="18"/>
                <w:szCs w:val="20"/>
              </w:rPr>
              <w:t>UNU-Key 0601 Household tool</w:t>
            </w:r>
          </w:p>
        </w:tc>
        <w:tc>
          <w:tcPr>
            <w:tcW w:w="1570" w:type="dxa"/>
            <w:shd w:val="clear" w:color="auto" w:fill="D3EEEC" w:themeFill="accent5" w:themeFillTint="66"/>
            <w:vAlign w:val="center"/>
          </w:tcPr>
          <w:p w14:paraId="7DDB36DE" w14:textId="77777777" w:rsidR="00E672E0" w:rsidRPr="00E672E0" w:rsidRDefault="00E672E0" w:rsidP="00E672E0">
            <w:pPr>
              <w:pStyle w:val="TableText1"/>
              <w:cnfStyle w:val="000000000000" w:firstRow="0" w:lastRow="0" w:firstColumn="0" w:lastColumn="0" w:oddVBand="0" w:evenVBand="0" w:oddHBand="0" w:evenHBand="0" w:firstRowFirstColumn="0" w:firstRowLastColumn="0" w:lastRowFirstColumn="0" w:lastRowLastColumn="0"/>
              <w:rPr>
                <w:sz w:val="18"/>
                <w:szCs w:val="20"/>
              </w:rPr>
            </w:pPr>
            <w:r w:rsidRPr="00E672E0">
              <w:rPr>
                <w:sz w:val="18"/>
                <w:szCs w:val="20"/>
              </w:rPr>
              <w:t>UNU Key 0602 Professional tool</w:t>
            </w:r>
          </w:p>
        </w:tc>
      </w:tr>
      <w:tr w:rsidR="00E672E0" w:rsidRPr="00E672E0" w14:paraId="64CCC5F2" w14:textId="77777777" w:rsidTr="006D31B9">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751" w:type="dxa"/>
            <w:vAlign w:val="center"/>
          </w:tcPr>
          <w:p w14:paraId="4B65D310" w14:textId="77777777" w:rsidR="00E672E0" w:rsidRPr="00E672E0" w:rsidRDefault="00E672E0" w:rsidP="00E672E0">
            <w:pPr>
              <w:pStyle w:val="TableText1"/>
              <w:rPr>
                <w:b w:val="0"/>
                <w:color w:val="000000" w:themeColor="text2"/>
                <w:sz w:val="18"/>
                <w:szCs w:val="20"/>
              </w:rPr>
            </w:pPr>
            <w:r w:rsidRPr="00E672E0">
              <w:rPr>
                <w:b w:val="0"/>
                <w:color w:val="000000" w:themeColor="text2"/>
                <w:sz w:val="18"/>
                <w:szCs w:val="20"/>
              </w:rPr>
              <w:t>HS 851531</w:t>
            </w:r>
            <w:r w:rsidRPr="00E672E0">
              <w:rPr>
                <w:b w:val="0"/>
                <w:iCs/>
                <w:color w:val="000000" w:themeColor="text2"/>
                <w:sz w:val="18"/>
                <w:szCs w:val="20"/>
              </w:rPr>
              <w:t xml:space="preserve"> Welding machines and apparatus; for arc (including plasma arc) welding of metals, fully or partly automatic, whether or not capable of cutting</w:t>
            </w:r>
          </w:p>
        </w:tc>
        <w:tc>
          <w:tcPr>
            <w:tcW w:w="1884" w:type="dxa"/>
            <w:vAlign w:val="center"/>
          </w:tcPr>
          <w:p w14:paraId="1C5EE4A2" w14:textId="77777777" w:rsidR="00E672E0" w:rsidRPr="00E672E0" w:rsidRDefault="00E672E0" w:rsidP="00E672E0">
            <w:pPr>
              <w:pStyle w:val="TableText1"/>
              <w:cnfStyle w:val="000000100000" w:firstRow="0" w:lastRow="0" w:firstColumn="0" w:lastColumn="0" w:oddVBand="0" w:evenVBand="0" w:oddHBand="1" w:evenHBand="0" w:firstRowFirstColumn="0" w:firstRowLastColumn="0" w:lastRowFirstColumn="0" w:lastRowLastColumn="0"/>
              <w:rPr>
                <w:sz w:val="18"/>
                <w:szCs w:val="20"/>
              </w:rPr>
            </w:pPr>
            <w:r w:rsidRPr="00E672E0">
              <w:rPr>
                <w:sz w:val="18"/>
                <w:szCs w:val="20"/>
              </w:rPr>
              <w:t>UNU-Key 0601 Household tool</w:t>
            </w:r>
          </w:p>
        </w:tc>
        <w:tc>
          <w:tcPr>
            <w:tcW w:w="1570" w:type="dxa"/>
            <w:vAlign w:val="center"/>
          </w:tcPr>
          <w:p w14:paraId="7F75C9D4" w14:textId="77777777" w:rsidR="00E672E0" w:rsidRPr="00E672E0" w:rsidRDefault="00E672E0" w:rsidP="00E672E0">
            <w:pPr>
              <w:pStyle w:val="TableText1"/>
              <w:cnfStyle w:val="000000100000" w:firstRow="0" w:lastRow="0" w:firstColumn="0" w:lastColumn="0" w:oddVBand="0" w:evenVBand="0" w:oddHBand="1" w:evenHBand="0" w:firstRowFirstColumn="0" w:firstRowLastColumn="0" w:lastRowFirstColumn="0" w:lastRowLastColumn="0"/>
              <w:rPr>
                <w:sz w:val="18"/>
                <w:szCs w:val="20"/>
              </w:rPr>
            </w:pPr>
            <w:r w:rsidRPr="00E672E0">
              <w:rPr>
                <w:sz w:val="18"/>
                <w:szCs w:val="20"/>
              </w:rPr>
              <w:t>UNU Key 0602 Professional tool</w:t>
            </w:r>
          </w:p>
        </w:tc>
      </w:tr>
      <w:tr w:rsidR="00E672E0" w:rsidRPr="00E672E0" w14:paraId="00AA9ACB" w14:textId="77777777" w:rsidTr="006D31B9">
        <w:trPr>
          <w:trHeight w:val="60"/>
        </w:trPr>
        <w:tc>
          <w:tcPr>
            <w:cnfStyle w:val="001000000000" w:firstRow="0" w:lastRow="0" w:firstColumn="1" w:lastColumn="0" w:oddVBand="0" w:evenVBand="0" w:oddHBand="0" w:evenHBand="0" w:firstRowFirstColumn="0" w:firstRowLastColumn="0" w:lastRowFirstColumn="0" w:lastRowLastColumn="0"/>
            <w:tcW w:w="5751" w:type="dxa"/>
            <w:vAlign w:val="center"/>
          </w:tcPr>
          <w:p w14:paraId="1ED2BF8A" w14:textId="77777777" w:rsidR="00E672E0" w:rsidRPr="00E672E0" w:rsidRDefault="00E672E0" w:rsidP="00E672E0">
            <w:pPr>
              <w:pStyle w:val="TableText1"/>
              <w:rPr>
                <w:b w:val="0"/>
                <w:color w:val="000000" w:themeColor="text2"/>
                <w:sz w:val="18"/>
                <w:szCs w:val="20"/>
              </w:rPr>
            </w:pPr>
            <w:r w:rsidRPr="00E672E0">
              <w:rPr>
                <w:b w:val="0"/>
                <w:color w:val="000000" w:themeColor="text2"/>
                <w:sz w:val="18"/>
                <w:szCs w:val="20"/>
              </w:rPr>
              <w:t>HS 843311</w:t>
            </w:r>
            <w:r w:rsidRPr="00E672E0">
              <w:rPr>
                <w:b w:val="0"/>
                <w:iCs/>
                <w:color w:val="000000" w:themeColor="text2"/>
                <w:sz w:val="18"/>
                <w:szCs w:val="20"/>
              </w:rPr>
              <w:t xml:space="preserve"> Mowers; lawn, parks or sports-grounds, powered, with the cutting device rotating in a horizontal plane</w:t>
            </w:r>
          </w:p>
        </w:tc>
        <w:tc>
          <w:tcPr>
            <w:tcW w:w="1884" w:type="dxa"/>
            <w:shd w:val="clear" w:color="auto" w:fill="D3EEEC" w:themeFill="accent5" w:themeFillTint="66"/>
            <w:vAlign w:val="center"/>
          </w:tcPr>
          <w:p w14:paraId="160AD6D2" w14:textId="77777777" w:rsidR="00E672E0" w:rsidRPr="00E672E0" w:rsidRDefault="00E672E0" w:rsidP="00E672E0">
            <w:pPr>
              <w:pStyle w:val="TableText1"/>
              <w:cnfStyle w:val="000000000000" w:firstRow="0" w:lastRow="0" w:firstColumn="0" w:lastColumn="0" w:oddVBand="0" w:evenVBand="0" w:oddHBand="0" w:evenHBand="0" w:firstRowFirstColumn="0" w:firstRowLastColumn="0" w:lastRowFirstColumn="0" w:lastRowLastColumn="0"/>
              <w:rPr>
                <w:sz w:val="18"/>
                <w:szCs w:val="20"/>
              </w:rPr>
            </w:pPr>
            <w:r w:rsidRPr="00E672E0">
              <w:rPr>
                <w:sz w:val="18"/>
                <w:szCs w:val="20"/>
              </w:rPr>
              <w:t>UNU-Key 0602 Professional tool</w:t>
            </w:r>
          </w:p>
        </w:tc>
        <w:tc>
          <w:tcPr>
            <w:tcW w:w="1570" w:type="dxa"/>
            <w:shd w:val="clear" w:color="auto" w:fill="D3EEEC" w:themeFill="accent5" w:themeFillTint="66"/>
            <w:vAlign w:val="center"/>
          </w:tcPr>
          <w:p w14:paraId="38DFE6EB" w14:textId="77777777" w:rsidR="00E672E0" w:rsidRPr="00E672E0" w:rsidRDefault="00E672E0" w:rsidP="00E672E0">
            <w:pPr>
              <w:pStyle w:val="TableText1"/>
              <w:cnfStyle w:val="000000000000" w:firstRow="0" w:lastRow="0" w:firstColumn="0" w:lastColumn="0" w:oddVBand="0" w:evenVBand="0" w:oddHBand="0" w:evenHBand="0" w:firstRowFirstColumn="0" w:firstRowLastColumn="0" w:lastRowFirstColumn="0" w:lastRowLastColumn="0"/>
              <w:rPr>
                <w:sz w:val="18"/>
                <w:szCs w:val="20"/>
              </w:rPr>
            </w:pPr>
            <w:r w:rsidRPr="00E672E0">
              <w:rPr>
                <w:sz w:val="18"/>
                <w:szCs w:val="20"/>
              </w:rPr>
              <w:t>UNU Key 0601 Household tool</w:t>
            </w:r>
          </w:p>
        </w:tc>
      </w:tr>
      <w:tr w:rsidR="00E672E0" w:rsidRPr="00E672E0" w14:paraId="5E169D33" w14:textId="77777777" w:rsidTr="006D31B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751" w:type="dxa"/>
            <w:vAlign w:val="center"/>
          </w:tcPr>
          <w:p w14:paraId="2C0113EC" w14:textId="77777777" w:rsidR="00E672E0" w:rsidRPr="00E672E0" w:rsidRDefault="00E672E0" w:rsidP="00E672E0">
            <w:pPr>
              <w:pStyle w:val="TableText1"/>
              <w:rPr>
                <w:b w:val="0"/>
                <w:color w:val="000000" w:themeColor="text2"/>
                <w:sz w:val="18"/>
                <w:szCs w:val="20"/>
              </w:rPr>
            </w:pPr>
            <w:r w:rsidRPr="00E672E0">
              <w:rPr>
                <w:b w:val="0"/>
                <w:color w:val="000000" w:themeColor="text2"/>
                <w:sz w:val="18"/>
                <w:szCs w:val="20"/>
              </w:rPr>
              <w:t>HS 843319</w:t>
            </w:r>
            <w:r w:rsidRPr="00E672E0">
              <w:rPr>
                <w:b w:val="0"/>
                <w:iCs/>
                <w:color w:val="000000" w:themeColor="text2"/>
                <w:sz w:val="18"/>
                <w:szCs w:val="20"/>
              </w:rPr>
              <w:t xml:space="preserve"> Mowers; for lawns, parks or sports-grounds, other than with the cutting device rotating in a horizontal plane</w:t>
            </w:r>
          </w:p>
        </w:tc>
        <w:tc>
          <w:tcPr>
            <w:tcW w:w="1884" w:type="dxa"/>
            <w:vAlign w:val="center"/>
          </w:tcPr>
          <w:p w14:paraId="406604BA" w14:textId="77777777" w:rsidR="00E672E0" w:rsidRPr="00E672E0" w:rsidRDefault="00E672E0" w:rsidP="00E672E0">
            <w:pPr>
              <w:pStyle w:val="TableText1"/>
              <w:cnfStyle w:val="000000100000" w:firstRow="0" w:lastRow="0" w:firstColumn="0" w:lastColumn="0" w:oddVBand="0" w:evenVBand="0" w:oddHBand="1" w:evenHBand="0" w:firstRowFirstColumn="0" w:firstRowLastColumn="0" w:lastRowFirstColumn="0" w:lastRowLastColumn="0"/>
              <w:rPr>
                <w:sz w:val="18"/>
                <w:szCs w:val="20"/>
              </w:rPr>
            </w:pPr>
            <w:r w:rsidRPr="00E672E0">
              <w:rPr>
                <w:sz w:val="18"/>
                <w:szCs w:val="20"/>
              </w:rPr>
              <w:t>UNU-Key 0602 Professional tool</w:t>
            </w:r>
          </w:p>
        </w:tc>
        <w:tc>
          <w:tcPr>
            <w:tcW w:w="1570" w:type="dxa"/>
            <w:vAlign w:val="center"/>
          </w:tcPr>
          <w:p w14:paraId="24D01732" w14:textId="77777777" w:rsidR="00E672E0" w:rsidRPr="00E672E0" w:rsidRDefault="00E672E0" w:rsidP="00E672E0">
            <w:pPr>
              <w:pStyle w:val="TableText1"/>
              <w:cnfStyle w:val="000000100000" w:firstRow="0" w:lastRow="0" w:firstColumn="0" w:lastColumn="0" w:oddVBand="0" w:evenVBand="0" w:oddHBand="1" w:evenHBand="0" w:firstRowFirstColumn="0" w:firstRowLastColumn="0" w:lastRowFirstColumn="0" w:lastRowLastColumn="0"/>
              <w:rPr>
                <w:sz w:val="18"/>
                <w:szCs w:val="20"/>
              </w:rPr>
            </w:pPr>
            <w:r w:rsidRPr="00E672E0">
              <w:rPr>
                <w:sz w:val="18"/>
                <w:szCs w:val="20"/>
              </w:rPr>
              <w:t>UNU Key 0601 Household tool</w:t>
            </w:r>
          </w:p>
        </w:tc>
      </w:tr>
      <w:tr w:rsidR="00E672E0" w:rsidRPr="00E672E0" w14:paraId="02AD0924" w14:textId="77777777" w:rsidTr="006D31B9">
        <w:trPr>
          <w:trHeight w:val="60"/>
        </w:trPr>
        <w:tc>
          <w:tcPr>
            <w:cnfStyle w:val="001000000000" w:firstRow="0" w:lastRow="0" w:firstColumn="1" w:lastColumn="0" w:oddVBand="0" w:evenVBand="0" w:oddHBand="0" w:evenHBand="0" w:firstRowFirstColumn="0" w:firstRowLastColumn="0" w:lastRowFirstColumn="0" w:lastRowLastColumn="0"/>
            <w:tcW w:w="5751" w:type="dxa"/>
            <w:vAlign w:val="center"/>
          </w:tcPr>
          <w:p w14:paraId="249984AC" w14:textId="77777777" w:rsidR="00E672E0" w:rsidRPr="00E672E0" w:rsidRDefault="00E672E0" w:rsidP="00E672E0">
            <w:pPr>
              <w:pStyle w:val="TableText1"/>
              <w:rPr>
                <w:b w:val="0"/>
                <w:color w:val="000000" w:themeColor="text2"/>
                <w:sz w:val="18"/>
                <w:szCs w:val="20"/>
              </w:rPr>
            </w:pPr>
            <w:r w:rsidRPr="00E672E0">
              <w:rPr>
                <w:b w:val="0"/>
                <w:color w:val="000000" w:themeColor="text2"/>
                <w:sz w:val="18"/>
                <w:szCs w:val="20"/>
              </w:rPr>
              <w:t>HS 851610</w:t>
            </w:r>
            <w:r w:rsidRPr="00E672E0">
              <w:rPr>
                <w:b w:val="0"/>
                <w:iCs/>
                <w:color w:val="000000" w:themeColor="text2"/>
                <w:sz w:val="18"/>
                <w:szCs w:val="20"/>
              </w:rPr>
              <w:t xml:space="preserve"> Heaters; electric, instantaneous or storage water and immersion heaters</w:t>
            </w:r>
          </w:p>
        </w:tc>
        <w:tc>
          <w:tcPr>
            <w:tcW w:w="1884" w:type="dxa"/>
            <w:shd w:val="clear" w:color="auto" w:fill="D3EEEC" w:themeFill="accent5" w:themeFillTint="66"/>
            <w:vAlign w:val="center"/>
          </w:tcPr>
          <w:p w14:paraId="3083777A" w14:textId="77777777" w:rsidR="00E672E0" w:rsidRPr="00E672E0" w:rsidRDefault="00E672E0" w:rsidP="00E672E0">
            <w:pPr>
              <w:pStyle w:val="TableText1"/>
              <w:cnfStyle w:val="000000000000" w:firstRow="0" w:lastRow="0" w:firstColumn="0" w:lastColumn="0" w:oddVBand="0" w:evenVBand="0" w:oddHBand="0" w:evenHBand="0" w:firstRowFirstColumn="0" w:firstRowLastColumn="0" w:lastRowFirstColumn="0" w:lastRowLastColumn="0"/>
              <w:rPr>
                <w:sz w:val="18"/>
                <w:szCs w:val="20"/>
              </w:rPr>
            </w:pPr>
            <w:r w:rsidRPr="00E672E0">
              <w:rPr>
                <w:sz w:val="18"/>
                <w:szCs w:val="20"/>
              </w:rPr>
              <w:t>UNU-Key 0203 Small household equipment for hot water preparation</w:t>
            </w:r>
          </w:p>
        </w:tc>
        <w:tc>
          <w:tcPr>
            <w:tcW w:w="1570" w:type="dxa"/>
            <w:shd w:val="clear" w:color="auto" w:fill="D3EEEC" w:themeFill="accent5" w:themeFillTint="66"/>
            <w:vAlign w:val="center"/>
          </w:tcPr>
          <w:p w14:paraId="3E8B579D" w14:textId="77777777" w:rsidR="00E672E0" w:rsidRPr="00E672E0" w:rsidRDefault="00E672E0" w:rsidP="00E672E0">
            <w:pPr>
              <w:pStyle w:val="TableText1"/>
              <w:cnfStyle w:val="000000000000" w:firstRow="0" w:lastRow="0" w:firstColumn="0" w:lastColumn="0" w:oddVBand="0" w:evenVBand="0" w:oddHBand="0" w:evenHBand="0" w:firstRowFirstColumn="0" w:firstRowLastColumn="0" w:lastRowFirstColumn="0" w:lastRowLastColumn="0"/>
              <w:rPr>
                <w:sz w:val="18"/>
                <w:szCs w:val="20"/>
              </w:rPr>
            </w:pPr>
            <w:r w:rsidRPr="00E672E0">
              <w:rPr>
                <w:sz w:val="18"/>
                <w:szCs w:val="20"/>
              </w:rPr>
              <w:t>UNU-Key 0106 Household heating &amp; ventilation</w:t>
            </w:r>
          </w:p>
        </w:tc>
      </w:tr>
    </w:tbl>
    <w:p w14:paraId="69B8B1DE" w14:textId="1E330E17" w:rsidR="00E672E0" w:rsidRDefault="00E672E0" w:rsidP="00B462A0">
      <w:pPr>
        <w:pStyle w:val="Heading2"/>
      </w:pPr>
      <w:bookmarkStart w:id="19" w:name="_Toc100832087"/>
      <w:bookmarkStart w:id="20" w:name="_Toc102074008"/>
      <w:r>
        <w:lastRenderedPageBreak/>
        <w:t>E-product portions in ‘mixed’ categories</w:t>
      </w:r>
      <w:bookmarkEnd w:id="19"/>
      <w:bookmarkEnd w:id="20"/>
    </w:p>
    <w:p w14:paraId="6D8C712E" w14:textId="1E23D9FB" w:rsidR="00E672E0" w:rsidRDefault="00E672E0" w:rsidP="00E672E0">
      <w:pPr>
        <w:rPr>
          <w:lang w:val="en-GB"/>
        </w:rPr>
      </w:pPr>
      <w:r>
        <w:rPr>
          <w:lang w:val="en-GB"/>
        </w:rPr>
        <w:t>Even at the most disaggregated level, product classifications for international trade accounting sometimes mix e-product</w:t>
      </w:r>
      <w:r w:rsidR="002336FB">
        <w:rPr>
          <w:lang w:val="en-GB"/>
        </w:rPr>
        <w:t>s</w:t>
      </w:r>
      <w:r>
        <w:rPr>
          <w:lang w:val="en-GB"/>
        </w:rPr>
        <w:t xml:space="preserve"> with other types of products. Toys and household tools were identified as two categories worthy of further distinction.</w:t>
      </w:r>
    </w:p>
    <w:p w14:paraId="3FDEE241" w14:textId="17237454" w:rsidR="00E672E0" w:rsidRDefault="00E672E0" w:rsidP="00E672E0">
      <w:pPr>
        <w:rPr>
          <w:lang w:val="en-GB"/>
        </w:rPr>
      </w:pPr>
      <w:r>
        <w:rPr>
          <w:lang w:val="en-GB"/>
        </w:rPr>
        <w:t>Following further research and consultation with industry, the changes outline</w:t>
      </w:r>
      <w:r w:rsidR="002336FB">
        <w:rPr>
          <w:lang w:val="en-GB"/>
        </w:rPr>
        <w:t>d</w:t>
      </w:r>
      <w:r>
        <w:rPr>
          <w:lang w:val="en-GB"/>
        </w:rPr>
        <w:t xml:space="preserve"> in </w:t>
      </w:r>
      <w:r>
        <w:rPr>
          <w:lang w:val="en-GB"/>
        </w:rPr>
        <w:fldChar w:fldCharType="begin"/>
      </w:r>
      <w:r>
        <w:rPr>
          <w:lang w:val="en-GB"/>
        </w:rPr>
        <w:instrText xml:space="preserve"> REF _Ref96699331 \h </w:instrText>
      </w:r>
      <w:r>
        <w:rPr>
          <w:lang w:val="en-GB"/>
        </w:rPr>
      </w:r>
      <w:r>
        <w:rPr>
          <w:lang w:val="en-GB"/>
        </w:rPr>
        <w:fldChar w:fldCharType="separate"/>
      </w:r>
      <w:r w:rsidR="00B462A0" w:rsidRPr="00234FF6">
        <w:rPr>
          <w:lang w:val="en-GB"/>
        </w:rPr>
        <w:t xml:space="preserve">Table </w:t>
      </w:r>
      <w:r w:rsidR="00B462A0">
        <w:rPr>
          <w:noProof/>
          <w:lang w:val="en-GB"/>
        </w:rPr>
        <w:t>2</w:t>
      </w:r>
      <w:r>
        <w:rPr>
          <w:lang w:val="en-GB"/>
        </w:rPr>
        <w:fldChar w:fldCharType="end"/>
      </w:r>
      <w:r>
        <w:rPr>
          <w:lang w:val="en-GB"/>
        </w:rPr>
        <w:t xml:space="preserve"> were implemented in the e-stewardship model. </w:t>
      </w:r>
    </w:p>
    <w:p w14:paraId="649AAADB" w14:textId="77777777" w:rsidR="00E672E0" w:rsidRDefault="00E672E0" w:rsidP="00E672E0">
      <w:pPr>
        <w:rPr>
          <w:lang w:val="en-GB"/>
        </w:rPr>
      </w:pPr>
    </w:p>
    <w:p w14:paraId="1C998C32" w14:textId="279E0BBC" w:rsidR="00E672E0" w:rsidRPr="00234FF6" w:rsidRDefault="00E672E0" w:rsidP="00E672E0">
      <w:pPr>
        <w:pStyle w:val="Caption"/>
        <w:rPr>
          <w:lang w:val="en-GB"/>
        </w:rPr>
      </w:pPr>
      <w:bookmarkStart w:id="21" w:name="_Ref96699331"/>
      <w:bookmarkStart w:id="22" w:name="_Toc100832095"/>
      <w:bookmarkStart w:id="23" w:name="_Toc103364205"/>
      <w:r w:rsidRPr="00234FF6">
        <w:rPr>
          <w:lang w:val="en-GB"/>
        </w:rPr>
        <w:t xml:space="preserve">Table </w:t>
      </w:r>
      <w:r w:rsidRPr="00234FF6">
        <w:rPr>
          <w:lang w:val="en-GB"/>
        </w:rPr>
        <w:fldChar w:fldCharType="begin"/>
      </w:r>
      <w:r w:rsidRPr="00234FF6">
        <w:rPr>
          <w:lang w:val="en-GB"/>
        </w:rPr>
        <w:instrText xml:space="preserve"> SEQ Table \* ARABIC </w:instrText>
      </w:r>
      <w:r w:rsidRPr="00234FF6">
        <w:rPr>
          <w:lang w:val="en-GB"/>
        </w:rPr>
        <w:fldChar w:fldCharType="separate"/>
      </w:r>
      <w:r w:rsidR="00B462A0">
        <w:rPr>
          <w:noProof/>
          <w:lang w:val="en-GB"/>
        </w:rPr>
        <w:t>2</w:t>
      </w:r>
      <w:r w:rsidRPr="00234FF6">
        <w:rPr>
          <w:lang w:val="en-GB"/>
        </w:rPr>
        <w:fldChar w:fldCharType="end"/>
      </w:r>
      <w:bookmarkEnd w:id="21"/>
      <w:r w:rsidRPr="00234FF6">
        <w:rPr>
          <w:lang w:val="en-GB"/>
        </w:rPr>
        <w:t xml:space="preserve"> </w:t>
      </w:r>
      <w:r>
        <w:rPr>
          <w:lang w:val="en-GB"/>
        </w:rPr>
        <w:t>– Portions of e-products assigned to ‘mixed’ categories</w:t>
      </w:r>
      <w:bookmarkEnd w:id="22"/>
      <w:bookmarkEnd w:id="23"/>
    </w:p>
    <w:tbl>
      <w:tblPr>
        <w:tblStyle w:val="GridTable5Dark-Accent51"/>
        <w:tblW w:w="9072" w:type="dxa"/>
        <w:tblInd w:w="-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20" w:firstRow="1" w:lastRow="0" w:firstColumn="0" w:lastColumn="0" w:noHBand="0" w:noVBand="1"/>
      </w:tblPr>
      <w:tblGrid>
        <w:gridCol w:w="3686"/>
        <w:gridCol w:w="2126"/>
        <w:gridCol w:w="3260"/>
      </w:tblGrid>
      <w:tr w:rsidR="00E672E0" w:rsidRPr="00E672E0" w14:paraId="48946DA1" w14:textId="77777777" w:rsidTr="00E672E0">
        <w:trPr>
          <w:cnfStyle w:val="100000000000" w:firstRow="1" w:lastRow="0" w:firstColumn="0" w:lastColumn="0" w:oddVBand="0" w:evenVBand="0" w:oddHBand="0" w:evenHBand="0" w:firstRowFirstColumn="0" w:firstRowLastColumn="0" w:lastRowFirstColumn="0" w:lastRowLastColumn="0"/>
          <w:trHeight w:val="80"/>
          <w:tblHeader/>
        </w:trPr>
        <w:tc>
          <w:tcPr>
            <w:tcW w:w="3686" w:type="dxa"/>
            <w:shd w:val="clear" w:color="auto" w:fill="50BDB5" w:themeFill="accent5" w:themeFillShade="BF"/>
            <w:vAlign w:val="center"/>
          </w:tcPr>
          <w:p w14:paraId="49A41E93" w14:textId="77777777" w:rsidR="00E672E0" w:rsidRPr="00E672E0" w:rsidRDefault="00E672E0" w:rsidP="00E672E0">
            <w:pPr>
              <w:pStyle w:val="TableText1"/>
              <w:rPr>
                <w:sz w:val="18"/>
                <w:szCs w:val="18"/>
              </w:rPr>
            </w:pPr>
            <w:r w:rsidRPr="00E672E0">
              <w:rPr>
                <w:sz w:val="18"/>
                <w:szCs w:val="18"/>
              </w:rPr>
              <w:t>Product category</w:t>
            </w:r>
          </w:p>
        </w:tc>
        <w:tc>
          <w:tcPr>
            <w:tcW w:w="2126" w:type="dxa"/>
            <w:shd w:val="clear" w:color="auto" w:fill="50BDB5" w:themeFill="accent5" w:themeFillShade="BF"/>
            <w:vAlign w:val="center"/>
          </w:tcPr>
          <w:p w14:paraId="3835C106" w14:textId="77777777" w:rsidR="00E672E0" w:rsidRPr="00E672E0" w:rsidRDefault="00E672E0" w:rsidP="00E672E0">
            <w:pPr>
              <w:pStyle w:val="TableText1"/>
              <w:rPr>
                <w:sz w:val="18"/>
                <w:szCs w:val="18"/>
              </w:rPr>
            </w:pPr>
            <w:r w:rsidRPr="00E672E0">
              <w:rPr>
                <w:sz w:val="18"/>
                <w:szCs w:val="18"/>
              </w:rPr>
              <w:t>Estimated fraction of e-product (mass)</w:t>
            </w:r>
          </w:p>
        </w:tc>
        <w:tc>
          <w:tcPr>
            <w:tcW w:w="3260" w:type="dxa"/>
            <w:shd w:val="clear" w:color="auto" w:fill="50BDB5" w:themeFill="accent5" w:themeFillShade="BF"/>
            <w:vAlign w:val="center"/>
          </w:tcPr>
          <w:p w14:paraId="013AD1EF" w14:textId="77777777" w:rsidR="00E672E0" w:rsidRPr="00E672E0" w:rsidRDefault="00E672E0" w:rsidP="00E672E0">
            <w:pPr>
              <w:pStyle w:val="TableText1"/>
              <w:rPr>
                <w:sz w:val="18"/>
                <w:szCs w:val="18"/>
              </w:rPr>
            </w:pPr>
            <w:r w:rsidRPr="00E672E0">
              <w:rPr>
                <w:sz w:val="18"/>
                <w:szCs w:val="18"/>
              </w:rPr>
              <w:t>Justification</w:t>
            </w:r>
          </w:p>
        </w:tc>
      </w:tr>
      <w:tr w:rsidR="00E672E0" w:rsidRPr="00E672E0" w14:paraId="58002227" w14:textId="77777777" w:rsidTr="00E672E0">
        <w:trPr>
          <w:cnfStyle w:val="000000100000" w:firstRow="0" w:lastRow="0" w:firstColumn="0" w:lastColumn="0" w:oddVBand="0" w:evenVBand="0" w:oddHBand="1" w:evenHBand="0" w:firstRowFirstColumn="0" w:firstRowLastColumn="0" w:lastRowFirstColumn="0" w:lastRowLastColumn="0"/>
          <w:trHeight w:val="80"/>
        </w:trPr>
        <w:tc>
          <w:tcPr>
            <w:tcW w:w="9072" w:type="dxa"/>
            <w:gridSpan w:val="3"/>
            <w:shd w:val="clear" w:color="auto" w:fill="92D6D1" w:themeFill="accent5"/>
            <w:vAlign w:val="center"/>
          </w:tcPr>
          <w:p w14:paraId="013E8EFD" w14:textId="77777777" w:rsidR="00E672E0" w:rsidRPr="00E672E0" w:rsidRDefault="00E672E0" w:rsidP="00E672E0">
            <w:pPr>
              <w:pStyle w:val="TableText1"/>
              <w:rPr>
                <w:b/>
                <w:sz w:val="18"/>
                <w:szCs w:val="18"/>
              </w:rPr>
            </w:pPr>
            <w:r w:rsidRPr="00E672E0">
              <w:rPr>
                <w:b/>
                <w:sz w:val="18"/>
                <w:szCs w:val="18"/>
              </w:rPr>
              <w:t>UNU Key 0701 Toys</w:t>
            </w:r>
          </w:p>
        </w:tc>
      </w:tr>
      <w:tr w:rsidR="00E672E0" w:rsidRPr="00E672E0" w14:paraId="784E0E32" w14:textId="77777777" w:rsidTr="00E672E0">
        <w:trPr>
          <w:trHeight w:val="60"/>
        </w:trPr>
        <w:tc>
          <w:tcPr>
            <w:tcW w:w="3686" w:type="dxa"/>
            <w:shd w:val="clear" w:color="auto" w:fill="D3EEEC" w:themeFill="accent5" w:themeFillTint="66"/>
            <w:vAlign w:val="center"/>
          </w:tcPr>
          <w:p w14:paraId="182B0C63" w14:textId="77777777" w:rsidR="00E672E0" w:rsidRPr="00E672E0" w:rsidRDefault="00E672E0" w:rsidP="00E672E0">
            <w:pPr>
              <w:pStyle w:val="TableText1"/>
              <w:rPr>
                <w:sz w:val="18"/>
                <w:szCs w:val="18"/>
              </w:rPr>
            </w:pPr>
            <w:r w:rsidRPr="00E672E0">
              <w:rPr>
                <w:b/>
                <w:bCs/>
                <w:sz w:val="18"/>
                <w:szCs w:val="18"/>
              </w:rPr>
              <w:t>HS 950490</w:t>
            </w:r>
            <w:r w:rsidRPr="00E672E0">
              <w:rPr>
                <w:sz w:val="18"/>
                <w:szCs w:val="18"/>
              </w:rPr>
              <w:t xml:space="preserve"> </w:t>
            </w:r>
            <w:r w:rsidRPr="00E672E0">
              <w:rPr>
                <w:iCs/>
                <w:sz w:val="18"/>
                <w:szCs w:val="18"/>
              </w:rPr>
              <w:t xml:space="preserve">Games; articles for funfair, table or parlour games, including pintables, special tables for casino games, automatic bowling alley equipment, </w:t>
            </w:r>
            <w:proofErr w:type="spellStart"/>
            <w:r w:rsidRPr="00E672E0">
              <w:rPr>
                <w:iCs/>
                <w:sz w:val="18"/>
                <w:szCs w:val="18"/>
              </w:rPr>
              <w:t>n.e.c.</w:t>
            </w:r>
            <w:proofErr w:type="spellEnd"/>
            <w:r w:rsidRPr="00E672E0">
              <w:rPr>
                <w:iCs/>
                <w:sz w:val="18"/>
                <w:szCs w:val="18"/>
              </w:rPr>
              <w:t xml:space="preserve"> in heading 9504</w:t>
            </w:r>
          </w:p>
        </w:tc>
        <w:tc>
          <w:tcPr>
            <w:tcW w:w="2126" w:type="dxa"/>
            <w:shd w:val="clear" w:color="auto" w:fill="D3EEEC" w:themeFill="accent5" w:themeFillTint="66"/>
            <w:vAlign w:val="center"/>
          </w:tcPr>
          <w:p w14:paraId="4686E537" w14:textId="77777777" w:rsidR="00E672E0" w:rsidRPr="00E672E0" w:rsidRDefault="00E672E0" w:rsidP="00E672E0">
            <w:pPr>
              <w:pStyle w:val="TableText1"/>
              <w:rPr>
                <w:sz w:val="18"/>
                <w:szCs w:val="18"/>
              </w:rPr>
            </w:pPr>
            <w:r w:rsidRPr="00E672E0">
              <w:rPr>
                <w:sz w:val="18"/>
                <w:szCs w:val="18"/>
              </w:rPr>
              <w:t xml:space="preserve">26% </w:t>
            </w:r>
          </w:p>
          <w:p w14:paraId="4014521C" w14:textId="6BC75D0F" w:rsidR="00E672E0" w:rsidRPr="00E672E0" w:rsidRDefault="00E672E0" w:rsidP="00E672E0">
            <w:pPr>
              <w:pStyle w:val="TableText1"/>
              <w:rPr>
                <w:sz w:val="18"/>
                <w:szCs w:val="18"/>
              </w:rPr>
            </w:pPr>
            <w:r w:rsidRPr="00E672E0">
              <w:rPr>
                <w:sz w:val="18"/>
                <w:szCs w:val="18"/>
              </w:rPr>
              <w:t xml:space="preserve">Assumed to be constant </w:t>
            </w:r>
            <w:r w:rsidR="0076345E">
              <w:rPr>
                <w:sz w:val="18"/>
                <w:szCs w:val="18"/>
              </w:rPr>
              <w:t>over</w:t>
            </w:r>
            <w:r w:rsidR="0076345E" w:rsidRPr="00E672E0">
              <w:rPr>
                <w:sz w:val="18"/>
                <w:szCs w:val="18"/>
              </w:rPr>
              <w:t xml:space="preserve"> </w:t>
            </w:r>
            <w:r w:rsidRPr="00E672E0">
              <w:rPr>
                <w:sz w:val="18"/>
                <w:szCs w:val="18"/>
              </w:rPr>
              <w:t>time</w:t>
            </w:r>
            <w:r w:rsidR="00973DA0">
              <w:rPr>
                <w:sz w:val="18"/>
                <w:szCs w:val="18"/>
              </w:rPr>
              <w:t>.</w:t>
            </w:r>
          </w:p>
        </w:tc>
        <w:tc>
          <w:tcPr>
            <w:tcW w:w="3260" w:type="dxa"/>
            <w:shd w:val="clear" w:color="auto" w:fill="D3EEEC" w:themeFill="accent5" w:themeFillTint="66"/>
            <w:vAlign w:val="center"/>
          </w:tcPr>
          <w:p w14:paraId="669EE1EC" w14:textId="66A98C31" w:rsidR="00E672E0" w:rsidRPr="00E672E0" w:rsidRDefault="00E672E0" w:rsidP="00E672E0">
            <w:pPr>
              <w:pStyle w:val="TableText1"/>
              <w:rPr>
                <w:sz w:val="18"/>
                <w:szCs w:val="18"/>
              </w:rPr>
            </w:pPr>
            <w:r w:rsidRPr="00E672E0">
              <w:rPr>
                <w:sz w:val="18"/>
                <w:szCs w:val="18"/>
              </w:rPr>
              <w:t xml:space="preserve">Estimate based on detailed trade flows sourced from the </w:t>
            </w:r>
            <w:r w:rsidRPr="00E672E0">
              <w:rPr>
                <w:sz w:val="18"/>
                <w:szCs w:val="18"/>
              </w:rPr>
              <w:fldChar w:fldCharType="begin"/>
            </w:r>
            <w:r w:rsidR="0032387B">
              <w:rPr>
                <w:sz w:val="18"/>
                <w:szCs w:val="18"/>
              </w:rPr>
              <w:instrText xml:space="preserve"> ADDIN EN.CITE &lt;EndNote&gt;&lt;Cite AuthorYear="1"&gt;&lt;Author&gt;Australian Government Department of Foreign Affairs and Trade&lt;/Author&gt;&lt;Year&gt;2022&lt;/Year&gt;&lt;RecNum&gt;3580&lt;/RecNum&gt;&lt;DisplayText&gt;Australian Government Department of Foreign Affairs and Trade (2022)&lt;/DisplayText&gt;&lt;record&gt;&lt;rec-number&gt;3580&lt;/rec-number&gt;&lt;foreign-keys&gt;&lt;key app="EN" db-id="9s0a5902cwprv9evrtzxdr0kesdsx59pxrwd" timestamp="1649813799"&gt;3580&lt;/key&gt;&lt;/foreign-keys&gt;&lt;ref-type name="Web Page"&gt;12&lt;/ref-type&gt;&lt;contributors&gt;&lt;authors&gt;&lt;author&gt;Australian Government Department of Foreign Affairs and Trade,,&lt;/author&gt;&lt;/authors&gt;&lt;/contributors&gt;&lt;titles&gt;&lt;title&gt;Australia&amp;apos;s Merchandise Imports - Australian Harmonised Statistical Codes (HTISC)&lt;/title&gt;&lt;/titles&gt;&lt;dates&gt;&lt;year&gt;2022&lt;/year&gt;&lt;/dates&gt;&lt;urls&gt;&lt;related-urls&gt;&lt;url&gt;https://www.abf.gov.au/importing-exporting-and-manufacturing/tariff-classification/current-tariff/schedule-3&lt;/url&gt;&lt;/related-urls&gt;&lt;/urls&gt;&lt;/record&gt;&lt;/Cite&gt;&lt;/EndNote&gt;</w:instrText>
            </w:r>
            <w:r w:rsidRPr="00E672E0">
              <w:rPr>
                <w:sz w:val="18"/>
                <w:szCs w:val="18"/>
              </w:rPr>
              <w:fldChar w:fldCharType="separate"/>
            </w:r>
            <w:r w:rsidRPr="00E672E0">
              <w:rPr>
                <w:noProof/>
                <w:sz w:val="18"/>
                <w:szCs w:val="18"/>
              </w:rPr>
              <w:t>Australian Government Department of Foreign Affairs and Trade (2022)</w:t>
            </w:r>
            <w:r w:rsidRPr="00E672E0">
              <w:rPr>
                <w:sz w:val="18"/>
                <w:szCs w:val="18"/>
              </w:rPr>
              <w:fldChar w:fldCharType="end"/>
            </w:r>
            <w:r w:rsidRPr="00E672E0">
              <w:rPr>
                <w:sz w:val="18"/>
                <w:szCs w:val="18"/>
              </w:rPr>
              <w:t>, differentiating products likely to be classified as e-products from others. Note that th</w:t>
            </w:r>
            <w:r w:rsidR="000240D3">
              <w:rPr>
                <w:sz w:val="18"/>
                <w:szCs w:val="18"/>
              </w:rPr>
              <w:t>ese</w:t>
            </w:r>
            <w:r w:rsidRPr="00E672E0">
              <w:rPr>
                <w:sz w:val="18"/>
                <w:szCs w:val="18"/>
              </w:rPr>
              <w:t xml:space="preserve"> data </w:t>
            </w:r>
            <w:r w:rsidR="000240D3">
              <w:rPr>
                <w:sz w:val="18"/>
                <w:szCs w:val="18"/>
              </w:rPr>
              <w:t>are</w:t>
            </w:r>
            <w:r w:rsidRPr="00E672E0">
              <w:rPr>
                <w:sz w:val="18"/>
                <w:szCs w:val="18"/>
              </w:rPr>
              <w:t xml:space="preserve"> strictly in financial terms and a</w:t>
            </w:r>
            <w:r w:rsidR="000240D3">
              <w:rPr>
                <w:sz w:val="18"/>
                <w:szCs w:val="18"/>
              </w:rPr>
              <w:t xml:space="preserve">n alternative estimate that uses the mass of products </w:t>
            </w:r>
            <w:r w:rsidRPr="00E672E0">
              <w:rPr>
                <w:sz w:val="18"/>
                <w:szCs w:val="18"/>
              </w:rPr>
              <w:t>could modify the results.</w:t>
            </w:r>
          </w:p>
        </w:tc>
      </w:tr>
      <w:tr w:rsidR="00E672E0" w:rsidRPr="00E672E0" w14:paraId="44AAB72C" w14:textId="77777777" w:rsidTr="00E672E0">
        <w:trPr>
          <w:cnfStyle w:val="000000100000" w:firstRow="0" w:lastRow="0" w:firstColumn="0" w:lastColumn="0" w:oddVBand="0" w:evenVBand="0" w:oddHBand="1" w:evenHBand="0" w:firstRowFirstColumn="0" w:firstRowLastColumn="0" w:lastRowFirstColumn="0" w:lastRowLastColumn="0"/>
          <w:trHeight w:val="60"/>
        </w:trPr>
        <w:tc>
          <w:tcPr>
            <w:tcW w:w="3686" w:type="dxa"/>
            <w:vAlign w:val="center"/>
          </w:tcPr>
          <w:p w14:paraId="658390D8" w14:textId="77777777" w:rsidR="00E672E0" w:rsidRPr="00E672E0" w:rsidRDefault="00E672E0" w:rsidP="00E672E0">
            <w:pPr>
              <w:pStyle w:val="TableText1"/>
              <w:rPr>
                <w:sz w:val="18"/>
                <w:szCs w:val="18"/>
              </w:rPr>
            </w:pPr>
            <w:r w:rsidRPr="00E672E0">
              <w:rPr>
                <w:b/>
                <w:bCs/>
                <w:sz w:val="18"/>
                <w:szCs w:val="18"/>
              </w:rPr>
              <w:t>HS 950300</w:t>
            </w:r>
            <w:r w:rsidRPr="00E672E0">
              <w:rPr>
                <w:sz w:val="18"/>
                <w:szCs w:val="18"/>
              </w:rPr>
              <w:t xml:space="preserve"> </w:t>
            </w:r>
            <w:r w:rsidRPr="00E672E0">
              <w:rPr>
                <w:iCs/>
                <w:sz w:val="18"/>
                <w:szCs w:val="18"/>
              </w:rPr>
              <w:t>Tricycles, scooters, pedal cars and similar wheeled toys; dolls' carriages; dolls; other toys; reduced-size (scale) models and similar recreational models, working or not; puzzles of all kinds</w:t>
            </w:r>
          </w:p>
        </w:tc>
        <w:tc>
          <w:tcPr>
            <w:tcW w:w="2126" w:type="dxa"/>
            <w:vAlign w:val="center"/>
          </w:tcPr>
          <w:p w14:paraId="035891E7" w14:textId="7E2FD6F7" w:rsidR="00E672E0" w:rsidRPr="00E672E0" w:rsidRDefault="00E672E0" w:rsidP="00E672E0">
            <w:pPr>
              <w:pStyle w:val="TableText1"/>
              <w:rPr>
                <w:sz w:val="18"/>
                <w:szCs w:val="18"/>
              </w:rPr>
            </w:pPr>
            <w:r w:rsidRPr="00E672E0">
              <w:rPr>
                <w:sz w:val="18"/>
                <w:szCs w:val="18"/>
              </w:rPr>
              <w:t>8</w:t>
            </w:r>
            <w:r w:rsidR="00115A20">
              <w:rPr>
                <w:sz w:val="18"/>
                <w:szCs w:val="18"/>
              </w:rPr>
              <w:t>%</w:t>
            </w:r>
            <w:r w:rsidRPr="00E672E0">
              <w:rPr>
                <w:sz w:val="18"/>
                <w:szCs w:val="18"/>
              </w:rPr>
              <w:t xml:space="preserve"> </w:t>
            </w:r>
          </w:p>
          <w:p w14:paraId="77E1FFD0" w14:textId="42542454" w:rsidR="00E672E0" w:rsidRPr="00E672E0" w:rsidRDefault="00E672E0" w:rsidP="00E672E0">
            <w:pPr>
              <w:pStyle w:val="TableText1"/>
              <w:rPr>
                <w:sz w:val="18"/>
                <w:szCs w:val="18"/>
              </w:rPr>
            </w:pPr>
            <w:r w:rsidRPr="00E672E0">
              <w:rPr>
                <w:sz w:val="18"/>
                <w:szCs w:val="18"/>
              </w:rPr>
              <w:t xml:space="preserve">Assumed </w:t>
            </w:r>
            <w:r w:rsidR="00874C31">
              <w:rPr>
                <w:sz w:val="18"/>
                <w:szCs w:val="18"/>
              </w:rPr>
              <w:t>to be</w:t>
            </w:r>
            <w:r w:rsidRPr="00E672E0">
              <w:rPr>
                <w:sz w:val="18"/>
                <w:szCs w:val="18"/>
              </w:rPr>
              <w:t xml:space="preserve"> constant </w:t>
            </w:r>
            <w:r w:rsidR="0076345E">
              <w:rPr>
                <w:sz w:val="18"/>
                <w:szCs w:val="18"/>
              </w:rPr>
              <w:t>over</w:t>
            </w:r>
            <w:r w:rsidR="0076345E" w:rsidRPr="00E672E0">
              <w:rPr>
                <w:sz w:val="18"/>
                <w:szCs w:val="18"/>
              </w:rPr>
              <w:t xml:space="preserve"> </w:t>
            </w:r>
            <w:r w:rsidRPr="00E672E0">
              <w:rPr>
                <w:sz w:val="18"/>
                <w:szCs w:val="18"/>
              </w:rPr>
              <w:t>time</w:t>
            </w:r>
            <w:r w:rsidR="00973DA0">
              <w:rPr>
                <w:sz w:val="18"/>
                <w:szCs w:val="18"/>
              </w:rPr>
              <w:t>.</w:t>
            </w:r>
          </w:p>
        </w:tc>
        <w:tc>
          <w:tcPr>
            <w:tcW w:w="3260" w:type="dxa"/>
            <w:vAlign w:val="center"/>
          </w:tcPr>
          <w:p w14:paraId="341FD7E8" w14:textId="0A6B8B4D" w:rsidR="00E672E0" w:rsidRPr="00E672E0" w:rsidRDefault="00E672E0" w:rsidP="00E672E0">
            <w:pPr>
              <w:pStyle w:val="TableText1"/>
              <w:rPr>
                <w:sz w:val="18"/>
                <w:szCs w:val="18"/>
              </w:rPr>
            </w:pPr>
            <w:r w:rsidRPr="00E672E0">
              <w:rPr>
                <w:sz w:val="18"/>
                <w:szCs w:val="18"/>
              </w:rPr>
              <w:t xml:space="preserve">Information communicated by Equilibrium </w:t>
            </w:r>
            <w:r w:rsidRPr="00E672E0">
              <w:rPr>
                <w:sz w:val="18"/>
                <w:szCs w:val="18"/>
              </w:rPr>
              <w:fldChar w:fldCharType="begin"/>
            </w:r>
            <w:r w:rsidR="001C6756">
              <w:rPr>
                <w:sz w:val="18"/>
                <w:szCs w:val="18"/>
              </w:rPr>
              <w:instrText xml:space="preserve"> ADDIN EN.CITE &lt;EndNote&gt;&lt;Cite&gt;&lt;Author&gt;Harford&lt;/Author&gt;&lt;Year&gt;2022&lt;/Year&gt;&lt;RecNum&gt;3578&lt;/RecNum&gt;&lt;DisplayText&gt;(Harford 2022)&lt;/DisplayText&gt;&lt;record&gt;&lt;rec-number&gt;3578&lt;/rec-number&gt;&lt;foreign-keys&gt;&lt;key app="EN" db-id="9s0a5902cwprv9evrtzxdr0kesdsx59pxrwd" timestamp="1649813140"&gt;3578&lt;/key&gt;&lt;/foreign-keys&gt;&lt;ref-type name="Personal Communication"&gt;26&lt;/ref-type&gt;&lt;contributors&gt;&lt;authors&gt;&lt;author&gt;Harford, Nick&lt;/author&gt;&lt;/authors&gt;&lt;/contributors&gt;&lt;titles&gt;&lt;title&gt;&lt;style face="normal" font="default" size="100%"&gt;Toys Material Flow Analysis (MFA) results, &lt;/style&gt;&lt;style face="italic" font="default" size="100%"&gt;shared in confidence&lt;/style&gt;&lt;/title&gt;&lt;/titles&gt;&lt;dates&gt;&lt;year&gt;2022&lt;/year&gt;&lt;pub-dates&gt;&lt;date&gt;06/04/2022&lt;/date&gt;&lt;/pub-dates&gt;&lt;/dates&gt;&lt;work-type&gt;Email&lt;/work-type&gt;&lt;urls&gt;&lt;/urls&gt;&lt;/record&gt;&lt;/Cite&gt;&lt;/EndNote&gt;</w:instrText>
            </w:r>
            <w:r w:rsidRPr="00E672E0">
              <w:rPr>
                <w:sz w:val="18"/>
                <w:szCs w:val="18"/>
              </w:rPr>
              <w:fldChar w:fldCharType="separate"/>
            </w:r>
            <w:r w:rsidRPr="00E672E0">
              <w:rPr>
                <w:noProof/>
                <w:sz w:val="18"/>
                <w:szCs w:val="18"/>
              </w:rPr>
              <w:t>(Harford 2022)</w:t>
            </w:r>
            <w:r w:rsidRPr="00E672E0">
              <w:rPr>
                <w:sz w:val="18"/>
                <w:szCs w:val="18"/>
              </w:rPr>
              <w:fldChar w:fldCharType="end"/>
            </w:r>
            <w:r w:rsidRPr="00E672E0">
              <w:rPr>
                <w:sz w:val="18"/>
                <w:szCs w:val="18"/>
              </w:rPr>
              <w:t xml:space="preserve">. This was correlated with sales data shared in confidence by Kmart </w:t>
            </w:r>
            <w:r w:rsidRPr="00E672E0">
              <w:rPr>
                <w:sz w:val="18"/>
                <w:szCs w:val="18"/>
              </w:rPr>
              <w:fldChar w:fldCharType="begin"/>
            </w:r>
            <w:r w:rsidR="001C6756">
              <w:rPr>
                <w:sz w:val="18"/>
                <w:szCs w:val="18"/>
              </w:rPr>
              <w:instrText xml:space="preserve"> ADDIN EN.CITE &lt;EndNote&gt;&lt;Cite&gt;&lt;Author&gt;Kmart&lt;/Author&gt;&lt;Year&gt;2022&lt;/Year&gt;&lt;RecNum&gt;3579&lt;/RecNum&gt;&lt;DisplayText&gt;(Kmart 2022)&lt;/DisplayText&gt;&lt;record&gt;&lt;rec-number&gt;3579&lt;/rec-number&gt;&lt;foreign-keys&gt;&lt;key app="EN" db-id="9s0a5902cwprv9evrtzxdr0kesdsx59pxrwd" timestamp="1649813311"&gt;3579&lt;/key&gt;&lt;/foreign-keys&gt;&lt;ref-type name="Dataset"&gt;59&lt;/ref-type&gt;&lt;contributors&gt;&lt;authors&gt;&lt;author&gt;Kmart&lt;/author&gt;&lt;/authors&gt;&lt;/contributors&gt;&lt;titles&gt;&lt;title&gt;&lt;style face="normal" font="default" size="100%"&gt;Detailed 2021 toys sales data, &lt;/style&gt;&lt;style face="italic" font="default" size="100%"&gt;shared in confidence&lt;/style&gt;&lt;/title&gt;&lt;/titles&gt;&lt;dates&gt;&lt;year&gt;2022&lt;/year&gt;&lt;/dates&gt;&lt;urls&gt;&lt;/urls&gt;&lt;/record&gt;&lt;/Cite&gt;&lt;/EndNote&gt;</w:instrText>
            </w:r>
            <w:r w:rsidRPr="00E672E0">
              <w:rPr>
                <w:sz w:val="18"/>
                <w:szCs w:val="18"/>
              </w:rPr>
              <w:fldChar w:fldCharType="separate"/>
            </w:r>
            <w:r w:rsidRPr="00E672E0">
              <w:rPr>
                <w:noProof/>
                <w:sz w:val="18"/>
                <w:szCs w:val="18"/>
              </w:rPr>
              <w:t>(Kmart 2022)</w:t>
            </w:r>
            <w:r w:rsidRPr="00E672E0">
              <w:rPr>
                <w:sz w:val="18"/>
                <w:szCs w:val="18"/>
              </w:rPr>
              <w:fldChar w:fldCharType="end"/>
            </w:r>
            <w:r w:rsidRPr="00E672E0">
              <w:rPr>
                <w:sz w:val="18"/>
                <w:szCs w:val="18"/>
              </w:rPr>
              <w:t xml:space="preserve">, which </w:t>
            </w:r>
            <w:r w:rsidR="007F5DD7" w:rsidRPr="007F5DD7">
              <w:rPr>
                <w:sz w:val="18"/>
                <w:szCs w:val="18"/>
              </w:rPr>
              <w:t>estimated 12% of the value of this category of products sold could be classified as e-products</w:t>
            </w:r>
            <w:r w:rsidRPr="00E672E0">
              <w:rPr>
                <w:sz w:val="18"/>
                <w:szCs w:val="18"/>
              </w:rPr>
              <w:t>.</w:t>
            </w:r>
          </w:p>
        </w:tc>
      </w:tr>
      <w:tr w:rsidR="00E672E0" w:rsidRPr="00E672E0" w14:paraId="5086080E" w14:textId="77777777" w:rsidTr="00E672E0">
        <w:trPr>
          <w:trHeight w:val="325"/>
        </w:trPr>
        <w:tc>
          <w:tcPr>
            <w:tcW w:w="9072" w:type="dxa"/>
            <w:gridSpan w:val="3"/>
            <w:shd w:val="clear" w:color="auto" w:fill="92D6D1" w:themeFill="accent5"/>
            <w:vAlign w:val="center"/>
          </w:tcPr>
          <w:p w14:paraId="6441EF4B" w14:textId="77777777" w:rsidR="00E672E0" w:rsidRPr="00E672E0" w:rsidRDefault="00E672E0" w:rsidP="00E672E0">
            <w:pPr>
              <w:pStyle w:val="TableText1"/>
              <w:rPr>
                <w:b/>
                <w:sz w:val="18"/>
                <w:szCs w:val="18"/>
              </w:rPr>
            </w:pPr>
            <w:r w:rsidRPr="00E672E0">
              <w:rPr>
                <w:b/>
                <w:sz w:val="18"/>
                <w:szCs w:val="18"/>
              </w:rPr>
              <w:t>UNU-Key 0601 – Household tools</w:t>
            </w:r>
          </w:p>
        </w:tc>
      </w:tr>
      <w:tr w:rsidR="00E672E0" w:rsidRPr="00E672E0" w14:paraId="11FA5DF4" w14:textId="77777777" w:rsidTr="00E672E0">
        <w:trPr>
          <w:cnfStyle w:val="000000100000" w:firstRow="0" w:lastRow="0" w:firstColumn="0" w:lastColumn="0" w:oddVBand="0" w:evenVBand="0" w:oddHBand="1" w:evenHBand="0" w:firstRowFirstColumn="0" w:firstRowLastColumn="0" w:lastRowFirstColumn="0" w:lastRowLastColumn="0"/>
          <w:trHeight w:val="325"/>
        </w:trPr>
        <w:tc>
          <w:tcPr>
            <w:tcW w:w="3686" w:type="dxa"/>
            <w:tcBorders>
              <w:bottom w:val="single" w:sz="12" w:space="0" w:color="FFFFFF"/>
            </w:tcBorders>
            <w:vAlign w:val="center"/>
          </w:tcPr>
          <w:p w14:paraId="40EFEBEF" w14:textId="77777777" w:rsidR="00E672E0" w:rsidRPr="00E672E0" w:rsidRDefault="00E672E0" w:rsidP="00E672E0">
            <w:pPr>
              <w:pStyle w:val="TableText1"/>
              <w:rPr>
                <w:sz w:val="18"/>
                <w:szCs w:val="18"/>
              </w:rPr>
            </w:pPr>
            <w:r w:rsidRPr="00E672E0">
              <w:rPr>
                <w:b/>
                <w:sz w:val="18"/>
                <w:szCs w:val="18"/>
              </w:rPr>
              <w:t>HS 843311</w:t>
            </w:r>
            <w:r w:rsidRPr="00E672E0">
              <w:rPr>
                <w:bCs/>
                <w:iCs/>
                <w:sz w:val="18"/>
                <w:szCs w:val="18"/>
              </w:rPr>
              <w:t xml:space="preserve"> Mowers; lawn, parks or sports-grounds, powered, with the cutting device rotating in a horizontal plane</w:t>
            </w:r>
          </w:p>
        </w:tc>
        <w:tc>
          <w:tcPr>
            <w:tcW w:w="2126" w:type="dxa"/>
            <w:vMerge w:val="restart"/>
            <w:vAlign w:val="center"/>
          </w:tcPr>
          <w:p w14:paraId="4F3B0A69" w14:textId="484010C8" w:rsidR="00E672E0" w:rsidRPr="00E672E0" w:rsidRDefault="00A51A89" w:rsidP="00E672E0">
            <w:pPr>
              <w:pStyle w:val="TableText1"/>
              <w:rPr>
                <w:sz w:val="18"/>
                <w:szCs w:val="18"/>
              </w:rPr>
            </w:pPr>
            <w:r>
              <w:rPr>
                <w:sz w:val="18"/>
                <w:szCs w:val="18"/>
              </w:rPr>
              <w:t>6</w:t>
            </w:r>
            <w:r w:rsidR="00E672E0" w:rsidRPr="00E672E0">
              <w:rPr>
                <w:sz w:val="18"/>
                <w:szCs w:val="18"/>
              </w:rPr>
              <w:t xml:space="preserve">0% </w:t>
            </w:r>
          </w:p>
          <w:p w14:paraId="270B4F23" w14:textId="3102839B" w:rsidR="00E672E0" w:rsidRPr="00E672E0" w:rsidRDefault="00E672E0" w:rsidP="00E672E0">
            <w:pPr>
              <w:pStyle w:val="TableText1"/>
              <w:rPr>
                <w:sz w:val="18"/>
                <w:szCs w:val="18"/>
              </w:rPr>
            </w:pPr>
            <w:r w:rsidRPr="00E672E0">
              <w:rPr>
                <w:sz w:val="18"/>
                <w:szCs w:val="18"/>
              </w:rPr>
              <w:t>Linear growth from 1990, assuming 2% of mowers were electric by then</w:t>
            </w:r>
            <w:r w:rsidR="00973DA0">
              <w:rPr>
                <w:sz w:val="18"/>
                <w:szCs w:val="18"/>
              </w:rPr>
              <w:t xml:space="preserve">. Forecasted consumption </w:t>
            </w:r>
            <w:r w:rsidR="0076345E">
              <w:rPr>
                <w:sz w:val="18"/>
                <w:szCs w:val="18"/>
              </w:rPr>
              <w:t xml:space="preserve">assumed to </w:t>
            </w:r>
            <w:proofErr w:type="gramStart"/>
            <w:r w:rsidR="0076345E">
              <w:rPr>
                <w:sz w:val="18"/>
                <w:szCs w:val="18"/>
              </w:rPr>
              <w:t xml:space="preserve">increase </w:t>
            </w:r>
            <w:r w:rsidR="00973DA0">
              <w:rPr>
                <w:sz w:val="18"/>
                <w:szCs w:val="18"/>
              </w:rPr>
              <w:t xml:space="preserve"> linearly</w:t>
            </w:r>
            <w:proofErr w:type="gramEnd"/>
            <w:r w:rsidR="00973DA0">
              <w:rPr>
                <w:sz w:val="18"/>
                <w:szCs w:val="18"/>
              </w:rPr>
              <w:t xml:space="preserve"> alongside other product</w:t>
            </w:r>
            <w:r w:rsidR="000240D3">
              <w:rPr>
                <w:sz w:val="18"/>
                <w:szCs w:val="18"/>
              </w:rPr>
              <w:t>s</w:t>
            </w:r>
            <w:r w:rsidR="00973DA0">
              <w:rPr>
                <w:sz w:val="18"/>
                <w:szCs w:val="18"/>
              </w:rPr>
              <w:t xml:space="preserve"> in the same UNU-Key.</w:t>
            </w:r>
          </w:p>
        </w:tc>
        <w:tc>
          <w:tcPr>
            <w:tcW w:w="3260" w:type="dxa"/>
            <w:vMerge w:val="restart"/>
            <w:vAlign w:val="center"/>
          </w:tcPr>
          <w:p w14:paraId="77E7C841" w14:textId="77777777" w:rsidR="00E672E0" w:rsidRPr="00E672E0" w:rsidRDefault="00E672E0" w:rsidP="00E672E0">
            <w:pPr>
              <w:pStyle w:val="TableText1"/>
              <w:rPr>
                <w:sz w:val="18"/>
                <w:szCs w:val="18"/>
              </w:rPr>
            </w:pPr>
            <w:r w:rsidRPr="00E672E0">
              <w:rPr>
                <w:sz w:val="18"/>
                <w:szCs w:val="18"/>
              </w:rPr>
              <w:t>Estimation communicated by a representative for Bunnings places the split of electric and fuel mowers at 60% electric and 40% petrol.</w:t>
            </w:r>
          </w:p>
        </w:tc>
      </w:tr>
      <w:tr w:rsidR="00E672E0" w:rsidRPr="00E672E0" w14:paraId="15F8CFFE" w14:textId="77777777" w:rsidTr="00E672E0">
        <w:trPr>
          <w:trHeight w:val="325"/>
        </w:trPr>
        <w:tc>
          <w:tcPr>
            <w:tcW w:w="3686" w:type="dxa"/>
            <w:tcBorders>
              <w:bottom w:val="single" w:sz="12" w:space="0" w:color="FFFFFF"/>
            </w:tcBorders>
            <w:shd w:val="clear" w:color="auto" w:fill="D3EEEC" w:themeFill="accent5" w:themeFillTint="66"/>
            <w:vAlign w:val="center"/>
          </w:tcPr>
          <w:p w14:paraId="4CF30254" w14:textId="77777777" w:rsidR="00E672E0" w:rsidRPr="00E672E0" w:rsidRDefault="00E672E0" w:rsidP="00E672E0">
            <w:pPr>
              <w:pStyle w:val="TableText1"/>
              <w:rPr>
                <w:sz w:val="18"/>
                <w:szCs w:val="18"/>
              </w:rPr>
            </w:pPr>
            <w:r w:rsidRPr="00E672E0">
              <w:rPr>
                <w:b/>
                <w:sz w:val="18"/>
                <w:szCs w:val="18"/>
              </w:rPr>
              <w:t>HS 843319</w:t>
            </w:r>
            <w:r w:rsidRPr="00E672E0">
              <w:rPr>
                <w:bCs/>
                <w:sz w:val="18"/>
                <w:szCs w:val="18"/>
              </w:rPr>
              <w:t xml:space="preserve"> </w:t>
            </w:r>
            <w:r w:rsidRPr="00E672E0">
              <w:rPr>
                <w:bCs/>
                <w:iCs/>
                <w:sz w:val="18"/>
                <w:szCs w:val="18"/>
              </w:rPr>
              <w:t>Mowers; for lawns, parks or sports-grounds, other than with the cutting device rotating in a horizontal plane</w:t>
            </w:r>
          </w:p>
        </w:tc>
        <w:tc>
          <w:tcPr>
            <w:tcW w:w="2126" w:type="dxa"/>
            <w:vMerge/>
            <w:tcBorders>
              <w:bottom w:val="single" w:sz="12" w:space="0" w:color="FFFFFF"/>
            </w:tcBorders>
            <w:shd w:val="clear" w:color="auto" w:fill="D3EEEC" w:themeFill="accent5" w:themeFillTint="66"/>
          </w:tcPr>
          <w:p w14:paraId="21AD1C32" w14:textId="77777777" w:rsidR="00E672E0" w:rsidRPr="00E672E0" w:rsidRDefault="00E672E0" w:rsidP="00E672E0">
            <w:pPr>
              <w:pStyle w:val="TableText1"/>
              <w:rPr>
                <w:sz w:val="18"/>
                <w:szCs w:val="18"/>
              </w:rPr>
            </w:pPr>
          </w:p>
        </w:tc>
        <w:tc>
          <w:tcPr>
            <w:tcW w:w="3260" w:type="dxa"/>
            <w:vMerge/>
            <w:tcBorders>
              <w:bottom w:val="single" w:sz="12" w:space="0" w:color="FFFFFF"/>
            </w:tcBorders>
            <w:shd w:val="clear" w:color="auto" w:fill="D3EEEC" w:themeFill="accent5" w:themeFillTint="66"/>
          </w:tcPr>
          <w:p w14:paraId="091F6F2D" w14:textId="77777777" w:rsidR="00E672E0" w:rsidRPr="00E672E0" w:rsidRDefault="00E672E0" w:rsidP="00E672E0">
            <w:pPr>
              <w:pStyle w:val="TableText1"/>
              <w:rPr>
                <w:sz w:val="18"/>
                <w:szCs w:val="18"/>
              </w:rPr>
            </w:pPr>
          </w:p>
        </w:tc>
      </w:tr>
    </w:tbl>
    <w:p w14:paraId="054FF10F" w14:textId="77777777" w:rsidR="00E672E0" w:rsidRDefault="00E672E0" w:rsidP="00E672E0">
      <w:pPr>
        <w:rPr>
          <w:lang w:val="en-GB"/>
        </w:rPr>
      </w:pPr>
    </w:p>
    <w:p w14:paraId="66DF7F40" w14:textId="77777777" w:rsidR="00E672E0" w:rsidRDefault="00E672E0" w:rsidP="00E672E0">
      <w:pPr>
        <w:spacing w:after="0"/>
        <w:rPr>
          <w:rFonts w:eastAsiaTheme="majorEastAsia" w:cstheme="majorBidi"/>
          <w:b/>
          <w:bCs/>
          <w:color w:val="50BDB5" w:themeColor="accent5" w:themeShade="BF"/>
          <w:sz w:val="28"/>
          <w:szCs w:val="26"/>
        </w:rPr>
      </w:pPr>
      <w:bookmarkStart w:id="24" w:name="_Toc100832088"/>
      <w:r>
        <w:br w:type="page"/>
      </w:r>
    </w:p>
    <w:p w14:paraId="272199EF" w14:textId="77777777" w:rsidR="00E672E0" w:rsidRDefault="00E672E0" w:rsidP="00B462A0">
      <w:pPr>
        <w:pStyle w:val="Heading2"/>
      </w:pPr>
      <w:bookmarkStart w:id="25" w:name="_Toc102074009"/>
      <w:bookmarkStart w:id="26" w:name="_Ref103278254"/>
      <w:r>
        <w:lastRenderedPageBreak/>
        <w:t>Material fraction data</w:t>
      </w:r>
      <w:bookmarkEnd w:id="24"/>
      <w:bookmarkEnd w:id="25"/>
      <w:bookmarkEnd w:id="26"/>
    </w:p>
    <w:p w14:paraId="3CB5D0A5" w14:textId="47D025C0" w:rsidR="003D6B85" w:rsidRDefault="00E672E0" w:rsidP="00874C31">
      <w:pPr>
        <w:spacing w:after="60"/>
        <w:rPr>
          <w:lang w:val="en-GB"/>
        </w:rPr>
      </w:pPr>
      <w:r>
        <w:rPr>
          <w:lang w:val="en-GB"/>
        </w:rPr>
        <w:t xml:space="preserve">Minor data entry errors in the material fraction breakdowns for the following categories were identified and corrected: </w:t>
      </w:r>
    </w:p>
    <w:p w14:paraId="276AC97C" w14:textId="4B70AD51" w:rsidR="007A0A41" w:rsidRPr="00874C31" w:rsidRDefault="007A0A41" w:rsidP="00874C31">
      <w:pPr>
        <w:pStyle w:val="Bullet"/>
        <w:numPr>
          <w:ilvl w:val="0"/>
          <w:numId w:val="0"/>
        </w:numPr>
        <w:ind w:left="357" w:hanging="357"/>
        <w:rPr>
          <w:lang w:val="en-GB"/>
        </w:rPr>
        <w:sectPr w:rsidR="007A0A41" w:rsidRPr="00874C31" w:rsidSect="009637A8">
          <w:headerReference w:type="even" r:id="rId14"/>
          <w:headerReference w:type="default" r:id="rId15"/>
          <w:footerReference w:type="even" r:id="rId16"/>
          <w:footerReference w:type="default" r:id="rId17"/>
          <w:headerReference w:type="first" r:id="rId18"/>
          <w:footerReference w:type="first" r:id="rId19"/>
          <w:pgSz w:w="11906" w:h="16838" w:code="9"/>
          <w:pgMar w:top="1418" w:right="1418" w:bottom="1418" w:left="1418" w:header="709" w:footer="340" w:gutter="0"/>
          <w:pgNumType w:start="0"/>
          <w:cols w:space="708"/>
          <w:titlePg/>
          <w:docGrid w:linePitch="360"/>
        </w:sectPr>
      </w:pPr>
    </w:p>
    <w:p w14:paraId="63241167" w14:textId="01C616F1" w:rsidR="00E672E0" w:rsidRPr="00874C31" w:rsidRDefault="00E672E0" w:rsidP="009055BA">
      <w:pPr>
        <w:pStyle w:val="Bullet"/>
        <w:spacing w:before="0"/>
        <w:ind w:left="357" w:hanging="357"/>
        <w:jc w:val="left"/>
        <w:rPr>
          <w:sz w:val="18"/>
          <w:szCs w:val="16"/>
        </w:rPr>
      </w:pPr>
      <w:r w:rsidRPr="00874C31">
        <w:rPr>
          <w:sz w:val="18"/>
          <w:szCs w:val="16"/>
        </w:rPr>
        <w:t>UNU 0102 – Dishwashers</w:t>
      </w:r>
    </w:p>
    <w:p w14:paraId="79BC87DD" w14:textId="77777777" w:rsidR="00E672E0" w:rsidRPr="00874C31" w:rsidRDefault="00E672E0" w:rsidP="009055BA">
      <w:pPr>
        <w:pStyle w:val="Bullet"/>
        <w:spacing w:before="0"/>
        <w:ind w:left="357" w:hanging="357"/>
        <w:jc w:val="left"/>
        <w:rPr>
          <w:sz w:val="18"/>
          <w:szCs w:val="16"/>
        </w:rPr>
      </w:pPr>
      <w:r w:rsidRPr="00874C31">
        <w:rPr>
          <w:sz w:val="18"/>
          <w:szCs w:val="16"/>
        </w:rPr>
        <w:t>UNU 0103 – Kitchen equipment</w:t>
      </w:r>
    </w:p>
    <w:p w14:paraId="50B51542" w14:textId="77777777" w:rsidR="00E672E0" w:rsidRPr="00874C31" w:rsidRDefault="00E672E0" w:rsidP="009055BA">
      <w:pPr>
        <w:pStyle w:val="Bullet"/>
        <w:spacing w:before="0"/>
        <w:ind w:left="357" w:hanging="357"/>
        <w:jc w:val="left"/>
        <w:rPr>
          <w:sz w:val="18"/>
          <w:szCs w:val="16"/>
        </w:rPr>
      </w:pPr>
      <w:r w:rsidRPr="00874C31">
        <w:rPr>
          <w:sz w:val="18"/>
          <w:szCs w:val="16"/>
        </w:rPr>
        <w:t>UNU 0104 – Washing machines</w:t>
      </w:r>
    </w:p>
    <w:p w14:paraId="4DFD5513" w14:textId="486980A9" w:rsidR="00E672E0" w:rsidRPr="00874C31" w:rsidRDefault="003D6B85" w:rsidP="009055BA">
      <w:pPr>
        <w:pStyle w:val="Bullet"/>
        <w:spacing w:before="0"/>
        <w:ind w:left="357" w:hanging="357"/>
        <w:jc w:val="left"/>
        <w:rPr>
          <w:sz w:val="18"/>
          <w:szCs w:val="16"/>
        </w:rPr>
      </w:pPr>
      <w:r w:rsidRPr="00874C31">
        <w:rPr>
          <w:sz w:val="18"/>
          <w:szCs w:val="16"/>
        </w:rPr>
        <w:t>UNU 0108 – Fridges</w:t>
      </w:r>
      <w:r w:rsidRPr="00874C31" w:rsidDel="003D6B85">
        <w:rPr>
          <w:sz w:val="18"/>
          <w:szCs w:val="16"/>
        </w:rPr>
        <w:t xml:space="preserve"> </w:t>
      </w:r>
    </w:p>
    <w:p w14:paraId="0AB59A6A" w14:textId="77777777" w:rsidR="00E672E0" w:rsidRPr="00874C31" w:rsidRDefault="00E672E0" w:rsidP="009055BA">
      <w:pPr>
        <w:pStyle w:val="Bullet"/>
        <w:spacing w:before="0"/>
        <w:ind w:left="357" w:hanging="357"/>
        <w:jc w:val="left"/>
        <w:rPr>
          <w:sz w:val="18"/>
          <w:szCs w:val="16"/>
        </w:rPr>
      </w:pPr>
      <w:r w:rsidRPr="00874C31">
        <w:rPr>
          <w:sz w:val="18"/>
          <w:szCs w:val="16"/>
        </w:rPr>
        <w:t>UNU 0109 – Freezers</w:t>
      </w:r>
    </w:p>
    <w:p w14:paraId="73F1862F" w14:textId="77777777" w:rsidR="00E672E0" w:rsidRPr="00874C31" w:rsidRDefault="00E672E0" w:rsidP="009055BA">
      <w:pPr>
        <w:pStyle w:val="Bullet"/>
        <w:spacing w:before="0"/>
        <w:ind w:left="357" w:hanging="357"/>
        <w:jc w:val="left"/>
        <w:rPr>
          <w:sz w:val="18"/>
          <w:szCs w:val="16"/>
        </w:rPr>
      </w:pPr>
      <w:r w:rsidRPr="00874C31">
        <w:rPr>
          <w:sz w:val="18"/>
          <w:szCs w:val="16"/>
        </w:rPr>
        <w:t>UNU 0111 – Air conditioners</w:t>
      </w:r>
    </w:p>
    <w:p w14:paraId="13B5A353" w14:textId="77777777" w:rsidR="00E672E0" w:rsidRPr="00874C31" w:rsidRDefault="00E672E0" w:rsidP="009055BA">
      <w:pPr>
        <w:pStyle w:val="Bullet"/>
        <w:spacing w:before="0"/>
        <w:ind w:left="357" w:hanging="357"/>
        <w:jc w:val="left"/>
        <w:rPr>
          <w:sz w:val="18"/>
          <w:szCs w:val="16"/>
        </w:rPr>
      </w:pPr>
      <w:r w:rsidRPr="00874C31">
        <w:rPr>
          <w:sz w:val="18"/>
          <w:szCs w:val="16"/>
        </w:rPr>
        <w:t>UNU 0114 – Microwaves</w:t>
      </w:r>
    </w:p>
    <w:p w14:paraId="3A477082" w14:textId="1279A6F1" w:rsidR="00E672E0" w:rsidRPr="00874C31" w:rsidRDefault="00E672E0" w:rsidP="009055BA">
      <w:pPr>
        <w:pStyle w:val="Bullet"/>
        <w:spacing w:before="0"/>
        <w:ind w:left="357" w:hanging="357"/>
        <w:jc w:val="left"/>
        <w:rPr>
          <w:sz w:val="18"/>
          <w:szCs w:val="16"/>
        </w:rPr>
      </w:pPr>
      <w:r w:rsidRPr="00874C31">
        <w:rPr>
          <w:sz w:val="18"/>
          <w:szCs w:val="16"/>
        </w:rPr>
        <w:t>UNU 0201 – Other small household equipment</w:t>
      </w:r>
    </w:p>
    <w:p w14:paraId="61B3FE65" w14:textId="77777777" w:rsidR="00E672E0" w:rsidRPr="00874C31" w:rsidRDefault="00E672E0" w:rsidP="009055BA">
      <w:pPr>
        <w:pStyle w:val="Bullet"/>
        <w:spacing w:before="0"/>
        <w:ind w:left="357" w:hanging="357"/>
        <w:jc w:val="left"/>
        <w:rPr>
          <w:sz w:val="18"/>
          <w:szCs w:val="16"/>
        </w:rPr>
      </w:pPr>
      <w:r w:rsidRPr="00874C31">
        <w:rPr>
          <w:sz w:val="18"/>
          <w:szCs w:val="16"/>
        </w:rPr>
        <w:t>UNU 0202 – Equipment for food preparation</w:t>
      </w:r>
    </w:p>
    <w:p w14:paraId="51335A5B" w14:textId="77777777" w:rsidR="00E672E0" w:rsidRPr="00874C31" w:rsidRDefault="00E672E0" w:rsidP="009055BA">
      <w:pPr>
        <w:pStyle w:val="Bullet"/>
        <w:spacing w:before="0"/>
        <w:ind w:left="357" w:hanging="357"/>
        <w:jc w:val="left"/>
        <w:rPr>
          <w:sz w:val="18"/>
          <w:szCs w:val="16"/>
        </w:rPr>
      </w:pPr>
      <w:r w:rsidRPr="00874C31">
        <w:rPr>
          <w:sz w:val="18"/>
          <w:szCs w:val="16"/>
        </w:rPr>
        <w:t>UNU 0203 – Small household equipment for hot water preparation</w:t>
      </w:r>
    </w:p>
    <w:p w14:paraId="3A1E43F4" w14:textId="77777777" w:rsidR="00E672E0" w:rsidRPr="00874C31" w:rsidRDefault="00E672E0" w:rsidP="009055BA">
      <w:pPr>
        <w:pStyle w:val="Bullet"/>
        <w:spacing w:before="0"/>
        <w:ind w:left="357" w:hanging="357"/>
        <w:jc w:val="left"/>
        <w:rPr>
          <w:sz w:val="18"/>
          <w:szCs w:val="16"/>
        </w:rPr>
      </w:pPr>
      <w:r w:rsidRPr="00874C31">
        <w:rPr>
          <w:sz w:val="18"/>
          <w:szCs w:val="16"/>
        </w:rPr>
        <w:t>UNU 0204 – Vacuum cleaners</w:t>
      </w:r>
    </w:p>
    <w:p w14:paraId="3621BAE3" w14:textId="60063355" w:rsidR="00E672E0" w:rsidRPr="00874C31" w:rsidRDefault="003D6B85" w:rsidP="009055BA">
      <w:pPr>
        <w:pStyle w:val="Bullet"/>
        <w:spacing w:before="0"/>
        <w:ind w:left="357" w:hanging="357"/>
        <w:jc w:val="left"/>
        <w:rPr>
          <w:sz w:val="18"/>
          <w:szCs w:val="16"/>
        </w:rPr>
      </w:pPr>
      <w:r w:rsidRPr="00874C31">
        <w:rPr>
          <w:sz w:val="18"/>
          <w:szCs w:val="16"/>
        </w:rPr>
        <w:t>UNU 0205 – Personal care equipment</w:t>
      </w:r>
      <w:r w:rsidRPr="00874C31" w:rsidDel="003D6B85">
        <w:rPr>
          <w:sz w:val="18"/>
          <w:szCs w:val="16"/>
        </w:rPr>
        <w:t xml:space="preserve"> </w:t>
      </w:r>
    </w:p>
    <w:p w14:paraId="470B68BC" w14:textId="77777777" w:rsidR="00E672E0" w:rsidRPr="00874C31" w:rsidRDefault="00E672E0" w:rsidP="009055BA">
      <w:pPr>
        <w:pStyle w:val="Bullet"/>
        <w:spacing w:before="0"/>
        <w:ind w:left="357" w:hanging="357"/>
        <w:jc w:val="left"/>
        <w:rPr>
          <w:sz w:val="18"/>
          <w:szCs w:val="16"/>
        </w:rPr>
      </w:pPr>
      <w:r w:rsidRPr="00874C31">
        <w:rPr>
          <w:sz w:val="18"/>
          <w:szCs w:val="16"/>
        </w:rPr>
        <w:t>UNU 0407 – Cathode ray tube TVs</w:t>
      </w:r>
    </w:p>
    <w:p w14:paraId="1BBDDF12" w14:textId="77777777" w:rsidR="00E672E0" w:rsidRPr="00874C31" w:rsidRDefault="00E672E0" w:rsidP="009055BA">
      <w:pPr>
        <w:pStyle w:val="Bullet"/>
        <w:spacing w:before="0"/>
        <w:ind w:left="357" w:hanging="357"/>
        <w:jc w:val="left"/>
        <w:rPr>
          <w:sz w:val="18"/>
          <w:szCs w:val="16"/>
        </w:rPr>
      </w:pPr>
      <w:r w:rsidRPr="00874C31">
        <w:rPr>
          <w:sz w:val="18"/>
          <w:szCs w:val="16"/>
        </w:rPr>
        <w:t>UNU 0408 – Flat display panel TVs</w:t>
      </w:r>
    </w:p>
    <w:p w14:paraId="5C67BF76" w14:textId="77777777" w:rsidR="009055BA" w:rsidRDefault="009055BA" w:rsidP="00E672E0">
      <w:pPr>
        <w:sectPr w:rsidR="009055BA" w:rsidSect="00331135">
          <w:type w:val="continuous"/>
          <w:pgSz w:w="11906" w:h="16838" w:code="9"/>
          <w:pgMar w:top="1418" w:right="1418" w:bottom="1418" w:left="1418" w:header="709" w:footer="340" w:gutter="0"/>
          <w:pgNumType w:start="0"/>
          <w:cols w:num="2" w:space="282"/>
          <w:titlePg/>
          <w:docGrid w:linePitch="360"/>
        </w:sectPr>
      </w:pPr>
    </w:p>
    <w:p w14:paraId="1451B8A6" w14:textId="6382C32A" w:rsidR="00E672E0" w:rsidRDefault="00E672E0" w:rsidP="00874C31">
      <w:pPr>
        <w:spacing w:before="240"/>
      </w:pPr>
      <w:r>
        <w:t xml:space="preserve">For product categories that are not well characterised in the literature, the model uses material fractions from similar categories. These corrections therefore also influenced </w:t>
      </w:r>
      <w:r w:rsidR="00606F62">
        <w:t xml:space="preserve">other </w:t>
      </w:r>
      <w:r>
        <w:t>product categories</w:t>
      </w:r>
      <w:r w:rsidR="00606F62">
        <w:t xml:space="preserve">, as summarised in </w:t>
      </w:r>
      <w:r w:rsidR="00606F62">
        <w:fldChar w:fldCharType="begin"/>
      </w:r>
      <w:r w:rsidR="00606F62">
        <w:instrText xml:space="preserve"> REF _Ref101966288 \h </w:instrText>
      </w:r>
      <w:r w:rsidR="00606F62">
        <w:fldChar w:fldCharType="separate"/>
      </w:r>
      <w:r w:rsidR="00B462A0">
        <w:t xml:space="preserve">Table </w:t>
      </w:r>
      <w:r w:rsidR="00B462A0">
        <w:rPr>
          <w:noProof/>
        </w:rPr>
        <w:t>3</w:t>
      </w:r>
      <w:r w:rsidR="00606F62">
        <w:fldChar w:fldCharType="end"/>
      </w:r>
      <w:r w:rsidR="00606F62">
        <w:t xml:space="preserve"> below.</w:t>
      </w:r>
    </w:p>
    <w:p w14:paraId="20493F1A" w14:textId="77777777" w:rsidR="00606F62" w:rsidRDefault="00606F62" w:rsidP="00E672E0">
      <w:pPr>
        <w:spacing w:before="120"/>
      </w:pPr>
    </w:p>
    <w:p w14:paraId="578C074B" w14:textId="7B943EE9" w:rsidR="00606F62" w:rsidRDefault="00606F62" w:rsidP="00874C31">
      <w:pPr>
        <w:pStyle w:val="Caption"/>
      </w:pPr>
      <w:bookmarkStart w:id="27" w:name="_Ref101966288"/>
      <w:bookmarkStart w:id="28" w:name="_Toc103364206"/>
      <w:r>
        <w:t xml:space="preserve">Table </w:t>
      </w:r>
      <w:r w:rsidR="00D02B12">
        <w:fldChar w:fldCharType="begin"/>
      </w:r>
      <w:r w:rsidR="00D02B12">
        <w:instrText xml:space="preserve"> SEQ Table \* ARABIC </w:instrText>
      </w:r>
      <w:r w:rsidR="00D02B12">
        <w:fldChar w:fldCharType="separate"/>
      </w:r>
      <w:r w:rsidR="00B462A0">
        <w:rPr>
          <w:noProof/>
        </w:rPr>
        <w:t>3</w:t>
      </w:r>
      <w:r w:rsidR="00D02B12">
        <w:rPr>
          <w:noProof/>
        </w:rPr>
        <w:fldChar w:fldCharType="end"/>
      </w:r>
      <w:bookmarkEnd w:id="27"/>
      <w:r>
        <w:t xml:space="preserve"> </w:t>
      </w:r>
      <w:r w:rsidR="004950B4">
        <w:t xml:space="preserve">– </w:t>
      </w:r>
      <w:r>
        <w:t>Indirect material fraction updates</w:t>
      </w:r>
      <w:bookmarkEnd w:id="28"/>
    </w:p>
    <w:tbl>
      <w:tblPr>
        <w:tblStyle w:val="Icenitable-noheaderrow"/>
        <w:tblW w:w="9067" w:type="dxa"/>
        <w:tblBorders>
          <w:insideH w:val="single" w:sz="12" w:space="0" w:color="FFFFFF" w:themeColor="background1"/>
          <w:insideV w:val="single" w:sz="12" w:space="0" w:color="FFFFFF" w:themeColor="background1"/>
        </w:tblBorders>
        <w:tblLook w:val="04A0" w:firstRow="1" w:lastRow="0" w:firstColumn="1" w:lastColumn="0" w:noHBand="0" w:noVBand="1"/>
      </w:tblPr>
      <w:tblGrid>
        <w:gridCol w:w="3964"/>
        <w:gridCol w:w="5103"/>
      </w:tblGrid>
      <w:tr w:rsidR="00AE048C" w:rsidRPr="00AE048C" w14:paraId="7D9B3F08" w14:textId="77777777" w:rsidTr="00874C31">
        <w:tc>
          <w:tcPr>
            <w:cnfStyle w:val="001000000000" w:firstRow="0" w:lastRow="0" w:firstColumn="1" w:lastColumn="0" w:oddVBand="0" w:evenVBand="0" w:oddHBand="0" w:evenHBand="0" w:firstRowFirstColumn="0" w:firstRowLastColumn="0" w:lastRowFirstColumn="0" w:lastRowLastColumn="0"/>
            <w:tcW w:w="3964" w:type="dxa"/>
            <w:shd w:val="clear" w:color="auto" w:fill="50BDB5" w:themeFill="accent5" w:themeFillShade="BF"/>
          </w:tcPr>
          <w:p w14:paraId="0127E1DD" w14:textId="68378634" w:rsidR="003D6B85" w:rsidRPr="00874C31" w:rsidRDefault="003D6B85" w:rsidP="00874C31">
            <w:pPr>
              <w:spacing w:beforeLines="40" w:before="96" w:afterLines="40" w:after="96"/>
              <w:jc w:val="left"/>
              <w:rPr>
                <w:b/>
                <w:bCs/>
                <w:color w:val="FFFFFF" w:themeColor="background1"/>
                <w:sz w:val="18"/>
                <w:szCs w:val="18"/>
              </w:rPr>
            </w:pPr>
            <w:r w:rsidRPr="00874C31">
              <w:rPr>
                <w:b/>
                <w:bCs/>
                <w:color w:val="FFFFFF" w:themeColor="background1"/>
                <w:sz w:val="18"/>
                <w:szCs w:val="18"/>
              </w:rPr>
              <w:t>Category modified indirectly</w:t>
            </w:r>
          </w:p>
        </w:tc>
        <w:tc>
          <w:tcPr>
            <w:tcW w:w="5103" w:type="dxa"/>
            <w:shd w:val="clear" w:color="auto" w:fill="50BDB5" w:themeFill="accent5" w:themeFillShade="BF"/>
          </w:tcPr>
          <w:p w14:paraId="72107D13" w14:textId="406E45E4" w:rsidR="003D6B85" w:rsidRPr="00874C31" w:rsidRDefault="0041717A" w:rsidP="00874C31">
            <w:pPr>
              <w:spacing w:beforeLines="40" w:before="96" w:afterLines="40" w:after="96"/>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rPr>
            </w:pPr>
            <w:r w:rsidRPr="00874C31">
              <w:rPr>
                <w:b/>
                <w:bCs/>
                <w:color w:val="FFFFFF" w:themeColor="background1"/>
                <w:sz w:val="18"/>
                <w:szCs w:val="18"/>
              </w:rPr>
              <w:t>Reason for modification</w:t>
            </w:r>
          </w:p>
        </w:tc>
      </w:tr>
      <w:tr w:rsidR="003D6B85" w:rsidRPr="00AE048C" w14:paraId="254158D9" w14:textId="77777777" w:rsidTr="00874C31">
        <w:tc>
          <w:tcPr>
            <w:cnfStyle w:val="001000000000" w:firstRow="0" w:lastRow="0" w:firstColumn="1" w:lastColumn="0" w:oddVBand="0" w:evenVBand="0" w:oddHBand="0" w:evenHBand="0" w:firstRowFirstColumn="0" w:firstRowLastColumn="0" w:lastRowFirstColumn="0" w:lastRowLastColumn="0"/>
            <w:tcW w:w="3964" w:type="dxa"/>
          </w:tcPr>
          <w:p w14:paraId="2D0691F9" w14:textId="77777777" w:rsidR="003D6B85" w:rsidRPr="00874C31" w:rsidRDefault="003D6B85" w:rsidP="00874C31">
            <w:pPr>
              <w:pStyle w:val="Tablemaintext"/>
              <w:spacing w:before="40" w:after="40"/>
              <w:rPr>
                <w:sz w:val="18"/>
                <w:szCs w:val="18"/>
              </w:rPr>
            </w:pPr>
            <w:r w:rsidRPr="00874C31">
              <w:rPr>
                <w:sz w:val="18"/>
                <w:szCs w:val="18"/>
              </w:rPr>
              <w:t>UNU 0001 – Central heating</w:t>
            </w:r>
          </w:p>
          <w:p w14:paraId="47CE0852" w14:textId="74CB0C62" w:rsidR="003D6B85" w:rsidRPr="00874C31" w:rsidRDefault="0041717A" w:rsidP="00874C31">
            <w:pPr>
              <w:pStyle w:val="Tablemaintext"/>
              <w:spacing w:before="40" w:after="40"/>
              <w:rPr>
                <w:sz w:val="18"/>
                <w:szCs w:val="18"/>
              </w:rPr>
            </w:pPr>
            <w:r w:rsidRPr="00874C31">
              <w:rPr>
                <w:sz w:val="18"/>
                <w:szCs w:val="18"/>
              </w:rPr>
              <w:t>UNU 1002 – Cooled dispensers</w:t>
            </w:r>
          </w:p>
        </w:tc>
        <w:tc>
          <w:tcPr>
            <w:tcW w:w="5103" w:type="dxa"/>
          </w:tcPr>
          <w:p w14:paraId="462219B7" w14:textId="79164375" w:rsidR="003D6B85" w:rsidRPr="00874C31" w:rsidRDefault="00B97CD9" w:rsidP="00874C31">
            <w:pPr>
              <w:spacing w:beforeLines="40" w:before="96" w:afterLines="40" w:after="96"/>
              <w:jc w:val="left"/>
              <w:cnfStyle w:val="000000000000" w:firstRow="0" w:lastRow="0" w:firstColumn="0" w:lastColumn="0" w:oddVBand="0" w:evenVBand="0" w:oddHBand="0" w:evenHBand="0" w:firstRowFirstColumn="0" w:firstRowLastColumn="0" w:lastRowFirstColumn="0" w:lastRowLastColumn="0"/>
              <w:rPr>
                <w:sz w:val="18"/>
                <w:szCs w:val="18"/>
              </w:rPr>
            </w:pPr>
            <w:r w:rsidRPr="00874C31">
              <w:rPr>
                <w:sz w:val="18"/>
                <w:szCs w:val="18"/>
              </w:rPr>
              <w:t>M</w:t>
            </w:r>
            <w:r w:rsidR="0041717A" w:rsidRPr="00874C31">
              <w:rPr>
                <w:sz w:val="18"/>
                <w:szCs w:val="18"/>
              </w:rPr>
              <w:t xml:space="preserve">odelled as an average of other </w:t>
            </w:r>
            <w:r w:rsidR="000240D3">
              <w:rPr>
                <w:sz w:val="18"/>
                <w:szCs w:val="18"/>
              </w:rPr>
              <w:t>‘</w:t>
            </w:r>
            <w:r w:rsidR="0041717A" w:rsidRPr="00874C31">
              <w:rPr>
                <w:sz w:val="18"/>
                <w:szCs w:val="18"/>
              </w:rPr>
              <w:t>Temperature exchange equipment</w:t>
            </w:r>
            <w:r w:rsidRPr="00874C31">
              <w:rPr>
                <w:sz w:val="18"/>
                <w:szCs w:val="18"/>
              </w:rPr>
              <w:t>’</w:t>
            </w:r>
            <w:r w:rsidR="0041717A" w:rsidRPr="00874C31">
              <w:rPr>
                <w:sz w:val="18"/>
                <w:szCs w:val="18"/>
              </w:rPr>
              <w:t xml:space="preserve"> products. </w:t>
            </w:r>
            <w:r w:rsidR="000240D3">
              <w:rPr>
                <w:sz w:val="18"/>
                <w:szCs w:val="18"/>
              </w:rPr>
              <w:t>Indirectly affected by corrections made to</w:t>
            </w:r>
            <w:r w:rsidR="000240D3" w:rsidRPr="00874C31">
              <w:rPr>
                <w:sz w:val="18"/>
                <w:szCs w:val="18"/>
              </w:rPr>
              <w:t xml:space="preserve"> </w:t>
            </w:r>
            <w:r w:rsidR="0041717A" w:rsidRPr="00874C31">
              <w:rPr>
                <w:sz w:val="18"/>
                <w:szCs w:val="18"/>
              </w:rPr>
              <w:t xml:space="preserve">UNU 0108 (Fridges), UNU 0109 (Freezers) and UNU 0111 (Air </w:t>
            </w:r>
            <w:r w:rsidR="000240D3">
              <w:rPr>
                <w:sz w:val="18"/>
                <w:szCs w:val="18"/>
              </w:rPr>
              <w:t>c</w:t>
            </w:r>
            <w:r w:rsidR="0041717A" w:rsidRPr="00874C31">
              <w:rPr>
                <w:sz w:val="18"/>
                <w:szCs w:val="18"/>
              </w:rPr>
              <w:t>onditioners)</w:t>
            </w:r>
            <w:r w:rsidR="00F12898" w:rsidRPr="00874C31">
              <w:rPr>
                <w:sz w:val="18"/>
                <w:szCs w:val="18"/>
              </w:rPr>
              <w:t>,</w:t>
            </w:r>
            <w:r w:rsidR="0041717A" w:rsidRPr="00874C31">
              <w:rPr>
                <w:sz w:val="18"/>
                <w:szCs w:val="18"/>
              </w:rPr>
              <w:t xml:space="preserve"> </w:t>
            </w:r>
            <w:r w:rsidR="00F12898" w:rsidRPr="00874C31">
              <w:rPr>
                <w:sz w:val="18"/>
                <w:szCs w:val="18"/>
              </w:rPr>
              <w:t>which form parts of this average.</w:t>
            </w:r>
          </w:p>
        </w:tc>
      </w:tr>
      <w:tr w:rsidR="003D6B85" w:rsidRPr="00AE048C" w14:paraId="4F8BBD83" w14:textId="77777777" w:rsidTr="00874C31">
        <w:tc>
          <w:tcPr>
            <w:cnfStyle w:val="001000000000" w:firstRow="0" w:lastRow="0" w:firstColumn="1" w:lastColumn="0" w:oddVBand="0" w:evenVBand="0" w:oddHBand="0" w:evenHBand="0" w:firstRowFirstColumn="0" w:firstRowLastColumn="0" w:lastRowFirstColumn="0" w:lastRowLastColumn="0"/>
            <w:tcW w:w="3964" w:type="dxa"/>
          </w:tcPr>
          <w:p w14:paraId="56FA4EBA" w14:textId="1AC61AC5" w:rsidR="003D6B85" w:rsidRPr="00874C31" w:rsidRDefault="0041717A" w:rsidP="00874C31">
            <w:pPr>
              <w:pStyle w:val="Tablemaintext"/>
              <w:spacing w:before="40" w:after="40"/>
              <w:rPr>
                <w:sz w:val="18"/>
                <w:szCs w:val="18"/>
              </w:rPr>
            </w:pPr>
            <w:r w:rsidRPr="00874C31">
              <w:rPr>
                <w:sz w:val="18"/>
                <w:szCs w:val="18"/>
              </w:rPr>
              <w:t>UNU 0113 – Professional cooling equipment</w:t>
            </w:r>
          </w:p>
        </w:tc>
        <w:tc>
          <w:tcPr>
            <w:tcW w:w="5103" w:type="dxa"/>
          </w:tcPr>
          <w:p w14:paraId="5BAB23DD" w14:textId="1DC22492" w:rsidR="003D6B85" w:rsidRPr="00874C31" w:rsidRDefault="00F12898" w:rsidP="00874C31">
            <w:pPr>
              <w:spacing w:beforeLines="40" w:before="96" w:afterLines="40" w:after="96"/>
              <w:jc w:val="left"/>
              <w:cnfStyle w:val="000000000000" w:firstRow="0" w:lastRow="0" w:firstColumn="0" w:lastColumn="0" w:oddVBand="0" w:evenVBand="0" w:oddHBand="0" w:evenHBand="0" w:firstRowFirstColumn="0" w:firstRowLastColumn="0" w:lastRowFirstColumn="0" w:lastRowLastColumn="0"/>
              <w:rPr>
                <w:sz w:val="18"/>
                <w:szCs w:val="18"/>
              </w:rPr>
            </w:pPr>
            <w:r w:rsidRPr="00874C31">
              <w:rPr>
                <w:sz w:val="18"/>
                <w:szCs w:val="18"/>
              </w:rPr>
              <w:t xml:space="preserve">Modelled as equivalent to </w:t>
            </w:r>
            <w:r w:rsidR="0041717A" w:rsidRPr="00874C31">
              <w:rPr>
                <w:sz w:val="18"/>
                <w:szCs w:val="18"/>
              </w:rPr>
              <w:t xml:space="preserve">UNU 0111 </w:t>
            </w:r>
            <w:r w:rsidRPr="00874C31">
              <w:rPr>
                <w:sz w:val="18"/>
                <w:szCs w:val="18"/>
              </w:rPr>
              <w:t>(</w:t>
            </w:r>
            <w:r w:rsidR="0041717A" w:rsidRPr="00874C31">
              <w:rPr>
                <w:sz w:val="18"/>
                <w:szCs w:val="18"/>
              </w:rPr>
              <w:t>Air conditioners</w:t>
            </w:r>
            <w:r w:rsidRPr="00874C31">
              <w:rPr>
                <w:sz w:val="18"/>
                <w:szCs w:val="18"/>
              </w:rPr>
              <w:t>)</w:t>
            </w:r>
            <w:r w:rsidR="00B97CD9" w:rsidRPr="00874C31">
              <w:rPr>
                <w:sz w:val="18"/>
                <w:szCs w:val="18"/>
              </w:rPr>
              <w:t>, which has been corrected</w:t>
            </w:r>
            <w:r w:rsidR="0041717A" w:rsidRPr="00874C31">
              <w:rPr>
                <w:sz w:val="18"/>
                <w:szCs w:val="18"/>
              </w:rPr>
              <w:t>.</w:t>
            </w:r>
          </w:p>
        </w:tc>
      </w:tr>
      <w:tr w:rsidR="003D6B85" w:rsidRPr="00AE048C" w14:paraId="5554CE28" w14:textId="77777777" w:rsidTr="00874C31">
        <w:tc>
          <w:tcPr>
            <w:cnfStyle w:val="001000000000" w:firstRow="0" w:lastRow="0" w:firstColumn="1" w:lastColumn="0" w:oddVBand="0" w:evenVBand="0" w:oddHBand="0" w:evenHBand="0" w:firstRowFirstColumn="0" w:firstRowLastColumn="0" w:lastRowFirstColumn="0" w:lastRowLastColumn="0"/>
            <w:tcW w:w="3964" w:type="dxa"/>
          </w:tcPr>
          <w:p w14:paraId="16BC26AE" w14:textId="77777777" w:rsidR="00F12898" w:rsidRPr="00874C31" w:rsidRDefault="00F12898" w:rsidP="00874C31">
            <w:pPr>
              <w:pStyle w:val="Tablemaintext"/>
              <w:spacing w:before="40" w:after="40"/>
              <w:rPr>
                <w:sz w:val="18"/>
                <w:szCs w:val="18"/>
              </w:rPr>
            </w:pPr>
            <w:r w:rsidRPr="00874C31">
              <w:rPr>
                <w:sz w:val="18"/>
                <w:szCs w:val="18"/>
              </w:rPr>
              <w:t>UNU 0305 – Telecommunication equipment</w:t>
            </w:r>
          </w:p>
          <w:p w14:paraId="72B19C2A" w14:textId="77777777" w:rsidR="002A16F9" w:rsidRPr="00874C31" w:rsidRDefault="002A16F9" w:rsidP="00874C31">
            <w:pPr>
              <w:pStyle w:val="Tablemaintext"/>
              <w:spacing w:before="40" w:after="40"/>
              <w:rPr>
                <w:sz w:val="18"/>
                <w:szCs w:val="18"/>
              </w:rPr>
            </w:pPr>
            <w:r w:rsidRPr="00874C31">
              <w:rPr>
                <w:sz w:val="18"/>
                <w:szCs w:val="18"/>
              </w:rPr>
              <w:t>UNU 0401 – Small consumer electronics</w:t>
            </w:r>
          </w:p>
          <w:p w14:paraId="398B8D4F" w14:textId="77777777" w:rsidR="002A16F9" w:rsidRPr="00874C31" w:rsidRDefault="002A16F9" w:rsidP="00874C31">
            <w:pPr>
              <w:pStyle w:val="Tablemaintext"/>
              <w:spacing w:before="40" w:after="40"/>
              <w:rPr>
                <w:sz w:val="18"/>
                <w:szCs w:val="18"/>
              </w:rPr>
            </w:pPr>
            <w:r w:rsidRPr="00874C31">
              <w:rPr>
                <w:sz w:val="18"/>
                <w:szCs w:val="18"/>
              </w:rPr>
              <w:t>UNU 0402 – Portable audio &amp; video</w:t>
            </w:r>
          </w:p>
          <w:p w14:paraId="39B8CF64" w14:textId="77777777" w:rsidR="002A16F9" w:rsidRPr="00874C31" w:rsidRDefault="002A16F9" w:rsidP="00874C31">
            <w:pPr>
              <w:pStyle w:val="Tablemaintext"/>
              <w:spacing w:before="40" w:after="40"/>
              <w:rPr>
                <w:sz w:val="18"/>
                <w:szCs w:val="18"/>
              </w:rPr>
            </w:pPr>
            <w:r w:rsidRPr="00874C31">
              <w:rPr>
                <w:sz w:val="18"/>
                <w:szCs w:val="18"/>
              </w:rPr>
              <w:t>UNU 0403 – Music instruments, radio, HiFi</w:t>
            </w:r>
          </w:p>
          <w:p w14:paraId="01F8F1F2" w14:textId="77777777" w:rsidR="002A16F9" w:rsidRPr="00874C31" w:rsidRDefault="002A16F9" w:rsidP="00874C31">
            <w:pPr>
              <w:pStyle w:val="Tablemaintext"/>
              <w:spacing w:before="40" w:after="40"/>
              <w:rPr>
                <w:sz w:val="18"/>
                <w:szCs w:val="18"/>
              </w:rPr>
            </w:pPr>
            <w:r w:rsidRPr="00874C31">
              <w:rPr>
                <w:sz w:val="18"/>
                <w:szCs w:val="18"/>
              </w:rPr>
              <w:t>UNU 0404 – Video</w:t>
            </w:r>
          </w:p>
          <w:p w14:paraId="46667062" w14:textId="77777777" w:rsidR="002A16F9" w:rsidRPr="00874C31" w:rsidRDefault="002A16F9" w:rsidP="00874C31">
            <w:pPr>
              <w:pStyle w:val="Tablemaintext"/>
              <w:spacing w:before="40" w:after="40"/>
              <w:rPr>
                <w:sz w:val="18"/>
                <w:szCs w:val="18"/>
              </w:rPr>
            </w:pPr>
            <w:r w:rsidRPr="00874C31">
              <w:rPr>
                <w:sz w:val="18"/>
                <w:szCs w:val="18"/>
              </w:rPr>
              <w:t xml:space="preserve">UNU 0405 – Speakers </w:t>
            </w:r>
          </w:p>
          <w:p w14:paraId="62F24488" w14:textId="77777777" w:rsidR="002A16F9" w:rsidRPr="004C4D9D" w:rsidRDefault="002A16F9" w:rsidP="00874C31">
            <w:pPr>
              <w:pStyle w:val="Tablemaintext"/>
              <w:spacing w:before="40" w:after="40"/>
              <w:rPr>
                <w:sz w:val="18"/>
                <w:szCs w:val="18"/>
                <w:lang w:val="fr-FR"/>
              </w:rPr>
            </w:pPr>
            <w:r w:rsidRPr="004C4D9D">
              <w:rPr>
                <w:sz w:val="18"/>
                <w:szCs w:val="18"/>
                <w:lang w:val="fr-FR"/>
              </w:rPr>
              <w:t>UNU 0406 – Cameras</w:t>
            </w:r>
          </w:p>
          <w:p w14:paraId="7BB6CB7A" w14:textId="77777777" w:rsidR="002A16F9" w:rsidRPr="004C4D9D" w:rsidRDefault="002A16F9" w:rsidP="00874C31">
            <w:pPr>
              <w:pStyle w:val="Tablemaintext"/>
              <w:spacing w:before="40" w:after="40"/>
              <w:rPr>
                <w:sz w:val="18"/>
                <w:szCs w:val="18"/>
                <w:lang w:val="fr-FR"/>
              </w:rPr>
            </w:pPr>
            <w:r w:rsidRPr="004C4D9D">
              <w:rPr>
                <w:sz w:val="18"/>
                <w:szCs w:val="18"/>
                <w:lang w:val="fr-FR"/>
              </w:rPr>
              <w:t xml:space="preserve">UNU 0501 – </w:t>
            </w:r>
            <w:proofErr w:type="spellStart"/>
            <w:r w:rsidRPr="004C4D9D">
              <w:rPr>
                <w:sz w:val="18"/>
                <w:szCs w:val="18"/>
                <w:lang w:val="fr-FR"/>
              </w:rPr>
              <w:t>Lamps</w:t>
            </w:r>
            <w:proofErr w:type="spellEnd"/>
          </w:p>
          <w:p w14:paraId="33D9EE28" w14:textId="77777777" w:rsidR="002A16F9" w:rsidRPr="004C4D9D" w:rsidRDefault="002A16F9" w:rsidP="00874C31">
            <w:pPr>
              <w:pStyle w:val="Tablemaintext"/>
              <w:spacing w:before="40" w:after="40"/>
              <w:rPr>
                <w:sz w:val="18"/>
                <w:szCs w:val="18"/>
                <w:lang w:val="fr-FR"/>
              </w:rPr>
            </w:pPr>
            <w:r w:rsidRPr="004C4D9D">
              <w:rPr>
                <w:sz w:val="18"/>
                <w:szCs w:val="18"/>
                <w:lang w:val="fr-FR"/>
              </w:rPr>
              <w:t xml:space="preserve">UNU 0504 – </w:t>
            </w:r>
            <w:proofErr w:type="spellStart"/>
            <w:r w:rsidRPr="004C4D9D">
              <w:rPr>
                <w:sz w:val="18"/>
                <w:szCs w:val="18"/>
                <w:lang w:val="fr-FR"/>
              </w:rPr>
              <w:t>Special</w:t>
            </w:r>
            <w:proofErr w:type="spellEnd"/>
            <w:r w:rsidRPr="004C4D9D">
              <w:rPr>
                <w:sz w:val="18"/>
                <w:szCs w:val="18"/>
                <w:lang w:val="fr-FR"/>
              </w:rPr>
              <w:t xml:space="preserve"> </w:t>
            </w:r>
            <w:proofErr w:type="spellStart"/>
            <w:r w:rsidRPr="004C4D9D">
              <w:rPr>
                <w:sz w:val="18"/>
                <w:szCs w:val="18"/>
                <w:lang w:val="fr-FR"/>
              </w:rPr>
              <w:t>lamps</w:t>
            </w:r>
            <w:proofErr w:type="spellEnd"/>
          </w:p>
          <w:p w14:paraId="4A924245" w14:textId="77777777" w:rsidR="002A16F9" w:rsidRPr="004C4D9D" w:rsidRDefault="002A16F9" w:rsidP="00874C31">
            <w:pPr>
              <w:pStyle w:val="Tablemaintext"/>
              <w:spacing w:before="40" w:after="40"/>
              <w:rPr>
                <w:sz w:val="18"/>
                <w:szCs w:val="18"/>
                <w:lang w:val="fr-FR"/>
              </w:rPr>
            </w:pPr>
            <w:r w:rsidRPr="004C4D9D">
              <w:rPr>
                <w:sz w:val="18"/>
                <w:szCs w:val="18"/>
                <w:lang w:val="fr-FR"/>
              </w:rPr>
              <w:t xml:space="preserve">UNU 0506 – </w:t>
            </w:r>
            <w:proofErr w:type="spellStart"/>
            <w:r w:rsidRPr="004C4D9D">
              <w:rPr>
                <w:sz w:val="18"/>
                <w:szCs w:val="18"/>
                <w:lang w:val="fr-FR"/>
              </w:rPr>
              <w:t>Household</w:t>
            </w:r>
            <w:proofErr w:type="spellEnd"/>
            <w:r w:rsidRPr="004C4D9D">
              <w:rPr>
                <w:sz w:val="18"/>
                <w:szCs w:val="18"/>
                <w:lang w:val="fr-FR"/>
              </w:rPr>
              <w:t xml:space="preserve"> luminaires</w:t>
            </w:r>
            <w:r w:rsidRPr="004C4D9D">
              <w:rPr>
                <w:sz w:val="18"/>
                <w:szCs w:val="18"/>
                <w:lang w:val="fr-FR"/>
              </w:rPr>
              <w:tab/>
            </w:r>
          </w:p>
          <w:p w14:paraId="68052911" w14:textId="77777777" w:rsidR="002A16F9" w:rsidRPr="004C4D9D" w:rsidRDefault="002A16F9" w:rsidP="00874C31">
            <w:pPr>
              <w:pStyle w:val="Tablemaintext"/>
              <w:spacing w:before="40" w:after="40"/>
              <w:rPr>
                <w:sz w:val="18"/>
                <w:szCs w:val="18"/>
                <w:lang w:val="fr-FR"/>
              </w:rPr>
            </w:pPr>
            <w:r w:rsidRPr="004C4D9D">
              <w:rPr>
                <w:sz w:val="18"/>
                <w:szCs w:val="18"/>
                <w:lang w:val="fr-FR"/>
              </w:rPr>
              <w:t>UNU 0507 – Professional luminaires</w:t>
            </w:r>
          </w:p>
          <w:p w14:paraId="29056B29" w14:textId="77777777" w:rsidR="002A16F9" w:rsidRPr="00874C31" w:rsidRDefault="002A16F9" w:rsidP="00874C31">
            <w:pPr>
              <w:pStyle w:val="Tablemaintext"/>
              <w:spacing w:before="40" w:after="40"/>
              <w:rPr>
                <w:sz w:val="18"/>
                <w:szCs w:val="18"/>
              </w:rPr>
            </w:pPr>
            <w:r w:rsidRPr="00874C31">
              <w:rPr>
                <w:sz w:val="18"/>
                <w:szCs w:val="18"/>
              </w:rPr>
              <w:t>UNU 0601 – Household tools</w:t>
            </w:r>
          </w:p>
          <w:p w14:paraId="5DA5BE02" w14:textId="77777777" w:rsidR="002A16F9" w:rsidRPr="00874C31" w:rsidRDefault="002A16F9" w:rsidP="00874C31">
            <w:pPr>
              <w:pStyle w:val="Tablemaintext"/>
              <w:spacing w:before="40" w:after="40"/>
              <w:rPr>
                <w:sz w:val="18"/>
                <w:szCs w:val="18"/>
              </w:rPr>
            </w:pPr>
            <w:r w:rsidRPr="00874C31">
              <w:rPr>
                <w:sz w:val="18"/>
                <w:szCs w:val="18"/>
              </w:rPr>
              <w:t>UNU 0701 – Toys</w:t>
            </w:r>
          </w:p>
          <w:p w14:paraId="3A773B8D" w14:textId="77777777" w:rsidR="002A16F9" w:rsidRPr="00874C31" w:rsidRDefault="002A16F9" w:rsidP="00874C31">
            <w:pPr>
              <w:pStyle w:val="Tablemaintext"/>
              <w:spacing w:before="40" w:after="40"/>
              <w:rPr>
                <w:sz w:val="18"/>
                <w:szCs w:val="18"/>
              </w:rPr>
            </w:pPr>
            <w:r w:rsidRPr="00874C31">
              <w:rPr>
                <w:sz w:val="18"/>
                <w:szCs w:val="18"/>
              </w:rPr>
              <w:t>UNU 0702 – Game consoles</w:t>
            </w:r>
          </w:p>
          <w:p w14:paraId="489AC298" w14:textId="77777777" w:rsidR="002A16F9" w:rsidRPr="00874C31" w:rsidRDefault="002A16F9" w:rsidP="00874C31">
            <w:pPr>
              <w:pStyle w:val="Tablemaintext"/>
              <w:spacing w:before="40" w:after="40"/>
              <w:rPr>
                <w:sz w:val="18"/>
                <w:szCs w:val="18"/>
              </w:rPr>
            </w:pPr>
            <w:r w:rsidRPr="00874C31">
              <w:rPr>
                <w:sz w:val="18"/>
                <w:szCs w:val="18"/>
              </w:rPr>
              <w:t>UNU 0801 – Household medical</w:t>
            </w:r>
          </w:p>
          <w:p w14:paraId="3EF21777" w14:textId="631735AF" w:rsidR="003D6B85" w:rsidRPr="00874C31" w:rsidRDefault="002A16F9" w:rsidP="00874C31">
            <w:pPr>
              <w:pStyle w:val="Tablemaintext"/>
              <w:spacing w:before="40" w:after="40"/>
              <w:rPr>
                <w:sz w:val="18"/>
                <w:szCs w:val="18"/>
              </w:rPr>
            </w:pPr>
            <w:r w:rsidRPr="00874C31">
              <w:rPr>
                <w:sz w:val="18"/>
                <w:szCs w:val="18"/>
              </w:rPr>
              <w:t>UNU 0901 – Household monitoring &amp; control</w:t>
            </w:r>
          </w:p>
        </w:tc>
        <w:tc>
          <w:tcPr>
            <w:tcW w:w="5103" w:type="dxa"/>
          </w:tcPr>
          <w:p w14:paraId="687B1801" w14:textId="2C01280C" w:rsidR="003D6B85" w:rsidRPr="00874C31" w:rsidRDefault="00F12898" w:rsidP="00874C31">
            <w:pPr>
              <w:spacing w:beforeLines="40" w:before="96" w:afterLines="40" w:after="96"/>
              <w:jc w:val="left"/>
              <w:cnfStyle w:val="000000000000" w:firstRow="0" w:lastRow="0" w:firstColumn="0" w:lastColumn="0" w:oddVBand="0" w:evenVBand="0" w:oddHBand="0" w:evenHBand="0" w:firstRowFirstColumn="0" w:firstRowLastColumn="0" w:lastRowFirstColumn="0" w:lastRowLastColumn="0"/>
              <w:rPr>
                <w:sz w:val="18"/>
                <w:szCs w:val="18"/>
              </w:rPr>
            </w:pPr>
            <w:r w:rsidRPr="00874C31">
              <w:rPr>
                <w:sz w:val="18"/>
                <w:szCs w:val="18"/>
              </w:rPr>
              <w:t xml:space="preserve">Modelled as average of ‘Other small equipment’ products. </w:t>
            </w:r>
            <w:r w:rsidR="000240D3">
              <w:rPr>
                <w:sz w:val="18"/>
                <w:szCs w:val="18"/>
              </w:rPr>
              <w:t xml:space="preserve">Indirectly affected by corrections made to </w:t>
            </w:r>
            <w:r w:rsidRPr="00874C31">
              <w:rPr>
                <w:sz w:val="18"/>
                <w:szCs w:val="18"/>
              </w:rPr>
              <w:t>UNU 0114 (Microwaves), UNU 0201 (Other small household equipment), UNU 0202 (Equipment for food preparation), UNU 0203 (Small household equipment for hot water preparation), UNU 0203 (Vacuum cleaners) and UNU 0205 (Personal care equipment)</w:t>
            </w:r>
            <w:r w:rsidR="00B97CD9" w:rsidRPr="00874C31">
              <w:rPr>
                <w:sz w:val="18"/>
                <w:szCs w:val="18"/>
              </w:rPr>
              <w:t>, which form part of this average</w:t>
            </w:r>
            <w:r w:rsidRPr="00874C31">
              <w:rPr>
                <w:sz w:val="18"/>
                <w:szCs w:val="18"/>
              </w:rPr>
              <w:t>.</w:t>
            </w:r>
          </w:p>
        </w:tc>
      </w:tr>
      <w:tr w:rsidR="003D6B85" w:rsidRPr="00AE048C" w14:paraId="39F14007" w14:textId="77777777" w:rsidTr="00874C31">
        <w:tc>
          <w:tcPr>
            <w:cnfStyle w:val="001000000000" w:firstRow="0" w:lastRow="0" w:firstColumn="1" w:lastColumn="0" w:oddVBand="0" w:evenVBand="0" w:oddHBand="0" w:evenHBand="0" w:firstRowFirstColumn="0" w:firstRowLastColumn="0" w:lastRowFirstColumn="0" w:lastRowLastColumn="0"/>
            <w:tcW w:w="3964" w:type="dxa"/>
          </w:tcPr>
          <w:p w14:paraId="27EEE775" w14:textId="77777777" w:rsidR="002A16F9" w:rsidRPr="00874C31" w:rsidRDefault="002A16F9" w:rsidP="00874C31">
            <w:pPr>
              <w:pStyle w:val="Tablemaintext"/>
              <w:spacing w:before="40" w:after="40"/>
              <w:rPr>
                <w:sz w:val="18"/>
                <w:szCs w:val="18"/>
              </w:rPr>
            </w:pPr>
            <w:r w:rsidRPr="00874C31">
              <w:rPr>
                <w:sz w:val="18"/>
                <w:szCs w:val="18"/>
              </w:rPr>
              <w:t>UNU 0602 – Professional tools</w:t>
            </w:r>
          </w:p>
          <w:p w14:paraId="1CB64E7F" w14:textId="77777777" w:rsidR="002A16F9" w:rsidRPr="00874C31" w:rsidRDefault="002A16F9" w:rsidP="00874C31">
            <w:pPr>
              <w:pStyle w:val="Tablemaintext"/>
              <w:spacing w:before="40" w:after="40"/>
              <w:rPr>
                <w:sz w:val="18"/>
                <w:szCs w:val="18"/>
              </w:rPr>
            </w:pPr>
            <w:r w:rsidRPr="00874C31">
              <w:rPr>
                <w:sz w:val="18"/>
                <w:szCs w:val="18"/>
              </w:rPr>
              <w:t>UNU 0703 – Leisure</w:t>
            </w:r>
          </w:p>
          <w:p w14:paraId="5BAED87E" w14:textId="77777777" w:rsidR="002A16F9" w:rsidRPr="00874C31" w:rsidRDefault="002A16F9" w:rsidP="00874C31">
            <w:pPr>
              <w:pStyle w:val="Tablemaintext"/>
              <w:spacing w:before="40" w:after="40"/>
              <w:rPr>
                <w:sz w:val="18"/>
                <w:szCs w:val="18"/>
              </w:rPr>
            </w:pPr>
            <w:r w:rsidRPr="00874C31">
              <w:rPr>
                <w:sz w:val="18"/>
                <w:szCs w:val="18"/>
              </w:rPr>
              <w:t>UNU 0802 – Professional medical</w:t>
            </w:r>
          </w:p>
          <w:p w14:paraId="1E4A259C" w14:textId="77777777" w:rsidR="002A16F9" w:rsidRPr="00874C31" w:rsidRDefault="002A16F9" w:rsidP="00874C31">
            <w:pPr>
              <w:pStyle w:val="Tablemaintext"/>
              <w:spacing w:before="40" w:after="40"/>
              <w:rPr>
                <w:sz w:val="18"/>
                <w:szCs w:val="18"/>
              </w:rPr>
            </w:pPr>
            <w:r w:rsidRPr="00874C31">
              <w:rPr>
                <w:sz w:val="18"/>
                <w:szCs w:val="18"/>
              </w:rPr>
              <w:t>UNU 0902 – Professional monitoring &amp; control</w:t>
            </w:r>
          </w:p>
          <w:p w14:paraId="3175AEAC" w14:textId="0A83954B" w:rsidR="003D6B85" w:rsidRPr="00874C31" w:rsidRDefault="002A16F9" w:rsidP="00874C31">
            <w:pPr>
              <w:pStyle w:val="Tablemaintext"/>
              <w:spacing w:before="40" w:after="40"/>
              <w:rPr>
                <w:sz w:val="18"/>
                <w:szCs w:val="18"/>
              </w:rPr>
            </w:pPr>
            <w:r w:rsidRPr="00874C31">
              <w:rPr>
                <w:sz w:val="18"/>
                <w:szCs w:val="18"/>
              </w:rPr>
              <w:t>UNU 1001 – Non-cooled dispensers</w:t>
            </w:r>
          </w:p>
        </w:tc>
        <w:tc>
          <w:tcPr>
            <w:tcW w:w="5103" w:type="dxa"/>
          </w:tcPr>
          <w:p w14:paraId="0ABAC3AB" w14:textId="21C05E70" w:rsidR="003D6B85" w:rsidRPr="00874C31" w:rsidRDefault="002A16F9" w:rsidP="00874C31">
            <w:pPr>
              <w:spacing w:beforeLines="40" w:before="96" w:afterLines="40" w:after="96"/>
              <w:jc w:val="left"/>
              <w:cnfStyle w:val="000000000000" w:firstRow="0" w:lastRow="0" w:firstColumn="0" w:lastColumn="0" w:oddVBand="0" w:evenVBand="0" w:oddHBand="0" w:evenHBand="0" w:firstRowFirstColumn="0" w:firstRowLastColumn="0" w:lastRowFirstColumn="0" w:lastRowLastColumn="0"/>
              <w:rPr>
                <w:sz w:val="18"/>
                <w:szCs w:val="18"/>
              </w:rPr>
            </w:pPr>
            <w:r w:rsidRPr="00874C31">
              <w:rPr>
                <w:sz w:val="18"/>
                <w:szCs w:val="18"/>
              </w:rPr>
              <w:t xml:space="preserve">Modelled as </w:t>
            </w:r>
            <w:r w:rsidR="004D0911">
              <w:rPr>
                <w:sz w:val="18"/>
                <w:szCs w:val="18"/>
              </w:rPr>
              <w:t xml:space="preserve">an </w:t>
            </w:r>
            <w:r w:rsidRPr="00874C31">
              <w:rPr>
                <w:sz w:val="18"/>
                <w:szCs w:val="18"/>
              </w:rPr>
              <w:t xml:space="preserve">average of ‘Large household applications’ products </w:t>
            </w:r>
            <w:r w:rsidR="004D0911">
              <w:rPr>
                <w:sz w:val="18"/>
                <w:szCs w:val="18"/>
              </w:rPr>
              <w:t>there are data for. Indirectly affected by c</w:t>
            </w:r>
            <w:r w:rsidRPr="00874C31">
              <w:rPr>
                <w:sz w:val="18"/>
                <w:szCs w:val="18"/>
              </w:rPr>
              <w:t xml:space="preserve">orrections </w:t>
            </w:r>
            <w:r w:rsidR="004D0911">
              <w:rPr>
                <w:sz w:val="18"/>
                <w:szCs w:val="18"/>
              </w:rPr>
              <w:t>made to</w:t>
            </w:r>
            <w:r w:rsidR="004D0911" w:rsidRPr="00874C31">
              <w:rPr>
                <w:sz w:val="18"/>
                <w:szCs w:val="18"/>
              </w:rPr>
              <w:t xml:space="preserve"> </w:t>
            </w:r>
            <w:r w:rsidRPr="00874C31">
              <w:rPr>
                <w:sz w:val="18"/>
                <w:szCs w:val="18"/>
              </w:rPr>
              <w:t>UNU 0102 (Dishwashers), UNU 0103 (Kitchen equipment) and UNU 0104 (Washing machines)</w:t>
            </w:r>
            <w:r w:rsidR="00B97CD9" w:rsidRPr="00874C31">
              <w:rPr>
                <w:sz w:val="18"/>
                <w:szCs w:val="18"/>
              </w:rPr>
              <w:t>, which form part of this average</w:t>
            </w:r>
            <w:r w:rsidRPr="00874C31">
              <w:rPr>
                <w:sz w:val="18"/>
                <w:szCs w:val="18"/>
              </w:rPr>
              <w:t>.</w:t>
            </w:r>
          </w:p>
        </w:tc>
      </w:tr>
    </w:tbl>
    <w:p w14:paraId="2582D80A" w14:textId="77777777" w:rsidR="00E672E0" w:rsidRDefault="00E672E0" w:rsidP="00E672E0">
      <w:pPr>
        <w:spacing w:after="0"/>
        <w:rPr>
          <w:rFonts w:eastAsiaTheme="majorEastAsia" w:cstheme="majorBidi"/>
          <w:b/>
          <w:bCs/>
          <w:color w:val="50BDB5" w:themeColor="accent5" w:themeShade="BF"/>
          <w:sz w:val="28"/>
          <w:szCs w:val="26"/>
        </w:rPr>
      </w:pPr>
      <w:bookmarkStart w:id="29" w:name="_Toc100832089"/>
      <w:r>
        <w:br w:type="page"/>
      </w:r>
    </w:p>
    <w:p w14:paraId="27A6B8D2" w14:textId="77777777" w:rsidR="00E672E0" w:rsidRDefault="00E672E0" w:rsidP="00B462A0">
      <w:pPr>
        <w:pStyle w:val="Heading2"/>
      </w:pPr>
      <w:bookmarkStart w:id="30" w:name="_Toc102074010"/>
      <w:r>
        <w:lastRenderedPageBreak/>
        <w:t xml:space="preserve">Printed circuit board </w:t>
      </w:r>
      <w:bookmarkEnd w:id="29"/>
      <w:r>
        <w:t>material fractions</w:t>
      </w:r>
      <w:bookmarkEnd w:id="30"/>
    </w:p>
    <w:p w14:paraId="420D2B2D" w14:textId="7C957772" w:rsidR="00E672E0" w:rsidRDefault="00E672E0" w:rsidP="00E672E0">
      <w:r>
        <w:t xml:space="preserve">In the original e-stewardship model, printed circuit </w:t>
      </w:r>
      <w:proofErr w:type="gramStart"/>
      <w:r>
        <w:t>boards  were</w:t>
      </w:r>
      <w:proofErr w:type="gramEnd"/>
      <w:r>
        <w:t xml:space="preserve"> considered to be the same across all e-products. While this was a useful proxy to devel</w:t>
      </w:r>
      <w:r w:rsidR="009055BA">
        <w:t>o</w:t>
      </w:r>
      <w:r>
        <w:t>p a baseline, not all circuitry is created equal</w:t>
      </w:r>
      <w:r w:rsidR="002336FB">
        <w:t>ly.</w:t>
      </w:r>
      <w:r>
        <w:t xml:space="preserve"> </w:t>
      </w:r>
      <w:r w:rsidR="002336FB">
        <w:t xml:space="preserve">For example, </w:t>
      </w:r>
      <w:r>
        <w:t xml:space="preserve">complex products such as mobile phones or computers require complex circuit boards </w:t>
      </w:r>
      <w:r w:rsidR="002336FB">
        <w:t xml:space="preserve">in comparison to </w:t>
      </w:r>
      <w:r>
        <w:t xml:space="preserve">a fridge or air conditioning unit. While the weight of materials in PCBs is incredibly minor, their monetary value – particularly for precious metals – significantly influences the overall value of the e-waste. </w:t>
      </w:r>
    </w:p>
    <w:p w14:paraId="012AAF33" w14:textId="28EA77A6" w:rsidR="00D4222E" w:rsidRDefault="00E672E0" w:rsidP="00E672E0">
      <w:r>
        <w:t xml:space="preserve">A study </w:t>
      </w:r>
      <w:r w:rsidR="009055BA">
        <w:t xml:space="preserve">on the metal content of printed circuit boards for 21 types of e-waste </w:t>
      </w:r>
      <w:r>
        <w:t xml:space="preserve">by </w:t>
      </w:r>
      <w:r>
        <w:fldChar w:fldCharType="begin"/>
      </w:r>
      <w:r>
        <w:instrText xml:space="preserve"> ADDIN EN.CITE &lt;EndNote&gt;&lt;Cite AuthorYear="1"&gt;&lt;Author&gt;Oguchi&lt;/Author&gt;&lt;Year&gt;2011&lt;/Year&gt;&lt;RecNum&gt;3566&lt;/RecNum&gt;&lt;DisplayText&gt;Oguchi et al. (2011)&lt;/DisplayText&gt;&lt;record&gt;&lt;rec-number&gt;3566&lt;/rec-number&gt;&lt;foreign-keys&gt;&lt;key app="EN" db-id="9s0a5902cwprv9evrtzxdr0kesdsx59pxrwd" timestamp="1647306466"&gt;3566&lt;/key&gt;&lt;/foreign-keys&gt;&lt;ref-type name="Journal Article"&gt;17&lt;/ref-type&gt;&lt;contributors&gt;&lt;authors&gt;&lt;author&gt;Oguchi, Masahiro&lt;/author&gt;&lt;author&gt;Murakami, Shinsuke&lt;/author&gt;&lt;author&gt;Sakanakura, Hirofumi&lt;/author&gt;&lt;author&gt;Kida, Akiko&lt;/author&gt;&lt;author&gt;Kameya, Takashi&lt;/author&gt;&lt;/authors&gt;&lt;/contributors&gt;&lt;titles&gt;&lt;title&gt;A preliminary categorization of end-of-life electrical and electronic equipment as secondary metal resources&lt;/title&gt;&lt;secondary-title&gt;Waste Management&lt;/secondary-title&gt;&lt;/titles&gt;&lt;periodical&gt;&lt;full-title&gt;Waste management&lt;/full-title&gt;&lt;/periodical&gt;&lt;pages&gt;2150-2160&lt;/pages&gt;&lt;volume&gt;31&lt;/volume&gt;&lt;number&gt;9&lt;/number&gt;&lt;keywords&gt;&lt;keyword&gt;End-of-life electrical and electronic equipment&lt;/keyword&gt;&lt;keyword&gt;WEEE&lt;/keyword&gt;&lt;keyword&gt;Metal&lt;/keyword&gt;&lt;keyword&gt;Secondary resource&lt;/keyword&gt;&lt;keyword&gt;Characterization&lt;/keyword&gt;&lt;keyword&gt;Collectability&lt;/keyword&gt;&lt;/keywords&gt;&lt;dates&gt;&lt;year&gt;2011&lt;/year&gt;&lt;pub-dates&gt;&lt;date&gt;2011/09/01/&lt;/date&gt;&lt;/pub-dates&gt;&lt;/dates&gt;&lt;isbn&gt;0956-053X&lt;/isbn&gt;&lt;urls&gt;&lt;related-urls&gt;&lt;url&gt;https://www.sciencedirect.com/science/article/pii/S0956053X11002510&lt;/url&gt;&lt;/related-urls&gt;&lt;/urls&gt;&lt;electronic-resource-num&gt;https://doi.org/10.1016/j.wasman.2011.05.009&lt;/electronic-resource-num&gt;&lt;/record&gt;&lt;/Cite&gt;&lt;/EndNote&gt;</w:instrText>
      </w:r>
      <w:r>
        <w:fldChar w:fldCharType="separate"/>
      </w:r>
      <w:r>
        <w:rPr>
          <w:noProof/>
        </w:rPr>
        <w:t>Oguchi et al. (2011)</w:t>
      </w:r>
      <w:r>
        <w:fldChar w:fldCharType="end"/>
      </w:r>
      <w:r>
        <w:t xml:space="preserve"> was used to further detail material fractions for </w:t>
      </w:r>
      <w:r w:rsidR="009225CE">
        <w:t>printed circuit boards</w:t>
      </w:r>
      <w:r w:rsidR="009225CE" w:rsidDel="009225CE">
        <w:t xml:space="preserve"> </w:t>
      </w:r>
      <w:r>
        <w:t>in different types of e-produc</w:t>
      </w:r>
      <w:r w:rsidR="009055BA">
        <w:t>t</w:t>
      </w:r>
      <w:r>
        <w:t xml:space="preserve">s. </w:t>
      </w:r>
      <w:r w:rsidR="00FD1A1C">
        <w:t xml:space="preserve">The </w:t>
      </w:r>
      <w:r>
        <w:t xml:space="preserve">product categories considered by </w:t>
      </w:r>
      <w:r>
        <w:fldChar w:fldCharType="begin"/>
      </w:r>
      <w:r>
        <w:instrText xml:space="preserve"> ADDIN EN.CITE &lt;EndNote&gt;&lt;Cite AuthorYear="1"&gt;&lt;Author&gt;Oguchi&lt;/Author&gt;&lt;Year&gt;2011&lt;/Year&gt;&lt;RecNum&gt;3566&lt;/RecNum&gt;&lt;DisplayText&gt;Oguchi et al. (2011)&lt;/DisplayText&gt;&lt;record&gt;&lt;rec-number&gt;3566&lt;/rec-number&gt;&lt;foreign-keys&gt;&lt;key app="EN" db-id="9s0a5902cwprv9evrtzxdr0kesdsx59pxrwd" timestamp="1647306466"&gt;3566&lt;/key&gt;&lt;/foreign-keys&gt;&lt;ref-type name="Journal Article"&gt;17&lt;/ref-type&gt;&lt;contributors&gt;&lt;authors&gt;&lt;author&gt;Oguchi, Masahiro&lt;/author&gt;&lt;author&gt;Murakami, Shinsuke&lt;/author&gt;&lt;author&gt;Sakanakura, Hirofumi&lt;/author&gt;&lt;author&gt;Kida, Akiko&lt;/author&gt;&lt;author&gt;Kameya, Takashi&lt;/author&gt;&lt;/authors&gt;&lt;/contributors&gt;&lt;titles&gt;&lt;title&gt;A preliminary categorization of end-of-life electrical and electronic equipment as secondary metal resources&lt;/title&gt;&lt;secondary-title&gt;Waste Management&lt;/secondary-title&gt;&lt;/titles&gt;&lt;periodical&gt;&lt;full-title&gt;Waste management&lt;/full-title&gt;&lt;/periodical&gt;&lt;pages&gt;2150-2160&lt;/pages&gt;&lt;volume&gt;31&lt;/volume&gt;&lt;number&gt;9&lt;/number&gt;&lt;keywords&gt;&lt;keyword&gt;End-of-life electrical and electronic equipment&lt;/keyword&gt;&lt;keyword&gt;WEEE&lt;/keyword&gt;&lt;keyword&gt;Metal&lt;/keyword&gt;&lt;keyword&gt;Secondary resource&lt;/keyword&gt;&lt;keyword&gt;Characterization&lt;/keyword&gt;&lt;keyword&gt;Collectability&lt;/keyword&gt;&lt;/keywords&gt;&lt;dates&gt;&lt;year&gt;2011&lt;/year&gt;&lt;pub-dates&gt;&lt;date&gt;2011/09/01/&lt;/date&gt;&lt;/pub-dates&gt;&lt;/dates&gt;&lt;isbn&gt;0956-053X&lt;/isbn&gt;&lt;urls&gt;&lt;related-urls&gt;&lt;url&gt;https://www.sciencedirect.com/science/article/pii/S0956053X11002510&lt;/url&gt;&lt;/related-urls&gt;&lt;/urls&gt;&lt;electronic-resource-num&gt;https://doi.org/10.1016/j.wasman.2011.05.009&lt;/electronic-resource-num&gt;&lt;/record&gt;&lt;/Cite&gt;&lt;/EndNote&gt;</w:instrText>
      </w:r>
      <w:r>
        <w:fldChar w:fldCharType="separate"/>
      </w:r>
      <w:r>
        <w:rPr>
          <w:noProof/>
        </w:rPr>
        <w:t>Oguchi et al. (2011)</w:t>
      </w:r>
      <w:r>
        <w:fldChar w:fldCharType="end"/>
      </w:r>
      <w:r>
        <w:t xml:space="preserve"> </w:t>
      </w:r>
      <w:r w:rsidR="00FD1A1C">
        <w:t xml:space="preserve">were mapped against </w:t>
      </w:r>
      <w:r>
        <w:t xml:space="preserve">the list of UNU-Keys, </w:t>
      </w:r>
      <w:r w:rsidR="009055BA">
        <w:t xml:space="preserve">as shown </w:t>
      </w:r>
      <w:r>
        <w:t xml:space="preserve">in </w:t>
      </w:r>
      <w:r>
        <w:fldChar w:fldCharType="begin"/>
      </w:r>
      <w:r>
        <w:instrText xml:space="preserve"> REF _Ref100732653 \h </w:instrText>
      </w:r>
      <w:r>
        <w:fldChar w:fldCharType="separate"/>
      </w:r>
      <w:r w:rsidR="00B462A0">
        <w:t xml:space="preserve">Table </w:t>
      </w:r>
      <w:r w:rsidR="00B462A0">
        <w:rPr>
          <w:noProof/>
        </w:rPr>
        <w:t>4</w:t>
      </w:r>
      <w:r>
        <w:fldChar w:fldCharType="end"/>
      </w:r>
      <w:r>
        <w:t>.</w:t>
      </w:r>
      <w:r w:rsidR="00115A20">
        <w:t xml:space="preserve"> While this mapping was</w:t>
      </w:r>
      <w:r w:rsidR="007F5DD7">
        <w:t xml:space="preserve"> </w:t>
      </w:r>
      <w:r w:rsidR="00115A20">
        <w:t>n</w:t>
      </w:r>
      <w:r w:rsidR="007F5DD7">
        <w:t>o</w:t>
      </w:r>
      <w:r w:rsidR="00115A20">
        <w:t xml:space="preserve">t always direct, for example lamps are obviously very different from washing machines, it enabled the </w:t>
      </w:r>
      <w:r w:rsidR="009055BA">
        <w:t>model</w:t>
      </w:r>
      <w:r>
        <w:t xml:space="preserve"> to differentiate between products which are expected to have high performance circuitry compared with products requiring lower outputs. </w:t>
      </w:r>
    </w:p>
    <w:p w14:paraId="2272C1CF" w14:textId="271FD7C2" w:rsidR="00E672E0" w:rsidRDefault="00E672E0" w:rsidP="00E672E0">
      <w:pPr>
        <w:pStyle w:val="Caption"/>
      </w:pPr>
      <w:bookmarkStart w:id="31" w:name="_Ref100732653"/>
      <w:bookmarkStart w:id="32" w:name="_Toc100832096"/>
      <w:bookmarkStart w:id="33" w:name="_Toc103364207"/>
      <w:r>
        <w:t xml:space="preserve">Table </w:t>
      </w:r>
      <w:r w:rsidR="00D02B12">
        <w:fldChar w:fldCharType="begin"/>
      </w:r>
      <w:r w:rsidR="00D02B12">
        <w:instrText xml:space="preserve"> SEQ Table \* ARABIC </w:instrText>
      </w:r>
      <w:r w:rsidR="00D02B12">
        <w:fldChar w:fldCharType="separate"/>
      </w:r>
      <w:r w:rsidR="00B462A0">
        <w:rPr>
          <w:noProof/>
        </w:rPr>
        <w:t>4</w:t>
      </w:r>
      <w:r w:rsidR="00D02B12">
        <w:rPr>
          <w:noProof/>
        </w:rPr>
        <w:fldChar w:fldCharType="end"/>
      </w:r>
      <w:bookmarkEnd w:id="31"/>
      <w:r>
        <w:t xml:space="preserve"> – </w:t>
      </w:r>
      <w:r w:rsidR="00703BF5">
        <w:t>Product mapping for printed circuit board data</w:t>
      </w:r>
      <w:bookmarkEnd w:id="32"/>
      <w:bookmarkEnd w:id="33"/>
    </w:p>
    <w:tbl>
      <w:tblPr>
        <w:tblStyle w:val="GridTable5Dark-Accent51"/>
        <w:tblW w:w="9072" w:type="dxa"/>
        <w:tblInd w:w="-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268"/>
        <w:gridCol w:w="3331"/>
        <w:gridCol w:w="3473"/>
      </w:tblGrid>
      <w:tr w:rsidR="00D4222E" w:rsidRPr="00CF5B65" w14:paraId="0D6BAC5A" w14:textId="77777777" w:rsidTr="008221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50BDB5" w:themeFill="accent5" w:themeFillShade="BF"/>
            <w:vAlign w:val="center"/>
          </w:tcPr>
          <w:p w14:paraId="2781DA3F" w14:textId="0A1E6AEF" w:rsidR="00D4222E" w:rsidRPr="00ED6D3F" w:rsidRDefault="00D4222E" w:rsidP="009055BA">
            <w:pPr>
              <w:pStyle w:val="TableText1"/>
            </w:pPr>
            <w:r w:rsidRPr="00ED6D3F">
              <w:t xml:space="preserve">Product categories in </w:t>
            </w:r>
            <w:proofErr w:type="spellStart"/>
            <w:r w:rsidRPr="00ED6D3F">
              <w:t>Oguchi</w:t>
            </w:r>
            <w:proofErr w:type="spellEnd"/>
            <w:r w:rsidRPr="00ED6D3F">
              <w:t xml:space="preserve"> et al.</w:t>
            </w:r>
            <w:r w:rsidR="005712C2">
              <w:t xml:space="preserve"> (2011)</w:t>
            </w:r>
          </w:p>
        </w:tc>
        <w:tc>
          <w:tcPr>
            <w:tcW w:w="6804" w:type="dxa"/>
            <w:gridSpan w:val="2"/>
            <w:tcBorders>
              <w:bottom w:val="single" w:sz="12" w:space="0" w:color="FFFFFF" w:themeColor="background1"/>
            </w:tcBorders>
            <w:shd w:val="clear" w:color="auto" w:fill="50BDB5" w:themeFill="accent5" w:themeFillShade="BF"/>
            <w:vAlign w:val="center"/>
          </w:tcPr>
          <w:p w14:paraId="49604609" w14:textId="5E8070CF" w:rsidR="00D4222E" w:rsidRPr="00CF5B65" w:rsidRDefault="00D4222E" w:rsidP="009055BA">
            <w:pPr>
              <w:pStyle w:val="TableText1"/>
              <w:cnfStyle w:val="100000000000" w:firstRow="1" w:lastRow="0" w:firstColumn="0" w:lastColumn="0" w:oddVBand="0" w:evenVBand="0" w:oddHBand="0" w:evenHBand="0" w:firstRowFirstColumn="0" w:firstRowLastColumn="0" w:lastRowFirstColumn="0" w:lastRowLastColumn="0"/>
            </w:pPr>
            <w:r w:rsidRPr="00ED6D3F">
              <w:t>UNU-Keys the data was mapped to</w:t>
            </w:r>
          </w:p>
        </w:tc>
      </w:tr>
      <w:tr w:rsidR="00E672E0" w:rsidRPr="00CF5B65" w14:paraId="16C62BC8" w14:textId="77777777" w:rsidTr="008221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vAlign w:val="center"/>
          </w:tcPr>
          <w:p w14:paraId="76BFAD71" w14:textId="77777777" w:rsidR="00E672E0" w:rsidRPr="00874C31" w:rsidRDefault="00E672E0" w:rsidP="009055BA">
            <w:pPr>
              <w:pStyle w:val="TableText1"/>
              <w:rPr>
                <w:b w:val="0"/>
                <w:bCs w:val="0"/>
                <w:color w:val="000000" w:themeColor="text2"/>
                <w:sz w:val="18"/>
                <w:szCs w:val="16"/>
              </w:rPr>
            </w:pPr>
            <w:r w:rsidRPr="00874C31">
              <w:rPr>
                <w:b w:val="0"/>
                <w:color w:val="000000" w:themeColor="text2"/>
                <w:sz w:val="18"/>
                <w:szCs w:val="16"/>
              </w:rPr>
              <w:t>Refrigerator</w:t>
            </w:r>
          </w:p>
        </w:tc>
        <w:tc>
          <w:tcPr>
            <w:tcW w:w="3331" w:type="dxa"/>
            <w:tcBorders>
              <w:right w:val="nil"/>
            </w:tcBorders>
            <w:vAlign w:val="center"/>
          </w:tcPr>
          <w:p w14:paraId="326DC375" w14:textId="77777777" w:rsidR="00E672E0" w:rsidRPr="00D4222E" w:rsidRDefault="00E672E0" w:rsidP="009055BA">
            <w:pPr>
              <w:pStyle w:val="TableText1"/>
              <w:cnfStyle w:val="000000100000" w:firstRow="0" w:lastRow="0" w:firstColumn="0" w:lastColumn="0" w:oddVBand="0" w:evenVBand="0" w:oddHBand="1" w:evenHBand="0" w:firstRowFirstColumn="0" w:firstRowLastColumn="0" w:lastRowFirstColumn="0" w:lastRowLastColumn="0"/>
              <w:rPr>
                <w:sz w:val="16"/>
                <w:szCs w:val="16"/>
              </w:rPr>
            </w:pPr>
            <w:r w:rsidRPr="00D4222E">
              <w:rPr>
                <w:sz w:val="16"/>
                <w:szCs w:val="16"/>
              </w:rPr>
              <w:t>UNU 0108 – Fridges</w:t>
            </w:r>
          </w:p>
        </w:tc>
        <w:tc>
          <w:tcPr>
            <w:tcW w:w="0" w:type="dxa"/>
            <w:tcBorders>
              <w:left w:val="nil"/>
            </w:tcBorders>
            <w:vAlign w:val="center"/>
          </w:tcPr>
          <w:p w14:paraId="37F03FA3" w14:textId="1AF80BE6" w:rsidR="00E672E0" w:rsidRPr="00D4222E" w:rsidRDefault="00E672E0" w:rsidP="009055BA">
            <w:pPr>
              <w:pStyle w:val="TableText1"/>
              <w:cnfStyle w:val="000000100000" w:firstRow="0" w:lastRow="0" w:firstColumn="0" w:lastColumn="0" w:oddVBand="0" w:evenVBand="0" w:oddHBand="1" w:evenHBand="0" w:firstRowFirstColumn="0" w:firstRowLastColumn="0" w:lastRowFirstColumn="0" w:lastRowLastColumn="0"/>
              <w:rPr>
                <w:sz w:val="16"/>
                <w:szCs w:val="16"/>
              </w:rPr>
            </w:pPr>
            <w:r w:rsidRPr="00D4222E">
              <w:rPr>
                <w:sz w:val="16"/>
                <w:szCs w:val="16"/>
              </w:rPr>
              <w:t>UNU 0109 - Freeze</w:t>
            </w:r>
            <w:r w:rsidR="00C34EC8">
              <w:rPr>
                <w:sz w:val="16"/>
                <w:szCs w:val="16"/>
              </w:rPr>
              <w:t>r</w:t>
            </w:r>
            <w:r w:rsidRPr="00D4222E">
              <w:rPr>
                <w:sz w:val="16"/>
                <w:szCs w:val="16"/>
              </w:rPr>
              <w:t>s</w:t>
            </w:r>
          </w:p>
        </w:tc>
      </w:tr>
      <w:tr w:rsidR="00E672E0" w:rsidRPr="00CF5B65" w14:paraId="5293040F" w14:textId="77777777" w:rsidTr="00822181">
        <w:trPr>
          <w:cantSplit/>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B8A49C8" w14:textId="77777777" w:rsidR="00E672E0" w:rsidRPr="00874C31" w:rsidRDefault="00E672E0" w:rsidP="009055BA">
            <w:pPr>
              <w:pStyle w:val="TableText1"/>
              <w:rPr>
                <w:b w:val="0"/>
                <w:bCs w:val="0"/>
                <w:color w:val="000000" w:themeColor="text2"/>
                <w:sz w:val="18"/>
                <w:szCs w:val="16"/>
              </w:rPr>
            </w:pPr>
            <w:r w:rsidRPr="00874C31">
              <w:rPr>
                <w:b w:val="0"/>
                <w:color w:val="000000" w:themeColor="text2"/>
                <w:sz w:val="18"/>
                <w:szCs w:val="16"/>
              </w:rPr>
              <w:t>Washing machine</w:t>
            </w:r>
          </w:p>
        </w:tc>
        <w:tc>
          <w:tcPr>
            <w:tcW w:w="3331" w:type="dxa"/>
            <w:tcBorders>
              <w:right w:val="nil"/>
            </w:tcBorders>
            <w:vAlign w:val="center"/>
          </w:tcPr>
          <w:p w14:paraId="133D6B5B" w14:textId="77777777" w:rsidR="00E672E0" w:rsidRPr="00D4222E" w:rsidRDefault="00E672E0"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0102 – Dishwashers</w:t>
            </w:r>
          </w:p>
          <w:p w14:paraId="364C328A" w14:textId="77777777" w:rsidR="00E672E0" w:rsidRPr="00D4222E" w:rsidRDefault="00E672E0"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0103 – Kitchen equipment</w:t>
            </w:r>
          </w:p>
          <w:p w14:paraId="243B9F9E" w14:textId="77777777" w:rsidR="00E672E0" w:rsidRPr="00D4222E" w:rsidRDefault="00E672E0"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0104 – Washing machines</w:t>
            </w:r>
          </w:p>
          <w:p w14:paraId="1E672ED1" w14:textId="77777777" w:rsidR="00E672E0" w:rsidRPr="00D4222E" w:rsidRDefault="00E672E0"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0105 – Dryers</w:t>
            </w:r>
          </w:p>
          <w:p w14:paraId="777BC72A" w14:textId="77777777" w:rsidR="00E672E0" w:rsidRPr="00D4222E" w:rsidRDefault="00E672E0"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0114 – Microwaves</w:t>
            </w:r>
          </w:p>
          <w:p w14:paraId="62947BC9" w14:textId="77777777" w:rsidR="00E672E0" w:rsidRPr="00D4222E" w:rsidRDefault="00E672E0"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0201 – Other small household equipment</w:t>
            </w:r>
          </w:p>
          <w:p w14:paraId="755DACA7" w14:textId="77777777" w:rsidR="00E672E0" w:rsidRPr="00D4222E" w:rsidRDefault="00E672E0"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0202 – Equipment for food preparation</w:t>
            </w:r>
          </w:p>
          <w:p w14:paraId="25B56C52" w14:textId="77777777" w:rsidR="00E672E0" w:rsidRPr="00D4222E" w:rsidRDefault="00E672E0"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0203 – Small household equipment for hot water preparation</w:t>
            </w:r>
          </w:p>
        </w:tc>
        <w:tc>
          <w:tcPr>
            <w:tcW w:w="3473" w:type="dxa"/>
            <w:tcBorders>
              <w:left w:val="nil"/>
            </w:tcBorders>
          </w:tcPr>
          <w:p w14:paraId="3C093DC3" w14:textId="77777777" w:rsidR="00E672E0" w:rsidRPr="00D4222E" w:rsidRDefault="00E672E0" w:rsidP="00D4222E">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0204 – Vacuum cleaners</w:t>
            </w:r>
          </w:p>
          <w:p w14:paraId="49932F9D" w14:textId="77777777" w:rsidR="00E672E0" w:rsidRPr="00D4222E" w:rsidRDefault="00E672E0" w:rsidP="00D4222E">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0205 – Personal care equipment</w:t>
            </w:r>
          </w:p>
          <w:p w14:paraId="2E9688B5" w14:textId="77777777" w:rsidR="00E672E0" w:rsidRPr="00973DA0" w:rsidRDefault="00E672E0" w:rsidP="00D4222E">
            <w:pPr>
              <w:pStyle w:val="TableText1"/>
              <w:cnfStyle w:val="000000000000" w:firstRow="0" w:lastRow="0" w:firstColumn="0" w:lastColumn="0" w:oddVBand="0" w:evenVBand="0" w:oddHBand="0" w:evenHBand="0" w:firstRowFirstColumn="0" w:firstRowLastColumn="0" w:lastRowFirstColumn="0" w:lastRowLastColumn="0"/>
              <w:rPr>
                <w:sz w:val="16"/>
                <w:szCs w:val="16"/>
                <w:lang w:val="fr-FR"/>
              </w:rPr>
            </w:pPr>
            <w:r w:rsidRPr="00973DA0">
              <w:rPr>
                <w:sz w:val="16"/>
                <w:szCs w:val="16"/>
                <w:lang w:val="fr-FR"/>
              </w:rPr>
              <w:t xml:space="preserve">UNU 0501 – </w:t>
            </w:r>
            <w:proofErr w:type="spellStart"/>
            <w:r w:rsidRPr="00973DA0">
              <w:rPr>
                <w:sz w:val="16"/>
                <w:szCs w:val="16"/>
                <w:lang w:val="fr-FR"/>
              </w:rPr>
              <w:t>Lamps</w:t>
            </w:r>
            <w:proofErr w:type="spellEnd"/>
          </w:p>
          <w:p w14:paraId="60074618" w14:textId="77777777" w:rsidR="00E672E0" w:rsidRPr="00973DA0" w:rsidRDefault="00E672E0" w:rsidP="00D4222E">
            <w:pPr>
              <w:pStyle w:val="TableText1"/>
              <w:cnfStyle w:val="000000000000" w:firstRow="0" w:lastRow="0" w:firstColumn="0" w:lastColumn="0" w:oddVBand="0" w:evenVBand="0" w:oddHBand="0" w:evenHBand="0" w:firstRowFirstColumn="0" w:firstRowLastColumn="0" w:lastRowFirstColumn="0" w:lastRowLastColumn="0"/>
              <w:rPr>
                <w:sz w:val="16"/>
                <w:szCs w:val="16"/>
                <w:lang w:val="fr-FR"/>
              </w:rPr>
            </w:pPr>
            <w:r w:rsidRPr="00973DA0">
              <w:rPr>
                <w:sz w:val="16"/>
                <w:szCs w:val="16"/>
                <w:lang w:val="fr-FR"/>
              </w:rPr>
              <w:t xml:space="preserve">UNU 0602 – Professional </w:t>
            </w:r>
            <w:proofErr w:type="spellStart"/>
            <w:r w:rsidRPr="00973DA0">
              <w:rPr>
                <w:sz w:val="16"/>
                <w:szCs w:val="16"/>
                <w:lang w:val="fr-FR"/>
              </w:rPr>
              <w:t>tools</w:t>
            </w:r>
            <w:proofErr w:type="spellEnd"/>
          </w:p>
          <w:p w14:paraId="1218E55B" w14:textId="77777777" w:rsidR="00E672E0" w:rsidRPr="00973DA0" w:rsidRDefault="00E672E0" w:rsidP="00D4222E">
            <w:pPr>
              <w:pStyle w:val="TableText1"/>
              <w:cnfStyle w:val="000000000000" w:firstRow="0" w:lastRow="0" w:firstColumn="0" w:lastColumn="0" w:oddVBand="0" w:evenVBand="0" w:oddHBand="0" w:evenHBand="0" w:firstRowFirstColumn="0" w:firstRowLastColumn="0" w:lastRowFirstColumn="0" w:lastRowLastColumn="0"/>
              <w:rPr>
                <w:sz w:val="16"/>
                <w:szCs w:val="16"/>
                <w:lang w:val="fr-FR"/>
              </w:rPr>
            </w:pPr>
            <w:r w:rsidRPr="00973DA0">
              <w:rPr>
                <w:sz w:val="16"/>
                <w:szCs w:val="16"/>
                <w:lang w:val="fr-FR"/>
              </w:rPr>
              <w:t>UNU 0703 – Leisure</w:t>
            </w:r>
          </w:p>
          <w:p w14:paraId="60239758" w14:textId="77777777" w:rsidR="00E672E0" w:rsidRPr="00D4222E" w:rsidRDefault="00E672E0" w:rsidP="00D4222E">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0802 – Professional medical</w:t>
            </w:r>
          </w:p>
          <w:p w14:paraId="5071E927" w14:textId="77777777" w:rsidR="00E672E0" w:rsidRPr="00D4222E" w:rsidRDefault="00E672E0" w:rsidP="00D4222E">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0902 – Professional monitoring &amp; control</w:t>
            </w:r>
          </w:p>
          <w:p w14:paraId="3D0A635F" w14:textId="77777777" w:rsidR="00E672E0" w:rsidRPr="00D4222E" w:rsidRDefault="00E672E0" w:rsidP="00D4222E">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1001 – Non-cooled dispensers</w:t>
            </w:r>
          </w:p>
        </w:tc>
      </w:tr>
      <w:tr w:rsidR="00E672E0" w:rsidRPr="00CF5B65" w14:paraId="757B0E00" w14:textId="77777777" w:rsidTr="008221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vAlign w:val="center"/>
          </w:tcPr>
          <w:p w14:paraId="6D0F9767" w14:textId="77777777" w:rsidR="00E672E0" w:rsidRPr="00874C31" w:rsidRDefault="00E672E0" w:rsidP="009055BA">
            <w:pPr>
              <w:pStyle w:val="TableText1"/>
              <w:rPr>
                <w:b w:val="0"/>
                <w:bCs w:val="0"/>
                <w:color w:val="000000" w:themeColor="text2"/>
                <w:sz w:val="18"/>
                <w:szCs w:val="16"/>
              </w:rPr>
            </w:pPr>
            <w:r w:rsidRPr="00874C31">
              <w:rPr>
                <w:b w:val="0"/>
                <w:color w:val="000000" w:themeColor="text2"/>
                <w:sz w:val="18"/>
                <w:szCs w:val="16"/>
              </w:rPr>
              <w:t>Air conditioner</w:t>
            </w:r>
          </w:p>
        </w:tc>
        <w:tc>
          <w:tcPr>
            <w:tcW w:w="3331" w:type="dxa"/>
            <w:tcBorders>
              <w:right w:val="nil"/>
            </w:tcBorders>
            <w:vAlign w:val="center"/>
          </w:tcPr>
          <w:p w14:paraId="0A303019" w14:textId="77777777" w:rsidR="00E672E0" w:rsidRPr="00D4222E" w:rsidRDefault="00E672E0" w:rsidP="009055BA">
            <w:pPr>
              <w:pStyle w:val="TableText1"/>
              <w:cnfStyle w:val="000000100000" w:firstRow="0" w:lastRow="0" w:firstColumn="0" w:lastColumn="0" w:oddVBand="0" w:evenVBand="0" w:oddHBand="1" w:evenHBand="0" w:firstRowFirstColumn="0" w:firstRowLastColumn="0" w:lastRowFirstColumn="0" w:lastRowLastColumn="0"/>
              <w:rPr>
                <w:sz w:val="16"/>
                <w:szCs w:val="16"/>
              </w:rPr>
            </w:pPr>
            <w:r w:rsidRPr="00D4222E">
              <w:rPr>
                <w:sz w:val="16"/>
                <w:szCs w:val="16"/>
              </w:rPr>
              <w:t>UNU 0001 – Central heating</w:t>
            </w:r>
          </w:p>
          <w:p w14:paraId="75B1F549" w14:textId="77777777" w:rsidR="00E672E0" w:rsidRPr="00D4222E" w:rsidRDefault="00E672E0" w:rsidP="009055BA">
            <w:pPr>
              <w:pStyle w:val="TableText1"/>
              <w:cnfStyle w:val="000000100000" w:firstRow="0" w:lastRow="0" w:firstColumn="0" w:lastColumn="0" w:oddVBand="0" w:evenVBand="0" w:oddHBand="1" w:evenHBand="0" w:firstRowFirstColumn="0" w:firstRowLastColumn="0" w:lastRowFirstColumn="0" w:lastRowLastColumn="0"/>
              <w:rPr>
                <w:sz w:val="16"/>
                <w:szCs w:val="16"/>
              </w:rPr>
            </w:pPr>
            <w:r w:rsidRPr="00D4222E">
              <w:rPr>
                <w:sz w:val="16"/>
                <w:szCs w:val="16"/>
              </w:rPr>
              <w:t>UNU 0101 – Professional heating &amp; ventilation</w:t>
            </w:r>
          </w:p>
          <w:p w14:paraId="471BF94A" w14:textId="77777777" w:rsidR="00E672E0" w:rsidRPr="00D4222E" w:rsidRDefault="00E672E0" w:rsidP="009055BA">
            <w:pPr>
              <w:pStyle w:val="TableText1"/>
              <w:cnfStyle w:val="000000100000" w:firstRow="0" w:lastRow="0" w:firstColumn="0" w:lastColumn="0" w:oddVBand="0" w:evenVBand="0" w:oddHBand="1" w:evenHBand="0" w:firstRowFirstColumn="0" w:firstRowLastColumn="0" w:lastRowFirstColumn="0" w:lastRowLastColumn="0"/>
              <w:rPr>
                <w:sz w:val="16"/>
                <w:szCs w:val="16"/>
              </w:rPr>
            </w:pPr>
            <w:r w:rsidRPr="00D4222E">
              <w:rPr>
                <w:sz w:val="16"/>
                <w:szCs w:val="16"/>
              </w:rPr>
              <w:t>UNU 0106 – Household heating &amp; ventilation</w:t>
            </w:r>
          </w:p>
        </w:tc>
        <w:tc>
          <w:tcPr>
            <w:tcW w:w="0" w:type="dxa"/>
            <w:tcBorders>
              <w:left w:val="nil"/>
            </w:tcBorders>
          </w:tcPr>
          <w:p w14:paraId="17376AD2" w14:textId="77777777" w:rsidR="00E672E0" w:rsidRPr="00D4222E" w:rsidRDefault="00E672E0" w:rsidP="00D4222E">
            <w:pPr>
              <w:pStyle w:val="TableText1"/>
              <w:cnfStyle w:val="000000100000" w:firstRow="0" w:lastRow="0" w:firstColumn="0" w:lastColumn="0" w:oddVBand="0" w:evenVBand="0" w:oddHBand="1" w:evenHBand="0" w:firstRowFirstColumn="0" w:firstRowLastColumn="0" w:lastRowFirstColumn="0" w:lastRowLastColumn="0"/>
              <w:rPr>
                <w:sz w:val="16"/>
                <w:szCs w:val="16"/>
              </w:rPr>
            </w:pPr>
            <w:r w:rsidRPr="00D4222E">
              <w:rPr>
                <w:sz w:val="16"/>
                <w:szCs w:val="16"/>
              </w:rPr>
              <w:t>UNU 0111 – Air conditioners</w:t>
            </w:r>
          </w:p>
          <w:p w14:paraId="4409B316" w14:textId="77777777" w:rsidR="00E672E0" w:rsidRPr="00D4222E" w:rsidRDefault="00E672E0" w:rsidP="00D4222E">
            <w:pPr>
              <w:pStyle w:val="TableText1"/>
              <w:cnfStyle w:val="000000100000" w:firstRow="0" w:lastRow="0" w:firstColumn="0" w:lastColumn="0" w:oddVBand="0" w:evenVBand="0" w:oddHBand="1" w:evenHBand="0" w:firstRowFirstColumn="0" w:firstRowLastColumn="0" w:lastRowFirstColumn="0" w:lastRowLastColumn="0"/>
              <w:rPr>
                <w:sz w:val="16"/>
                <w:szCs w:val="16"/>
              </w:rPr>
            </w:pPr>
            <w:r w:rsidRPr="00D4222E">
              <w:rPr>
                <w:sz w:val="16"/>
                <w:szCs w:val="16"/>
              </w:rPr>
              <w:t>UNU 0113 – Professional cooling equipment</w:t>
            </w:r>
          </w:p>
          <w:p w14:paraId="432820B1" w14:textId="77777777" w:rsidR="00E672E0" w:rsidRPr="00D4222E" w:rsidRDefault="00E672E0" w:rsidP="00D4222E">
            <w:pPr>
              <w:pStyle w:val="TableText1"/>
              <w:cnfStyle w:val="000000100000" w:firstRow="0" w:lastRow="0" w:firstColumn="0" w:lastColumn="0" w:oddVBand="0" w:evenVBand="0" w:oddHBand="1" w:evenHBand="0" w:firstRowFirstColumn="0" w:firstRowLastColumn="0" w:lastRowFirstColumn="0" w:lastRowLastColumn="0"/>
              <w:rPr>
                <w:sz w:val="16"/>
                <w:szCs w:val="16"/>
              </w:rPr>
            </w:pPr>
            <w:r w:rsidRPr="00D4222E">
              <w:rPr>
                <w:sz w:val="16"/>
                <w:szCs w:val="16"/>
              </w:rPr>
              <w:t>UNU 1002 – Cooled dispensers</w:t>
            </w:r>
          </w:p>
        </w:tc>
      </w:tr>
      <w:tr w:rsidR="00E672E0" w:rsidRPr="00CF5B65" w14:paraId="5046FFB4" w14:textId="77777777" w:rsidTr="00822181">
        <w:trPr>
          <w:cantSplit/>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vAlign w:val="center"/>
          </w:tcPr>
          <w:p w14:paraId="698531AF" w14:textId="77777777" w:rsidR="00E672E0" w:rsidRPr="00874C31" w:rsidRDefault="00E672E0" w:rsidP="009055BA">
            <w:pPr>
              <w:pStyle w:val="TableText1"/>
              <w:rPr>
                <w:b w:val="0"/>
                <w:bCs w:val="0"/>
                <w:color w:val="000000" w:themeColor="text2"/>
                <w:sz w:val="18"/>
                <w:szCs w:val="16"/>
              </w:rPr>
            </w:pPr>
            <w:r w:rsidRPr="00874C31">
              <w:rPr>
                <w:b w:val="0"/>
                <w:color w:val="000000" w:themeColor="text2"/>
                <w:sz w:val="18"/>
                <w:szCs w:val="16"/>
              </w:rPr>
              <w:t>DVD player/recorder</w:t>
            </w:r>
          </w:p>
        </w:tc>
        <w:tc>
          <w:tcPr>
            <w:tcW w:w="3331" w:type="dxa"/>
            <w:tcBorders>
              <w:right w:val="nil"/>
            </w:tcBorders>
            <w:vAlign w:val="center"/>
          </w:tcPr>
          <w:p w14:paraId="35CFF53F" w14:textId="77777777" w:rsidR="00E672E0" w:rsidRPr="00D4222E" w:rsidRDefault="00E672E0"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0404 – Video</w:t>
            </w:r>
          </w:p>
        </w:tc>
        <w:tc>
          <w:tcPr>
            <w:tcW w:w="0" w:type="dxa"/>
            <w:tcBorders>
              <w:left w:val="nil"/>
            </w:tcBorders>
            <w:vAlign w:val="center"/>
          </w:tcPr>
          <w:p w14:paraId="0600303B" w14:textId="77777777" w:rsidR="00E672E0" w:rsidRPr="00D4222E" w:rsidRDefault="00E672E0"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p>
        </w:tc>
      </w:tr>
      <w:tr w:rsidR="00E672E0" w:rsidRPr="00CF5B65" w14:paraId="0B10BD8A" w14:textId="77777777" w:rsidTr="008221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ECC860A" w14:textId="77777777" w:rsidR="00E672E0" w:rsidRPr="00874C31" w:rsidRDefault="00E672E0" w:rsidP="009055BA">
            <w:pPr>
              <w:pStyle w:val="TableText1"/>
              <w:rPr>
                <w:b w:val="0"/>
                <w:bCs w:val="0"/>
                <w:color w:val="000000" w:themeColor="text2"/>
                <w:sz w:val="18"/>
                <w:szCs w:val="16"/>
              </w:rPr>
            </w:pPr>
            <w:r w:rsidRPr="00874C31">
              <w:rPr>
                <w:b w:val="0"/>
                <w:color w:val="000000" w:themeColor="text2"/>
                <w:sz w:val="18"/>
                <w:szCs w:val="16"/>
              </w:rPr>
              <w:t>Stereo system</w:t>
            </w:r>
          </w:p>
        </w:tc>
        <w:tc>
          <w:tcPr>
            <w:tcW w:w="3331" w:type="dxa"/>
            <w:tcBorders>
              <w:right w:val="nil"/>
            </w:tcBorders>
            <w:vAlign w:val="center"/>
          </w:tcPr>
          <w:p w14:paraId="173F0BD2" w14:textId="77777777" w:rsidR="00E672E0" w:rsidRPr="00D4222E" w:rsidRDefault="00E672E0" w:rsidP="009055BA">
            <w:pPr>
              <w:pStyle w:val="TableText1"/>
              <w:cnfStyle w:val="000000100000" w:firstRow="0" w:lastRow="0" w:firstColumn="0" w:lastColumn="0" w:oddVBand="0" w:evenVBand="0" w:oddHBand="1" w:evenHBand="0" w:firstRowFirstColumn="0" w:firstRowLastColumn="0" w:lastRowFirstColumn="0" w:lastRowLastColumn="0"/>
              <w:rPr>
                <w:sz w:val="16"/>
                <w:szCs w:val="16"/>
              </w:rPr>
            </w:pPr>
            <w:r w:rsidRPr="00D4222E">
              <w:rPr>
                <w:sz w:val="16"/>
                <w:szCs w:val="16"/>
              </w:rPr>
              <w:t>UNU 0402 – Portable audio &amp; video</w:t>
            </w:r>
          </w:p>
        </w:tc>
        <w:tc>
          <w:tcPr>
            <w:tcW w:w="0" w:type="dxa"/>
            <w:tcBorders>
              <w:left w:val="nil"/>
            </w:tcBorders>
            <w:vAlign w:val="center"/>
          </w:tcPr>
          <w:p w14:paraId="68B53720" w14:textId="77777777" w:rsidR="00E672E0" w:rsidRPr="00D4222E" w:rsidRDefault="00E672E0" w:rsidP="009055BA">
            <w:pPr>
              <w:pStyle w:val="TableText1"/>
              <w:cnfStyle w:val="000000100000" w:firstRow="0" w:lastRow="0" w:firstColumn="0" w:lastColumn="0" w:oddVBand="0" w:evenVBand="0" w:oddHBand="1" w:evenHBand="0" w:firstRowFirstColumn="0" w:firstRowLastColumn="0" w:lastRowFirstColumn="0" w:lastRowLastColumn="0"/>
              <w:rPr>
                <w:sz w:val="16"/>
                <w:szCs w:val="16"/>
              </w:rPr>
            </w:pPr>
            <w:r w:rsidRPr="00D4222E">
              <w:rPr>
                <w:sz w:val="16"/>
                <w:szCs w:val="16"/>
              </w:rPr>
              <w:t>UNU 0403 – Music instrument, radio, HiFi</w:t>
            </w:r>
          </w:p>
        </w:tc>
      </w:tr>
      <w:tr w:rsidR="00D4222E" w:rsidRPr="00CF5B65" w14:paraId="0A0F60D4" w14:textId="77777777" w:rsidTr="00822181">
        <w:trPr>
          <w:cantSplit/>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4774EDF" w14:textId="77777777" w:rsidR="00D4222E" w:rsidRPr="00874C31" w:rsidRDefault="00D4222E" w:rsidP="009055BA">
            <w:pPr>
              <w:pStyle w:val="TableText1"/>
              <w:rPr>
                <w:b w:val="0"/>
                <w:bCs w:val="0"/>
                <w:color w:val="000000" w:themeColor="text2"/>
                <w:sz w:val="18"/>
                <w:szCs w:val="16"/>
              </w:rPr>
            </w:pPr>
            <w:r w:rsidRPr="00874C31">
              <w:rPr>
                <w:b w:val="0"/>
                <w:color w:val="000000" w:themeColor="text2"/>
                <w:sz w:val="18"/>
                <w:szCs w:val="16"/>
              </w:rPr>
              <w:t>Telephone</w:t>
            </w:r>
          </w:p>
        </w:tc>
        <w:tc>
          <w:tcPr>
            <w:tcW w:w="6804" w:type="dxa"/>
            <w:gridSpan w:val="2"/>
            <w:vAlign w:val="center"/>
          </w:tcPr>
          <w:p w14:paraId="72142654" w14:textId="1A63DFA3" w:rsidR="00D4222E" w:rsidRPr="00D4222E" w:rsidRDefault="00D4222E"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0305 – Telecommunication equipment</w:t>
            </w:r>
          </w:p>
        </w:tc>
      </w:tr>
      <w:tr w:rsidR="00E672E0" w:rsidRPr="00CF5B65" w14:paraId="46A322F4" w14:textId="77777777" w:rsidTr="008221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0DA909D" w14:textId="77777777" w:rsidR="00E672E0" w:rsidRPr="00874C31" w:rsidRDefault="00E672E0" w:rsidP="009055BA">
            <w:pPr>
              <w:pStyle w:val="TableText1"/>
              <w:rPr>
                <w:b w:val="0"/>
                <w:bCs w:val="0"/>
                <w:color w:val="000000" w:themeColor="text2"/>
                <w:sz w:val="18"/>
                <w:szCs w:val="16"/>
              </w:rPr>
            </w:pPr>
            <w:r w:rsidRPr="00874C31">
              <w:rPr>
                <w:b w:val="0"/>
                <w:color w:val="000000" w:themeColor="text2"/>
                <w:sz w:val="18"/>
                <w:szCs w:val="16"/>
              </w:rPr>
              <w:t>Digital camera</w:t>
            </w:r>
          </w:p>
        </w:tc>
        <w:tc>
          <w:tcPr>
            <w:tcW w:w="3331" w:type="dxa"/>
            <w:tcBorders>
              <w:right w:val="nil"/>
            </w:tcBorders>
            <w:vAlign w:val="center"/>
          </w:tcPr>
          <w:p w14:paraId="4BEA93F4" w14:textId="77777777" w:rsidR="00E672E0" w:rsidRPr="00D4222E" w:rsidRDefault="00E672E0" w:rsidP="009055BA">
            <w:pPr>
              <w:pStyle w:val="TableText1"/>
              <w:cnfStyle w:val="000000100000" w:firstRow="0" w:lastRow="0" w:firstColumn="0" w:lastColumn="0" w:oddVBand="0" w:evenVBand="0" w:oddHBand="1" w:evenHBand="0" w:firstRowFirstColumn="0" w:firstRowLastColumn="0" w:lastRowFirstColumn="0" w:lastRowLastColumn="0"/>
              <w:rPr>
                <w:sz w:val="16"/>
                <w:szCs w:val="16"/>
              </w:rPr>
            </w:pPr>
            <w:r w:rsidRPr="00D4222E">
              <w:rPr>
                <w:sz w:val="16"/>
                <w:szCs w:val="16"/>
              </w:rPr>
              <w:t>UNU 0406 – Cameras</w:t>
            </w:r>
          </w:p>
        </w:tc>
        <w:tc>
          <w:tcPr>
            <w:tcW w:w="0" w:type="dxa"/>
            <w:tcBorders>
              <w:left w:val="nil"/>
            </w:tcBorders>
            <w:vAlign w:val="center"/>
          </w:tcPr>
          <w:p w14:paraId="013AC4F9" w14:textId="77777777" w:rsidR="00E672E0" w:rsidRPr="00D4222E" w:rsidRDefault="00E672E0" w:rsidP="009055BA">
            <w:pPr>
              <w:pStyle w:val="TableText1"/>
              <w:cnfStyle w:val="000000100000" w:firstRow="0" w:lastRow="0" w:firstColumn="0" w:lastColumn="0" w:oddVBand="0" w:evenVBand="0" w:oddHBand="1" w:evenHBand="0" w:firstRowFirstColumn="0" w:firstRowLastColumn="0" w:lastRowFirstColumn="0" w:lastRowLastColumn="0"/>
              <w:rPr>
                <w:sz w:val="16"/>
                <w:szCs w:val="16"/>
              </w:rPr>
            </w:pPr>
          </w:p>
        </w:tc>
      </w:tr>
      <w:tr w:rsidR="00E672E0" w:rsidRPr="00CF5B65" w14:paraId="647389F3" w14:textId="77777777" w:rsidTr="00822181">
        <w:trPr>
          <w:cantSplit/>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vAlign w:val="center"/>
          </w:tcPr>
          <w:p w14:paraId="784BD66A" w14:textId="77777777" w:rsidR="00E672E0" w:rsidRPr="00874C31" w:rsidRDefault="00E672E0" w:rsidP="009055BA">
            <w:pPr>
              <w:pStyle w:val="TableText1"/>
              <w:rPr>
                <w:b w:val="0"/>
                <w:bCs w:val="0"/>
                <w:color w:val="000000" w:themeColor="text2"/>
                <w:sz w:val="18"/>
                <w:szCs w:val="16"/>
              </w:rPr>
            </w:pPr>
            <w:r w:rsidRPr="00874C31">
              <w:rPr>
                <w:b w:val="0"/>
                <w:color w:val="000000" w:themeColor="text2"/>
                <w:sz w:val="18"/>
                <w:szCs w:val="16"/>
              </w:rPr>
              <w:t>Portable MD player</w:t>
            </w:r>
          </w:p>
        </w:tc>
        <w:tc>
          <w:tcPr>
            <w:tcW w:w="3331" w:type="dxa"/>
            <w:tcBorders>
              <w:right w:val="nil"/>
            </w:tcBorders>
            <w:vAlign w:val="center"/>
          </w:tcPr>
          <w:p w14:paraId="106D9B05" w14:textId="77777777" w:rsidR="00E672E0" w:rsidRPr="00D4222E" w:rsidRDefault="00E672E0"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UNU 0401 – Small consumer electronics</w:t>
            </w:r>
          </w:p>
        </w:tc>
        <w:tc>
          <w:tcPr>
            <w:tcW w:w="0" w:type="dxa"/>
            <w:tcBorders>
              <w:left w:val="nil"/>
            </w:tcBorders>
            <w:vAlign w:val="center"/>
          </w:tcPr>
          <w:p w14:paraId="57E0C1B1" w14:textId="77777777" w:rsidR="00E672E0" w:rsidRPr="00D4222E" w:rsidRDefault="00E672E0"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p>
        </w:tc>
      </w:tr>
      <w:tr w:rsidR="00E672E0" w:rsidRPr="00CF5B65" w14:paraId="1DE6D130" w14:textId="77777777" w:rsidTr="008221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F8029A3" w14:textId="77777777" w:rsidR="00E672E0" w:rsidRPr="00874C31" w:rsidRDefault="00E672E0" w:rsidP="009055BA">
            <w:pPr>
              <w:pStyle w:val="TableText1"/>
              <w:rPr>
                <w:b w:val="0"/>
                <w:bCs w:val="0"/>
                <w:color w:val="000000" w:themeColor="text2"/>
                <w:sz w:val="18"/>
                <w:szCs w:val="16"/>
              </w:rPr>
            </w:pPr>
            <w:r w:rsidRPr="00874C31">
              <w:rPr>
                <w:b w:val="0"/>
                <w:color w:val="000000" w:themeColor="text2"/>
                <w:sz w:val="18"/>
                <w:szCs w:val="16"/>
              </w:rPr>
              <w:t>Video game</w:t>
            </w:r>
          </w:p>
        </w:tc>
        <w:tc>
          <w:tcPr>
            <w:tcW w:w="3331" w:type="dxa"/>
            <w:tcBorders>
              <w:right w:val="nil"/>
            </w:tcBorders>
            <w:vAlign w:val="center"/>
          </w:tcPr>
          <w:p w14:paraId="32CA1D72" w14:textId="77777777" w:rsidR="00E672E0" w:rsidRPr="00D4222E" w:rsidRDefault="00E672E0" w:rsidP="009055BA">
            <w:pPr>
              <w:pStyle w:val="TableText1"/>
              <w:cnfStyle w:val="000000100000" w:firstRow="0" w:lastRow="0" w:firstColumn="0" w:lastColumn="0" w:oddVBand="0" w:evenVBand="0" w:oddHBand="1" w:evenHBand="0" w:firstRowFirstColumn="0" w:firstRowLastColumn="0" w:lastRowFirstColumn="0" w:lastRowLastColumn="0"/>
              <w:rPr>
                <w:sz w:val="16"/>
                <w:szCs w:val="16"/>
              </w:rPr>
            </w:pPr>
            <w:r w:rsidRPr="00D4222E">
              <w:rPr>
                <w:sz w:val="16"/>
                <w:szCs w:val="16"/>
              </w:rPr>
              <w:t>UNU 0702 – Game consoles</w:t>
            </w:r>
          </w:p>
        </w:tc>
        <w:tc>
          <w:tcPr>
            <w:tcW w:w="0" w:type="dxa"/>
            <w:tcBorders>
              <w:left w:val="nil"/>
            </w:tcBorders>
            <w:vAlign w:val="center"/>
          </w:tcPr>
          <w:p w14:paraId="0ED85FFB" w14:textId="77777777" w:rsidR="00E672E0" w:rsidRPr="00D4222E" w:rsidRDefault="00E672E0" w:rsidP="009055BA">
            <w:pPr>
              <w:pStyle w:val="TableText1"/>
              <w:cnfStyle w:val="000000100000" w:firstRow="0" w:lastRow="0" w:firstColumn="0" w:lastColumn="0" w:oddVBand="0" w:evenVBand="0" w:oddHBand="1" w:evenHBand="0" w:firstRowFirstColumn="0" w:firstRowLastColumn="0" w:lastRowFirstColumn="0" w:lastRowLastColumn="0"/>
              <w:rPr>
                <w:sz w:val="16"/>
                <w:szCs w:val="16"/>
              </w:rPr>
            </w:pPr>
          </w:p>
        </w:tc>
      </w:tr>
      <w:tr w:rsidR="00E672E0" w:rsidRPr="00CF5B65" w14:paraId="34800F36" w14:textId="77777777" w:rsidTr="00822181">
        <w:trPr>
          <w:cantSplit/>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vAlign w:val="center"/>
          </w:tcPr>
          <w:p w14:paraId="3AF3F056" w14:textId="1CCFEC54" w:rsidR="00E672E0" w:rsidRPr="00874C31" w:rsidRDefault="00E672E0" w:rsidP="009055BA">
            <w:pPr>
              <w:pStyle w:val="TableText1"/>
              <w:rPr>
                <w:b w:val="0"/>
                <w:bCs w:val="0"/>
                <w:color w:val="000000" w:themeColor="text2"/>
                <w:sz w:val="18"/>
                <w:szCs w:val="16"/>
              </w:rPr>
            </w:pPr>
            <w:r w:rsidRPr="00874C31">
              <w:rPr>
                <w:b w:val="0"/>
                <w:color w:val="000000" w:themeColor="text2"/>
                <w:sz w:val="18"/>
                <w:szCs w:val="16"/>
              </w:rPr>
              <w:t>CRT TV, P</w:t>
            </w:r>
            <w:r w:rsidR="00B462A0">
              <w:rPr>
                <w:b w:val="0"/>
                <w:color w:val="000000" w:themeColor="text2"/>
                <w:sz w:val="18"/>
                <w:szCs w:val="16"/>
              </w:rPr>
              <w:t xml:space="preserve">lasma </w:t>
            </w:r>
            <w:r w:rsidRPr="00874C31">
              <w:rPr>
                <w:b w:val="0"/>
                <w:color w:val="000000" w:themeColor="text2"/>
                <w:sz w:val="18"/>
                <w:szCs w:val="16"/>
              </w:rPr>
              <w:t>D</w:t>
            </w:r>
            <w:r w:rsidR="00B462A0">
              <w:rPr>
                <w:b w:val="0"/>
                <w:color w:val="000000" w:themeColor="text2"/>
                <w:sz w:val="18"/>
                <w:szCs w:val="16"/>
              </w:rPr>
              <w:t xml:space="preserve">isplay </w:t>
            </w:r>
            <w:r w:rsidRPr="00874C31">
              <w:rPr>
                <w:b w:val="0"/>
                <w:color w:val="000000" w:themeColor="text2"/>
                <w:sz w:val="18"/>
                <w:szCs w:val="16"/>
              </w:rPr>
              <w:t>P</w:t>
            </w:r>
            <w:r w:rsidR="00B462A0">
              <w:rPr>
                <w:b w:val="0"/>
                <w:color w:val="000000" w:themeColor="text2"/>
                <w:sz w:val="18"/>
                <w:szCs w:val="16"/>
              </w:rPr>
              <w:t>anels</w:t>
            </w:r>
            <w:r w:rsidRPr="00874C31">
              <w:rPr>
                <w:b w:val="0"/>
                <w:color w:val="000000" w:themeColor="text2"/>
                <w:sz w:val="18"/>
                <w:szCs w:val="16"/>
              </w:rPr>
              <w:t>, LCD TV, Desktop PC, Notebook PC, Printer, Mobile phone</w:t>
            </w:r>
          </w:p>
        </w:tc>
        <w:tc>
          <w:tcPr>
            <w:tcW w:w="6804" w:type="dxa"/>
            <w:gridSpan w:val="2"/>
            <w:vAlign w:val="center"/>
          </w:tcPr>
          <w:p w14:paraId="3B57DB2D" w14:textId="77777777" w:rsidR="00E672E0" w:rsidRPr="00D4222E" w:rsidRDefault="00E672E0"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Not used – specific PCB material breakdown was considered in the original data.</w:t>
            </w:r>
          </w:p>
        </w:tc>
      </w:tr>
      <w:tr w:rsidR="00E672E0" w:rsidRPr="00CF5B65" w14:paraId="41AB66CF" w14:textId="77777777" w:rsidTr="008221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FD4577F" w14:textId="77777777" w:rsidR="00E672E0" w:rsidRPr="00874C31" w:rsidRDefault="00E672E0" w:rsidP="009055BA">
            <w:pPr>
              <w:pStyle w:val="TableText1"/>
              <w:rPr>
                <w:b w:val="0"/>
                <w:bCs w:val="0"/>
                <w:color w:val="000000" w:themeColor="text2"/>
                <w:sz w:val="18"/>
                <w:szCs w:val="16"/>
              </w:rPr>
            </w:pPr>
            <w:r w:rsidRPr="00874C31">
              <w:rPr>
                <w:b w:val="0"/>
                <w:color w:val="000000" w:themeColor="text2"/>
                <w:sz w:val="18"/>
                <w:szCs w:val="16"/>
              </w:rPr>
              <w:t>VCR, Radio cassette recorder, Facsimile</w:t>
            </w:r>
          </w:p>
        </w:tc>
        <w:tc>
          <w:tcPr>
            <w:tcW w:w="3331" w:type="dxa"/>
            <w:tcBorders>
              <w:right w:val="nil"/>
            </w:tcBorders>
            <w:vAlign w:val="center"/>
          </w:tcPr>
          <w:p w14:paraId="002D648E" w14:textId="77777777" w:rsidR="00E672E0" w:rsidRPr="00D4222E" w:rsidRDefault="00E672E0" w:rsidP="009055BA">
            <w:pPr>
              <w:pStyle w:val="TableText1"/>
              <w:cnfStyle w:val="000000100000" w:firstRow="0" w:lastRow="0" w:firstColumn="0" w:lastColumn="0" w:oddVBand="0" w:evenVBand="0" w:oddHBand="1" w:evenHBand="0" w:firstRowFirstColumn="0" w:firstRowLastColumn="0" w:lastRowFirstColumn="0" w:lastRowLastColumn="0"/>
              <w:rPr>
                <w:sz w:val="16"/>
                <w:szCs w:val="16"/>
              </w:rPr>
            </w:pPr>
            <w:r w:rsidRPr="00D4222E">
              <w:rPr>
                <w:sz w:val="16"/>
                <w:szCs w:val="16"/>
              </w:rPr>
              <w:t>Not used – obsolete</w:t>
            </w:r>
          </w:p>
        </w:tc>
        <w:tc>
          <w:tcPr>
            <w:tcW w:w="0" w:type="dxa"/>
            <w:tcBorders>
              <w:left w:val="nil"/>
            </w:tcBorders>
            <w:vAlign w:val="center"/>
          </w:tcPr>
          <w:p w14:paraId="68773EA6" w14:textId="77777777" w:rsidR="00E672E0" w:rsidRPr="00D4222E" w:rsidRDefault="00E672E0" w:rsidP="009055BA">
            <w:pPr>
              <w:pStyle w:val="TableText1"/>
              <w:cnfStyle w:val="000000100000" w:firstRow="0" w:lastRow="0" w:firstColumn="0" w:lastColumn="0" w:oddVBand="0" w:evenVBand="0" w:oddHBand="1" w:evenHBand="0" w:firstRowFirstColumn="0" w:firstRowLastColumn="0" w:lastRowFirstColumn="0" w:lastRowLastColumn="0"/>
              <w:rPr>
                <w:sz w:val="16"/>
                <w:szCs w:val="16"/>
              </w:rPr>
            </w:pPr>
          </w:p>
        </w:tc>
      </w:tr>
      <w:tr w:rsidR="00E672E0" w:rsidRPr="00CF5B65" w14:paraId="0880D13E" w14:textId="77777777" w:rsidTr="00822181">
        <w:trPr>
          <w:cantSplit/>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793E8C4" w14:textId="77777777" w:rsidR="00E672E0" w:rsidRPr="00874C31" w:rsidRDefault="00E672E0" w:rsidP="009055BA">
            <w:pPr>
              <w:pStyle w:val="TableText1"/>
              <w:rPr>
                <w:b w:val="0"/>
                <w:bCs w:val="0"/>
                <w:color w:val="000000" w:themeColor="text2"/>
                <w:sz w:val="18"/>
                <w:szCs w:val="16"/>
              </w:rPr>
            </w:pPr>
            <w:r w:rsidRPr="00874C31">
              <w:rPr>
                <w:b w:val="0"/>
                <w:color w:val="000000" w:themeColor="text2"/>
                <w:sz w:val="18"/>
                <w:szCs w:val="16"/>
              </w:rPr>
              <w:t>Camcorder, Portable CD player</w:t>
            </w:r>
          </w:p>
        </w:tc>
        <w:tc>
          <w:tcPr>
            <w:tcW w:w="3331" w:type="dxa"/>
            <w:tcBorders>
              <w:right w:val="nil"/>
            </w:tcBorders>
            <w:vAlign w:val="center"/>
          </w:tcPr>
          <w:p w14:paraId="305591AD" w14:textId="77777777" w:rsidR="00E672E0" w:rsidRPr="00D4222E" w:rsidRDefault="00E672E0"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r w:rsidRPr="00D4222E">
              <w:rPr>
                <w:sz w:val="16"/>
                <w:szCs w:val="16"/>
              </w:rPr>
              <w:t>Not used – included in other categories</w:t>
            </w:r>
          </w:p>
        </w:tc>
        <w:tc>
          <w:tcPr>
            <w:tcW w:w="0" w:type="dxa"/>
            <w:tcBorders>
              <w:left w:val="nil"/>
            </w:tcBorders>
            <w:vAlign w:val="center"/>
          </w:tcPr>
          <w:p w14:paraId="5DC277F5" w14:textId="77777777" w:rsidR="00E672E0" w:rsidRPr="00D4222E" w:rsidRDefault="00E672E0" w:rsidP="009055BA">
            <w:pPr>
              <w:pStyle w:val="TableText1"/>
              <w:cnfStyle w:val="000000000000" w:firstRow="0" w:lastRow="0" w:firstColumn="0" w:lastColumn="0" w:oddVBand="0" w:evenVBand="0" w:oddHBand="0" w:evenHBand="0" w:firstRowFirstColumn="0" w:firstRowLastColumn="0" w:lastRowFirstColumn="0" w:lastRowLastColumn="0"/>
              <w:rPr>
                <w:sz w:val="16"/>
                <w:szCs w:val="16"/>
              </w:rPr>
            </w:pPr>
          </w:p>
        </w:tc>
      </w:tr>
    </w:tbl>
    <w:p w14:paraId="67BB349B" w14:textId="1E044080" w:rsidR="00E672E0" w:rsidRDefault="00973DA0" w:rsidP="00B462A0">
      <w:pPr>
        <w:pStyle w:val="Heading2"/>
      </w:pPr>
      <w:bookmarkStart w:id="34" w:name="_Toc102074011"/>
      <w:bookmarkStart w:id="35" w:name="_Ref103262900"/>
      <w:r>
        <w:lastRenderedPageBreak/>
        <w:t>Photovoltaic modelling</w:t>
      </w:r>
      <w:bookmarkEnd w:id="34"/>
      <w:bookmarkEnd w:id="35"/>
    </w:p>
    <w:p w14:paraId="13259088" w14:textId="3C078E9C" w:rsidR="00DE67C7" w:rsidRDefault="00973DA0" w:rsidP="00E672E0">
      <w:r>
        <w:t xml:space="preserve">Two approaches can be applied to model </w:t>
      </w:r>
      <w:r w:rsidR="00DB6D82">
        <w:t>the quantity of s</w:t>
      </w:r>
      <w:r w:rsidRPr="00973DA0">
        <w:t>olar PV and battery storage</w:t>
      </w:r>
      <w:r>
        <w:t xml:space="preserve"> flowing through the Australian economy</w:t>
      </w:r>
      <w:r w:rsidR="00DE67C7">
        <w:t>:</w:t>
      </w:r>
    </w:p>
    <w:p w14:paraId="122CECF5" w14:textId="08F6D8C2" w:rsidR="00DE67C7" w:rsidRDefault="00DE67C7" w:rsidP="00DE67C7">
      <w:pPr>
        <w:pStyle w:val="Bullet"/>
      </w:pPr>
      <w:r>
        <w:t xml:space="preserve">using </w:t>
      </w:r>
      <w:r w:rsidR="00973DA0">
        <w:t>trade statistics and existing trade codes to represent the volume of products consumed over time</w:t>
      </w:r>
      <w:r w:rsidRPr="00DE67C7">
        <w:t xml:space="preserve"> </w:t>
      </w:r>
      <w:r>
        <w:t>– as is the case for other product categories in the e-stewardship model</w:t>
      </w:r>
    </w:p>
    <w:p w14:paraId="58D9859E" w14:textId="04AF2E2E" w:rsidR="00DE67C7" w:rsidRDefault="00DE67C7" w:rsidP="00DE67C7">
      <w:pPr>
        <w:pStyle w:val="Bullet"/>
      </w:pPr>
      <w:r>
        <w:t>u</w:t>
      </w:r>
      <w:r w:rsidR="00973DA0">
        <w:t>s</w:t>
      </w:r>
      <w:r>
        <w:t xml:space="preserve">ing geographically-specific installation data, that </w:t>
      </w:r>
      <w:r w:rsidR="006A5A33">
        <w:t>differentia</w:t>
      </w:r>
      <w:r>
        <w:t>te</w:t>
      </w:r>
      <w:r w:rsidR="006A5A33">
        <w:t xml:space="preserve"> between different scales of installation (from household rooftop solar systems to large-scale solar farms)</w:t>
      </w:r>
      <w:r w:rsidR="00B6798C">
        <w:t xml:space="preserve">. This is </w:t>
      </w:r>
      <w:r>
        <w:t>the approach used in the e-stewardship</w:t>
      </w:r>
      <w:r w:rsidR="00740BE6">
        <w:t xml:space="preserve"> model</w:t>
      </w:r>
      <w:r>
        <w:t xml:space="preserve"> for </w:t>
      </w:r>
      <w:r w:rsidR="00B6798C">
        <w:t xml:space="preserve">solar PV and battery storage. </w:t>
      </w:r>
    </w:p>
    <w:p w14:paraId="564BD771" w14:textId="43FF4900" w:rsidR="00973DA0" w:rsidRDefault="007F5DD7" w:rsidP="00E672E0">
      <w:r>
        <w:t>R</w:t>
      </w:r>
      <w:r w:rsidR="00DE67C7">
        <w:t>ecently</w:t>
      </w:r>
      <w:r w:rsidRPr="007F5DD7">
        <w:t xml:space="preserve">, </w:t>
      </w:r>
      <w:proofErr w:type="spellStart"/>
      <w:r w:rsidRPr="007F5DD7">
        <w:t>differ</w:t>
      </w:r>
      <w:r w:rsidR="004C4D9D">
        <w:t>ering</w:t>
      </w:r>
      <w:proofErr w:type="spellEnd"/>
      <w:r w:rsidRPr="007F5DD7">
        <w:t xml:space="preserve"> approaches </w:t>
      </w:r>
      <w:r w:rsidR="004C4D9D">
        <w:t xml:space="preserve">have been used </w:t>
      </w:r>
      <w:r w:rsidRPr="007F5DD7">
        <w:t>to develop a number of models that represent the flow of e-products and e-waste at the state level</w:t>
      </w:r>
      <w:r w:rsidR="006A5A33">
        <w:t>. While models developed for Queensland and South Australia use the same approach as our model</w:t>
      </w:r>
      <w:r w:rsidR="00DE4F3D">
        <w:t>, the model developed for Victoria uses international trade statistics for this product category.</w:t>
      </w:r>
    </w:p>
    <w:p w14:paraId="4B147B76" w14:textId="726452C2" w:rsidR="00E672E0" w:rsidRDefault="00DE4F3D" w:rsidP="00E672E0">
      <w:r>
        <w:t xml:space="preserve">As part of </w:t>
      </w:r>
      <w:r w:rsidR="00F83F20">
        <w:t xml:space="preserve">the model </w:t>
      </w:r>
      <w:r>
        <w:t>update, we held a meeting</w:t>
      </w:r>
      <w:r w:rsidR="00E672E0">
        <w:t xml:space="preserve"> with scientists </w:t>
      </w:r>
      <w:r w:rsidR="007F5DD7">
        <w:t xml:space="preserve">from </w:t>
      </w:r>
      <w:r w:rsidR="00E672E0">
        <w:t xml:space="preserve">UNITAR </w:t>
      </w:r>
      <w:r w:rsidR="006A5A33">
        <w:t xml:space="preserve">to review some key assumptions of the model, including our approach to model </w:t>
      </w:r>
      <w:r w:rsidR="00F83F20">
        <w:t>s</w:t>
      </w:r>
      <w:r w:rsidR="006A5A33">
        <w:t xml:space="preserve">olar PV and battery storage products </w:t>
      </w:r>
      <w:r w:rsidR="00E672E0">
        <w:fldChar w:fldCharType="begin"/>
      </w:r>
      <w:r w:rsidR="001C6756">
        <w:instrText xml:space="preserve"> ADDIN EN.CITE &lt;EndNote&gt;&lt;Cite&gt;&lt;Author&gt;Baldé&lt;/Author&gt;&lt;Year&gt;2022&lt;/Year&gt;&lt;RecNum&gt;3576&lt;/RecNum&gt;&lt;DisplayText&gt;(Baldé 2022)&lt;/DisplayText&gt;&lt;record&gt;&lt;rec-number&gt;3576&lt;/rec-number&gt;&lt;foreign-keys&gt;&lt;key app="EN" db-id="9s0a5902cwprv9evrtzxdr0kesdsx59pxrwd" timestamp="1649808507"&gt;3576&lt;/key&gt;&lt;/foreign-keys&gt;&lt;ref-type name="Personal Communication"&gt;26&lt;/ref-type&gt;&lt;contributors&gt;&lt;authors&gt;&lt;author&gt;Baldé, C.P.&lt;/author&gt;&lt;/authors&gt;&lt;secondary-authors&gt;&lt;author&gt;Bontinck, Paul-Antoine&lt;/author&gt;&lt;/secondary-authors&gt;&lt;/contributors&gt;&lt;titles&gt;&lt;title&gt;&lt;style face="normal" font="default" size="100%"&gt;E-waste modelling in Australia, &lt;/style&gt;&lt;style face="italic" font="default" size="100%"&gt;personal communication&lt;/style&gt;&lt;/title&gt;&lt;/titles&gt;&lt;dates&gt;&lt;year&gt;2022&lt;/year&gt;&lt;pub-dates&gt;&lt;date&gt;31/03/2022&lt;/date&gt;&lt;/pub-dates&gt;&lt;/dates&gt;&lt;urls&gt;&lt;/urls&gt;&lt;/record&gt;&lt;/Cite&gt;&lt;/EndNote&gt;</w:instrText>
      </w:r>
      <w:r w:rsidR="00E672E0">
        <w:fldChar w:fldCharType="separate"/>
      </w:r>
      <w:r w:rsidR="00E672E0">
        <w:rPr>
          <w:noProof/>
        </w:rPr>
        <w:t>(Baldé 2022)</w:t>
      </w:r>
      <w:r w:rsidR="00E672E0">
        <w:fldChar w:fldCharType="end"/>
      </w:r>
      <w:r w:rsidR="00E672E0">
        <w:t xml:space="preserve">. UNITAR is responsible for the development of the Global E-Waste Monitor model </w:t>
      </w:r>
      <w:r w:rsidR="00E672E0">
        <w:fldChar w:fldCharType="begin"/>
      </w:r>
      <w:r w:rsidR="00E672E0">
        <w:instrText xml:space="preserve"> ADDIN EN.CITE &lt;EndNote&gt;&lt;Cite&gt;&lt;Author&gt;Forti&lt;/Author&gt;&lt;Year&gt;2020&lt;/Year&gt;&lt;RecNum&gt;3344&lt;/RecNum&gt;&lt;DisplayText&gt;(Forti et al. 2020)&lt;/DisplayText&gt;&lt;record&gt;&lt;rec-number&gt;3344&lt;/rec-number&gt;&lt;foreign-keys&gt;&lt;key app="EN" db-id="9s0a5902cwprv9evrtzxdr0kesdsx59pxrwd" timestamp="1628727232" guid="83a0e65e-7887-41aa-9e38-a575f37b11a8"&gt;3344&lt;/key&gt;&lt;/foreign-keys&gt;&lt;ref-type name="Report"&gt;27&lt;/ref-type&gt;&lt;contributors&gt;&lt;authors&gt;&lt;author&gt;Forti, Vanessa&lt;/author&gt;&lt;author&gt;Baldé, Cornelis Peter&lt;/author&gt;&lt;author&gt;Kuehr, Ruediger&lt;/author&gt;&lt;author&gt;Bel, Garam&lt;/author&gt;&lt;/authors&gt;&lt;/contributors&gt;&lt;titles&gt;&lt;title&gt;The Global E-waste Monitor 2020: Quantities, flows, and the circular economy potential&lt;/title&gt;&lt;/titles&gt;&lt;dates&gt;&lt;year&gt;2020&lt;/year&gt;&lt;/dates&gt;&lt;pub-location&gt;Bonn/Geneva/Rotterdam&lt;/pub-location&gt;&lt;publisher&gt;United Nations University (UNU)/United Nations Institute for Training and Research (UNITAR) - co-hosted SCYCLE Programme, International Telecommunication Union (ITU) &amp;amp; International Solid Waste Association (ISWA)&lt;/publisher&gt;&lt;urls&gt;&lt;/urls&gt;&lt;/record&gt;&lt;/Cite&gt;&lt;/EndNote&gt;</w:instrText>
      </w:r>
      <w:r w:rsidR="00E672E0">
        <w:fldChar w:fldCharType="separate"/>
      </w:r>
      <w:r w:rsidR="00E672E0">
        <w:rPr>
          <w:noProof/>
        </w:rPr>
        <w:t>(Forti et al. 2020)</w:t>
      </w:r>
      <w:r w:rsidR="00E672E0">
        <w:fldChar w:fldCharType="end"/>
      </w:r>
      <w:r w:rsidR="00E672E0">
        <w:t xml:space="preserve">, as well as the </w:t>
      </w:r>
      <w:r w:rsidR="00515E1D">
        <w:t>e</w:t>
      </w:r>
      <w:r w:rsidR="00E672E0">
        <w:t xml:space="preserve">-waste statistics guidelines </w:t>
      </w:r>
      <w:r w:rsidR="00E672E0">
        <w:fldChar w:fldCharType="begin"/>
      </w:r>
      <w:r w:rsidR="001C6756">
        <w:instrText xml:space="preserve"> ADDIN EN.CITE &lt;EndNote&gt;&lt;Cite&gt;&lt;Author&gt;Forti&lt;/Author&gt;&lt;Year&gt;2018&lt;/Year&gt;&lt;RecNum&gt;3270&lt;/RecNum&gt;&lt;DisplayText&gt;(Forti et al. 2018)&lt;/DisplayText&gt;&lt;record&gt;&lt;rec-number&gt;3270&lt;/rec-number&gt;&lt;foreign-keys&gt;&lt;key app="EN" db-id="9s0a5902cwprv9evrtzxdr0kesdsx59pxrwd" timestamp="1623129934" guid="85a47985-5ac3-48b0-bcf8-4b2a26e00e2d"&gt;3270&lt;/key&gt;&lt;/foreign-keys&gt;&lt;ref-type name="Report"&gt;27&lt;/ref-type&gt;&lt;contributors&gt;&lt;authors&gt;&lt;author&gt;Forti, Vanessa&lt;/author&gt;&lt;author&gt;Baldé, C.P.&lt;/author&gt;&lt;author&gt;Kuehr, R.&lt;/author&gt;&lt;/authors&gt;&lt;/contributors&gt;&lt;titles&gt;&lt;title&gt;E-waste statistics: guidelines on classifications, reporting and indicators&lt;/title&gt;&lt;/titles&gt;&lt;edition&gt;Second edition&lt;/edition&gt;&lt;dates&gt;&lt;year&gt;2018&lt;/year&gt;&lt;/dates&gt;&lt;pub-location&gt;Bonn, Germany&lt;/pub-location&gt;&lt;publisher&gt;United Nations University, ViE - SCYCLE&lt;/publisher&gt;&lt;urls&gt;&lt;/urls&gt;&lt;/record&gt;&lt;/Cite&gt;&lt;/EndNote&gt;</w:instrText>
      </w:r>
      <w:r w:rsidR="00E672E0">
        <w:fldChar w:fldCharType="separate"/>
      </w:r>
      <w:r w:rsidR="00E672E0">
        <w:rPr>
          <w:noProof/>
        </w:rPr>
        <w:t>(Forti et al. 2018)</w:t>
      </w:r>
      <w:r w:rsidR="00E672E0">
        <w:fldChar w:fldCharType="end"/>
      </w:r>
      <w:r w:rsidR="00E672E0">
        <w:t>, and as such ha</w:t>
      </w:r>
      <w:r w:rsidR="00515E1D">
        <w:t>s</w:t>
      </w:r>
      <w:r w:rsidR="00E672E0">
        <w:t xml:space="preserve"> invaluable resources and experience in the modelling of e-product and e-waste flows.</w:t>
      </w:r>
    </w:p>
    <w:p w14:paraId="6BD13096" w14:textId="08AADB16" w:rsidR="00E672E0" w:rsidRDefault="00E672E0" w:rsidP="00E672E0">
      <w:r>
        <w:t xml:space="preserve">The </w:t>
      </w:r>
      <w:r w:rsidR="007F5DD7">
        <w:t>discuss</w:t>
      </w:r>
      <w:r>
        <w:t xml:space="preserve">ion </w:t>
      </w:r>
      <w:r w:rsidR="006A5A33">
        <w:t xml:space="preserve">highlighted that using </w:t>
      </w:r>
      <w:r>
        <w:t xml:space="preserve">trade codes </w:t>
      </w:r>
      <w:r w:rsidR="006A5A33">
        <w:t xml:space="preserve">was </w:t>
      </w:r>
      <w:r>
        <w:t xml:space="preserve">not recommended </w:t>
      </w:r>
      <w:r w:rsidR="00313CB5">
        <w:t>for this specific product category</w:t>
      </w:r>
      <w:r>
        <w:t>, as the existing codes are too generic</w:t>
      </w:r>
      <w:r w:rsidR="006A5A33">
        <w:t xml:space="preserve"> and do not </w:t>
      </w:r>
      <w:r w:rsidR="00DE67C7">
        <w:t xml:space="preserve">accurately </w:t>
      </w:r>
      <w:r w:rsidR="006A5A33">
        <w:t>represent these products</w:t>
      </w:r>
      <w:r>
        <w:t xml:space="preserve">. </w:t>
      </w:r>
      <w:r w:rsidR="00DE67C7">
        <w:t xml:space="preserve">Actual </w:t>
      </w:r>
      <w:r>
        <w:t xml:space="preserve">installation statistics </w:t>
      </w:r>
      <w:r w:rsidR="009351B3">
        <w:t xml:space="preserve">were deemed to be </w:t>
      </w:r>
      <w:r w:rsidR="006A5A33">
        <w:t xml:space="preserve">a </w:t>
      </w:r>
      <w:r>
        <w:t xml:space="preserve">more reliable source of information </w:t>
      </w:r>
      <w:r w:rsidR="009351B3">
        <w:t>to</w:t>
      </w:r>
      <w:r>
        <w:t xml:space="preserve"> estimate the mass flow of photovoltaic products. </w:t>
      </w:r>
    </w:p>
    <w:p w14:paraId="764E151D" w14:textId="254B2DEA" w:rsidR="00DE4F3D" w:rsidRPr="00FD6853" w:rsidRDefault="00DE4F3D" w:rsidP="00E672E0">
      <w:r>
        <w:t>This feedback co</w:t>
      </w:r>
      <w:r w:rsidR="007F5DD7">
        <w:t>nfirm</w:t>
      </w:r>
      <w:r>
        <w:t xml:space="preserve">ed our original approach. Highlighting the existence of these two options is important, as it goes a long way in explaining variations in results between states. </w:t>
      </w:r>
    </w:p>
    <w:p w14:paraId="2E12CD71" w14:textId="2BC52285" w:rsidR="004F7989" w:rsidRDefault="00DE4F3D" w:rsidP="004F7989">
      <w:r>
        <w:t>In addition, a</w:t>
      </w:r>
      <w:r w:rsidR="004F7989">
        <w:t xml:space="preserve"> detailed review of UNU-Key 0002 (Photovoltaic panels) highlighted </w:t>
      </w:r>
      <w:r w:rsidR="000356D2">
        <w:t>two</w:t>
      </w:r>
      <w:r w:rsidR="00F66DE3">
        <w:t xml:space="preserve"> minor</w:t>
      </w:r>
      <w:r w:rsidR="004F7989">
        <w:t xml:space="preserve"> error</w:t>
      </w:r>
      <w:r w:rsidR="000356D2">
        <w:t>s in the model</w:t>
      </w:r>
      <w:r w:rsidR="00F66DE3">
        <w:t>. T</w:t>
      </w:r>
      <w:r w:rsidR="000356D2">
        <w:t xml:space="preserve">he first </w:t>
      </w:r>
      <w:r w:rsidR="00F66DE3">
        <w:t>was</w:t>
      </w:r>
      <w:r w:rsidR="000356D2">
        <w:t xml:space="preserve"> a</w:t>
      </w:r>
      <w:r w:rsidR="00F66DE3">
        <w:t>n</w:t>
      </w:r>
      <w:r w:rsidR="000356D2">
        <w:t xml:space="preserve"> inconsistency</w:t>
      </w:r>
      <w:r w:rsidR="004F7989">
        <w:t xml:space="preserve"> in the </w:t>
      </w:r>
      <w:r w:rsidR="00F66DE3">
        <w:t xml:space="preserve">estimated </w:t>
      </w:r>
      <w:r w:rsidR="004F7989">
        <w:t xml:space="preserve">mass of inverters </w:t>
      </w:r>
      <w:r w:rsidR="00F66DE3">
        <w:t xml:space="preserve">used </w:t>
      </w:r>
      <w:r w:rsidR="00FC32EA">
        <w:t>in</w:t>
      </w:r>
      <w:r w:rsidR="004F7989">
        <w:t xml:space="preserve"> PV systems, </w:t>
      </w:r>
      <w:r w:rsidR="00FC32EA">
        <w:t>which resulted in a slightly overestimated weight of material. T</w:t>
      </w:r>
      <w:r w:rsidR="000356D2">
        <w:t xml:space="preserve">he second </w:t>
      </w:r>
      <w:r w:rsidR="00FC32EA">
        <w:t>had to do with the</w:t>
      </w:r>
      <w:r w:rsidR="000356D2">
        <w:t xml:space="preserve"> </w:t>
      </w:r>
      <w:r w:rsidR="00F66DE3">
        <w:t>material fraction data used to represent solar panels</w:t>
      </w:r>
      <w:r w:rsidR="00FC32EA">
        <w:t xml:space="preserve"> in the model, which was corrected</w:t>
      </w:r>
      <w:r w:rsidR="00C34EC8">
        <w:t xml:space="preserve"> to</w:t>
      </w:r>
      <w:r w:rsidR="00FC32EA">
        <w:t xml:space="preserve"> represent solar panels, </w:t>
      </w:r>
      <w:proofErr w:type="gramStart"/>
      <w:r w:rsidR="00FC32EA">
        <w:t>inverters</w:t>
      </w:r>
      <w:proofErr w:type="gramEnd"/>
      <w:r w:rsidR="00FC32EA">
        <w:t xml:space="preserve"> and mounting systems, as was originally intended.</w:t>
      </w:r>
    </w:p>
    <w:p w14:paraId="5341D8B6" w14:textId="4987EDB2" w:rsidR="00E672E0" w:rsidRDefault="00E672E0" w:rsidP="00E672E0"/>
    <w:p w14:paraId="20239F74" w14:textId="77777777" w:rsidR="00E672E0" w:rsidRDefault="00E672E0" w:rsidP="00F260D3">
      <w:pPr>
        <w:pStyle w:val="Heading1"/>
      </w:pPr>
      <w:bookmarkStart w:id="36" w:name="_Toc100832091"/>
      <w:bookmarkStart w:id="37" w:name="_Ref101964427"/>
      <w:bookmarkStart w:id="38" w:name="_Toc102074012"/>
      <w:bookmarkStart w:id="39" w:name="_Ref103756800"/>
      <w:r>
        <w:lastRenderedPageBreak/>
        <w:t>Effects of updates on the results</w:t>
      </w:r>
      <w:bookmarkEnd w:id="36"/>
      <w:bookmarkEnd w:id="37"/>
      <w:bookmarkEnd w:id="38"/>
      <w:bookmarkEnd w:id="39"/>
    </w:p>
    <w:p w14:paraId="3D99095E" w14:textId="330723E3" w:rsidR="00E834C2" w:rsidRDefault="00D6274E" w:rsidP="00E834C2">
      <w:r>
        <w:t>This section discusses the impacts of updating the model to ve</w:t>
      </w:r>
      <w:r w:rsidR="00822181">
        <w:t>r</w:t>
      </w:r>
      <w:r>
        <w:t xml:space="preserve">sion 1.1 on the model’s key results. </w:t>
      </w:r>
    </w:p>
    <w:p w14:paraId="02540A52" w14:textId="3FC3B220" w:rsidR="00E834C2" w:rsidRPr="00B462A0" w:rsidRDefault="00E834C2" w:rsidP="00B462A0">
      <w:pPr>
        <w:pStyle w:val="Heading2"/>
      </w:pPr>
      <w:bookmarkStart w:id="40" w:name="_Toc102074013"/>
      <w:r w:rsidRPr="00B462A0">
        <w:t>Overall mass</w:t>
      </w:r>
      <w:bookmarkEnd w:id="40"/>
    </w:p>
    <w:p w14:paraId="11A8D6BF" w14:textId="213D5050" w:rsidR="00E672E0" w:rsidRDefault="000D0846" w:rsidP="00E672E0">
      <w:r>
        <w:t>Mild variations in t</w:t>
      </w:r>
      <w:r w:rsidR="00E672E0">
        <w:t xml:space="preserve">he </w:t>
      </w:r>
      <w:r w:rsidR="00D6274E">
        <w:t>quantit</w:t>
      </w:r>
      <w:r w:rsidR="00822181">
        <w:t>i</w:t>
      </w:r>
      <w:r w:rsidR="00D6274E">
        <w:t xml:space="preserve">es </w:t>
      </w:r>
      <w:r>
        <w:t xml:space="preserve">of e-products </w:t>
      </w:r>
      <w:r w:rsidR="00E672E0">
        <w:t>entering the economy and leaving as e-waste</w:t>
      </w:r>
      <w:r>
        <w:t xml:space="preserve"> are observed</w:t>
      </w:r>
      <w:r w:rsidR="00E672E0">
        <w:t xml:space="preserve">, </w:t>
      </w:r>
      <w:r>
        <w:t xml:space="preserve">as outlined in </w:t>
      </w:r>
      <w:r>
        <w:fldChar w:fldCharType="begin"/>
      </w:r>
      <w:r>
        <w:instrText xml:space="preserve"> REF _Ref100831497 \h </w:instrText>
      </w:r>
      <w:r>
        <w:fldChar w:fldCharType="separate"/>
      </w:r>
      <w:r w:rsidR="00B462A0">
        <w:t xml:space="preserve">Table </w:t>
      </w:r>
      <w:r w:rsidR="00B462A0">
        <w:rPr>
          <w:noProof/>
        </w:rPr>
        <w:t>5</w:t>
      </w:r>
      <w:r>
        <w:fldChar w:fldCharType="end"/>
      </w:r>
      <w:r>
        <w:t xml:space="preserve"> using </w:t>
      </w:r>
      <w:r w:rsidR="00E672E0">
        <w:t>2019</w:t>
      </w:r>
      <w:r>
        <w:t xml:space="preserve"> as a reference year.</w:t>
      </w:r>
    </w:p>
    <w:p w14:paraId="33FA5888" w14:textId="2A8FBE41" w:rsidR="000D0846" w:rsidRDefault="000D0846" w:rsidP="00E672E0">
      <w:r>
        <w:t>In 2019, t</w:t>
      </w:r>
      <w:r w:rsidR="00E672E0">
        <w:t xml:space="preserve">he total </w:t>
      </w:r>
      <w:r>
        <w:t>mass of e-products</w:t>
      </w:r>
      <w:r w:rsidR="00E672E0">
        <w:t xml:space="preserve"> entering the market was estimated as </w:t>
      </w:r>
      <w:r w:rsidR="00185130">
        <w:t>940</w:t>
      </w:r>
      <w:r w:rsidR="00E672E0">
        <w:t xml:space="preserve">,000 tonnes, 4% lower than the original model, while </w:t>
      </w:r>
      <w:r>
        <w:t>e-</w:t>
      </w:r>
      <w:r w:rsidR="00E672E0">
        <w:t xml:space="preserve">waste was estimated as </w:t>
      </w:r>
      <w:r w:rsidR="00185130">
        <w:t>511</w:t>
      </w:r>
      <w:r w:rsidR="00E672E0">
        <w:t xml:space="preserve">,000 tonnes, </w:t>
      </w:r>
      <w:r w:rsidR="00185130">
        <w:t>2</w:t>
      </w:r>
      <w:r w:rsidR="00E672E0">
        <w:t xml:space="preserve">% lower than previously estimated. The </w:t>
      </w:r>
      <w:r>
        <w:t>amount</w:t>
      </w:r>
      <w:r w:rsidR="00E672E0">
        <w:t xml:space="preserve"> of waste </w:t>
      </w:r>
      <w:r w:rsidR="007E415F">
        <w:t xml:space="preserve">was </w:t>
      </w:r>
      <w:r w:rsidR="00E672E0">
        <w:t>affected by the estimate of the fractions of e-product</w:t>
      </w:r>
      <w:r w:rsidR="00E834C2">
        <w:t>s in ‘mixed</w:t>
      </w:r>
      <w:r w:rsidR="00E672E0">
        <w:t xml:space="preserve"> categories</w:t>
      </w:r>
      <w:r w:rsidR="00B2610B">
        <w:t>’</w:t>
      </w:r>
      <w:r w:rsidR="00E672E0">
        <w:t xml:space="preserve"> (mowers</w:t>
      </w:r>
      <w:r w:rsidR="00E834C2">
        <w:t xml:space="preserve"> and toys</w:t>
      </w:r>
      <w:r w:rsidR="00E672E0">
        <w:t xml:space="preserve">), </w:t>
      </w:r>
      <w:r w:rsidR="00E834C2">
        <w:t xml:space="preserve">and </w:t>
      </w:r>
      <w:r w:rsidR="00E672E0">
        <w:t xml:space="preserve">some minor corrections to the </w:t>
      </w:r>
      <w:r w:rsidR="007E415F">
        <w:t>s</w:t>
      </w:r>
      <w:r w:rsidR="00E672E0">
        <w:t>olar PV and battery storage model</w:t>
      </w:r>
      <w:r w:rsidR="00115A20">
        <w:t xml:space="preserve"> (see Section </w:t>
      </w:r>
      <w:r w:rsidR="00B2610B">
        <w:fldChar w:fldCharType="begin"/>
      </w:r>
      <w:r w:rsidR="00B2610B">
        <w:instrText xml:space="preserve"> REF _Ref103262900 \r \h </w:instrText>
      </w:r>
      <w:r w:rsidR="00B2610B">
        <w:fldChar w:fldCharType="separate"/>
      </w:r>
      <w:r w:rsidR="00B462A0">
        <w:t>3.5</w:t>
      </w:r>
      <w:r w:rsidR="00B2610B">
        <w:fldChar w:fldCharType="end"/>
      </w:r>
      <w:r w:rsidR="00115A20">
        <w:t>)</w:t>
      </w:r>
      <w:r w:rsidR="00E672E0">
        <w:t xml:space="preserve">. </w:t>
      </w:r>
    </w:p>
    <w:p w14:paraId="15431A4E" w14:textId="536E3DE9" w:rsidR="00E672E0" w:rsidRDefault="00E672E0" w:rsidP="00E672E0">
      <w:r>
        <w:t xml:space="preserve">Other variations in between categories </w:t>
      </w:r>
      <w:r w:rsidR="000D0846">
        <w:t>are</w:t>
      </w:r>
      <w:r>
        <w:t xml:space="preserve"> </w:t>
      </w:r>
      <w:r w:rsidR="000D0846">
        <w:t xml:space="preserve">due to </w:t>
      </w:r>
      <w:r>
        <w:t>the reassignment of specific trade codes to different UNU-Key categories</w:t>
      </w:r>
      <w:r w:rsidR="000D0846">
        <w:t xml:space="preserve"> (</w:t>
      </w:r>
      <w:r w:rsidR="000D0846">
        <w:fldChar w:fldCharType="begin"/>
      </w:r>
      <w:r w:rsidR="000D0846">
        <w:instrText xml:space="preserve"> REF _Ref96593209 \h </w:instrText>
      </w:r>
      <w:r w:rsidR="000D0846">
        <w:fldChar w:fldCharType="separate"/>
      </w:r>
      <w:r w:rsidR="00B462A0" w:rsidRPr="00234FF6">
        <w:rPr>
          <w:lang w:val="en-GB"/>
        </w:rPr>
        <w:t xml:space="preserve">Table </w:t>
      </w:r>
      <w:r w:rsidR="00B462A0">
        <w:rPr>
          <w:noProof/>
          <w:lang w:val="en-GB"/>
        </w:rPr>
        <w:t>1</w:t>
      </w:r>
      <w:r w:rsidR="000D0846">
        <w:fldChar w:fldCharType="end"/>
      </w:r>
      <w:r w:rsidR="000D0846">
        <w:t>)</w:t>
      </w:r>
      <w:r>
        <w:t>.</w:t>
      </w:r>
      <w:r w:rsidR="00DE4F3D">
        <w:t xml:space="preserve"> We note here that the sum of all percentage variations does not add up to the total percentage variation</w:t>
      </w:r>
      <w:r>
        <w:t xml:space="preserve"> </w:t>
      </w:r>
      <w:r w:rsidR="00DE4F3D">
        <w:t xml:space="preserve">because several products categories were shifted from one category to another, as explained in Section </w:t>
      </w:r>
      <w:r w:rsidR="00913D95">
        <w:fldChar w:fldCharType="begin"/>
      </w:r>
      <w:r w:rsidR="00913D95">
        <w:instrText xml:space="preserve"> REF _Ref101884170 \r \h </w:instrText>
      </w:r>
      <w:r w:rsidR="00913D95">
        <w:fldChar w:fldCharType="separate"/>
      </w:r>
      <w:r w:rsidR="00B462A0">
        <w:t>3.1</w:t>
      </w:r>
      <w:r w:rsidR="00913D95">
        <w:fldChar w:fldCharType="end"/>
      </w:r>
      <w:r w:rsidR="00913D95">
        <w:t>.</w:t>
      </w:r>
    </w:p>
    <w:p w14:paraId="4A54EFA9" w14:textId="77777777" w:rsidR="00E672E0" w:rsidRDefault="00E672E0" w:rsidP="00E672E0"/>
    <w:p w14:paraId="377B119E" w14:textId="453B0FA1" w:rsidR="00E672E0" w:rsidRDefault="00E672E0" w:rsidP="00E672E0">
      <w:pPr>
        <w:pStyle w:val="Caption"/>
      </w:pPr>
      <w:bookmarkStart w:id="41" w:name="_Ref100831497"/>
      <w:bookmarkStart w:id="42" w:name="_Toc100832097"/>
      <w:bookmarkStart w:id="43" w:name="_Toc103364208"/>
      <w:r>
        <w:t xml:space="preserve">Table </w:t>
      </w:r>
      <w:r w:rsidR="00D02B12">
        <w:fldChar w:fldCharType="begin"/>
      </w:r>
      <w:r w:rsidR="00D02B12">
        <w:instrText xml:space="preserve"> SEQ Table \* ARABIC </w:instrText>
      </w:r>
      <w:r w:rsidR="00D02B12">
        <w:fldChar w:fldCharType="separate"/>
      </w:r>
      <w:r w:rsidR="00B462A0">
        <w:rPr>
          <w:noProof/>
        </w:rPr>
        <w:t>5</w:t>
      </w:r>
      <w:r w:rsidR="00D02B12">
        <w:rPr>
          <w:noProof/>
        </w:rPr>
        <w:fldChar w:fldCharType="end"/>
      </w:r>
      <w:bookmarkEnd w:id="41"/>
      <w:r w:rsidR="000D0846">
        <w:rPr>
          <w:noProof/>
        </w:rPr>
        <w:t xml:space="preserve"> –</w:t>
      </w:r>
      <w:r>
        <w:t xml:space="preserve"> Variation</w:t>
      </w:r>
      <w:r w:rsidR="000D0846">
        <w:t xml:space="preserve"> </w:t>
      </w:r>
      <w:r>
        <w:t xml:space="preserve">in </w:t>
      </w:r>
      <w:r w:rsidR="000D0846">
        <w:t xml:space="preserve">e-product </w:t>
      </w:r>
      <w:r>
        <w:t>flows</w:t>
      </w:r>
      <w:r w:rsidR="000D0846">
        <w:t xml:space="preserve"> </w:t>
      </w:r>
      <w:r>
        <w:t xml:space="preserve">resulting from </w:t>
      </w:r>
      <w:r w:rsidR="000D0846">
        <w:t xml:space="preserve">model </w:t>
      </w:r>
      <w:r>
        <w:t>updates (tonnes</w:t>
      </w:r>
      <w:r w:rsidR="000D0846">
        <w:t>, 2019</w:t>
      </w:r>
      <w:r>
        <w:t>)</w:t>
      </w:r>
      <w:bookmarkEnd w:id="42"/>
      <w:bookmarkEnd w:id="43"/>
    </w:p>
    <w:tbl>
      <w:tblPr>
        <w:tblStyle w:val="GridTable5Dark-Accent4"/>
        <w:tblW w:w="906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317"/>
        <w:gridCol w:w="1089"/>
        <w:gridCol w:w="1089"/>
        <w:gridCol w:w="1089"/>
        <w:gridCol w:w="1161"/>
        <w:gridCol w:w="1161"/>
        <w:gridCol w:w="1161"/>
      </w:tblGrid>
      <w:tr w:rsidR="00E672E0" w:rsidRPr="009060DA" w14:paraId="301AD14A" w14:textId="77777777" w:rsidTr="000D0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tcBorders>
              <w:top w:val="none" w:sz="0" w:space="0" w:color="auto"/>
              <w:left w:val="none" w:sz="0" w:space="0" w:color="auto"/>
              <w:right w:val="none" w:sz="0" w:space="0" w:color="auto"/>
            </w:tcBorders>
            <w:shd w:val="clear" w:color="auto" w:fill="auto"/>
            <w:vAlign w:val="center"/>
          </w:tcPr>
          <w:p w14:paraId="075FB178" w14:textId="77777777" w:rsidR="00E672E0" w:rsidRPr="00E834C2" w:rsidRDefault="00E672E0" w:rsidP="00E834C2">
            <w:pPr>
              <w:pStyle w:val="TableText1"/>
              <w:rPr>
                <w:color w:val="000000" w:themeColor="text2"/>
              </w:rPr>
            </w:pPr>
          </w:p>
        </w:tc>
        <w:tc>
          <w:tcPr>
            <w:tcW w:w="3267" w:type="dxa"/>
            <w:gridSpan w:val="3"/>
            <w:tcBorders>
              <w:top w:val="none" w:sz="0" w:space="0" w:color="auto"/>
              <w:left w:val="none" w:sz="0" w:space="0" w:color="auto"/>
              <w:right w:val="none" w:sz="0" w:space="0" w:color="auto"/>
            </w:tcBorders>
            <w:shd w:val="clear" w:color="auto" w:fill="50BDB5" w:themeFill="accent5" w:themeFillShade="BF"/>
            <w:vAlign w:val="center"/>
          </w:tcPr>
          <w:p w14:paraId="7D27FE9D" w14:textId="73125921" w:rsidR="00E672E0" w:rsidRPr="009060DA" w:rsidRDefault="000D0846" w:rsidP="000D0846">
            <w:pPr>
              <w:pStyle w:val="TableText1"/>
              <w:jc w:val="center"/>
              <w:cnfStyle w:val="100000000000" w:firstRow="1" w:lastRow="0" w:firstColumn="0" w:lastColumn="0" w:oddVBand="0" w:evenVBand="0" w:oddHBand="0" w:evenHBand="0" w:firstRowFirstColumn="0" w:firstRowLastColumn="0" w:lastRowFirstColumn="0" w:lastRowLastColumn="0"/>
              <w:rPr>
                <w:rFonts w:cs="Calibri"/>
              </w:rPr>
            </w:pPr>
            <w:r>
              <w:rPr>
                <w:rFonts w:cs="Calibri"/>
              </w:rPr>
              <w:t>E-products</w:t>
            </w:r>
          </w:p>
        </w:tc>
        <w:tc>
          <w:tcPr>
            <w:tcW w:w="3483" w:type="dxa"/>
            <w:gridSpan w:val="3"/>
            <w:tcBorders>
              <w:top w:val="none" w:sz="0" w:space="0" w:color="auto"/>
              <w:left w:val="none" w:sz="0" w:space="0" w:color="auto"/>
              <w:right w:val="none" w:sz="0" w:space="0" w:color="auto"/>
            </w:tcBorders>
            <w:shd w:val="clear" w:color="auto" w:fill="50BDB5" w:themeFill="accent5" w:themeFillShade="BF"/>
            <w:vAlign w:val="center"/>
          </w:tcPr>
          <w:p w14:paraId="025FCBD1" w14:textId="19240054" w:rsidR="00E672E0" w:rsidRPr="009060DA" w:rsidRDefault="000D0846" w:rsidP="000D0846">
            <w:pPr>
              <w:pStyle w:val="TableText1"/>
              <w:jc w:val="center"/>
              <w:cnfStyle w:val="100000000000" w:firstRow="1" w:lastRow="0" w:firstColumn="0" w:lastColumn="0" w:oddVBand="0" w:evenVBand="0" w:oddHBand="0" w:evenHBand="0" w:firstRowFirstColumn="0" w:firstRowLastColumn="0" w:lastRowFirstColumn="0" w:lastRowLastColumn="0"/>
            </w:pPr>
            <w:r>
              <w:rPr>
                <w:rFonts w:cs="Calibri"/>
              </w:rPr>
              <w:t>E-waste</w:t>
            </w:r>
          </w:p>
        </w:tc>
      </w:tr>
      <w:tr w:rsidR="001B25BA" w:rsidRPr="009060DA" w14:paraId="6F1851EA" w14:textId="77777777" w:rsidTr="000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shd w:val="clear" w:color="auto" w:fill="auto"/>
            <w:vAlign w:val="center"/>
          </w:tcPr>
          <w:p w14:paraId="0FDBDEDA" w14:textId="77777777" w:rsidR="00E672E0" w:rsidRPr="00E834C2" w:rsidRDefault="00E672E0" w:rsidP="00E834C2">
            <w:pPr>
              <w:pStyle w:val="TableText1"/>
              <w:rPr>
                <w:color w:val="000000" w:themeColor="text2"/>
              </w:rPr>
            </w:pPr>
          </w:p>
        </w:tc>
        <w:tc>
          <w:tcPr>
            <w:tcW w:w="1089" w:type="dxa"/>
            <w:shd w:val="clear" w:color="auto" w:fill="92D6D1" w:themeFill="accent5"/>
            <w:vAlign w:val="center"/>
          </w:tcPr>
          <w:p w14:paraId="010108F2" w14:textId="5DD9BEEF" w:rsidR="00E672E0" w:rsidRPr="009060DA" w:rsidRDefault="00E834C2" w:rsidP="00E834C2">
            <w:pPr>
              <w:pStyle w:val="TableText1"/>
              <w:jc w:val="center"/>
              <w:cnfStyle w:val="000000100000" w:firstRow="0" w:lastRow="0" w:firstColumn="0" w:lastColumn="0" w:oddVBand="0" w:evenVBand="0" w:oddHBand="1" w:evenHBand="0" w:firstRowFirstColumn="0" w:firstRowLastColumn="0" w:lastRowFirstColumn="0" w:lastRowLastColumn="0"/>
            </w:pPr>
            <w:r w:rsidRPr="009060DA">
              <w:rPr>
                <w:rFonts w:cs="Calibri"/>
              </w:rPr>
              <w:t>V1</w:t>
            </w:r>
          </w:p>
        </w:tc>
        <w:tc>
          <w:tcPr>
            <w:tcW w:w="1089" w:type="dxa"/>
            <w:shd w:val="clear" w:color="auto" w:fill="92D6D1" w:themeFill="accent5"/>
            <w:vAlign w:val="center"/>
          </w:tcPr>
          <w:p w14:paraId="1FC0E4C9" w14:textId="6C628C5A" w:rsidR="00E672E0" w:rsidRPr="009060DA" w:rsidRDefault="00E834C2" w:rsidP="00E834C2">
            <w:pPr>
              <w:pStyle w:val="TableText1"/>
              <w:jc w:val="center"/>
              <w:cnfStyle w:val="000000100000" w:firstRow="0" w:lastRow="0" w:firstColumn="0" w:lastColumn="0" w:oddVBand="0" w:evenVBand="0" w:oddHBand="1" w:evenHBand="0" w:firstRowFirstColumn="0" w:firstRowLastColumn="0" w:lastRowFirstColumn="0" w:lastRowLastColumn="0"/>
            </w:pPr>
            <w:r w:rsidRPr="009060DA">
              <w:rPr>
                <w:rFonts w:cs="Calibri"/>
              </w:rPr>
              <w:t>V1.1</w:t>
            </w:r>
          </w:p>
        </w:tc>
        <w:tc>
          <w:tcPr>
            <w:tcW w:w="1089" w:type="dxa"/>
            <w:shd w:val="clear" w:color="auto" w:fill="92D6D1" w:themeFill="accent5"/>
            <w:vAlign w:val="center"/>
          </w:tcPr>
          <w:p w14:paraId="4615C7B1" w14:textId="77777777" w:rsidR="00E672E0" w:rsidRPr="009060DA" w:rsidRDefault="00E672E0" w:rsidP="00E834C2">
            <w:pPr>
              <w:pStyle w:val="TableText1"/>
              <w:jc w:val="center"/>
              <w:cnfStyle w:val="000000100000" w:firstRow="0" w:lastRow="0" w:firstColumn="0" w:lastColumn="0" w:oddVBand="0" w:evenVBand="0" w:oddHBand="1" w:evenHBand="0" w:firstRowFirstColumn="0" w:firstRowLastColumn="0" w:lastRowFirstColumn="0" w:lastRowLastColumn="0"/>
              <w:rPr>
                <w:rFonts w:cs="Calibri"/>
              </w:rPr>
            </w:pPr>
            <w:r w:rsidRPr="009060DA">
              <w:rPr>
                <w:rFonts w:cs="Calibri"/>
              </w:rPr>
              <w:t>% variation</w:t>
            </w:r>
          </w:p>
        </w:tc>
        <w:tc>
          <w:tcPr>
            <w:tcW w:w="1161" w:type="dxa"/>
            <w:shd w:val="clear" w:color="auto" w:fill="92D6D1" w:themeFill="accent5"/>
            <w:vAlign w:val="center"/>
          </w:tcPr>
          <w:p w14:paraId="4C9A9A05" w14:textId="3B57860B" w:rsidR="00E672E0" w:rsidRPr="009060DA" w:rsidRDefault="00E834C2" w:rsidP="00E834C2">
            <w:pPr>
              <w:pStyle w:val="TableText1"/>
              <w:jc w:val="center"/>
              <w:cnfStyle w:val="000000100000" w:firstRow="0" w:lastRow="0" w:firstColumn="0" w:lastColumn="0" w:oddVBand="0" w:evenVBand="0" w:oddHBand="1" w:evenHBand="0" w:firstRowFirstColumn="0" w:firstRowLastColumn="0" w:lastRowFirstColumn="0" w:lastRowLastColumn="0"/>
            </w:pPr>
            <w:r w:rsidRPr="009060DA">
              <w:rPr>
                <w:rFonts w:cs="Calibri"/>
              </w:rPr>
              <w:t>V1</w:t>
            </w:r>
          </w:p>
        </w:tc>
        <w:tc>
          <w:tcPr>
            <w:tcW w:w="1161" w:type="dxa"/>
            <w:shd w:val="clear" w:color="auto" w:fill="92D6D1" w:themeFill="accent5"/>
            <w:vAlign w:val="center"/>
          </w:tcPr>
          <w:p w14:paraId="62138356" w14:textId="44F447CB" w:rsidR="00E672E0" w:rsidRPr="009060DA" w:rsidRDefault="00E834C2" w:rsidP="00E834C2">
            <w:pPr>
              <w:pStyle w:val="TableText1"/>
              <w:jc w:val="center"/>
              <w:cnfStyle w:val="000000100000" w:firstRow="0" w:lastRow="0" w:firstColumn="0" w:lastColumn="0" w:oddVBand="0" w:evenVBand="0" w:oddHBand="1" w:evenHBand="0" w:firstRowFirstColumn="0" w:firstRowLastColumn="0" w:lastRowFirstColumn="0" w:lastRowLastColumn="0"/>
            </w:pPr>
            <w:r w:rsidRPr="009060DA">
              <w:rPr>
                <w:rFonts w:cs="Calibri"/>
              </w:rPr>
              <w:t>V1.1</w:t>
            </w:r>
          </w:p>
        </w:tc>
        <w:tc>
          <w:tcPr>
            <w:tcW w:w="1161" w:type="dxa"/>
            <w:shd w:val="clear" w:color="auto" w:fill="92D6D1" w:themeFill="accent5"/>
            <w:vAlign w:val="center"/>
          </w:tcPr>
          <w:p w14:paraId="21A26C0F" w14:textId="77777777" w:rsidR="00E672E0" w:rsidRPr="009060DA" w:rsidRDefault="00E672E0" w:rsidP="00E834C2">
            <w:pPr>
              <w:pStyle w:val="TableText1"/>
              <w:jc w:val="center"/>
              <w:cnfStyle w:val="000000100000" w:firstRow="0" w:lastRow="0" w:firstColumn="0" w:lastColumn="0" w:oddVBand="0" w:evenVBand="0" w:oddHBand="1" w:evenHBand="0" w:firstRowFirstColumn="0" w:firstRowLastColumn="0" w:lastRowFirstColumn="0" w:lastRowLastColumn="0"/>
              <w:rPr>
                <w:rFonts w:cs="Calibri"/>
              </w:rPr>
            </w:pPr>
            <w:r w:rsidRPr="009060DA">
              <w:rPr>
                <w:rFonts w:cs="Calibri"/>
              </w:rPr>
              <w:t>% variation</w:t>
            </w:r>
          </w:p>
        </w:tc>
      </w:tr>
      <w:tr w:rsidR="001B25BA" w:rsidRPr="009060DA" w14:paraId="23C93338" w14:textId="77777777" w:rsidTr="000D0846">
        <w:tc>
          <w:tcPr>
            <w:cnfStyle w:val="001000000000" w:firstRow="0" w:lastRow="0" w:firstColumn="1" w:lastColumn="0" w:oddVBand="0" w:evenVBand="0" w:oddHBand="0" w:evenHBand="0" w:firstRowFirstColumn="0" w:firstRowLastColumn="0" w:lastRowFirstColumn="0" w:lastRowLastColumn="0"/>
            <w:tcW w:w="2317" w:type="dxa"/>
            <w:shd w:val="clear" w:color="auto" w:fill="92D6D1" w:themeFill="accent5"/>
            <w:vAlign w:val="center"/>
          </w:tcPr>
          <w:p w14:paraId="130B6F61" w14:textId="77777777" w:rsidR="00E672E0" w:rsidRPr="00E834C2" w:rsidRDefault="00E672E0" w:rsidP="00E834C2">
            <w:pPr>
              <w:pStyle w:val="TableText1"/>
              <w:rPr>
                <w:b w:val="0"/>
                <w:bCs w:val="0"/>
                <w:color w:val="000000" w:themeColor="text2"/>
              </w:rPr>
            </w:pPr>
            <w:r w:rsidRPr="00E834C2">
              <w:rPr>
                <w:rFonts w:cs="Calibri"/>
                <w:b w:val="0"/>
                <w:bCs w:val="0"/>
                <w:color w:val="000000" w:themeColor="text2"/>
              </w:rPr>
              <w:t>Solar PV and battery storage</w:t>
            </w:r>
          </w:p>
        </w:tc>
        <w:tc>
          <w:tcPr>
            <w:tcW w:w="1089" w:type="dxa"/>
            <w:shd w:val="clear" w:color="auto" w:fill="D3EEEC" w:themeFill="accent5" w:themeFillTint="66"/>
            <w:vAlign w:val="center"/>
          </w:tcPr>
          <w:p w14:paraId="38BC88F9" w14:textId="77777777" w:rsidR="00E672E0" w:rsidRPr="004638DD"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4638DD">
              <w:rPr>
                <w:rFonts w:cs="Calibri"/>
              </w:rPr>
              <w:t>333,460</w:t>
            </w:r>
          </w:p>
        </w:tc>
        <w:tc>
          <w:tcPr>
            <w:tcW w:w="1089" w:type="dxa"/>
            <w:shd w:val="clear" w:color="auto" w:fill="D3EEEC" w:themeFill="accent5" w:themeFillTint="66"/>
            <w:vAlign w:val="center"/>
          </w:tcPr>
          <w:p w14:paraId="33DF7CCB" w14:textId="36CB8358" w:rsidR="00E672E0" w:rsidRPr="004638DD"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4638DD">
              <w:rPr>
                <w:rFonts w:cs="Calibri"/>
              </w:rPr>
              <w:t>302,58</w:t>
            </w:r>
            <w:r w:rsidR="00D4222E">
              <w:rPr>
                <w:rFonts w:cs="Calibri"/>
              </w:rPr>
              <w:t>0</w:t>
            </w:r>
          </w:p>
        </w:tc>
        <w:tc>
          <w:tcPr>
            <w:tcW w:w="1089" w:type="dxa"/>
            <w:shd w:val="clear" w:color="auto" w:fill="D3EEEC" w:themeFill="accent5" w:themeFillTint="66"/>
            <w:vAlign w:val="center"/>
          </w:tcPr>
          <w:p w14:paraId="1FC34466" w14:textId="77777777" w:rsidR="00E672E0" w:rsidRPr="004638DD"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rFonts w:cs="Calibri"/>
              </w:rPr>
            </w:pPr>
            <w:r w:rsidRPr="004638DD">
              <w:rPr>
                <w:rFonts w:cs="Calibri"/>
              </w:rPr>
              <w:t>-9%</w:t>
            </w:r>
          </w:p>
        </w:tc>
        <w:tc>
          <w:tcPr>
            <w:tcW w:w="1161" w:type="dxa"/>
            <w:shd w:val="clear" w:color="auto" w:fill="D3EEEC" w:themeFill="accent5" w:themeFillTint="66"/>
            <w:vAlign w:val="center"/>
          </w:tcPr>
          <w:p w14:paraId="2123CFED" w14:textId="4E1C5235" w:rsidR="00E672E0" w:rsidRPr="004638DD"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4638DD">
              <w:rPr>
                <w:rFonts w:cs="Calibri"/>
              </w:rPr>
              <w:t>3,</w:t>
            </w:r>
            <w:r w:rsidR="003B3832" w:rsidRPr="004638DD">
              <w:rPr>
                <w:rFonts w:cs="Calibri"/>
              </w:rPr>
              <w:t>4</w:t>
            </w:r>
            <w:r w:rsidR="003B3832">
              <w:rPr>
                <w:rFonts w:cs="Calibri"/>
              </w:rPr>
              <w:t>00</w:t>
            </w:r>
          </w:p>
        </w:tc>
        <w:tc>
          <w:tcPr>
            <w:tcW w:w="1161" w:type="dxa"/>
            <w:shd w:val="clear" w:color="auto" w:fill="D3EEEC" w:themeFill="accent5" w:themeFillTint="66"/>
            <w:vAlign w:val="center"/>
          </w:tcPr>
          <w:p w14:paraId="75EC8CE3" w14:textId="33426B76" w:rsidR="00E672E0" w:rsidRPr="004638DD"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4638DD">
              <w:rPr>
                <w:rFonts w:cs="Calibri"/>
              </w:rPr>
              <w:t>3,1</w:t>
            </w:r>
            <w:r w:rsidR="00D4222E">
              <w:rPr>
                <w:rFonts w:cs="Calibri"/>
              </w:rPr>
              <w:t>20</w:t>
            </w:r>
          </w:p>
        </w:tc>
        <w:tc>
          <w:tcPr>
            <w:tcW w:w="1161" w:type="dxa"/>
            <w:shd w:val="clear" w:color="auto" w:fill="D3EEEC" w:themeFill="accent5" w:themeFillTint="66"/>
            <w:vAlign w:val="center"/>
          </w:tcPr>
          <w:p w14:paraId="0EE5DFD9" w14:textId="77777777" w:rsidR="00E672E0" w:rsidRPr="004638DD"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rFonts w:cs="Calibri"/>
              </w:rPr>
            </w:pPr>
            <w:r w:rsidRPr="004638DD">
              <w:rPr>
                <w:rFonts w:cs="Calibri"/>
              </w:rPr>
              <w:t>-8%</w:t>
            </w:r>
          </w:p>
        </w:tc>
      </w:tr>
      <w:tr w:rsidR="001B25BA" w:rsidRPr="009060DA" w14:paraId="589673BD" w14:textId="77777777" w:rsidTr="000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shd w:val="clear" w:color="auto" w:fill="92D6D1" w:themeFill="accent5"/>
            <w:vAlign w:val="center"/>
          </w:tcPr>
          <w:p w14:paraId="78BEA556" w14:textId="77777777" w:rsidR="00E672E0" w:rsidRPr="00E834C2" w:rsidRDefault="00E672E0" w:rsidP="00E834C2">
            <w:pPr>
              <w:pStyle w:val="TableText1"/>
              <w:rPr>
                <w:b w:val="0"/>
                <w:bCs w:val="0"/>
                <w:color w:val="000000" w:themeColor="text2"/>
              </w:rPr>
            </w:pPr>
            <w:r w:rsidRPr="00E834C2">
              <w:rPr>
                <w:rFonts w:cs="Calibri"/>
                <w:b w:val="0"/>
                <w:bCs w:val="0"/>
                <w:color w:val="000000" w:themeColor="text2"/>
              </w:rPr>
              <w:t>TV and computing equipment</w:t>
            </w:r>
          </w:p>
        </w:tc>
        <w:tc>
          <w:tcPr>
            <w:tcW w:w="1089" w:type="dxa"/>
            <w:shd w:val="clear" w:color="auto" w:fill="D3EEEC" w:themeFill="accent5" w:themeFillTint="66"/>
            <w:vAlign w:val="center"/>
          </w:tcPr>
          <w:p w14:paraId="44D9C4B6" w14:textId="143B723E" w:rsidR="00E672E0" w:rsidRPr="004638DD"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4638DD">
              <w:rPr>
                <w:rFonts w:cs="Calibri"/>
              </w:rPr>
              <w:t>84,9</w:t>
            </w:r>
            <w:r w:rsidR="00D4222E">
              <w:rPr>
                <w:rFonts w:cs="Calibri"/>
              </w:rPr>
              <w:t>40</w:t>
            </w:r>
          </w:p>
        </w:tc>
        <w:tc>
          <w:tcPr>
            <w:tcW w:w="1089" w:type="dxa"/>
            <w:shd w:val="clear" w:color="auto" w:fill="D3EEEC" w:themeFill="accent5" w:themeFillTint="66"/>
            <w:vAlign w:val="center"/>
          </w:tcPr>
          <w:p w14:paraId="715C4651" w14:textId="7CD117A4" w:rsidR="00E672E0" w:rsidRPr="004638DD"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4638DD">
              <w:rPr>
                <w:rFonts w:cs="Calibri"/>
              </w:rPr>
              <w:t>84,9</w:t>
            </w:r>
            <w:r w:rsidR="00D4222E">
              <w:rPr>
                <w:rFonts w:cs="Calibri"/>
              </w:rPr>
              <w:t>40</w:t>
            </w:r>
          </w:p>
        </w:tc>
        <w:tc>
          <w:tcPr>
            <w:tcW w:w="1089" w:type="dxa"/>
            <w:shd w:val="clear" w:color="auto" w:fill="D3EEEC" w:themeFill="accent5" w:themeFillTint="66"/>
            <w:vAlign w:val="center"/>
          </w:tcPr>
          <w:p w14:paraId="7C028736" w14:textId="77777777" w:rsidR="00E672E0" w:rsidRPr="004638DD"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rFonts w:cs="Calibri"/>
              </w:rPr>
            </w:pPr>
            <w:r w:rsidRPr="004638DD">
              <w:rPr>
                <w:rFonts w:cs="Calibri"/>
              </w:rPr>
              <w:t>0%</w:t>
            </w:r>
          </w:p>
        </w:tc>
        <w:tc>
          <w:tcPr>
            <w:tcW w:w="1161" w:type="dxa"/>
            <w:shd w:val="clear" w:color="auto" w:fill="D3EEEC" w:themeFill="accent5" w:themeFillTint="66"/>
            <w:vAlign w:val="center"/>
          </w:tcPr>
          <w:p w14:paraId="080A1124" w14:textId="1471B7A5" w:rsidR="00E672E0" w:rsidRPr="004638DD"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4638DD">
              <w:rPr>
                <w:rFonts w:cs="Calibri"/>
              </w:rPr>
              <w:t>113,0</w:t>
            </w:r>
            <w:r w:rsidR="00D4222E">
              <w:rPr>
                <w:rFonts w:cs="Calibri"/>
              </w:rPr>
              <w:t>20</w:t>
            </w:r>
          </w:p>
        </w:tc>
        <w:tc>
          <w:tcPr>
            <w:tcW w:w="1161" w:type="dxa"/>
            <w:shd w:val="clear" w:color="auto" w:fill="D3EEEC" w:themeFill="accent5" w:themeFillTint="66"/>
            <w:vAlign w:val="center"/>
          </w:tcPr>
          <w:p w14:paraId="05404290" w14:textId="16AC096F" w:rsidR="00E672E0" w:rsidRPr="004638DD"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4638DD">
              <w:rPr>
                <w:rFonts w:cs="Calibri"/>
              </w:rPr>
              <w:t>111,73</w:t>
            </w:r>
            <w:r w:rsidR="00D4222E">
              <w:rPr>
                <w:rFonts w:cs="Calibri"/>
              </w:rPr>
              <w:t>0</w:t>
            </w:r>
          </w:p>
        </w:tc>
        <w:tc>
          <w:tcPr>
            <w:tcW w:w="1161" w:type="dxa"/>
            <w:shd w:val="clear" w:color="auto" w:fill="D3EEEC" w:themeFill="accent5" w:themeFillTint="66"/>
            <w:vAlign w:val="center"/>
          </w:tcPr>
          <w:p w14:paraId="0D462F6F" w14:textId="77777777" w:rsidR="00E672E0" w:rsidRPr="004638DD"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rFonts w:cs="Calibri"/>
              </w:rPr>
            </w:pPr>
            <w:r w:rsidRPr="004638DD">
              <w:rPr>
                <w:rFonts w:cs="Calibri"/>
              </w:rPr>
              <w:t>-1%</w:t>
            </w:r>
          </w:p>
        </w:tc>
      </w:tr>
      <w:tr w:rsidR="001B25BA" w:rsidRPr="009060DA" w14:paraId="25E26DEE" w14:textId="77777777" w:rsidTr="000D0846">
        <w:tc>
          <w:tcPr>
            <w:cnfStyle w:val="001000000000" w:firstRow="0" w:lastRow="0" w:firstColumn="1" w:lastColumn="0" w:oddVBand="0" w:evenVBand="0" w:oddHBand="0" w:evenHBand="0" w:firstRowFirstColumn="0" w:firstRowLastColumn="0" w:lastRowFirstColumn="0" w:lastRowLastColumn="0"/>
            <w:tcW w:w="2317" w:type="dxa"/>
            <w:shd w:val="clear" w:color="auto" w:fill="92D6D1" w:themeFill="accent5"/>
            <w:vAlign w:val="center"/>
          </w:tcPr>
          <w:p w14:paraId="1EE2FF44" w14:textId="77777777" w:rsidR="00E672E0" w:rsidRPr="00E834C2" w:rsidRDefault="00E672E0" w:rsidP="00E834C2">
            <w:pPr>
              <w:pStyle w:val="TableText1"/>
              <w:rPr>
                <w:b w:val="0"/>
                <w:bCs w:val="0"/>
                <w:color w:val="000000" w:themeColor="text2"/>
              </w:rPr>
            </w:pPr>
            <w:r w:rsidRPr="00E834C2">
              <w:rPr>
                <w:rFonts w:cs="Calibri"/>
                <w:b w:val="0"/>
                <w:bCs w:val="0"/>
                <w:color w:val="000000" w:themeColor="text2"/>
              </w:rPr>
              <w:t>Mobile phones</w:t>
            </w:r>
          </w:p>
        </w:tc>
        <w:tc>
          <w:tcPr>
            <w:tcW w:w="1089" w:type="dxa"/>
            <w:shd w:val="clear" w:color="auto" w:fill="D3EEEC" w:themeFill="accent5" w:themeFillTint="66"/>
            <w:vAlign w:val="center"/>
          </w:tcPr>
          <w:p w14:paraId="056792DF" w14:textId="05B8A307" w:rsidR="00E672E0" w:rsidRPr="004638DD"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4638DD">
              <w:rPr>
                <w:rFonts w:cs="Calibri"/>
              </w:rPr>
              <w:t>4,</w:t>
            </w:r>
            <w:r w:rsidR="00D4222E">
              <w:rPr>
                <w:rFonts w:cs="Calibri"/>
              </w:rPr>
              <w:t>400</w:t>
            </w:r>
          </w:p>
        </w:tc>
        <w:tc>
          <w:tcPr>
            <w:tcW w:w="1089" w:type="dxa"/>
            <w:shd w:val="clear" w:color="auto" w:fill="D3EEEC" w:themeFill="accent5" w:themeFillTint="66"/>
            <w:vAlign w:val="center"/>
          </w:tcPr>
          <w:p w14:paraId="717A2D35" w14:textId="368BE953" w:rsidR="00E672E0" w:rsidRPr="004638DD"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4638DD">
              <w:rPr>
                <w:rFonts w:cs="Calibri"/>
              </w:rPr>
              <w:t>4,</w:t>
            </w:r>
            <w:r w:rsidR="00D4222E">
              <w:rPr>
                <w:rFonts w:cs="Calibri"/>
              </w:rPr>
              <w:t>400</w:t>
            </w:r>
          </w:p>
        </w:tc>
        <w:tc>
          <w:tcPr>
            <w:tcW w:w="1089" w:type="dxa"/>
            <w:shd w:val="clear" w:color="auto" w:fill="D3EEEC" w:themeFill="accent5" w:themeFillTint="66"/>
            <w:vAlign w:val="center"/>
          </w:tcPr>
          <w:p w14:paraId="77252CEE" w14:textId="77777777" w:rsidR="00E672E0" w:rsidRPr="004638DD"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rFonts w:cs="Calibri"/>
              </w:rPr>
            </w:pPr>
            <w:r w:rsidRPr="004638DD">
              <w:rPr>
                <w:rFonts w:cs="Calibri"/>
              </w:rPr>
              <w:t>0%</w:t>
            </w:r>
          </w:p>
        </w:tc>
        <w:tc>
          <w:tcPr>
            <w:tcW w:w="1161" w:type="dxa"/>
            <w:shd w:val="clear" w:color="auto" w:fill="D3EEEC" w:themeFill="accent5" w:themeFillTint="66"/>
            <w:vAlign w:val="center"/>
          </w:tcPr>
          <w:p w14:paraId="6839AF34" w14:textId="759D07D3" w:rsidR="00E672E0" w:rsidRPr="004638DD"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4638DD">
              <w:rPr>
                <w:rFonts w:cs="Calibri"/>
              </w:rPr>
              <w:t>3,</w:t>
            </w:r>
            <w:r w:rsidR="003B3832" w:rsidRPr="004638DD">
              <w:rPr>
                <w:rFonts w:cs="Calibri"/>
              </w:rPr>
              <w:t>6</w:t>
            </w:r>
            <w:r w:rsidR="003B3832">
              <w:rPr>
                <w:rFonts w:cs="Calibri"/>
              </w:rPr>
              <w:t>70</w:t>
            </w:r>
          </w:p>
        </w:tc>
        <w:tc>
          <w:tcPr>
            <w:tcW w:w="1161" w:type="dxa"/>
            <w:shd w:val="clear" w:color="auto" w:fill="D3EEEC" w:themeFill="accent5" w:themeFillTint="66"/>
            <w:vAlign w:val="center"/>
          </w:tcPr>
          <w:p w14:paraId="08034AC4" w14:textId="161F0CD5" w:rsidR="00E672E0" w:rsidRPr="004638DD"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4638DD">
              <w:rPr>
                <w:rFonts w:cs="Calibri"/>
              </w:rPr>
              <w:t>3,</w:t>
            </w:r>
            <w:r w:rsidR="003B3832" w:rsidRPr="004638DD">
              <w:rPr>
                <w:rFonts w:cs="Calibri"/>
              </w:rPr>
              <w:t>6</w:t>
            </w:r>
            <w:r w:rsidR="003B3832">
              <w:rPr>
                <w:rFonts w:cs="Calibri"/>
              </w:rPr>
              <w:t>70</w:t>
            </w:r>
          </w:p>
        </w:tc>
        <w:tc>
          <w:tcPr>
            <w:tcW w:w="1161" w:type="dxa"/>
            <w:shd w:val="clear" w:color="auto" w:fill="D3EEEC" w:themeFill="accent5" w:themeFillTint="66"/>
            <w:vAlign w:val="center"/>
          </w:tcPr>
          <w:p w14:paraId="0157F1C3" w14:textId="77777777" w:rsidR="00E672E0" w:rsidRPr="004638DD"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rFonts w:cs="Calibri"/>
              </w:rPr>
            </w:pPr>
            <w:r w:rsidRPr="004638DD">
              <w:rPr>
                <w:rFonts w:cs="Calibri"/>
              </w:rPr>
              <w:t>0%</w:t>
            </w:r>
          </w:p>
        </w:tc>
      </w:tr>
      <w:tr w:rsidR="001B25BA" w:rsidRPr="009060DA" w14:paraId="1660932B" w14:textId="77777777" w:rsidTr="000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shd w:val="clear" w:color="auto" w:fill="92D6D1" w:themeFill="accent5"/>
            <w:vAlign w:val="center"/>
          </w:tcPr>
          <w:p w14:paraId="7A9FFDC1" w14:textId="77777777" w:rsidR="00E672E0" w:rsidRPr="00E834C2" w:rsidRDefault="00E672E0" w:rsidP="00E834C2">
            <w:pPr>
              <w:pStyle w:val="TableText1"/>
              <w:rPr>
                <w:b w:val="0"/>
                <w:bCs w:val="0"/>
                <w:color w:val="000000" w:themeColor="text2"/>
              </w:rPr>
            </w:pPr>
            <w:r w:rsidRPr="00E834C2">
              <w:rPr>
                <w:rFonts w:cs="Calibri"/>
                <w:b w:val="0"/>
                <w:bCs w:val="0"/>
                <w:color w:val="000000" w:themeColor="text2"/>
              </w:rPr>
              <w:t>Lighting equipment</w:t>
            </w:r>
          </w:p>
        </w:tc>
        <w:tc>
          <w:tcPr>
            <w:tcW w:w="1089" w:type="dxa"/>
            <w:shd w:val="clear" w:color="auto" w:fill="D3EEEC" w:themeFill="accent5" w:themeFillTint="66"/>
            <w:vAlign w:val="center"/>
          </w:tcPr>
          <w:p w14:paraId="66D6C697" w14:textId="621B0C2C" w:rsidR="00E672E0" w:rsidRPr="004638DD"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4638DD">
              <w:rPr>
                <w:rFonts w:cs="Calibri"/>
              </w:rPr>
              <w:t>43,77</w:t>
            </w:r>
            <w:r w:rsidR="00D4222E">
              <w:rPr>
                <w:rFonts w:cs="Calibri"/>
              </w:rPr>
              <w:t>0</w:t>
            </w:r>
          </w:p>
        </w:tc>
        <w:tc>
          <w:tcPr>
            <w:tcW w:w="1089" w:type="dxa"/>
            <w:shd w:val="clear" w:color="auto" w:fill="D3EEEC" w:themeFill="accent5" w:themeFillTint="66"/>
            <w:vAlign w:val="center"/>
          </w:tcPr>
          <w:p w14:paraId="588D7F9F" w14:textId="267F8155" w:rsidR="00E672E0" w:rsidRPr="004638DD"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4638DD">
              <w:rPr>
                <w:rFonts w:cs="Calibri"/>
              </w:rPr>
              <w:t>43,77</w:t>
            </w:r>
            <w:r w:rsidR="00D4222E">
              <w:rPr>
                <w:rFonts w:cs="Calibri"/>
              </w:rPr>
              <w:t>0</w:t>
            </w:r>
          </w:p>
        </w:tc>
        <w:tc>
          <w:tcPr>
            <w:tcW w:w="1089" w:type="dxa"/>
            <w:shd w:val="clear" w:color="auto" w:fill="D3EEEC" w:themeFill="accent5" w:themeFillTint="66"/>
            <w:vAlign w:val="center"/>
          </w:tcPr>
          <w:p w14:paraId="4765DEC3" w14:textId="77777777" w:rsidR="00E672E0" w:rsidRPr="004638DD"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rFonts w:cs="Calibri"/>
              </w:rPr>
            </w:pPr>
            <w:r w:rsidRPr="004638DD">
              <w:rPr>
                <w:rFonts w:cs="Calibri"/>
              </w:rPr>
              <w:t>0%</w:t>
            </w:r>
          </w:p>
        </w:tc>
        <w:tc>
          <w:tcPr>
            <w:tcW w:w="1161" w:type="dxa"/>
            <w:shd w:val="clear" w:color="auto" w:fill="D3EEEC" w:themeFill="accent5" w:themeFillTint="66"/>
            <w:vAlign w:val="center"/>
          </w:tcPr>
          <w:p w14:paraId="2A1FBD2D" w14:textId="7BE1B40F" w:rsidR="00E672E0" w:rsidRPr="004638DD"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4638DD">
              <w:rPr>
                <w:rFonts w:cs="Calibri"/>
              </w:rPr>
              <w:t>47,39</w:t>
            </w:r>
            <w:r w:rsidR="00D4222E">
              <w:rPr>
                <w:rFonts w:cs="Calibri"/>
              </w:rPr>
              <w:t>0</w:t>
            </w:r>
          </w:p>
        </w:tc>
        <w:tc>
          <w:tcPr>
            <w:tcW w:w="1161" w:type="dxa"/>
            <w:shd w:val="clear" w:color="auto" w:fill="D3EEEC" w:themeFill="accent5" w:themeFillTint="66"/>
            <w:vAlign w:val="center"/>
          </w:tcPr>
          <w:p w14:paraId="1EA93520" w14:textId="47DF7903" w:rsidR="00E672E0" w:rsidRPr="004638DD"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4638DD">
              <w:rPr>
                <w:rFonts w:cs="Calibri"/>
              </w:rPr>
              <w:t>47,39</w:t>
            </w:r>
            <w:r w:rsidR="00D4222E">
              <w:rPr>
                <w:rFonts w:cs="Calibri"/>
              </w:rPr>
              <w:t>0</w:t>
            </w:r>
          </w:p>
        </w:tc>
        <w:tc>
          <w:tcPr>
            <w:tcW w:w="1161" w:type="dxa"/>
            <w:shd w:val="clear" w:color="auto" w:fill="D3EEEC" w:themeFill="accent5" w:themeFillTint="66"/>
            <w:vAlign w:val="center"/>
          </w:tcPr>
          <w:p w14:paraId="5C67D4EE" w14:textId="77777777" w:rsidR="00E672E0" w:rsidRPr="004638DD"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rFonts w:cs="Calibri"/>
              </w:rPr>
            </w:pPr>
            <w:r w:rsidRPr="004638DD">
              <w:rPr>
                <w:rFonts w:cs="Calibri"/>
              </w:rPr>
              <w:t>0%</w:t>
            </w:r>
          </w:p>
        </w:tc>
      </w:tr>
      <w:tr w:rsidR="001B25BA" w:rsidRPr="009060DA" w14:paraId="349599F8" w14:textId="77777777" w:rsidTr="000D0846">
        <w:tc>
          <w:tcPr>
            <w:cnfStyle w:val="001000000000" w:firstRow="0" w:lastRow="0" w:firstColumn="1" w:lastColumn="0" w:oddVBand="0" w:evenVBand="0" w:oddHBand="0" w:evenHBand="0" w:firstRowFirstColumn="0" w:firstRowLastColumn="0" w:lastRowFirstColumn="0" w:lastRowLastColumn="0"/>
            <w:tcW w:w="2317" w:type="dxa"/>
            <w:shd w:val="clear" w:color="auto" w:fill="92D6D1" w:themeFill="accent5"/>
            <w:vAlign w:val="center"/>
          </w:tcPr>
          <w:p w14:paraId="11FA90E5" w14:textId="77777777" w:rsidR="00E672E0" w:rsidRPr="00E834C2" w:rsidRDefault="00E672E0" w:rsidP="00E834C2">
            <w:pPr>
              <w:pStyle w:val="TableText1"/>
              <w:rPr>
                <w:b w:val="0"/>
                <w:bCs w:val="0"/>
                <w:color w:val="000000" w:themeColor="text2"/>
              </w:rPr>
            </w:pPr>
            <w:r w:rsidRPr="00E834C2">
              <w:rPr>
                <w:rFonts w:cs="Calibri"/>
                <w:b w:val="0"/>
                <w:bCs w:val="0"/>
                <w:color w:val="000000" w:themeColor="text2"/>
              </w:rPr>
              <w:t>Large household appliances</w:t>
            </w:r>
          </w:p>
        </w:tc>
        <w:tc>
          <w:tcPr>
            <w:tcW w:w="1089" w:type="dxa"/>
            <w:shd w:val="clear" w:color="auto" w:fill="D3EEEC" w:themeFill="accent5" w:themeFillTint="66"/>
            <w:vAlign w:val="center"/>
          </w:tcPr>
          <w:p w14:paraId="5495647A" w14:textId="431A488E" w:rsidR="00E672E0" w:rsidRPr="004638DD"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4638DD">
              <w:rPr>
                <w:rFonts w:cs="Calibri"/>
              </w:rPr>
              <w:t>141,3</w:t>
            </w:r>
            <w:r w:rsidR="00D4222E">
              <w:rPr>
                <w:rFonts w:cs="Calibri"/>
              </w:rPr>
              <w:t>50</w:t>
            </w:r>
          </w:p>
        </w:tc>
        <w:tc>
          <w:tcPr>
            <w:tcW w:w="1089" w:type="dxa"/>
            <w:shd w:val="clear" w:color="auto" w:fill="D3EEEC" w:themeFill="accent5" w:themeFillTint="66"/>
            <w:vAlign w:val="center"/>
          </w:tcPr>
          <w:p w14:paraId="023C7A82" w14:textId="36418211" w:rsidR="00E672E0" w:rsidRPr="00FC32EA" w:rsidRDefault="001B25BA"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FC32EA">
              <w:rPr>
                <w:rFonts w:cs="Calibri"/>
              </w:rPr>
              <w:t>14</w:t>
            </w:r>
            <w:r w:rsidRPr="004C4D9D">
              <w:rPr>
                <w:rFonts w:cs="Calibri"/>
              </w:rPr>
              <w:t>3</w:t>
            </w:r>
            <w:r w:rsidR="00E672E0" w:rsidRPr="00FC32EA">
              <w:rPr>
                <w:rFonts w:cs="Calibri"/>
              </w:rPr>
              <w:t>,</w:t>
            </w:r>
            <w:r w:rsidRPr="004C4D9D">
              <w:rPr>
                <w:rFonts w:cs="Calibri"/>
              </w:rPr>
              <w:t>670</w:t>
            </w:r>
          </w:p>
        </w:tc>
        <w:tc>
          <w:tcPr>
            <w:tcW w:w="1089" w:type="dxa"/>
            <w:shd w:val="clear" w:color="auto" w:fill="D3EEEC" w:themeFill="accent5" w:themeFillTint="66"/>
            <w:vAlign w:val="center"/>
          </w:tcPr>
          <w:p w14:paraId="65348D10" w14:textId="0A27923B" w:rsidR="00E672E0" w:rsidRPr="00FC32EA" w:rsidRDefault="00A1624F" w:rsidP="00822181">
            <w:pPr>
              <w:pStyle w:val="TableText1"/>
              <w:jc w:val="right"/>
              <w:cnfStyle w:val="000000000000" w:firstRow="0" w:lastRow="0" w:firstColumn="0" w:lastColumn="0" w:oddVBand="0" w:evenVBand="0" w:oddHBand="0" w:evenHBand="0" w:firstRowFirstColumn="0" w:firstRowLastColumn="0" w:lastRowFirstColumn="0" w:lastRowLastColumn="0"/>
              <w:rPr>
                <w:rFonts w:cs="Calibri"/>
              </w:rPr>
            </w:pPr>
            <w:r w:rsidRPr="004C4D9D">
              <w:rPr>
                <w:rFonts w:cs="Calibri"/>
              </w:rPr>
              <w:t>2</w:t>
            </w:r>
            <w:r w:rsidR="00E672E0" w:rsidRPr="00FC32EA">
              <w:rPr>
                <w:rFonts w:cs="Calibri"/>
              </w:rPr>
              <w:t>%</w:t>
            </w:r>
          </w:p>
        </w:tc>
        <w:tc>
          <w:tcPr>
            <w:tcW w:w="1161" w:type="dxa"/>
            <w:shd w:val="clear" w:color="auto" w:fill="D3EEEC" w:themeFill="accent5" w:themeFillTint="66"/>
            <w:vAlign w:val="center"/>
          </w:tcPr>
          <w:p w14:paraId="2C1495BA" w14:textId="66324342" w:rsidR="00E672E0" w:rsidRPr="00FC32EA"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FC32EA">
              <w:rPr>
                <w:rFonts w:cs="Calibri"/>
              </w:rPr>
              <w:t>71,99</w:t>
            </w:r>
            <w:r w:rsidR="00D4222E" w:rsidRPr="00FC32EA">
              <w:rPr>
                <w:rFonts w:cs="Calibri"/>
              </w:rPr>
              <w:t>0</w:t>
            </w:r>
          </w:p>
        </w:tc>
        <w:tc>
          <w:tcPr>
            <w:tcW w:w="1161" w:type="dxa"/>
            <w:shd w:val="clear" w:color="auto" w:fill="D3EEEC" w:themeFill="accent5" w:themeFillTint="66"/>
            <w:vAlign w:val="center"/>
          </w:tcPr>
          <w:p w14:paraId="2CC0D52A" w14:textId="3268D65F" w:rsidR="00E672E0" w:rsidRPr="00FC32EA" w:rsidRDefault="001B25BA"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FC32EA">
              <w:rPr>
                <w:rFonts w:cs="Calibri"/>
              </w:rPr>
              <w:t>7</w:t>
            </w:r>
            <w:r w:rsidRPr="004C4D9D">
              <w:rPr>
                <w:rFonts w:cs="Calibri"/>
              </w:rPr>
              <w:t>3</w:t>
            </w:r>
            <w:r w:rsidR="00E672E0" w:rsidRPr="00FC32EA">
              <w:rPr>
                <w:rFonts w:cs="Calibri"/>
              </w:rPr>
              <w:t>,</w:t>
            </w:r>
            <w:r w:rsidRPr="004C4D9D">
              <w:rPr>
                <w:rFonts w:cs="Calibri"/>
              </w:rPr>
              <w:t>06</w:t>
            </w:r>
            <w:r w:rsidRPr="00FC32EA">
              <w:rPr>
                <w:rFonts w:cs="Calibri"/>
              </w:rPr>
              <w:t>0</w:t>
            </w:r>
          </w:p>
        </w:tc>
        <w:tc>
          <w:tcPr>
            <w:tcW w:w="1161" w:type="dxa"/>
            <w:shd w:val="clear" w:color="auto" w:fill="D3EEEC" w:themeFill="accent5" w:themeFillTint="66"/>
            <w:vAlign w:val="center"/>
          </w:tcPr>
          <w:p w14:paraId="7CBE88DE" w14:textId="7AF4C211" w:rsidR="00E672E0" w:rsidRPr="00FC32EA" w:rsidRDefault="00A1624F" w:rsidP="00822181">
            <w:pPr>
              <w:pStyle w:val="TableText1"/>
              <w:jc w:val="right"/>
              <w:cnfStyle w:val="000000000000" w:firstRow="0" w:lastRow="0" w:firstColumn="0" w:lastColumn="0" w:oddVBand="0" w:evenVBand="0" w:oddHBand="0" w:evenHBand="0" w:firstRowFirstColumn="0" w:firstRowLastColumn="0" w:lastRowFirstColumn="0" w:lastRowLastColumn="0"/>
              <w:rPr>
                <w:rFonts w:cs="Calibri"/>
              </w:rPr>
            </w:pPr>
            <w:r w:rsidRPr="004C4D9D">
              <w:rPr>
                <w:rFonts w:cs="Calibri"/>
              </w:rPr>
              <w:t>1</w:t>
            </w:r>
            <w:r w:rsidR="00E672E0" w:rsidRPr="00FC32EA">
              <w:rPr>
                <w:rFonts w:cs="Calibri"/>
              </w:rPr>
              <w:t>%</w:t>
            </w:r>
          </w:p>
        </w:tc>
      </w:tr>
      <w:tr w:rsidR="001B25BA" w:rsidRPr="009060DA" w14:paraId="176BE166" w14:textId="77777777" w:rsidTr="000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shd w:val="clear" w:color="auto" w:fill="92D6D1" w:themeFill="accent5"/>
            <w:vAlign w:val="center"/>
          </w:tcPr>
          <w:p w14:paraId="6A409988" w14:textId="77777777" w:rsidR="00E672E0" w:rsidRPr="00E834C2" w:rsidRDefault="00E672E0" w:rsidP="00E834C2">
            <w:pPr>
              <w:pStyle w:val="TableText1"/>
              <w:rPr>
                <w:b w:val="0"/>
                <w:bCs w:val="0"/>
                <w:color w:val="000000" w:themeColor="text2"/>
              </w:rPr>
            </w:pPr>
            <w:r w:rsidRPr="00E834C2">
              <w:rPr>
                <w:rFonts w:cs="Calibri"/>
                <w:b w:val="0"/>
                <w:bCs w:val="0"/>
                <w:color w:val="000000" w:themeColor="text2"/>
              </w:rPr>
              <w:t>Temperature exchange equipment</w:t>
            </w:r>
          </w:p>
        </w:tc>
        <w:tc>
          <w:tcPr>
            <w:tcW w:w="1089" w:type="dxa"/>
            <w:shd w:val="clear" w:color="auto" w:fill="D3EEEC" w:themeFill="accent5" w:themeFillTint="66"/>
            <w:vAlign w:val="center"/>
          </w:tcPr>
          <w:p w14:paraId="4B4ED976" w14:textId="77777777" w:rsidR="00E672E0" w:rsidRPr="004638DD"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4638DD">
              <w:rPr>
                <w:rFonts w:cs="Calibri"/>
              </w:rPr>
              <w:t>218,330</w:t>
            </w:r>
          </w:p>
        </w:tc>
        <w:tc>
          <w:tcPr>
            <w:tcW w:w="1089" w:type="dxa"/>
            <w:shd w:val="clear" w:color="auto" w:fill="D3EEEC" w:themeFill="accent5" w:themeFillTint="66"/>
            <w:vAlign w:val="center"/>
          </w:tcPr>
          <w:p w14:paraId="2AF962A7" w14:textId="15D602DA" w:rsidR="00E672E0" w:rsidRPr="00FC32EA"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FC32EA">
              <w:rPr>
                <w:rFonts w:cs="Calibri"/>
              </w:rPr>
              <w:t>220,42</w:t>
            </w:r>
            <w:r w:rsidR="00D4222E" w:rsidRPr="00FC32EA">
              <w:rPr>
                <w:rFonts w:cs="Calibri"/>
              </w:rPr>
              <w:t>0</w:t>
            </w:r>
          </w:p>
        </w:tc>
        <w:tc>
          <w:tcPr>
            <w:tcW w:w="1089" w:type="dxa"/>
            <w:shd w:val="clear" w:color="auto" w:fill="D3EEEC" w:themeFill="accent5" w:themeFillTint="66"/>
            <w:vAlign w:val="center"/>
          </w:tcPr>
          <w:p w14:paraId="3C4A71E4" w14:textId="77777777" w:rsidR="00E672E0" w:rsidRPr="00FC32EA"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rFonts w:cs="Calibri"/>
              </w:rPr>
            </w:pPr>
            <w:r w:rsidRPr="00FC32EA">
              <w:rPr>
                <w:rFonts w:cs="Calibri"/>
              </w:rPr>
              <w:t>1%</w:t>
            </w:r>
          </w:p>
        </w:tc>
        <w:tc>
          <w:tcPr>
            <w:tcW w:w="1161" w:type="dxa"/>
            <w:shd w:val="clear" w:color="auto" w:fill="D3EEEC" w:themeFill="accent5" w:themeFillTint="66"/>
            <w:vAlign w:val="center"/>
          </w:tcPr>
          <w:p w14:paraId="0F000DC6" w14:textId="28D4C2D0" w:rsidR="00E672E0" w:rsidRPr="00FC32EA"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FC32EA">
              <w:rPr>
                <w:rFonts w:cs="Calibri"/>
              </w:rPr>
              <w:t>122,77</w:t>
            </w:r>
            <w:r w:rsidR="00D4222E" w:rsidRPr="00FC32EA">
              <w:rPr>
                <w:rFonts w:cs="Calibri"/>
              </w:rPr>
              <w:t>0</w:t>
            </w:r>
          </w:p>
        </w:tc>
        <w:tc>
          <w:tcPr>
            <w:tcW w:w="1161" w:type="dxa"/>
            <w:shd w:val="clear" w:color="auto" w:fill="D3EEEC" w:themeFill="accent5" w:themeFillTint="66"/>
            <w:vAlign w:val="center"/>
          </w:tcPr>
          <w:p w14:paraId="101D2585" w14:textId="132E651B" w:rsidR="00E672E0" w:rsidRPr="00FC32EA"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FC32EA">
              <w:rPr>
                <w:rFonts w:cs="Calibri"/>
              </w:rPr>
              <w:t>122,29</w:t>
            </w:r>
            <w:r w:rsidR="00D4222E" w:rsidRPr="00FC32EA">
              <w:rPr>
                <w:rFonts w:cs="Calibri"/>
              </w:rPr>
              <w:t>0</w:t>
            </w:r>
          </w:p>
        </w:tc>
        <w:tc>
          <w:tcPr>
            <w:tcW w:w="1161" w:type="dxa"/>
            <w:shd w:val="clear" w:color="auto" w:fill="D3EEEC" w:themeFill="accent5" w:themeFillTint="66"/>
            <w:vAlign w:val="center"/>
          </w:tcPr>
          <w:p w14:paraId="493528D2" w14:textId="77777777" w:rsidR="00E672E0" w:rsidRPr="00FC32EA"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rFonts w:cs="Calibri"/>
              </w:rPr>
            </w:pPr>
            <w:r w:rsidRPr="00FC32EA">
              <w:rPr>
                <w:rFonts w:cs="Calibri"/>
              </w:rPr>
              <w:t>0%</w:t>
            </w:r>
          </w:p>
        </w:tc>
      </w:tr>
      <w:tr w:rsidR="001B25BA" w:rsidRPr="009060DA" w14:paraId="3896DD91" w14:textId="77777777" w:rsidTr="000D0846">
        <w:tc>
          <w:tcPr>
            <w:cnfStyle w:val="001000000000" w:firstRow="0" w:lastRow="0" w:firstColumn="1" w:lastColumn="0" w:oddVBand="0" w:evenVBand="0" w:oddHBand="0" w:evenHBand="0" w:firstRowFirstColumn="0" w:firstRowLastColumn="0" w:lastRowFirstColumn="0" w:lastRowLastColumn="0"/>
            <w:tcW w:w="2317" w:type="dxa"/>
            <w:shd w:val="clear" w:color="auto" w:fill="92D6D1" w:themeFill="accent5"/>
            <w:vAlign w:val="center"/>
          </w:tcPr>
          <w:p w14:paraId="20B2C91E" w14:textId="77777777" w:rsidR="00E672E0" w:rsidRPr="00E834C2" w:rsidRDefault="00E672E0" w:rsidP="00E834C2">
            <w:pPr>
              <w:pStyle w:val="TableText1"/>
              <w:rPr>
                <w:b w:val="0"/>
                <w:bCs w:val="0"/>
                <w:color w:val="000000" w:themeColor="text2"/>
              </w:rPr>
            </w:pPr>
            <w:r w:rsidRPr="00E834C2">
              <w:rPr>
                <w:rFonts w:cs="Calibri"/>
                <w:b w:val="0"/>
                <w:bCs w:val="0"/>
                <w:color w:val="000000" w:themeColor="text2"/>
              </w:rPr>
              <w:t>Other small equipment</w:t>
            </w:r>
          </w:p>
        </w:tc>
        <w:tc>
          <w:tcPr>
            <w:tcW w:w="1089" w:type="dxa"/>
            <w:shd w:val="clear" w:color="auto" w:fill="D3EEEC" w:themeFill="accent5" w:themeFillTint="66"/>
            <w:vAlign w:val="center"/>
          </w:tcPr>
          <w:p w14:paraId="05DA4D2F" w14:textId="57787DA8" w:rsidR="00E672E0" w:rsidRPr="004638DD"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4638DD">
              <w:rPr>
                <w:rFonts w:cs="Calibri"/>
              </w:rPr>
              <w:t>124,73</w:t>
            </w:r>
            <w:r w:rsidR="00D4222E">
              <w:rPr>
                <w:rFonts w:cs="Calibri"/>
              </w:rPr>
              <w:t>0</w:t>
            </w:r>
          </w:p>
        </w:tc>
        <w:tc>
          <w:tcPr>
            <w:tcW w:w="1089" w:type="dxa"/>
            <w:shd w:val="clear" w:color="auto" w:fill="D3EEEC" w:themeFill="accent5" w:themeFillTint="66"/>
            <w:vAlign w:val="center"/>
          </w:tcPr>
          <w:p w14:paraId="22CFA9EA" w14:textId="1C52FFA0" w:rsidR="00E672E0" w:rsidRPr="00FC32EA" w:rsidRDefault="001B25BA"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FC32EA">
              <w:rPr>
                <w:rFonts w:cs="Calibri"/>
              </w:rPr>
              <w:t>1</w:t>
            </w:r>
            <w:r w:rsidRPr="004C4D9D">
              <w:rPr>
                <w:rFonts w:cs="Calibri"/>
              </w:rPr>
              <w:t>20</w:t>
            </w:r>
            <w:r w:rsidR="00E672E0" w:rsidRPr="00FC32EA">
              <w:rPr>
                <w:rFonts w:cs="Calibri"/>
              </w:rPr>
              <w:t>,</w:t>
            </w:r>
            <w:r w:rsidRPr="004C4D9D">
              <w:rPr>
                <w:rFonts w:cs="Calibri"/>
              </w:rPr>
              <w:t>67</w:t>
            </w:r>
            <w:r w:rsidR="00D4222E" w:rsidRPr="00FC32EA">
              <w:rPr>
                <w:rFonts w:cs="Calibri"/>
              </w:rPr>
              <w:t>0</w:t>
            </w:r>
          </w:p>
        </w:tc>
        <w:tc>
          <w:tcPr>
            <w:tcW w:w="1089" w:type="dxa"/>
            <w:shd w:val="clear" w:color="auto" w:fill="D3EEEC" w:themeFill="accent5" w:themeFillTint="66"/>
            <w:vAlign w:val="center"/>
          </w:tcPr>
          <w:p w14:paraId="13B6456F" w14:textId="37256FEC" w:rsidR="00E672E0" w:rsidRPr="00FC32EA"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rFonts w:cs="Calibri"/>
              </w:rPr>
            </w:pPr>
            <w:r w:rsidRPr="00FC32EA">
              <w:rPr>
                <w:rFonts w:cs="Calibri"/>
              </w:rPr>
              <w:t>-</w:t>
            </w:r>
            <w:r w:rsidR="00A1624F" w:rsidRPr="004C4D9D">
              <w:rPr>
                <w:rFonts w:cs="Calibri"/>
              </w:rPr>
              <w:t>3</w:t>
            </w:r>
            <w:r w:rsidRPr="00FC32EA">
              <w:rPr>
                <w:rFonts w:cs="Calibri"/>
              </w:rPr>
              <w:t>%</w:t>
            </w:r>
          </w:p>
        </w:tc>
        <w:tc>
          <w:tcPr>
            <w:tcW w:w="1161" w:type="dxa"/>
            <w:shd w:val="clear" w:color="auto" w:fill="D3EEEC" w:themeFill="accent5" w:themeFillTint="66"/>
            <w:vAlign w:val="center"/>
          </w:tcPr>
          <w:p w14:paraId="52927B7B" w14:textId="77777777" w:rsidR="00E672E0" w:rsidRPr="00FC32EA"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FC32EA">
              <w:rPr>
                <w:rFonts w:cs="Calibri"/>
              </w:rPr>
              <w:t>141,550</w:t>
            </w:r>
          </w:p>
        </w:tc>
        <w:tc>
          <w:tcPr>
            <w:tcW w:w="1161" w:type="dxa"/>
            <w:shd w:val="clear" w:color="auto" w:fill="D3EEEC" w:themeFill="accent5" w:themeFillTint="66"/>
            <w:vAlign w:val="center"/>
          </w:tcPr>
          <w:p w14:paraId="5897F473" w14:textId="1A69135E" w:rsidR="00E672E0" w:rsidRPr="00FC32EA" w:rsidRDefault="001B25BA" w:rsidP="00822181">
            <w:pPr>
              <w:pStyle w:val="TableText1"/>
              <w:jc w:val="right"/>
              <w:cnfStyle w:val="000000000000" w:firstRow="0" w:lastRow="0" w:firstColumn="0" w:lastColumn="0" w:oddVBand="0" w:evenVBand="0" w:oddHBand="0" w:evenHBand="0" w:firstRowFirstColumn="0" w:firstRowLastColumn="0" w:lastRowFirstColumn="0" w:lastRowLastColumn="0"/>
            </w:pPr>
            <w:r w:rsidRPr="00FC32EA">
              <w:rPr>
                <w:rFonts w:cs="Calibri"/>
              </w:rPr>
              <w:t>13</w:t>
            </w:r>
            <w:r w:rsidRPr="004C4D9D">
              <w:rPr>
                <w:rFonts w:cs="Calibri"/>
              </w:rPr>
              <w:t>5</w:t>
            </w:r>
            <w:r w:rsidR="00E672E0" w:rsidRPr="00FC32EA">
              <w:rPr>
                <w:rFonts w:cs="Calibri"/>
              </w:rPr>
              <w:t>,</w:t>
            </w:r>
            <w:r w:rsidRPr="004C4D9D">
              <w:rPr>
                <w:rFonts w:cs="Calibri"/>
              </w:rPr>
              <w:t>98</w:t>
            </w:r>
            <w:r w:rsidRPr="00FC32EA">
              <w:rPr>
                <w:rFonts w:cs="Calibri"/>
              </w:rPr>
              <w:t>0</w:t>
            </w:r>
          </w:p>
        </w:tc>
        <w:tc>
          <w:tcPr>
            <w:tcW w:w="1161" w:type="dxa"/>
            <w:shd w:val="clear" w:color="auto" w:fill="D3EEEC" w:themeFill="accent5" w:themeFillTint="66"/>
            <w:vAlign w:val="center"/>
          </w:tcPr>
          <w:p w14:paraId="5889C6A7" w14:textId="4C18BAAA" w:rsidR="00E672E0" w:rsidRPr="00FC32EA"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rFonts w:cs="Calibri"/>
              </w:rPr>
            </w:pPr>
            <w:r w:rsidRPr="00FC32EA">
              <w:rPr>
                <w:rFonts w:cs="Calibri"/>
              </w:rPr>
              <w:t>-</w:t>
            </w:r>
            <w:r w:rsidR="00A1624F" w:rsidRPr="004C4D9D">
              <w:rPr>
                <w:rFonts w:cs="Calibri"/>
              </w:rPr>
              <w:t>4</w:t>
            </w:r>
            <w:r w:rsidRPr="00FC32EA">
              <w:rPr>
                <w:rFonts w:cs="Calibri"/>
              </w:rPr>
              <w:t>%</w:t>
            </w:r>
          </w:p>
        </w:tc>
      </w:tr>
      <w:tr w:rsidR="001B25BA" w:rsidRPr="009060DA" w14:paraId="5B892B6F" w14:textId="77777777" w:rsidTr="000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shd w:val="clear" w:color="auto" w:fill="92D6D1" w:themeFill="accent5"/>
            <w:vAlign w:val="center"/>
          </w:tcPr>
          <w:p w14:paraId="0EBEE8E8" w14:textId="77777777" w:rsidR="00E672E0" w:rsidRPr="00E834C2" w:rsidRDefault="00E672E0" w:rsidP="00E834C2">
            <w:pPr>
              <w:pStyle w:val="TableText1"/>
              <w:rPr>
                <w:b w:val="0"/>
                <w:bCs w:val="0"/>
                <w:color w:val="000000" w:themeColor="text2"/>
              </w:rPr>
            </w:pPr>
            <w:r w:rsidRPr="00E834C2">
              <w:rPr>
                <w:rFonts w:cs="Calibri"/>
                <w:b w:val="0"/>
                <w:bCs w:val="0"/>
                <w:color w:val="000000" w:themeColor="text2"/>
              </w:rPr>
              <w:t>Other large equipment</w:t>
            </w:r>
          </w:p>
        </w:tc>
        <w:tc>
          <w:tcPr>
            <w:tcW w:w="1089" w:type="dxa"/>
            <w:shd w:val="clear" w:color="auto" w:fill="D3EEEC" w:themeFill="accent5" w:themeFillTint="66"/>
            <w:vAlign w:val="center"/>
          </w:tcPr>
          <w:p w14:paraId="4CF9CEF8" w14:textId="00E839A5" w:rsidR="00E672E0" w:rsidRPr="004638DD"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4638DD">
              <w:rPr>
                <w:rFonts w:cs="Calibri"/>
              </w:rPr>
              <w:t>23,77</w:t>
            </w:r>
            <w:r w:rsidR="00D4222E">
              <w:rPr>
                <w:rFonts w:cs="Calibri"/>
              </w:rPr>
              <w:t>0</w:t>
            </w:r>
          </w:p>
        </w:tc>
        <w:tc>
          <w:tcPr>
            <w:tcW w:w="1089" w:type="dxa"/>
            <w:shd w:val="clear" w:color="auto" w:fill="D3EEEC" w:themeFill="accent5" w:themeFillTint="66"/>
            <w:vAlign w:val="center"/>
          </w:tcPr>
          <w:p w14:paraId="2685CCE6" w14:textId="5386EDCC" w:rsidR="00E672E0" w:rsidRPr="00FC32EA"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FC32EA">
              <w:rPr>
                <w:rFonts w:cs="Calibri"/>
              </w:rPr>
              <w:t>19,14</w:t>
            </w:r>
            <w:r w:rsidR="00D4222E" w:rsidRPr="00FC32EA">
              <w:rPr>
                <w:rFonts w:cs="Calibri"/>
              </w:rPr>
              <w:t>0</w:t>
            </w:r>
          </w:p>
        </w:tc>
        <w:tc>
          <w:tcPr>
            <w:tcW w:w="1089" w:type="dxa"/>
            <w:shd w:val="clear" w:color="auto" w:fill="D3EEEC" w:themeFill="accent5" w:themeFillTint="66"/>
            <w:vAlign w:val="center"/>
          </w:tcPr>
          <w:p w14:paraId="76124DFF" w14:textId="77777777" w:rsidR="00E672E0" w:rsidRPr="00FC32EA"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rFonts w:cs="Calibri"/>
              </w:rPr>
            </w:pPr>
            <w:r w:rsidRPr="00FC32EA">
              <w:rPr>
                <w:rFonts w:cs="Calibri"/>
              </w:rPr>
              <w:t>-19%</w:t>
            </w:r>
          </w:p>
        </w:tc>
        <w:tc>
          <w:tcPr>
            <w:tcW w:w="1161" w:type="dxa"/>
            <w:shd w:val="clear" w:color="auto" w:fill="D3EEEC" w:themeFill="accent5" w:themeFillTint="66"/>
            <w:vAlign w:val="center"/>
          </w:tcPr>
          <w:p w14:paraId="3747238D" w14:textId="6332832F" w:rsidR="00E672E0" w:rsidRPr="00FC32EA"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FC32EA">
              <w:rPr>
                <w:rFonts w:cs="Calibri"/>
              </w:rPr>
              <w:t>16,79</w:t>
            </w:r>
            <w:r w:rsidR="00D4222E" w:rsidRPr="00FC32EA">
              <w:rPr>
                <w:rFonts w:cs="Calibri"/>
              </w:rPr>
              <w:t>0</w:t>
            </w:r>
          </w:p>
        </w:tc>
        <w:tc>
          <w:tcPr>
            <w:tcW w:w="1161" w:type="dxa"/>
            <w:shd w:val="clear" w:color="auto" w:fill="D3EEEC" w:themeFill="accent5" w:themeFillTint="66"/>
            <w:vAlign w:val="center"/>
          </w:tcPr>
          <w:p w14:paraId="3F2BB210" w14:textId="6A77A9F8" w:rsidR="00E672E0" w:rsidRPr="00FC32EA" w:rsidRDefault="001B25BA" w:rsidP="00822181">
            <w:pPr>
              <w:pStyle w:val="TableText1"/>
              <w:jc w:val="right"/>
              <w:cnfStyle w:val="000000100000" w:firstRow="0" w:lastRow="0" w:firstColumn="0" w:lastColumn="0" w:oddVBand="0" w:evenVBand="0" w:oddHBand="1" w:evenHBand="0" w:firstRowFirstColumn="0" w:firstRowLastColumn="0" w:lastRowFirstColumn="0" w:lastRowLastColumn="0"/>
            </w:pPr>
            <w:r w:rsidRPr="00FC32EA">
              <w:rPr>
                <w:rFonts w:cs="Calibri"/>
              </w:rPr>
              <w:t>1</w:t>
            </w:r>
            <w:r w:rsidRPr="004C4D9D">
              <w:rPr>
                <w:rFonts w:cs="Calibri"/>
              </w:rPr>
              <w:t>3</w:t>
            </w:r>
            <w:r w:rsidR="00E672E0" w:rsidRPr="00FC32EA">
              <w:rPr>
                <w:rFonts w:cs="Calibri"/>
              </w:rPr>
              <w:t>,</w:t>
            </w:r>
            <w:r w:rsidRPr="004C4D9D">
              <w:rPr>
                <w:rFonts w:cs="Calibri"/>
              </w:rPr>
              <w:t>64</w:t>
            </w:r>
            <w:r w:rsidRPr="00FC32EA">
              <w:rPr>
                <w:rFonts w:cs="Calibri"/>
              </w:rPr>
              <w:t>0</w:t>
            </w:r>
          </w:p>
        </w:tc>
        <w:tc>
          <w:tcPr>
            <w:tcW w:w="1161" w:type="dxa"/>
            <w:shd w:val="clear" w:color="auto" w:fill="D3EEEC" w:themeFill="accent5" w:themeFillTint="66"/>
            <w:vAlign w:val="center"/>
          </w:tcPr>
          <w:p w14:paraId="0A5AE17D" w14:textId="0BC07CB8" w:rsidR="00E672E0" w:rsidRPr="00FC32EA"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rFonts w:cs="Calibri"/>
              </w:rPr>
            </w:pPr>
            <w:r w:rsidRPr="00FC32EA">
              <w:rPr>
                <w:rFonts w:cs="Calibri"/>
              </w:rPr>
              <w:t>-</w:t>
            </w:r>
            <w:r w:rsidR="00A1624F" w:rsidRPr="004C4D9D">
              <w:rPr>
                <w:rFonts w:cs="Calibri"/>
              </w:rPr>
              <w:t>19</w:t>
            </w:r>
            <w:r w:rsidRPr="00FC32EA">
              <w:rPr>
                <w:rFonts w:cs="Calibri"/>
              </w:rPr>
              <w:t>%</w:t>
            </w:r>
          </w:p>
        </w:tc>
      </w:tr>
      <w:tr w:rsidR="001B25BA" w:rsidRPr="009060DA" w14:paraId="69148366" w14:textId="77777777" w:rsidTr="000D0846">
        <w:tc>
          <w:tcPr>
            <w:cnfStyle w:val="001000000000" w:firstRow="0" w:lastRow="0" w:firstColumn="1" w:lastColumn="0" w:oddVBand="0" w:evenVBand="0" w:oddHBand="0" w:evenHBand="0" w:firstRowFirstColumn="0" w:firstRowLastColumn="0" w:lastRowFirstColumn="0" w:lastRowLastColumn="0"/>
            <w:tcW w:w="2317" w:type="dxa"/>
            <w:shd w:val="clear" w:color="auto" w:fill="92D6D1" w:themeFill="accent5"/>
            <w:vAlign w:val="center"/>
          </w:tcPr>
          <w:p w14:paraId="385435EA" w14:textId="77777777" w:rsidR="00E672E0" w:rsidRPr="00E834C2" w:rsidRDefault="00E672E0" w:rsidP="00E834C2">
            <w:pPr>
              <w:pStyle w:val="TableText1"/>
              <w:rPr>
                <w:color w:val="000000" w:themeColor="text2"/>
              </w:rPr>
            </w:pPr>
            <w:r w:rsidRPr="00E834C2">
              <w:rPr>
                <w:rFonts w:cs="Calibri"/>
                <w:color w:val="000000" w:themeColor="text2"/>
              </w:rPr>
              <w:t>TOTAL</w:t>
            </w:r>
          </w:p>
        </w:tc>
        <w:tc>
          <w:tcPr>
            <w:tcW w:w="1089" w:type="dxa"/>
            <w:shd w:val="clear" w:color="auto" w:fill="D3EEEC" w:themeFill="accent5" w:themeFillTint="66"/>
            <w:vAlign w:val="center"/>
          </w:tcPr>
          <w:p w14:paraId="11A51DC3" w14:textId="77777777" w:rsidR="00E672E0" w:rsidRPr="004F7989"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b/>
              </w:rPr>
            </w:pPr>
            <w:r w:rsidRPr="004F7989">
              <w:rPr>
                <w:rFonts w:cs="Calibri"/>
                <w:b/>
              </w:rPr>
              <w:t>974,750</w:t>
            </w:r>
          </w:p>
        </w:tc>
        <w:tc>
          <w:tcPr>
            <w:tcW w:w="1089" w:type="dxa"/>
            <w:shd w:val="clear" w:color="auto" w:fill="D3EEEC" w:themeFill="accent5" w:themeFillTint="66"/>
            <w:vAlign w:val="center"/>
          </w:tcPr>
          <w:p w14:paraId="06738DD2" w14:textId="7A99B5DF" w:rsidR="00E672E0" w:rsidRPr="00FC32EA" w:rsidRDefault="001B25BA" w:rsidP="00822181">
            <w:pPr>
              <w:pStyle w:val="TableText1"/>
              <w:jc w:val="right"/>
              <w:cnfStyle w:val="000000000000" w:firstRow="0" w:lastRow="0" w:firstColumn="0" w:lastColumn="0" w:oddVBand="0" w:evenVBand="0" w:oddHBand="0" w:evenHBand="0" w:firstRowFirstColumn="0" w:firstRowLastColumn="0" w:lastRowFirstColumn="0" w:lastRowLastColumn="0"/>
              <w:rPr>
                <w:b/>
              </w:rPr>
            </w:pPr>
            <w:r w:rsidRPr="00FC32EA">
              <w:rPr>
                <w:rFonts w:cs="Calibri"/>
                <w:b/>
              </w:rPr>
              <w:t>939</w:t>
            </w:r>
            <w:r w:rsidR="00E672E0" w:rsidRPr="00FC32EA">
              <w:rPr>
                <w:rFonts w:cs="Calibri"/>
                <w:b/>
              </w:rPr>
              <w:t>,</w:t>
            </w:r>
            <w:r w:rsidRPr="00FC32EA">
              <w:rPr>
                <w:rFonts w:cs="Calibri"/>
                <w:b/>
              </w:rPr>
              <w:t>600</w:t>
            </w:r>
          </w:p>
        </w:tc>
        <w:tc>
          <w:tcPr>
            <w:tcW w:w="1089" w:type="dxa"/>
            <w:shd w:val="clear" w:color="auto" w:fill="D3EEEC" w:themeFill="accent5" w:themeFillTint="66"/>
            <w:vAlign w:val="center"/>
          </w:tcPr>
          <w:p w14:paraId="1A146BD0" w14:textId="77777777" w:rsidR="00E672E0" w:rsidRPr="00FC32EA"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rFonts w:cs="Calibri"/>
                <w:b/>
              </w:rPr>
            </w:pPr>
            <w:r w:rsidRPr="00FC32EA">
              <w:rPr>
                <w:rFonts w:cs="Calibri"/>
                <w:b/>
              </w:rPr>
              <w:t>-4%</w:t>
            </w:r>
          </w:p>
        </w:tc>
        <w:tc>
          <w:tcPr>
            <w:tcW w:w="1161" w:type="dxa"/>
            <w:shd w:val="clear" w:color="auto" w:fill="D3EEEC" w:themeFill="accent5" w:themeFillTint="66"/>
            <w:vAlign w:val="center"/>
          </w:tcPr>
          <w:p w14:paraId="1C78B8B9" w14:textId="0DA32452" w:rsidR="00E672E0" w:rsidRPr="00FC32EA"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b/>
              </w:rPr>
            </w:pPr>
            <w:r w:rsidRPr="00FC32EA">
              <w:rPr>
                <w:rFonts w:cs="Calibri"/>
                <w:b/>
              </w:rPr>
              <w:t>520,</w:t>
            </w:r>
            <w:r w:rsidR="00D4222E" w:rsidRPr="00FC32EA">
              <w:rPr>
                <w:rFonts w:cs="Calibri"/>
                <w:b/>
              </w:rPr>
              <w:t>600</w:t>
            </w:r>
          </w:p>
        </w:tc>
        <w:tc>
          <w:tcPr>
            <w:tcW w:w="1161" w:type="dxa"/>
            <w:shd w:val="clear" w:color="auto" w:fill="D3EEEC" w:themeFill="accent5" w:themeFillTint="66"/>
            <w:vAlign w:val="center"/>
          </w:tcPr>
          <w:p w14:paraId="5E53407C" w14:textId="0FBCF0A5" w:rsidR="00E672E0" w:rsidRPr="00FC32EA" w:rsidRDefault="001B25BA" w:rsidP="00822181">
            <w:pPr>
              <w:pStyle w:val="TableText1"/>
              <w:jc w:val="right"/>
              <w:cnfStyle w:val="000000000000" w:firstRow="0" w:lastRow="0" w:firstColumn="0" w:lastColumn="0" w:oddVBand="0" w:evenVBand="0" w:oddHBand="0" w:evenHBand="0" w:firstRowFirstColumn="0" w:firstRowLastColumn="0" w:lastRowFirstColumn="0" w:lastRowLastColumn="0"/>
              <w:rPr>
                <w:b/>
              </w:rPr>
            </w:pPr>
            <w:r w:rsidRPr="00FC32EA">
              <w:rPr>
                <w:rFonts w:cs="Calibri"/>
                <w:b/>
              </w:rPr>
              <w:t>510</w:t>
            </w:r>
            <w:r w:rsidR="00E672E0" w:rsidRPr="00FC32EA">
              <w:rPr>
                <w:rFonts w:cs="Calibri"/>
                <w:b/>
              </w:rPr>
              <w:t>,</w:t>
            </w:r>
            <w:r w:rsidRPr="00FC32EA">
              <w:rPr>
                <w:rFonts w:cs="Calibri"/>
                <w:b/>
              </w:rPr>
              <w:t>900</w:t>
            </w:r>
          </w:p>
        </w:tc>
        <w:tc>
          <w:tcPr>
            <w:tcW w:w="1161" w:type="dxa"/>
            <w:shd w:val="clear" w:color="auto" w:fill="D3EEEC" w:themeFill="accent5" w:themeFillTint="66"/>
            <w:vAlign w:val="center"/>
          </w:tcPr>
          <w:p w14:paraId="3ADDC67D" w14:textId="5E6894F3" w:rsidR="00E672E0" w:rsidRPr="00FC32EA"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rFonts w:cs="Calibri"/>
                <w:b/>
              </w:rPr>
            </w:pPr>
            <w:r w:rsidRPr="00FC32EA">
              <w:rPr>
                <w:rFonts w:cs="Calibri"/>
                <w:b/>
              </w:rPr>
              <w:t>-</w:t>
            </w:r>
            <w:r w:rsidR="00A1624F" w:rsidRPr="004C4D9D">
              <w:rPr>
                <w:rFonts w:cs="Calibri"/>
                <w:b/>
              </w:rPr>
              <w:t>2</w:t>
            </w:r>
            <w:r w:rsidRPr="00FC32EA">
              <w:rPr>
                <w:rFonts w:cs="Calibri"/>
                <w:b/>
              </w:rPr>
              <w:t>%</w:t>
            </w:r>
          </w:p>
        </w:tc>
      </w:tr>
    </w:tbl>
    <w:p w14:paraId="5301BFAA" w14:textId="608063DC" w:rsidR="00E672E0" w:rsidRPr="004C4D9D" w:rsidRDefault="003B3832" w:rsidP="00E672E0">
      <w:pPr>
        <w:rPr>
          <w:i/>
          <w:iCs/>
          <w:sz w:val="18"/>
          <w:szCs w:val="16"/>
        </w:rPr>
      </w:pPr>
      <w:r w:rsidRPr="004C4D9D">
        <w:rPr>
          <w:i/>
          <w:iCs/>
          <w:sz w:val="18"/>
          <w:szCs w:val="16"/>
        </w:rPr>
        <w:t>Note: sum of rows may not equal to total due to rounding.</w:t>
      </w:r>
    </w:p>
    <w:p w14:paraId="3493F3B1" w14:textId="77777777" w:rsidR="00E834C2" w:rsidRDefault="00E834C2">
      <w:pPr>
        <w:spacing w:before="0" w:after="0"/>
        <w:jc w:val="left"/>
      </w:pPr>
      <w:r>
        <w:br w:type="page"/>
      </w:r>
    </w:p>
    <w:p w14:paraId="7F4C8DF3" w14:textId="19DE30DF" w:rsidR="00E834C2" w:rsidRDefault="00E834C2" w:rsidP="00B462A0">
      <w:pPr>
        <w:pStyle w:val="Heading2"/>
      </w:pPr>
      <w:bookmarkStart w:id="44" w:name="_Toc102074014"/>
      <w:r>
        <w:lastRenderedPageBreak/>
        <w:t>Material fractions</w:t>
      </w:r>
      <w:bookmarkEnd w:id="44"/>
    </w:p>
    <w:p w14:paraId="3751B9FC" w14:textId="77777777" w:rsidR="00703BF5" w:rsidRDefault="00E672E0" w:rsidP="00E834C2">
      <w:r>
        <w:t xml:space="preserve">One of the more significant updates to the model relates to the material fraction estimates. </w:t>
      </w:r>
    </w:p>
    <w:p w14:paraId="09C42ADF" w14:textId="1F3E5654" w:rsidR="00E834C2" w:rsidRDefault="00703BF5" w:rsidP="00E834C2">
      <w:r>
        <w:t>Firstly, the adjustment of material fraction breakdowns due to minor data entry errors</w:t>
      </w:r>
      <w:r w:rsidR="00E672E0">
        <w:t xml:space="preserve"> resulted in increasing the fraction of plastics and non-ferrous metals in the waste stream. Secondly, the work done to refine the modelling of printed circuit boards had a significant effect on the estimated fraction of precious and specialty metals found in e-waste. This is apparent in</w:t>
      </w:r>
      <w:r w:rsidR="00183A32">
        <w:t xml:space="preserve"> Table 6</w:t>
      </w:r>
      <w:r w:rsidR="00E672E0">
        <w:t>, which shows the overall variation in material fraction between the two versions of the model.</w:t>
      </w:r>
      <w:bookmarkStart w:id="45" w:name="_Ref100831845"/>
      <w:bookmarkStart w:id="46" w:name="_Toc100832098"/>
    </w:p>
    <w:p w14:paraId="20C9D822" w14:textId="77777777" w:rsidR="00703BF5" w:rsidRDefault="00703BF5" w:rsidP="00E834C2">
      <w:pPr>
        <w:rPr>
          <w:b/>
        </w:rPr>
      </w:pPr>
    </w:p>
    <w:p w14:paraId="4023E4B0" w14:textId="0E768B82" w:rsidR="00E672E0" w:rsidRDefault="00E672E0" w:rsidP="00E672E0">
      <w:pPr>
        <w:pStyle w:val="Caption"/>
      </w:pPr>
      <w:bookmarkStart w:id="47" w:name="_Toc103364209"/>
      <w:r>
        <w:t xml:space="preserve">Table </w:t>
      </w:r>
      <w:r w:rsidR="00D02B12">
        <w:fldChar w:fldCharType="begin"/>
      </w:r>
      <w:r w:rsidR="00D02B12">
        <w:instrText xml:space="preserve"> SEQ Table \* ARABIC </w:instrText>
      </w:r>
      <w:r w:rsidR="00D02B12">
        <w:fldChar w:fldCharType="separate"/>
      </w:r>
      <w:r w:rsidR="00B462A0">
        <w:rPr>
          <w:noProof/>
        </w:rPr>
        <w:t>6</w:t>
      </w:r>
      <w:r w:rsidR="00D02B12">
        <w:rPr>
          <w:noProof/>
        </w:rPr>
        <w:fldChar w:fldCharType="end"/>
      </w:r>
      <w:bookmarkEnd w:id="45"/>
      <w:r>
        <w:t xml:space="preserve"> </w:t>
      </w:r>
      <w:r w:rsidR="00703BF5">
        <w:t xml:space="preserve">– </w:t>
      </w:r>
      <w:r>
        <w:t>Variation</w:t>
      </w:r>
      <w:r w:rsidR="00703BF5">
        <w:t xml:space="preserve"> </w:t>
      </w:r>
      <w:r>
        <w:t>in overall material distribution resulting from update</w:t>
      </w:r>
      <w:bookmarkEnd w:id="46"/>
      <w:r w:rsidR="00703BF5">
        <w:t xml:space="preserve"> (2019)</w:t>
      </w:r>
      <w:bookmarkEnd w:id="47"/>
    </w:p>
    <w:tbl>
      <w:tblPr>
        <w:tblStyle w:val="GridTable5Dark-Accent51"/>
        <w:tblW w:w="8997" w:type="dxa"/>
        <w:tblInd w:w="-5" w:type="dxa"/>
        <w:tblLook w:val="04A0" w:firstRow="1" w:lastRow="0" w:firstColumn="1" w:lastColumn="0" w:noHBand="0" w:noVBand="1"/>
      </w:tblPr>
      <w:tblGrid>
        <w:gridCol w:w="1190"/>
        <w:gridCol w:w="894"/>
        <w:gridCol w:w="832"/>
        <w:gridCol w:w="879"/>
        <w:gridCol w:w="833"/>
        <w:gridCol w:w="998"/>
        <w:gridCol w:w="1118"/>
        <w:gridCol w:w="1104"/>
        <w:gridCol w:w="1149"/>
      </w:tblGrid>
      <w:tr w:rsidR="00A1624F" w:rsidRPr="008409D9" w14:paraId="6936AE3C" w14:textId="77777777" w:rsidTr="000D0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vMerge w:val="restart"/>
            <w:shd w:val="clear" w:color="auto" w:fill="auto"/>
          </w:tcPr>
          <w:p w14:paraId="3C08FD11" w14:textId="77777777" w:rsidR="00E672E0" w:rsidRPr="008409D9" w:rsidRDefault="00E672E0" w:rsidP="00E834C2">
            <w:pPr>
              <w:pStyle w:val="TableText1"/>
            </w:pPr>
          </w:p>
        </w:tc>
        <w:tc>
          <w:tcPr>
            <w:tcW w:w="894" w:type="dxa"/>
            <w:vMerge w:val="restart"/>
            <w:shd w:val="clear" w:color="auto" w:fill="50BDB5" w:themeFill="accent5" w:themeFillShade="BF"/>
            <w:vAlign w:val="center"/>
          </w:tcPr>
          <w:p w14:paraId="3FE159CE" w14:textId="77777777" w:rsidR="00E672E0" w:rsidRPr="008409D9" w:rsidRDefault="00E672E0" w:rsidP="00E834C2">
            <w:pPr>
              <w:pStyle w:val="TableText1"/>
              <w:jc w:val="center"/>
              <w:cnfStyle w:val="100000000000" w:firstRow="1" w:lastRow="0" w:firstColumn="0" w:lastColumn="0" w:oddVBand="0" w:evenVBand="0" w:oddHBand="0" w:evenHBand="0" w:firstRowFirstColumn="0" w:firstRowLastColumn="0" w:lastRowFirstColumn="0" w:lastRowLastColumn="0"/>
            </w:pPr>
            <w:r w:rsidRPr="008409D9">
              <w:rPr>
                <w:rFonts w:cs="Calibri"/>
              </w:rPr>
              <w:t>Plastic (%)</w:t>
            </w:r>
          </w:p>
        </w:tc>
        <w:tc>
          <w:tcPr>
            <w:tcW w:w="832" w:type="dxa"/>
            <w:vMerge w:val="restart"/>
            <w:shd w:val="clear" w:color="auto" w:fill="50BDB5" w:themeFill="accent5" w:themeFillShade="BF"/>
            <w:vAlign w:val="center"/>
          </w:tcPr>
          <w:p w14:paraId="433F0B81" w14:textId="77777777" w:rsidR="00E672E0" w:rsidRPr="008409D9" w:rsidRDefault="00E672E0" w:rsidP="00E834C2">
            <w:pPr>
              <w:pStyle w:val="TableText1"/>
              <w:jc w:val="center"/>
              <w:cnfStyle w:val="100000000000" w:firstRow="1" w:lastRow="0" w:firstColumn="0" w:lastColumn="0" w:oddVBand="0" w:evenVBand="0" w:oddHBand="0" w:evenHBand="0" w:firstRowFirstColumn="0" w:firstRowLastColumn="0" w:lastRowFirstColumn="0" w:lastRowLastColumn="0"/>
            </w:pPr>
            <w:r w:rsidRPr="008409D9">
              <w:rPr>
                <w:rFonts w:cs="Calibri"/>
              </w:rPr>
              <w:t>Glass (%)</w:t>
            </w:r>
          </w:p>
        </w:tc>
        <w:tc>
          <w:tcPr>
            <w:tcW w:w="879" w:type="dxa"/>
            <w:vMerge w:val="restart"/>
            <w:shd w:val="clear" w:color="auto" w:fill="50BDB5" w:themeFill="accent5" w:themeFillShade="BF"/>
            <w:vAlign w:val="center"/>
          </w:tcPr>
          <w:p w14:paraId="64A91B45" w14:textId="77777777" w:rsidR="00E672E0" w:rsidRPr="008409D9" w:rsidRDefault="00E672E0" w:rsidP="00E834C2">
            <w:pPr>
              <w:pStyle w:val="TableText1"/>
              <w:jc w:val="center"/>
              <w:cnfStyle w:val="100000000000" w:firstRow="1" w:lastRow="0" w:firstColumn="0" w:lastColumn="0" w:oddVBand="0" w:evenVBand="0" w:oddHBand="0" w:evenHBand="0" w:firstRowFirstColumn="0" w:firstRowLastColumn="0" w:lastRowFirstColumn="0" w:lastRowLastColumn="0"/>
            </w:pPr>
            <w:r w:rsidRPr="008409D9">
              <w:rPr>
                <w:rFonts w:cs="Calibri"/>
              </w:rPr>
              <w:t>Metal (%)</w:t>
            </w:r>
          </w:p>
        </w:tc>
        <w:tc>
          <w:tcPr>
            <w:tcW w:w="833" w:type="dxa"/>
            <w:vMerge w:val="restart"/>
            <w:shd w:val="clear" w:color="auto" w:fill="50BDB5" w:themeFill="accent5" w:themeFillShade="BF"/>
            <w:vAlign w:val="center"/>
          </w:tcPr>
          <w:p w14:paraId="468803E0" w14:textId="77777777" w:rsidR="00E672E0" w:rsidRPr="008409D9" w:rsidRDefault="00E672E0" w:rsidP="00E834C2">
            <w:pPr>
              <w:pStyle w:val="TableText1"/>
              <w:jc w:val="center"/>
              <w:cnfStyle w:val="100000000000" w:firstRow="1" w:lastRow="0" w:firstColumn="0" w:lastColumn="0" w:oddVBand="0" w:evenVBand="0" w:oddHBand="0" w:evenHBand="0" w:firstRowFirstColumn="0" w:firstRowLastColumn="0" w:lastRowFirstColumn="0" w:lastRowLastColumn="0"/>
            </w:pPr>
            <w:r w:rsidRPr="008409D9">
              <w:rPr>
                <w:rFonts w:cs="Calibri"/>
              </w:rPr>
              <w:t>Other (%)</w:t>
            </w:r>
          </w:p>
        </w:tc>
        <w:tc>
          <w:tcPr>
            <w:tcW w:w="4369" w:type="dxa"/>
            <w:gridSpan w:val="4"/>
            <w:shd w:val="clear" w:color="auto" w:fill="50BDB5" w:themeFill="accent5" w:themeFillShade="BF"/>
            <w:vAlign w:val="center"/>
          </w:tcPr>
          <w:p w14:paraId="6B099219" w14:textId="77777777" w:rsidR="00E672E0" w:rsidRPr="008409D9" w:rsidRDefault="00E672E0" w:rsidP="00E834C2">
            <w:pPr>
              <w:pStyle w:val="TableText1"/>
              <w:jc w:val="center"/>
              <w:cnfStyle w:val="100000000000" w:firstRow="1" w:lastRow="0" w:firstColumn="0" w:lastColumn="0" w:oddVBand="0" w:evenVBand="0" w:oddHBand="0" w:evenHBand="0" w:firstRowFirstColumn="0" w:firstRowLastColumn="0" w:lastRowFirstColumn="0" w:lastRowLastColumn="0"/>
            </w:pPr>
            <w:r w:rsidRPr="008409D9">
              <w:t>Metal detail</w:t>
            </w:r>
          </w:p>
        </w:tc>
      </w:tr>
      <w:tr w:rsidR="00A1624F" w:rsidRPr="008409D9" w14:paraId="490754A9" w14:textId="77777777" w:rsidTr="000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vMerge/>
            <w:shd w:val="clear" w:color="auto" w:fill="auto"/>
          </w:tcPr>
          <w:p w14:paraId="71C71606" w14:textId="77777777" w:rsidR="00E672E0" w:rsidRPr="008409D9" w:rsidRDefault="00E672E0" w:rsidP="00E834C2">
            <w:pPr>
              <w:pStyle w:val="TableText1"/>
            </w:pPr>
          </w:p>
        </w:tc>
        <w:tc>
          <w:tcPr>
            <w:tcW w:w="894" w:type="dxa"/>
            <w:vMerge/>
            <w:shd w:val="clear" w:color="auto" w:fill="50BDB5" w:themeFill="accent5" w:themeFillShade="BF"/>
            <w:vAlign w:val="center"/>
          </w:tcPr>
          <w:p w14:paraId="7DA4E966" w14:textId="77777777" w:rsidR="00E672E0" w:rsidRPr="008409D9" w:rsidRDefault="00E672E0" w:rsidP="00E834C2">
            <w:pPr>
              <w:pStyle w:val="TableText1"/>
              <w:jc w:val="center"/>
              <w:cnfStyle w:val="000000100000" w:firstRow="0" w:lastRow="0" w:firstColumn="0" w:lastColumn="0" w:oddVBand="0" w:evenVBand="0" w:oddHBand="1" w:evenHBand="0" w:firstRowFirstColumn="0" w:firstRowLastColumn="0" w:lastRowFirstColumn="0" w:lastRowLastColumn="0"/>
            </w:pPr>
          </w:p>
        </w:tc>
        <w:tc>
          <w:tcPr>
            <w:tcW w:w="832" w:type="dxa"/>
            <w:vMerge/>
            <w:shd w:val="clear" w:color="auto" w:fill="50BDB5" w:themeFill="accent5" w:themeFillShade="BF"/>
            <w:vAlign w:val="center"/>
          </w:tcPr>
          <w:p w14:paraId="3A9AECC2" w14:textId="77777777" w:rsidR="00E672E0" w:rsidRPr="008409D9" w:rsidRDefault="00E672E0" w:rsidP="00E834C2">
            <w:pPr>
              <w:pStyle w:val="TableText1"/>
              <w:jc w:val="center"/>
              <w:cnfStyle w:val="000000100000" w:firstRow="0" w:lastRow="0" w:firstColumn="0" w:lastColumn="0" w:oddVBand="0" w:evenVBand="0" w:oddHBand="1" w:evenHBand="0" w:firstRowFirstColumn="0" w:firstRowLastColumn="0" w:lastRowFirstColumn="0" w:lastRowLastColumn="0"/>
            </w:pPr>
          </w:p>
        </w:tc>
        <w:tc>
          <w:tcPr>
            <w:tcW w:w="879" w:type="dxa"/>
            <w:vMerge/>
            <w:shd w:val="clear" w:color="auto" w:fill="50BDB5" w:themeFill="accent5" w:themeFillShade="BF"/>
            <w:vAlign w:val="center"/>
          </w:tcPr>
          <w:p w14:paraId="6479AE4F" w14:textId="77777777" w:rsidR="00E672E0" w:rsidRPr="008409D9" w:rsidRDefault="00E672E0" w:rsidP="00E834C2">
            <w:pPr>
              <w:pStyle w:val="TableText1"/>
              <w:jc w:val="center"/>
              <w:cnfStyle w:val="000000100000" w:firstRow="0" w:lastRow="0" w:firstColumn="0" w:lastColumn="0" w:oddVBand="0" w:evenVBand="0" w:oddHBand="1" w:evenHBand="0" w:firstRowFirstColumn="0" w:firstRowLastColumn="0" w:lastRowFirstColumn="0" w:lastRowLastColumn="0"/>
            </w:pPr>
          </w:p>
        </w:tc>
        <w:tc>
          <w:tcPr>
            <w:tcW w:w="833" w:type="dxa"/>
            <w:vMerge/>
            <w:shd w:val="clear" w:color="auto" w:fill="50BDB5" w:themeFill="accent5" w:themeFillShade="BF"/>
            <w:vAlign w:val="center"/>
          </w:tcPr>
          <w:p w14:paraId="2B20F2C1" w14:textId="77777777" w:rsidR="00E672E0" w:rsidRPr="008409D9" w:rsidRDefault="00E672E0" w:rsidP="00E834C2">
            <w:pPr>
              <w:pStyle w:val="TableText1"/>
              <w:jc w:val="center"/>
              <w:cnfStyle w:val="000000100000" w:firstRow="0" w:lastRow="0" w:firstColumn="0" w:lastColumn="0" w:oddVBand="0" w:evenVBand="0" w:oddHBand="1" w:evenHBand="0" w:firstRowFirstColumn="0" w:firstRowLastColumn="0" w:lastRowFirstColumn="0" w:lastRowLastColumn="0"/>
            </w:pPr>
          </w:p>
        </w:tc>
        <w:tc>
          <w:tcPr>
            <w:tcW w:w="998" w:type="dxa"/>
            <w:shd w:val="clear" w:color="auto" w:fill="50BDB5" w:themeFill="accent5" w:themeFillShade="BF"/>
            <w:vAlign w:val="center"/>
          </w:tcPr>
          <w:p w14:paraId="2A0D98BA" w14:textId="77777777" w:rsidR="00E672E0" w:rsidRPr="00E834C2" w:rsidRDefault="00E672E0" w:rsidP="00E834C2">
            <w:pPr>
              <w:pStyle w:val="TableText1"/>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E834C2">
              <w:rPr>
                <w:rFonts w:cs="Calibri"/>
                <w:color w:val="FFFFFF" w:themeColor="background1"/>
              </w:rPr>
              <w:t>Ferrous</w:t>
            </w:r>
          </w:p>
        </w:tc>
        <w:tc>
          <w:tcPr>
            <w:tcW w:w="1118" w:type="dxa"/>
            <w:shd w:val="clear" w:color="auto" w:fill="50BDB5" w:themeFill="accent5" w:themeFillShade="BF"/>
            <w:vAlign w:val="center"/>
          </w:tcPr>
          <w:p w14:paraId="66A8DD67" w14:textId="77777777" w:rsidR="00E672E0" w:rsidRPr="00E834C2" w:rsidRDefault="00E672E0" w:rsidP="00E834C2">
            <w:pPr>
              <w:pStyle w:val="TableText1"/>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E834C2">
              <w:rPr>
                <w:rFonts w:cs="Calibri"/>
                <w:color w:val="FFFFFF" w:themeColor="background1"/>
              </w:rPr>
              <w:t>Non-ferrous</w:t>
            </w:r>
          </w:p>
        </w:tc>
        <w:tc>
          <w:tcPr>
            <w:tcW w:w="1104" w:type="dxa"/>
            <w:shd w:val="clear" w:color="auto" w:fill="50BDB5" w:themeFill="accent5" w:themeFillShade="BF"/>
            <w:vAlign w:val="center"/>
          </w:tcPr>
          <w:p w14:paraId="77429D58" w14:textId="77777777" w:rsidR="00E672E0" w:rsidRPr="00E834C2" w:rsidRDefault="00E672E0" w:rsidP="00E834C2">
            <w:pPr>
              <w:pStyle w:val="TableText1"/>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E834C2">
              <w:rPr>
                <w:rFonts w:cs="Calibri"/>
                <w:color w:val="FFFFFF" w:themeColor="background1"/>
              </w:rPr>
              <w:t>Precious</w:t>
            </w:r>
          </w:p>
        </w:tc>
        <w:tc>
          <w:tcPr>
            <w:tcW w:w="1139" w:type="dxa"/>
            <w:shd w:val="clear" w:color="auto" w:fill="50BDB5" w:themeFill="accent5" w:themeFillShade="BF"/>
            <w:vAlign w:val="center"/>
          </w:tcPr>
          <w:p w14:paraId="519B2C82" w14:textId="77777777" w:rsidR="00E672E0" w:rsidRPr="00E834C2" w:rsidRDefault="00E672E0" w:rsidP="00E834C2">
            <w:pPr>
              <w:pStyle w:val="TableText1"/>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E834C2">
              <w:rPr>
                <w:rFonts w:cs="Calibri"/>
                <w:color w:val="FFFFFF" w:themeColor="background1"/>
              </w:rPr>
              <w:t>Specialty</w:t>
            </w:r>
          </w:p>
        </w:tc>
      </w:tr>
      <w:tr w:rsidR="00A1624F" w:rsidRPr="00E834C2" w14:paraId="65523DF9" w14:textId="77777777" w:rsidTr="00E834C2">
        <w:tc>
          <w:tcPr>
            <w:cnfStyle w:val="001000000000" w:firstRow="0" w:lastRow="0" w:firstColumn="1" w:lastColumn="0" w:oddVBand="0" w:evenVBand="0" w:oddHBand="0" w:evenHBand="0" w:firstRowFirstColumn="0" w:firstRowLastColumn="0" w:lastRowFirstColumn="0" w:lastRowLastColumn="0"/>
            <w:tcW w:w="1190" w:type="dxa"/>
          </w:tcPr>
          <w:p w14:paraId="3947C4A4" w14:textId="77777777" w:rsidR="00E672E0" w:rsidRPr="00E834C2" w:rsidRDefault="00E672E0" w:rsidP="00E834C2">
            <w:pPr>
              <w:pStyle w:val="TableText1"/>
              <w:rPr>
                <w:color w:val="auto"/>
                <w:sz w:val="18"/>
              </w:rPr>
            </w:pPr>
            <w:r w:rsidRPr="00E834C2">
              <w:rPr>
                <w:rFonts w:cs="Calibri"/>
                <w:color w:val="auto"/>
                <w:sz w:val="18"/>
              </w:rPr>
              <w:t>V1</w:t>
            </w:r>
          </w:p>
        </w:tc>
        <w:tc>
          <w:tcPr>
            <w:tcW w:w="894" w:type="dxa"/>
            <w:shd w:val="clear" w:color="auto" w:fill="D3EEEC" w:themeFill="accent5" w:themeFillTint="66"/>
            <w:vAlign w:val="center"/>
          </w:tcPr>
          <w:p w14:paraId="114F9AFA" w14:textId="77777777" w:rsidR="00E672E0" w:rsidRPr="00E834C2"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E834C2">
              <w:rPr>
                <w:rFonts w:cs="Calibri"/>
                <w:sz w:val="18"/>
              </w:rPr>
              <w:t>9%</w:t>
            </w:r>
          </w:p>
        </w:tc>
        <w:tc>
          <w:tcPr>
            <w:tcW w:w="832" w:type="dxa"/>
            <w:shd w:val="clear" w:color="auto" w:fill="D3EEEC" w:themeFill="accent5" w:themeFillTint="66"/>
            <w:vAlign w:val="center"/>
          </w:tcPr>
          <w:p w14:paraId="35F922AA" w14:textId="77777777" w:rsidR="00E672E0" w:rsidRPr="00E834C2"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E834C2">
              <w:rPr>
                <w:rFonts w:cs="Calibri"/>
                <w:sz w:val="18"/>
              </w:rPr>
              <w:t>2.9%</w:t>
            </w:r>
          </w:p>
        </w:tc>
        <w:tc>
          <w:tcPr>
            <w:tcW w:w="879" w:type="dxa"/>
            <w:shd w:val="clear" w:color="auto" w:fill="D3EEEC" w:themeFill="accent5" w:themeFillTint="66"/>
            <w:vAlign w:val="center"/>
          </w:tcPr>
          <w:p w14:paraId="31B3B64A" w14:textId="77777777" w:rsidR="00E672E0" w:rsidRPr="00E834C2"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E834C2">
              <w:rPr>
                <w:rFonts w:cs="Calibri"/>
                <w:sz w:val="18"/>
              </w:rPr>
              <w:t>40%</w:t>
            </w:r>
          </w:p>
        </w:tc>
        <w:tc>
          <w:tcPr>
            <w:tcW w:w="833" w:type="dxa"/>
            <w:shd w:val="clear" w:color="auto" w:fill="D3EEEC" w:themeFill="accent5" w:themeFillTint="66"/>
            <w:vAlign w:val="center"/>
          </w:tcPr>
          <w:p w14:paraId="56650940" w14:textId="77777777" w:rsidR="00E672E0" w:rsidRPr="00E834C2"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E834C2">
              <w:rPr>
                <w:rFonts w:cs="Calibri"/>
                <w:sz w:val="18"/>
              </w:rPr>
              <w:t>9.3%</w:t>
            </w:r>
          </w:p>
        </w:tc>
        <w:tc>
          <w:tcPr>
            <w:tcW w:w="998" w:type="dxa"/>
            <w:shd w:val="clear" w:color="auto" w:fill="D3EEEC" w:themeFill="accent5" w:themeFillTint="66"/>
            <w:vAlign w:val="center"/>
          </w:tcPr>
          <w:p w14:paraId="7D20CA51" w14:textId="77777777" w:rsidR="00E672E0" w:rsidRPr="00E834C2"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E834C2">
              <w:rPr>
                <w:rFonts w:cs="Calibri"/>
                <w:sz w:val="18"/>
              </w:rPr>
              <w:t>35%</w:t>
            </w:r>
          </w:p>
        </w:tc>
        <w:tc>
          <w:tcPr>
            <w:tcW w:w="1118" w:type="dxa"/>
            <w:shd w:val="clear" w:color="auto" w:fill="D3EEEC" w:themeFill="accent5" w:themeFillTint="66"/>
            <w:vAlign w:val="center"/>
          </w:tcPr>
          <w:p w14:paraId="6DFE7F1B" w14:textId="77777777" w:rsidR="00E672E0" w:rsidRPr="00E834C2"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E834C2">
              <w:rPr>
                <w:rFonts w:cs="Calibri"/>
                <w:sz w:val="18"/>
              </w:rPr>
              <w:t>4.5%</w:t>
            </w:r>
          </w:p>
        </w:tc>
        <w:tc>
          <w:tcPr>
            <w:tcW w:w="1104" w:type="dxa"/>
            <w:shd w:val="clear" w:color="auto" w:fill="D3EEEC" w:themeFill="accent5" w:themeFillTint="66"/>
            <w:vAlign w:val="center"/>
          </w:tcPr>
          <w:p w14:paraId="575F2E69" w14:textId="77777777" w:rsidR="00E672E0" w:rsidRPr="00E834C2"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E834C2">
              <w:rPr>
                <w:rFonts w:cs="Calibri"/>
                <w:sz w:val="18"/>
              </w:rPr>
              <w:t>0.0015%</w:t>
            </w:r>
          </w:p>
        </w:tc>
        <w:tc>
          <w:tcPr>
            <w:tcW w:w="1139" w:type="dxa"/>
            <w:shd w:val="clear" w:color="auto" w:fill="D3EEEC" w:themeFill="accent5" w:themeFillTint="66"/>
            <w:vAlign w:val="center"/>
          </w:tcPr>
          <w:p w14:paraId="798458DE" w14:textId="77777777" w:rsidR="00E672E0" w:rsidRPr="00E834C2"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E834C2">
              <w:rPr>
                <w:rFonts w:cs="Calibri"/>
                <w:sz w:val="18"/>
              </w:rPr>
              <w:t>0.047%</w:t>
            </w:r>
          </w:p>
        </w:tc>
      </w:tr>
      <w:tr w:rsidR="00A1624F" w:rsidRPr="00E834C2" w14:paraId="7491682E" w14:textId="77777777" w:rsidTr="00E83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1F206714" w14:textId="77777777" w:rsidR="00E672E0" w:rsidRPr="00E834C2" w:rsidRDefault="00E672E0" w:rsidP="00E834C2">
            <w:pPr>
              <w:pStyle w:val="TableText1"/>
              <w:rPr>
                <w:color w:val="auto"/>
                <w:sz w:val="18"/>
              </w:rPr>
            </w:pPr>
            <w:r w:rsidRPr="00E834C2">
              <w:rPr>
                <w:rFonts w:cs="Calibri"/>
                <w:color w:val="auto"/>
                <w:sz w:val="18"/>
              </w:rPr>
              <w:t>V1.1</w:t>
            </w:r>
          </w:p>
        </w:tc>
        <w:tc>
          <w:tcPr>
            <w:tcW w:w="894" w:type="dxa"/>
            <w:vAlign w:val="center"/>
          </w:tcPr>
          <w:p w14:paraId="391F3A24" w14:textId="37B57FC7" w:rsidR="00E672E0" w:rsidRPr="00E834C2" w:rsidRDefault="00A1624F"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E834C2">
              <w:rPr>
                <w:rFonts w:cs="Calibri"/>
                <w:sz w:val="18"/>
              </w:rPr>
              <w:t>1</w:t>
            </w:r>
            <w:r>
              <w:rPr>
                <w:rFonts w:cs="Calibri"/>
                <w:sz w:val="18"/>
              </w:rPr>
              <w:t>5</w:t>
            </w:r>
            <w:r w:rsidR="00E672E0" w:rsidRPr="00E834C2">
              <w:rPr>
                <w:rFonts w:cs="Calibri"/>
                <w:sz w:val="18"/>
              </w:rPr>
              <w:t>%</w:t>
            </w:r>
          </w:p>
        </w:tc>
        <w:tc>
          <w:tcPr>
            <w:tcW w:w="832" w:type="dxa"/>
            <w:vAlign w:val="center"/>
          </w:tcPr>
          <w:p w14:paraId="7E0642AD" w14:textId="48F3CF5B" w:rsidR="00E672E0" w:rsidRPr="00E834C2"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E834C2">
              <w:rPr>
                <w:rFonts w:cs="Calibri"/>
                <w:sz w:val="18"/>
              </w:rPr>
              <w:t>3.</w:t>
            </w:r>
            <w:r w:rsidR="00A1624F">
              <w:rPr>
                <w:rFonts w:cs="Calibri"/>
                <w:sz w:val="18"/>
              </w:rPr>
              <w:t>2</w:t>
            </w:r>
            <w:r w:rsidRPr="00E834C2">
              <w:rPr>
                <w:rFonts w:cs="Calibri"/>
                <w:sz w:val="18"/>
              </w:rPr>
              <w:t>%</w:t>
            </w:r>
          </w:p>
        </w:tc>
        <w:tc>
          <w:tcPr>
            <w:tcW w:w="879" w:type="dxa"/>
            <w:vAlign w:val="center"/>
          </w:tcPr>
          <w:p w14:paraId="5138F19D" w14:textId="77777777" w:rsidR="00E672E0" w:rsidRPr="00E834C2"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E834C2">
              <w:rPr>
                <w:rFonts w:cs="Calibri"/>
                <w:sz w:val="18"/>
              </w:rPr>
              <w:t>37%</w:t>
            </w:r>
          </w:p>
        </w:tc>
        <w:tc>
          <w:tcPr>
            <w:tcW w:w="833" w:type="dxa"/>
            <w:vAlign w:val="center"/>
          </w:tcPr>
          <w:p w14:paraId="1099FD2A" w14:textId="77777777" w:rsidR="00E672E0" w:rsidRPr="00E834C2"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E834C2">
              <w:rPr>
                <w:rFonts w:cs="Calibri"/>
                <w:sz w:val="18"/>
              </w:rPr>
              <w:t>7.4%</w:t>
            </w:r>
          </w:p>
        </w:tc>
        <w:tc>
          <w:tcPr>
            <w:tcW w:w="998" w:type="dxa"/>
            <w:vAlign w:val="center"/>
          </w:tcPr>
          <w:p w14:paraId="7E91E1A9" w14:textId="4C66BCA3" w:rsidR="00E672E0" w:rsidRPr="00E834C2" w:rsidRDefault="00A1624F"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E834C2">
              <w:rPr>
                <w:rFonts w:cs="Calibri"/>
                <w:sz w:val="18"/>
              </w:rPr>
              <w:t>3</w:t>
            </w:r>
            <w:r>
              <w:rPr>
                <w:rFonts w:cs="Calibri"/>
                <w:sz w:val="18"/>
              </w:rPr>
              <w:t>0</w:t>
            </w:r>
            <w:r w:rsidR="00E672E0" w:rsidRPr="00E834C2">
              <w:rPr>
                <w:rFonts w:cs="Calibri"/>
                <w:sz w:val="18"/>
              </w:rPr>
              <w:t>%</w:t>
            </w:r>
          </w:p>
        </w:tc>
        <w:tc>
          <w:tcPr>
            <w:tcW w:w="1118" w:type="dxa"/>
            <w:vAlign w:val="center"/>
          </w:tcPr>
          <w:p w14:paraId="3D8B1372" w14:textId="77777777" w:rsidR="00E672E0" w:rsidRPr="00E834C2"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E834C2">
              <w:rPr>
                <w:rFonts w:cs="Calibri"/>
                <w:sz w:val="18"/>
              </w:rPr>
              <w:t>6.9%</w:t>
            </w:r>
          </w:p>
        </w:tc>
        <w:tc>
          <w:tcPr>
            <w:tcW w:w="1104" w:type="dxa"/>
            <w:vAlign w:val="center"/>
          </w:tcPr>
          <w:p w14:paraId="1B75CA6B" w14:textId="1C5F863E" w:rsidR="00E672E0" w:rsidRPr="00E834C2"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E834C2">
              <w:rPr>
                <w:rFonts w:cs="Calibri"/>
                <w:sz w:val="18"/>
              </w:rPr>
              <w:t>0.</w:t>
            </w:r>
            <w:r w:rsidR="00A1624F" w:rsidRPr="00E834C2">
              <w:rPr>
                <w:rFonts w:cs="Calibri"/>
                <w:sz w:val="18"/>
              </w:rPr>
              <w:t>00</w:t>
            </w:r>
            <w:r w:rsidR="00A1624F">
              <w:rPr>
                <w:rFonts w:cs="Calibri"/>
                <w:sz w:val="18"/>
              </w:rPr>
              <w:t>09</w:t>
            </w:r>
            <w:r w:rsidRPr="00E834C2">
              <w:rPr>
                <w:rFonts w:cs="Calibri"/>
                <w:sz w:val="18"/>
              </w:rPr>
              <w:t>%</w:t>
            </w:r>
          </w:p>
        </w:tc>
        <w:tc>
          <w:tcPr>
            <w:tcW w:w="1139" w:type="dxa"/>
            <w:vAlign w:val="center"/>
          </w:tcPr>
          <w:p w14:paraId="10E321B9" w14:textId="77777777" w:rsidR="00E672E0" w:rsidRPr="00E834C2"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E834C2">
              <w:rPr>
                <w:rFonts w:cs="Calibri"/>
                <w:sz w:val="18"/>
              </w:rPr>
              <w:t>0.033%</w:t>
            </w:r>
          </w:p>
        </w:tc>
      </w:tr>
      <w:tr w:rsidR="00A1624F" w:rsidRPr="00E834C2" w14:paraId="09C46C06" w14:textId="77777777" w:rsidTr="000D0846">
        <w:tc>
          <w:tcPr>
            <w:cnfStyle w:val="001000000000" w:firstRow="0" w:lastRow="0" w:firstColumn="1" w:lastColumn="0" w:oddVBand="0" w:evenVBand="0" w:oddHBand="0" w:evenHBand="0" w:firstRowFirstColumn="0" w:firstRowLastColumn="0" w:lastRowFirstColumn="0" w:lastRowLastColumn="0"/>
            <w:tcW w:w="1190" w:type="dxa"/>
          </w:tcPr>
          <w:p w14:paraId="0956B2D6" w14:textId="77777777" w:rsidR="00E672E0" w:rsidRPr="00E834C2" w:rsidRDefault="00E672E0" w:rsidP="00E834C2">
            <w:pPr>
              <w:pStyle w:val="TableText1"/>
              <w:rPr>
                <w:color w:val="auto"/>
                <w:sz w:val="18"/>
              </w:rPr>
            </w:pPr>
            <w:r w:rsidRPr="00E834C2">
              <w:rPr>
                <w:rFonts w:cs="Calibri"/>
                <w:color w:val="auto"/>
                <w:sz w:val="18"/>
              </w:rPr>
              <w:t>% variation</w:t>
            </w:r>
          </w:p>
        </w:tc>
        <w:tc>
          <w:tcPr>
            <w:tcW w:w="894" w:type="dxa"/>
            <w:shd w:val="clear" w:color="auto" w:fill="92D6D1" w:themeFill="accent5"/>
            <w:vAlign w:val="center"/>
          </w:tcPr>
          <w:p w14:paraId="5E17749C" w14:textId="00D99D91" w:rsidR="00E672E0" w:rsidRPr="000D0846" w:rsidRDefault="00A1624F" w:rsidP="00822181">
            <w:pPr>
              <w:pStyle w:val="TableText1"/>
              <w:jc w:val="right"/>
              <w:cnfStyle w:val="000000000000" w:firstRow="0" w:lastRow="0" w:firstColumn="0" w:lastColumn="0" w:oddVBand="0" w:evenVBand="0" w:oddHBand="0" w:evenHBand="0" w:firstRowFirstColumn="0" w:firstRowLastColumn="0" w:lastRowFirstColumn="0" w:lastRowLastColumn="0"/>
              <w:rPr>
                <w:b/>
                <w:sz w:val="18"/>
              </w:rPr>
            </w:pPr>
            <w:r w:rsidRPr="000D0846">
              <w:rPr>
                <w:rFonts w:cs="Calibri"/>
                <w:b/>
                <w:sz w:val="18"/>
              </w:rPr>
              <w:t>6</w:t>
            </w:r>
            <w:r>
              <w:rPr>
                <w:rFonts w:cs="Calibri"/>
                <w:b/>
                <w:sz w:val="18"/>
              </w:rPr>
              <w:t>8</w:t>
            </w:r>
            <w:r w:rsidR="00E672E0" w:rsidRPr="000D0846">
              <w:rPr>
                <w:rFonts w:cs="Calibri"/>
                <w:b/>
                <w:sz w:val="18"/>
              </w:rPr>
              <w:t>.</w:t>
            </w:r>
            <w:r>
              <w:rPr>
                <w:rFonts w:cs="Calibri"/>
                <w:b/>
                <w:sz w:val="18"/>
              </w:rPr>
              <w:t>2</w:t>
            </w:r>
            <w:r w:rsidR="00E672E0" w:rsidRPr="000D0846">
              <w:rPr>
                <w:rFonts w:cs="Calibri"/>
                <w:b/>
                <w:sz w:val="18"/>
              </w:rPr>
              <w:t>%</w:t>
            </w:r>
          </w:p>
        </w:tc>
        <w:tc>
          <w:tcPr>
            <w:tcW w:w="832" w:type="dxa"/>
            <w:shd w:val="clear" w:color="auto" w:fill="92D6D1" w:themeFill="accent5"/>
            <w:vAlign w:val="center"/>
          </w:tcPr>
          <w:p w14:paraId="44E17FB4" w14:textId="09D62309" w:rsidR="00E672E0" w:rsidRPr="000D0846" w:rsidRDefault="00A1624F" w:rsidP="00822181">
            <w:pPr>
              <w:pStyle w:val="TableText1"/>
              <w:jc w:val="right"/>
              <w:cnfStyle w:val="000000000000" w:firstRow="0" w:lastRow="0" w:firstColumn="0" w:lastColumn="0" w:oddVBand="0" w:evenVBand="0" w:oddHBand="0" w:evenHBand="0" w:firstRowFirstColumn="0" w:firstRowLastColumn="0" w:lastRowFirstColumn="0" w:lastRowLastColumn="0"/>
              <w:rPr>
                <w:b/>
                <w:sz w:val="18"/>
              </w:rPr>
            </w:pPr>
            <w:r w:rsidRPr="000D0846">
              <w:rPr>
                <w:rFonts w:cs="Calibri"/>
                <w:b/>
                <w:sz w:val="18"/>
              </w:rPr>
              <w:t>1</w:t>
            </w:r>
            <w:r>
              <w:rPr>
                <w:rFonts w:cs="Calibri"/>
                <w:b/>
                <w:sz w:val="18"/>
              </w:rPr>
              <w:t>0</w:t>
            </w:r>
            <w:r w:rsidR="00E672E0" w:rsidRPr="000D0846">
              <w:rPr>
                <w:rFonts w:cs="Calibri"/>
                <w:b/>
                <w:sz w:val="18"/>
              </w:rPr>
              <w:t>.</w:t>
            </w:r>
            <w:r>
              <w:rPr>
                <w:rFonts w:cs="Calibri"/>
                <w:b/>
                <w:sz w:val="18"/>
              </w:rPr>
              <w:t>0</w:t>
            </w:r>
            <w:r w:rsidR="00E672E0" w:rsidRPr="000D0846">
              <w:rPr>
                <w:rFonts w:cs="Calibri"/>
                <w:b/>
                <w:sz w:val="18"/>
              </w:rPr>
              <w:t>%</w:t>
            </w:r>
          </w:p>
        </w:tc>
        <w:tc>
          <w:tcPr>
            <w:tcW w:w="879" w:type="dxa"/>
            <w:shd w:val="clear" w:color="auto" w:fill="92D6D1" w:themeFill="accent5"/>
            <w:vAlign w:val="center"/>
          </w:tcPr>
          <w:p w14:paraId="19ECFFF9" w14:textId="770ABB6D"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b/>
                <w:sz w:val="18"/>
              </w:rPr>
            </w:pPr>
            <w:r w:rsidRPr="000D0846">
              <w:rPr>
                <w:rFonts w:cs="Calibri"/>
                <w:b/>
                <w:sz w:val="18"/>
              </w:rPr>
              <w:t>-5.</w:t>
            </w:r>
            <w:r w:rsidR="00A1624F">
              <w:rPr>
                <w:rFonts w:cs="Calibri"/>
                <w:b/>
                <w:sz w:val="18"/>
              </w:rPr>
              <w:t>4</w:t>
            </w:r>
            <w:r w:rsidRPr="000D0846">
              <w:rPr>
                <w:rFonts w:cs="Calibri"/>
                <w:b/>
                <w:sz w:val="18"/>
              </w:rPr>
              <w:t>%</w:t>
            </w:r>
          </w:p>
        </w:tc>
        <w:tc>
          <w:tcPr>
            <w:tcW w:w="833" w:type="dxa"/>
            <w:shd w:val="clear" w:color="auto" w:fill="92D6D1" w:themeFill="accent5"/>
            <w:vAlign w:val="center"/>
          </w:tcPr>
          <w:p w14:paraId="3424B64B" w14:textId="35C5570D"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b/>
                <w:sz w:val="18"/>
              </w:rPr>
            </w:pPr>
            <w:r w:rsidRPr="000D0846">
              <w:rPr>
                <w:rFonts w:cs="Calibri"/>
                <w:b/>
                <w:sz w:val="18"/>
              </w:rPr>
              <w:t>-</w:t>
            </w:r>
            <w:r w:rsidR="00A1624F" w:rsidRPr="000D0846">
              <w:rPr>
                <w:rFonts w:cs="Calibri"/>
                <w:b/>
                <w:sz w:val="18"/>
              </w:rPr>
              <w:t>2</w:t>
            </w:r>
            <w:r w:rsidR="00A1624F">
              <w:rPr>
                <w:rFonts w:cs="Calibri"/>
                <w:b/>
                <w:sz w:val="18"/>
              </w:rPr>
              <w:t>0</w:t>
            </w:r>
            <w:r w:rsidRPr="000D0846">
              <w:rPr>
                <w:rFonts w:cs="Calibri"/>
                <w:b/>
                <w:sz w:val="18"/>
              </w:rPr>
              <w:t>.</w:t>
            </w:r>
            <w:r w:rsidR="00A1624F">
              <w:rPr>
                <w:rFonts w:cs="Calibri"/>
                <w:b/>
                <w:sz w:val="18"/>
              </w:rPr>
              <w:t>4</w:t>
            </w:r>
            <w:r w:rsidRPr="000D0846">
              <w:rPr>
                <w:rFonts w:cs="Calibri"/>
                <w:b/>
                <w:sz w:val="18"/>
              </w:rPr>
              <w:t>%</w:t>
            </w:r>
          </w:p>
        </w:tc>
        <w:tc>
          <w:tcPr>
            <w:tcW w:w="998" w:type="dxa"/>
            <w:shd w:val="clear" w:color="auto" w:fill="92D6D1" w:themeFill="accent5"/>
            <w:vAlign w:val="center"/>
          </w:tcPr>
          <w:p w14:paraId="7F7235FB" w14:textId="72CBDE6E"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b/>
                <w:sz w:val="18"/>
              </w:rPr>
            </w:pPr>
            <w:r w:rsidRPr="000D0846">
              <w:rPr>
                <w:rFonts w:cs="Calibri"/>
                <w:b/>
                <w:sz w:val="18"/>
              </w:rPr>
              <w:t>-</w:t>
            </w:r>
            <w:r w:rsidR="00A1624F" w:rsidRPr="000D0846">
              <w:rPr>
                <w:rFonts w:cs="Calibri"/>
                <w:b/>
                <w:sz w:val="18"/>
              </w:rPr>
              <w:t>1</w:t>
            </w:r>
            <w:r w:rsidR="00A1624F">
              <w:rPr>
                <w:rFonts w:cs="Calibri"/>
                <w:b/>
                <w:sz w:val="18"/>
              </w:rPr>
              <w:t>3</w:t>
            </w:r>
            <w:r w:rsidRPr="000D0846">
              <w:rPr>
                <w:rFonts w:cs="Calibri"/>
                <w:b/>
                <w:sz w:val="18"/>
              </w:rPr>
              <w:t>.</w:t>
            </w:r>
            <w:r w:rsidR="00A1624F">
              <w:rPr>
                <w:rFonts w:cs="Calibri"/>
                <w:b/>
                <w:sz w:val="18"/>
              </w:rPr>
              <w:t>0</w:t>
            </w:r>
            <w:r w:rsidRPr="000D0846">
              <w:rPr>
                <w:rFonts w:cs="Calibri"/>
                <w:b/>
                <w:sz w:val="18"/>
              </w:rPr>
              <w:t>%</w:t>
            </w:r>
          </w:p>
        </w:tc>
        <w:tc>
          <w:tcPr>
            <w:tcW w:w="1118" w:type="dxa"/>
            <w:shd w:val="clear" w:color="auto" w:fill="92D6D1" w:themeFill="accent5"/>
            <w:vAlign w:val="center"/>
          </w:tcPr>
          <w:p w14:paraId="5B8DDD1C" w14:textId="12212876"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b/>
                <w:sz w:val="18"/>
              </w:rPr>
            </w:pPr>
            <w:r w:rsidRPr="000D0846">
              <w:rPr>
                <w:rFonts w:cs="Calibri"/>
                <w:b/>
                <w:sz w:val="18"/>
              </w:rPr>
              <w:t>54.</w:t>
            </w:r>
            <w:r w:rsidR="00A1624F">
              <w:rPr>
                <w:rFonts w:cs="Calibri"/>
                <w:b/>
                <w:sz w:val="18"/>
              </w:rPr>
              <w:t>5</w:t>
            </w:r>
            <w:r w:rsidRPr="000D0846">
              <w:rPr>
                <w:rFonts w:cs="Calibri"/>
                <w:b/>
                <w:sz w:val="18"/>
              </w:rPr>
              <w:t>%</w:t>
            </w:r>
          </w:p>
        </w:tc>
        <w:tc>
          <w:tcPr>
            <w:tcW w:w="1104" w:type="dxa"/>
            <w:shd w:val="clear" w:color="auto" w:fill="92D6D1" w:themeFill="accent5"/>
            <w:vAlign w:val="center"/>
          </w:tcPr>
          <w:p w14:paraId="6C686FFC" w14:textId="0685008A"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b/>
                <w:sz w:val="18"/>
              </w:rPr>
            </w:pPr>
            <w:r w:rsidRPr="000D0846">
              <w:rPr>
                <w:rFonts w:cs="Calibri"/>
                <w:b/>
                <w:sz w:val="18"/>
              </w:rPr>
              <w:t>-</w:t>
            </w:r>
            <w:r w:rsidR="00A1624F" w:rsidRPr="000D0846">
              <w:rPr>
                <w:rFonts w:cs="Calibri"/>
                <w:b/>
                <w:sz w:val="18"/>
              </w:rPr>
              <w:t>3</w:t>
            </w:r>
            <w:r w:rsidR="00A1624F">
              <w:rPr>
                <w:rFonts w:cs="Calibri"/>
                <w:b/>
                <w:sz w:val="18"/>
              </w:rPr>
              <w:t>5</w:t>
            </w:r>
            <w:r w:rsidRPr="000D0846">
              <w:rPr>
                <w:rFonts w:cs="Calibri"/>
                <w:b/>
                <w:sz w:val="18"/>
              </w:rPr>
              <w:t>.</w:t>
            </w:r>
            <w:r w:rsidR="00A1624F">
              <w:rPr>
                <w:rFonts w:cs="Calibri"/>
                <w:b/>
                <w:sz w:val="18"/>
              </w:rPr>
              <w:t>8</w:t>
            </w:r>
            <w:r w:rsidRPr="000D0846">
              <w:rPr>
                <w:rFonts w:cs="Calibri"/>
                <w:b/>
                <w:sz w:val="18"/>
              </w:rPr>
              <w:t>%</w:t>
            </w:r>
          </w:p>
        </w:tc>
        <w:tc>
          <w:tcPr>
            <w:tcW w:w="1139" w:type="dxa"/>
            <w:shd w:val="clear" w:color="auto" w:fill="92D6D1" w:themeFill="accent5"/>
            <w:vAlign w:val="center"/>
          </w:tcPr>
          <w:p w14:paraId="7D9CF733" w14:textId="37727158"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b/>
                <w:sz w:val="18"/>
              </w:rPr>
            </w:pPr>
            <w:r w:rsidRPr="000D0846">
              <w:rPr>
                <w:rFonts w:cs="Calibri"/>
                <w:b/>
                <w:sz w:val="18"/>
              </w:rPr>
              <w:t>-29.</w:t>
            </w:r>
            <w:r w:rsidR="00A1624F">
              <w:rPr>
                <w:rFonts w:cs="Calibri"/>
                <w:b/>
                <w:sz w:val="18"/>
              </w:rPr>
              <w:t>0</w:t>
            </w:r>
            <w:r w:rsidRPr="000D0846">
              <w:rPr>
                <w:rFonts w:cs="Calibri"/>
                <w:b/>
                <w:sz w:val="18"/>
              </w:rPr>
              <w:t>%</w:t>
            </w:r>
          </w:p>
        </w:tc>
      </w:tr>
    </w:tbl>
    <w:p w14:paraId="4F70C578" w14:textId="77777777" w:rsidR="00E672E0" w:rsidRDefault="00E672E0" w:rsidP="00E672E0"/>
    <w:p w14:paraId="34547BA3" w14:textId="4B8009CC" w:rsidR="00E672E0" w:rsidRDefault="00B2610B" w:rsidP="00E672E0">
      <w:r w:rsidRPr="00B2610B">
        <w:t>Refining the printed circuit board model affected the estimate</w:t>
      </w:r>
      <w:r>
        <w:t>d</w:t>
      </w:r>
      <w:r w:rsidRPr="00B2610B">
        <w:t xml:space="preserve"> quantities of precious and specialty metals found in e-products. This had a substantial effect on the estimate of the monetary value of materials within e-products</w:t>
      </w:r>
      <w:r w:rsidR="00E672E0">
        <w:t xml:space="preserve">, as reported in </w:t>
      </w:r>
      <w:r w:rsidR="00E672E0">
        <w:fldChar w:fldCharType="begin"/>
      </w:r>
      <w:r w:rsidR="00E672E0">
        <w:instrText xml:space="preserve"> REF _Ref100831957 \h </w:instrText>
      </w:r>
      <w:r w:rsidR="00E672E0">
        <w:fldChar w:fldCharType="separate"/>
      </w:r>
      <w:r w:rsidR="00B462A0">
        <w:t xml:space="preserve">Table </w:t>
      </w:r>
      <w:r w:rsidR="00B462A0">
        <w:rPr>
          <w:noProof/>
        </w:rPr>
        <w:t>7</w:t>
      </w:r>
      <w:r w:rsidR="00E672E0">
        <w:fldChar w:fldCharType="end"/>
      </w:r>
      <w:r w:rsidR="00E672E0">
        <w:t xml:space="preserve">. It resulted in a general decrease of the overall value of material by close to 20%, with the most affected product categories being the large household appliances and other large equipment. </w:t>
      </w:r>
      <w:r w:rsidR="00D101A2">
        <w:t xml:space="preserve">As reported in </w:t>
      </w:r>
      <w:r w:rsidR="00D101A2">
        <w:fldChar w:fldCharType="begin"/>
      </w:r>
      <w:r w:rsidR="00D101A2">
        <w:instrText xml:space="preserve"> REF _Ref100732653 \h </w:instrText>
      </w:r>
      <w:r w:rsidR="00D101A2">
        <w:fldChar w:fldCharType="separate"/>
      </w:r>
      <w:r w:rsidR="00B462A0">
        <w:t xml:space="preserve">Table </w:t>
      </w:r>
      <w:r w:rsidR="00B462A0">
        <w:rPr>
          <w:noProof/>
        </w:rPr>
        <w:t>4</w:t>
      </w:r>
      <w:r w:rsidR="00D101A2">
        <w:fldChar w:fldCharType="end"/>
      </w:r>
      <w:r w:rsidR="00D101A2">
        <w:t xml:space="preserve">, the value of </w:t>
      </w:r>
      <w:r w:rsidR="000F26A6" w:rsidRPr="00B2610B">
        <w:t xml:space="preserve">printed circuit board </w:t>
      </w:r>
      <w:r w:rsidR="00D101A2">
        <w:t xml:space="preserve">materials in TV and computing equipment </w:t>
      </w:r>
      <w:r w:rsidR="008E0C26">
        <w:t xml:space="preserve">were not modified. The large variation in this product category </w:t>
      </w:r>
      <w:proofErr w:type="gramStart"/>
      <w:r w:rsidR="008E0C26">
        <w:t>are</w:t>
      </w:r>
      <w:proofErr w:type="gramEnd"/>
      <w:r w:rsidR="008E0C26">
        <w:t xml:space="preserve"> due to the correction in the overall material fractions described in Section </w:t>
      </w:r>
      <w:r w:rsidR="008E0C26">
        <w:fldChar w:fldCharType="begin"/>
      </w:r>
      <w:r w:rsidR="008E0C26">
        <w:instrText xml:space="preserve"> REF _Ref103278254 \r \h </w:instrText>
      </w:r>
      <w:r w:rsidR="008E0C26">
        <w:fldChar w:fldCharType="separate"/>
      </w:r>
      <w:r w:rsidR="00B462A0">
        <w:t>3.3</w:t>
      </w:r>
      <w:r w:rsidR="008E0C26">
        <w:fldChar w:fldCharType="end"/>
      </w:r>
      <w:r w:rsidR="008E0C26">
        <w:t>.</w:t>
      </w:r>
      <w:r w:rsidR="00D101A2">
        <w:t xml:space="preserve"> </w:t>
      </w:r>
    </w:p>
    <w:p w14:paraId="3B60FC16" w14:textId="77777777" w:rsidR="00E672E0" w:rsidRDefault="00E672E0" w:rsidP="00E672E0"/>
    <w:p w14:paraId="12B39D27" w14:textId="544F68CA" w:rsidR="00E672E0" w:rsidRDefault="00E672E0" w:rsidP="00E672E0">
      <w:pPr>
        <w:pStyle w:val="Caption"/>
      </w:pPr>
      <w:bookmarkStart w:id="48" w:name="_Ref100831957"/>
      <w:bookmarkStart w:id="49" w:name="_Toc100832099"/>
      <w:bookmarkStart w:id="50" w:name="_Toc103364210"/>
      <w:r>
        <w:t xml:space="preserve">Table </w:t>
      </w:r>
      <w:r w:rsidR="00D02B12">
        <w:fldChar w:fldCharType="begin"/>
      </w:r>
      <w:r w:rsidR="00D02B12">
        <w:instrText xml:space="preserve"> SEQ Table \* ARABIC </w:instrText>
      </w:r>
      <w:r w:rsidR="00D02B12">
        <w:fldChar w:fldCharType="separate"/>
      </w:r>
      <w:r w:rsidR="00B462A0">
        <w:rPr>
          <w:noProof/>
        </w:rPr>
        <w:t>7</w:t>
      </w:r>
      <w:r w:rsidR="00D02B12">
        <w:rPr>
          <w:noProof/>
        </w:rPr>
        <w:fldChar w:fldCharType="end"/>
      </w:r>
      <w:bookmarkEnd w:id="48"/>
      <w:r>
        <w:t xml:space="preserve"> </w:t>
      </w:r>
      <w:r w:rsidR="00703BF5">
        <w:t xml:space="preserve">– </w:t>
      </w:r>
      <w:r>
        <w:t>Variation</w:t>
      </w:r>
      <w:r w:rsidR="00703BF5">
        <w:t xml:space="preserve"> </w:t>
      </w:r>
      <w:r>
        <w:t xml:space="preserve">in the value of material found in e-waste </w:t>
      </w:r>
      <w:r w:rsidR="00703BF5">
        <w:t>(</w:t>
      </w:r>
      <w:r>
        <w:t>million AUD</w:t>
      </w:r>
      <w:bookmarkEnd w:id="49"/>
      <w:r w:rsidR="00703BF5">
        <w:t>, 2019)</w:t>
      </w:r>
      <w:bookmarkEnd w:id="50"/>
    </w:p>
    <w:tbl>
      <w:tblPr>
        <w:tblStyle w:val="GridTable4-Accent11"/>
        <w:tblW w:w="0" w:type="auto"/>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686"/>
        <w:gridCol w:w="1134"/>
        <w:gridCol w:w="1134"/>
        <w:gridCol w:w="1662"/>
      </w:tblGrid>
      <w:tr w:rsidR="00E672E0" w:rsidRPr="002F4D6D" w14:paraId="09D5E106" w14:textId="77777777" w:rsidTr="000D0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auto"/>
          </w:tcPr>
          <w:p w14:paraId="0FA0ADBF" w14:textId="77777777" w:rsidR="00E672E0" w:rsidRPr="002F4D6D" w:rsidRDefault="00E672E0" w:rsidP="000D0846">
            <w:pPr>
              <w:pStyle w:val="TableText1"/>
            </w:pPr>
          </w:p>
        </w:tc>
        <w:tc>
          <w:tcPr>
            <w:tcW w:w="1134" w:type="dxa"/>
            <w:tcBorders>
              <w:top w:val="none" w:sz="0" w:space="0" w:color="auto"/>
              <w:left w:val="none" w:sz="0" w:space="0" w:color="auto"/>
              <w:bottom w:val="none" w:sz="0" w:space="0" w:color="auto"/>
              <w:right w:val="none" w:sz="0" w:space="0" w:color="auto"/>
            </w:tcBorders>
            <w:shd w:val="clear" w:color="auto" w:fill="50BDB5" w:themeFill="accent5" w:themeFillShade="BF"/>
            <w:vAlign w:val="center"/>
          </w:tcPr>
          <w:p w14:paraId="2236444B" w14:textId="77777777" w:rsidR="00E672E0" w:rsidRPr="002F4D6D" w:rsidRDefault="00E672E0" w:rsidP="000D0846">
            <w:pPr>
              <w:pStyle w:val="TableText1"/>
              <w:jc w:val="center"/>
              <w:cnfStyle w:val="100000000000" w:firstRow="1" w:lastRow="0" w:firstColumn="0" w:lastColumn="0" w:oddVBand="0" w:evenVBand="0" w:oddHBand="0" w:evenHBand="0" w:firstRowFirstColumn="0" w:firstRowLastColumn="0" w:lastRowFirstColumn="0" w:lastRowLastColumn="0"/>
            </w:pPr>
            <w:r w:rsidRPr="002F4D6D">
              <w:rPr>
                <w:rFonts w:cs="Calibri"/>
              </w:rPr>
              <w:t>V1</w:t>
            </w:r>
          </w:p>
        </w:tc>
        <w:tc>
          <w:tcPr>
            <w:tcW w:w="1134" w:type="dxa"/>
            <w:tcBorders>
              <w:top w:val="none" w:sz="0" w:space="0" w:color="auto"/>
              <w:left w:val="none" w:sz="0" w:space="0" w:color="auto"/>
              <w:bottom w:val="none" w:sz="0" w:space="0" w:color="auto"/>
              <w:right w:val="none" w:sz="0" w:space="0" w:color="auto"/>
            </w:tcBorders>
            <w:shd w:val="clear" w:color="auto" w:fill="50BDB5" w:themeFill="accent5" w:themeFillShade="BF"/>
            <w:vAlign w:val="center"/>
          </w:tcPr>
          <w:p w14:paraId="16E6A4CD" w14:textId="77777777" w:rsidR="00E672E0" w:rsidRPr="002F4D6D" w:rsidRDefault="00E672E0" w:rsidP="000D0846">
            <w:pPr>
              <w:pStyle w:val="TableText1"/>
              <w:jc w:val="center"/>
              <w:cnfStyle w:val="100000000000" w:firstRow="1" w:lastRow="0" w:firstColumn="0" w:lastColumn="0" w:oddVBand="0" w:evenVBand="0" w:oddHBand="0" w:evenHBand="0" w:firstRowFirstColumn="0" w:firstRowLastColumn="0" w:lastRowFirstColumn="0" w:lastRowLastColumn="0"/>
            </w:pPr>
            <w:r w:rsidRPr="002F4D6D">
              <w:rPr>
                <w:rFonts w:cs="Calibri"/>
              </w:rPr>
              <w:t>V1.1</w:t>
            </w:r>
          </w:p>
        </w:tc>
        <w:tc>
          <w:tcPr>
            <w:tcW w:w="1662" w:type="dxa"/>
            <w:tcBorders>
              <w:top w:val="none" w:sz="0" w:space="0" w:color="auto"/>
              <w:left w:val="none" w:sz="0" w:space="0" w:color="auto"/>
              <w:bottom w:val="none" w:sz="0" w:space="0" w:color="auto"/>
              <w:right w:val="none" w:sz="0" w:space="0" w:color="auto"/>
            </w:tcBorders>
            <w:shd w:val="clear" w:color="auto" w:fill="50BDB5" w:themeFill="accent5" w:themeFillShade="BF"/>
            <w:vAlign w:val="center"/>
          </w:tcPr>
          <w:p w14:paraId="294CFEC0" w14:textId="77777777" w:rsidR="00E672E0" w:rsidRPr="002F4D6D" w:rsidRDefault="00E672E0" w:rsidP="000D0846">
            <w:pPr>
              <w:pStyle w:val="TableText1"/>
              <w:jc w:val="center"/>
              <w:cnfStyle w:val="100000000000" w:firstRow="1" w:lastRow="0" w:firstColumn="0" w:lastColumn="0" w:oddVBand="0" w:evenVBand="0" w:oddHBand="0" w:evenHBand="0" w:firstRowFirstColumn="0" w:firstRowLastColumn="0" w:lastRowFirstColumn="0" w:lastRowLastColumn="0"/>
            </w:pPr>
            <w:r w:rsidRPr="002F4D6D">
              <w:rPr>
                <w:rFonts w:cs="Calibri"/>
              </w:rPr>
              <w:t>% variation</w:t>
            </w:r>
          </w:p>
        </w:tc>
      </w:tr>
      <w:tr w:rsidR="00E672E0" w:rsidRPr="000D0846" w14:paraId="30435460" w14:textId="77777777" w:rsidTr="000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92D6D1" w:themeFill="accent5"/>
          </w:tcPr>
          <w:p w14:paraId="6D264B6A" w14:textId="77777777" w:rsidR="00E672E0" w:rsidRPr="00331135" w:rsidRDefault="00E672E0" w:rsidP="000D0846">
            <w:pPr>
              <w:pStyle w:val="TableText1"/>
              <w:rPr>
                <w:b w:val="0"/>
                <w:bCs w:val="0"/>
                <w:sz w:val="18"/>
              </w:rPr>
            </w:pPr>
            <w:r w:rsidRPr="00331135">
              <w:rPr>
                <w:rFonts w:cs="Calibri"/>
                <w:b w:val="0"/>
                <w:bCs w:val="0"/>
                <w:sz w:val="18"/>
              </w:rPr>
              <w:t>Solar PV and battery storage</w:t>
            </w:r>
          </w:p>
        </w:tc>
        <w:tc>
          <w:tcPr>
            <w:tcW w:w="1134" w:type="dxa"/>
            <w:shd w:val="clear" w:color="auto" w:fill="D3EEEC" w:themeFill="accent5" w:themeFillTint="66"/>
            <w:vAlign w:val="center"/>
          </w:tcPr>
          <w:p w14:paraId="71281019" w14:textId="77777777" w:rsidR="00E672E0" w:rsidRPr="000D0846"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0D0846">
              <w:rPr>
                <w:rFonts w:cs="Calibri"/>
                <w:sz w:val="18"/>
              </w:rPr>
              <w:t>5</w:t>
            </w:r>
          </w:p>
        </w:tc>
        <w:tc>
          <w:tcPr>
            <w:tcW w:w="1134" w:type="dxa"/>
            <w:shd w:val="clear" w:color="auto" w:fill="D3EEEC" w:themeFill="accent5" w:themeFillTint="66"/>
            <w:vAlign w:val="center"/>
          </w:tcPr>
          <w:p w14:paraId="28FE932F" w14:textId="37EE70B0" w:rsidR="00E672E0" w:rsidRPr="000D0846" w:rsidRDefault="00A1624F"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Pr>
                <w:rFonts w:cs="Calibri"/>
                <w:sz w:val="18"/>
              </w:rPr>
              <w:t>5</w:t>
            </w:r>
          </w:p>
        </w:tc>
        <w:tc>
          <w:tcPr>
            <w:tcW w:w="1662" w:type="dxa"/>
            <w:shd w:val="clear" w:color="auto" w:fill="D3EEEC" w:themeFill="accent5" w:themeFillTint="66"/>
            <w:vAlign w:val="center"/>
          </w:tcPr>
          <w:p w14:paraId="49612E8B" w14:textId="5165E368" w:rsidR="00E672E0" w:rsidRPr="000D0846" w:rsidRDefault="00A1624F"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Pr>
                <w:rFonts w:cs="Calibri"/>
                <w:sz w:val="18"/>
              </w:rPr>
              <w:t>13</w:t>
            </w:r>
            <w:r w:rsidR="00E672E0" w:rsidRPr="000D0846">
              <w:rPr>
                <w:rFonts w:cs="Calibri"/>
                <w:sz w:val="18"/>
              </w:rPr>
              <w:t>%</w:t>
            </w:r>
          </w:p>
        </w:tc>
      </w:tr>
      <w:tr w:rsidR="00E672E0" w:rsidRPr="000D0846" w14:paraId="54CD558D" w14:textId="77777777" w:rsidTr="000D0846">
        <w:tc>
          <w:tcPr>
            <w:cnfStyle w:val="001000000000" w:firstRow="0" w:lastRow="0" w:firstColumn="1" w:lastColumn="0" w:oddVBand="0" w:evenVBand="0" w:oddHBand="0" w:evenHBand="0" w:firstRowFirstColumn="0" w:firstRowLastColumn="0" w:lastRowFirstColumn="0" w:lastRowLastColumn="0"/>
            <w:tcW w:w="3686" w:type="dxa"/>
            <w:shd w:val="clear" w:color="auto" w:fill="92D6D1" w:themeFill="accent5"/>
          </w:tcPr>
          <w:p w14:paraId="2208C476" w14:textId="77777777" w:rsidR="00E672E0" w:rsidRPr="00331135" w:rsidRDefault="00E672E0" w:rsidP="000D0846">
            <w:pPr>
              <w:pStyle w:val="TableText1"/>
              <w:rPr>
                <w:b w:val="0"/>
                <w:bCs w:val="0"/>
                <w:sz w:val="18"/>
              </w:rPr>
            </w:pPr>
            <w:r w:rsidRPr="00331135">
              <w:rPr>
                <w:rFonts w:cs="Calibri"/>
                <w:b w:val="0"/>
                <w:bCs w:val="0"/>
                <w:sz w:val="18"/>
              </w:rPr>
              <w:t>TV and computing equipment</w:t>
            </w:r>
          </w:p>
        </w:tc>
        <w:tc>
          <w:tcPr>
            <w:tcW w:w="1134" w:type="dxa"/>
            <w:shd w:val="clear" w:color="auto" w:fill="D3EEEC" w:themeFill="accent5" w:themeFillTint="66"/>
            <w:vAlign w:val="center"/>
          </w:tcPr>
          <w:p w14:paraId="4565B7B0" w14:textId="77777777"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0D0846">
              <w:rPr>
                <w:rFonts w:cs="Calibri"/>
                <w:sz w:val="18"/>
              </w:rPr>
              <w:t>133</w:t>
            </w:r>
          </w:p>
        </w:tc>
        <w:tc>
          <w:tcPr>
            <w:tcW w:w="1134" w:type="dxa"/>
            <w:shd w:val="clear" w:color="auto" w:fill="D3EEEC" w:themeFill="accent5" w:themeFillTint="66"/>
            <w:vAlign w:val="center"/>
          </w:tcPr>
          <w:p w14:paraId="6A44A617" w14:textId="77777777"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0D0846">
              <w:rPr>
                <w:rFonts w:cs="Calibri"/>
                <w:sz w:val="18"/>
              </w:rPr>
              <w:t>65</w:t>
            </w:r>
          </w:p>
        </w:tc>
        <w:tc>
          <w:tcPr>
            <w:tcW w:w="1662" w:type="dxa"/>
            <w:shd w:val="clear" w:color="auto" w:fill="D3EEEC" w:themeFill="accent5" w:themeFillTint="66"/>
            <w:vAlign w:val="center"/>
          </w:tcPr>
          <w:p w14:paraId="66A4A150" w14:textId="77777777"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0D0846">
              <w:rPr>
                <w:rFonts w:cs="Calibri"/>
                <w:sz w:val="18"/>
              </w:rPr>
              <w:t>-51%</w:t>
            </w:r>
          </w:p>
        </w:tc>
      </w:tr>
      <w:tr w:rsidR="00E672E0" w:rsidRPr="000D0846" w14:paraId="0FDC05CE" w14:textId="77777777" w:rsidTr="000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92D6D1" w:themeFill="accent5"/>
          </w:tcPr>
          <w:p w14:paraId="6457D3BE" w14:textId="77777777" w:rsidR="00E672E0" w:rsidRPr="00331135" w:rsidRDefault="00E672E0" w:rsidP="000D0846">
            <w:pPr>
              <w:pStyle w:val="TableText1"/>
              <w:rPr>
                <w:b w:val="0"/>
                <w:bCs w:val="0"/>
                <w:sz w:val="18"/>
              </w:rPr>
            </w:pPr>
            <w:r w:rsidRPr="00331135">
              <w:rPr>
                <w:rFonts w:cs="Calibri"/>
                <w:b w:val="0"/>
                <w:bCs w:val="0"/>
                <w:sz w:val="18"/>
              </w:rPr>
              <w:t>Mobile phones</w:t>
            </w:r>
          </w:p>
        </w:tc>
        <w:tc>
          <w:tcPr>
            <w:tcW w:w="1134" w:type="dxa"/>
            <w:shd w:val="clear" w:color="auto" w:fill="D3EEEC" w:themeFill="accent5" w:themeFillTint="66"/>
            <w:vAlign w:val="center"/>
          </w:tcPr>
          <w:p w14:paraId="186311D8" w14:textId="77777777" w:rsidR="00E672E0" w:rsidRPr="000D0846"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0D0846">
              <w:rPr>
                <w:rFonts w:cs="Calibri"/>
                <w:sz w:val="18"/>
              </w:rPr>
              <w:t>25</w:t>
            </w:r>
          </w:p>
        </w:tc>
        <w:tc>
          <w:tcPr>
            <w:tcW w:w="1134" w:type="dxa"/>
            <w:shd w:val="clear" w:color="auto" w:fill="D3EEEC" w:themeFill="accent5" w:themeFillTint="66"/>
            <w:vAlign w:val="center"/>
          </w:tcPr>
          <w:p w14:paraId="2BB03B93" w14:textId="77777777" w:rsidR="00E672E0" w:rsidRPr="000D0846"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0D0846">
              <w:rPr>
                <w:rFonts w:cs="Calibri"/>
                <w:sz w:val="18"/>
              </w:rPr>
              <w:t>25</w:t>
            </w:r>
          </w:p>
        </w:tc>
        <w:tc>
          <w:tcPr>
            <w:tcW w:w="1662" w:type="dxa"/>
            <w:shd w:val="clear" w:color="auto" w:fill="D3EEEC" w:themeFill="accent5" w:themeFillTint="66"/>
            <w:vAlign w:val="center"/>
          </w:tcPr>
          <w:p w14:paraId="22EA4168" w14:textId="77777777" w:rsidR="00E672E0" w:rsidRPr="000D0846"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0D0846">
              <w:rPr>
                <w:rFonts w:cs="Calibri"/>
                <w:sz w:val="18"/>
              </w:rPr>
              <w:t>0%</w:t>
            </w:r>
          </w:p>
        </w:tc>
      </w:tr>
      <w:tr w:rsidR="00E672E0" w:rsidRPr="000D0846" w14:paraId="5C109FB7" w14:textId="77777777" w:rsidTr="000D0846">
        <w:tc>
          <w:tcPr>
            <w:cnfStyle w:val="001000000000" w:firstRow="0" w:lastRow="0" w:firstColumn="1" w:lastColumn="0" w:oddVBand="0" w:evenVBand="0" w:oddHBand="0" w:evenHBand="0" w:firstRowFirstColumn="0" w:firstRowLastColumn="0" w:lastRowFirstColumn="0" w:lastRowLastColumn="0"/>
            <w:tcW w:w="3686" w:type="dxa"/>
            <w:shd w:val="clear" w:color="auto" w:fill="92D6D1" w:themeFill="accent5"/>
          </w:tcPr>
          <w:p w14:paraId="06D76D35" w14:textId="77777777" w:rsidR="00E672E0" w:rsidRPr="00331135" w:rsidRDefault="00E672E0" w:rsidP="000D0846">
            <w:pPr>
              <w:pStyle w:val="TableText1"/>
              <w:rPr>
                <w:b w:val="0"/>
                <w:bCs w:val="0"/>
                <w:sz w:val="18"/>
              </w:rPr>
            </w:pPr>
            <w:r w:rsidRPr="00331135">
              <w:rPr>
                <w:rFonts w:cs="Calibri"/>
                <w:b w:val="0"/>
                <w:bCs w:val="0"/>
                <w:sz w:val="18"/>
              </w:rPr>
              <w:t>Lighting equipment</w:t>
            </w:r>
          </w:p>
        </w:tc>
        <w:tc>
          <w:tcPr>
            <w:tcW w:w="1134" w:type="dxa"/>
            <w:shd w:val="clear" w:color="auto" w:fill="D3EEEC" w:themeFill="accent5" w:themeFillTint="66"/>
            <w:vAlign w:val="center"/>
          </w:tcPr>
          <w:p w14:paraId="118534AB" w14:textId="77777777"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0D0846">
              <w:rPr>
                <w:rFonts w:cs="Calibri"/>
                <w:sz w:val="18"/>
              </w:rPr>
              <w:t>90</w:t>
            </w:r>
          </w:p>
        </w:tc>
        <w:tc>
          <w:tcPr>
            <w:tcW w:w="1134" w:type="dxa"/>
            <w:shd w:val="clear" w:color="auto" w:fill="D3EEEC" w:themeFill="accent5" w:themeFillTint="66"/>
            <w:vAlign w:val="center"/>
          </w:tcPr>
          <w:p w14:paraId="3E423041" w14:textId="77777777"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0D0846">
              <w:rPr>
                <w:rFonts w:cs="Calibri"/>
                <w:sz w:val="18"/>
              </w:rPr>
              <w:t>100</w:t>
            </w:r>
          </w:p>
        </w:tc>
        <w:tc>
          <w:tcPr>
            <w:tcW w:w="1662" w:type="dxa"/>
            <w:shd w:val="clear" w:color="auto" w:fill="D3EEEC" w:themeFill="accent5" w:themeFillTint="66"/>
            <w:vAlign w:val="center"/>
          </w:tcPr>
          <w:p w14:paraId="0C4206EE" w14:textId="77777777"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0D0846">
              <w:rPr>
                <w:rFonts w:cs="Calibri"/>
                <w:sz w:val="18"/>
              </w:rPr>
              <w:t>12%</w:t>
            </w:r>
          </w:p>
        </w:tc>
      </w:tr>
      <w:tr w:rsidR="00E672E0" w:rsidRPr="000D0846" w14:paraId="7606C17D" w14:textId="77777777" w:rsidTr="000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92D6D1" w:themeFill="accent5"/>
          </w:tcPr>
          <w:p w14:paraId="04CC25B9" w14:textId="77777777" w:rsidR="00E672E0" w:rsidRPr="00331135" w:rsidRDefault="00E672E0" w:rsidP="000D0846">
            <w:pPr>
              <w:pStyle w:val="TableText1"/>
              <w:rPr>
                <w:b w:val="0"/>
                <w:bCs w:val="0"/>
                <w:sz w:val="18"/>
              </w:rPr>
            </w:pPr>
            <w:r w:rsidRPr="00331135">
              <w:rPr>
                <w:rFonts w:cs="Calibri"/>
                <w:b w:val="0"/>
                <w:bCs w:val="0"/>
                <w:sz w:val="18"/>
              </w:rPr>
              <w:t>Large household appliances</w:t>
            </w:r>
          </w:p>
        </w:tc>
        <w:tc>
          <w:tcPr>
            <w:tcW w:w="1134" w:type="dxa"/>
            <w:shd w:val="clear" w:color="auto" w:fill="D3EEEC" w:themeFill="accent5" w:themeFillTint="66"/>
            <w:vAlign w:val="center"/>
          </w:tcPr>
          <w:p w14:paraId="26CFCF73" w14:textId="77777777" w:rsidR="00E672E0" w:rsidRPr="000D0846"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0D0846">
              <w:rPr>
                <w:rFonts w:cs="Calibri"/>
                <w:sz w:val="18"/>
              </w:rPr>
              <w:t>78</w:t>
            </w:r>
          </w:p>
        </w:tc>
        <w:tc>
          <w:tcPr>
            <w:tcW w:w="1134" w:type="dxa"/>
            <w:shd w:val="clear" w:color="auto" w:fill="D3EEEC" w:themeFill="accent5" w:themeFillTint="66"/>
            <w:vAlign w:val="center"/>
          </w:tcPr>
          <w:p w14:paraId="0D562CD2" w14:textId="4CD1F3F5" w:rsidR="00E672E0" w:rsidRPr="000D0846" w:rsidRDefault="00A1624F"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0D0846">
              <w:rPr>
                <w:rFonts w:cs="Calibri"/>
                <w:sz w:val="18"/>
              </w:rPr>
              <w:t>4</w:t>
            </w:r>
            <w:r>
              <w:rPr>
                <w:rFonts w:cs="Calibri"/>
                <w:sz w:val="18"/>
              </w:rPr>
              <w:t>3</w:t>
            </w:r>
          </w:p>
        </w:tc>
        <w:tc>
          <w:tcPr>
            <w:tcW w:w="1662" w:type="dxa"/>
            <w:shd w:val="clear" w:color="auto" w:fill="D3EEEC" w:themeFill="accent5" w:themeFillTint="66"/>
            <w:vAlign w:val="center"/>
          </w:tcPr>
          <w:p w14:paraId="3E02370D" w14:textId="2D88DC6A" w:rsidR="00E672E0" w:rsidRPr="000D0846"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0D0846">
              <w:rPr>
                <w:rFonts w:cs="Calibri"/>
                <w:sz w:val="18"/>
              </w:rPr>
              <w:t>-</w:t>
            </w:r>
            <w:r w:rsidR="00A1624F" w:rsidRPr="000D0846">
              <w:rPr>
                <w:rFonts w:cs="Calibri"/>
                <w:sz w:val="18"/>
              </w:rPr>
              <w:t>4</w:t>
            </w:r>
            <w:r w:rsidR="00A1624F">
              <w:rPr>
                <w:rFonts w:cs="Calibri"/>
                <w:sz w:val="18"/>
              </w:rPr>
              <w:t>5</w:t>
            </w:r>
            <w:r w:rsidRPr="000D0846">
              <w:rPr>
                <w:rFonts w:cs="Calibri"/>
                <w:sz w:val="18"/>
              </w:rPr>
              <w:t>%</w:t>
            </w:r>
          </w:p>
        </w:tc>
      </w:tr>
      <w:tr w:rsidR="00E672E0" w:rsidRPr="000D0846" w14:paraId="594803FD" w14:textId="77777777" w:rsidTr="000D0846">
        <w:tc>
          <w:tcPr>
            <w:cnfStyle w:val="001000000000" w:firstRow="0" w:lastRow="0" w:firstColumn="1" w:lastColumn="0" w:oddVBand="0" w:evenVBand="0" w:oddHBand="0" w:evenHBand="0" w:firstRowFirstColumn="0" w:firstRowLastColumn="0" w:lastRowFirstColumn="0" w:lastRowLastColumn="0"/>
            <w:tcW w:w="3686" w:type="dxa"/>
            <w:shd w:val="clear" w:color="auto" w:fill="92D6D1" w:themeFill="accent5"/>
          </w:tcPr>
          <w:p w14:paraId="7C39DB75" w14:textId="77777777" w:rsidR="00E672E0" w:rsidRPr="00331135" w:rsidRDefault="00E672E0" w:rsidP="000D0846">
            <w:pPr>
              <w:pStyle w:val="TableText1"/>
              <w:rPr>
                <w:b w:val="0"/>
                <w:bCs w:val="0"/>
                <w:sz w:val="18"/>
              </w:rPr>
            </w:pPr>
            <w:r w:rsidRPr="00331135">
              <w:rPr>
                <w:rFonts w:cs="Calibri"/>
                <w:b w:val="0"/>
                <w:bCs w:val="0"/>
                <w:sz w:val="18"/>
              </w:rPr>
              <w:t>Temperature exchange equipment</w:t>
            </w:r>
          </w:p>
        </w:tc>
        <w:tc>
          <w:tcPr>
            <w:tcW w:w="1134" w:type="dxa"/>
            <w:shd w:val="clear" w:color="auto" w:fill="D3EEEC" w:themeFill="accent5" w:themeFillTint="66"/>
            <w:vAlign w:val="center"/>
          </w:tcPr>
          <w:p w14:paraId="52A50BDE" w14:textId="77777777"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0D0846">
              <w:rPr>
                <w:rFonts w:cs="Calibri"/>
                <w:sz w:val="18"/>
              </w:rPr>
              <w:t>223</w:t>
            </w:r>
          </w:p>
        </w:tc>
        <w:tc>
          <w:tcPr>
            <w:tcW w:w="1134" w:type="dxa"/>
            <w:shd w:val="clear" w:color="auto" w:fill="D3EEEC" w:themeFill="accent5" w:themeFillTint="66"/>
            <w:vAlign w:val="center"/>
          </w:tcPr>
          <w:p w14:paraId="20C520F0" w14:textId="77777777"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0D0846">
              <w:rPr>
                <w:rFonts w:cs="Calibri"/>
                <w:sz w:val="18"/>
              </w:rPr>
              <w:t>210</w:t>
            </w:r>
          </w:p>
        </w:tc>
        <w:tc>
          <w:tcPr>
            <w:tcW w:w="1662" w:type="dxa"/>
            <w:shd w:val="clear" w:color="auto" w:fill="D3EEEC" w:themeFill="accent5" w:themeFillTint="66"/>
            <w:vAlign w:val="center"/>
          </w:tcPr>
          <w:p w14:paraId="458D5022" w14:textId="77777777"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0D0846">
              <w:rPr>
                <w:rFonts w:cs="Calibri"/>
                <w:sz w:val="18"/>
              </w:rPr>
              <w:t>-6%</w:t>
            </w:r>
          </w:p>
        </w:tc>
      </w:tr>
      <w:tr w:rsidR="00E672E0" w:rsidRPr="000D0846" w14:paraId="1E863E20" w14:textId="77777777" w:rsidTr="000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92D6D1" w:themeFill="accent5"/>
          </w:tcPr>
          <w:p w14:paraId="3ACDE05F" w14:textId="77777777" w:rsidR="00E672E0" w:rsidRPr="00331135" w:rsidRDefault="00E672E0" w:rsidP="000D0846">
            <w:pPr>
              <w:pStyle w:val="TableText1"/>
              <w:rPr>
                <w:b w:val="0"/>
                <w:bCs w:val="0"/>
                <w:sz w:val="18"/>
              </w:rPr>
            </w:pPr>
            <w:r w:rsidRPr="00331135">
              <w:rPr>
                <w:rFonts w:cs="Calibri"/>
                <w:b w:val="0"/>
                <w:bCs w:val="0"/>
                <w:sz w:val="18"/>
              </w:rPr>
              <w:t>Other small equipment</w:t>
            </w:r>
          </w:p>
        </w:tc>
        <w:tc>
          <w:tcPr>
            <w:tcW w:w="1134" w:type="dxa"/>
            <w:shd w:val="clear" w:color="auto" w:fill="D3EEEC" w:themeFill="accent5" w:themeFillTint="66"/>
            <w:vAlign w:val="center"/>
          </w:tcPr>
          <w:p w14:paraId="07255FBA" w14:textId="77777777" w:rsidR="00E672E0" w:rsidRPr="000D0846"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0D0846">
              <w:rPr>
                <w:rFonts w:cs="Calibri"/>
                <w:sz w:val="18"/>
              </w:rPr>
              <w:t>250</w:t>
            </w:r>
          </w:p>
        </w:tc>
        <w:tc>
          <w:tcPr>
            <w:tcW w:w="1134" w:type="dxa"/>
            <w:shd w:val="clear" w:color="auto" w:fill="D3EEEC" w:themeFill="accent5" w:themeFillTint="66"/>
            <w:vAlign w:val="center"/>
          </w:tcPr>
          <w:p w14:paraId="3FD6136D" w14:textId="767CA340" w:rsidR="00E672E0" w:rsidRPr="000D0846" w:rsidRDefault="00A1624F"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0D0846">
              <w:rPr>
                <w:rFonts w:cs="Calibri"/>
                <w:sz w:val="18"/>
              </w:rPr>
              <w:t>21</w:t>
            </w:r>
            <w:r>
              <w:rPr>
                <w:rFonts w:cs="Calibri"/>
                <w:sz w:val="18"/>
              </w:rPr>
              <w:t>5</w:t>
            </w:r>
          </w:p>
        </w:tc>
        <w:tc>
          <w:tcPr>
            <w:tcW w:w="1662" w:type="dxa"/>
            <w:shd w:val="clear" w:color="auto" w:fill="D3EEEC" w:themeFill="accent5" w:themeFillTint="66"/>
            <w:vAlign w:val="center"/>
          </w:tcPr>
          <w:p w14:paraId="12B40090" w14:textId="268FB8CD" w:rsidR="00E672E0" w:rsidRPr="000D0846"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sz w:val="18"/>
              </w:rPr>
            </w:pPr>
            <w:r w:rsidRPr="000D0846">
              <w:rPr>
                <w:rFonts w:cs="Calibri"/>
                <w:sz w:val="18"/>
              </w:rPr>
              <w:t>-</w:t>
            </w:r>
            <w:r w:rsidR="00A1624F" w:rsidRPr="000D0846">
              <w:rPr>
                <w:rFonts w:cs="Calibri"/>
                <w:sz w:val="18"/>
              </w:rPr>
              <w:t>1</w:t>
            </w:r>
            <w:r w:rsidR="00A1624F">
              <w:rPr>
                <w:rFonts w:cs="Calibri"/>
                <w:sz w:val="18"/>
              </w:rPr>
              <w:t>4</w:t>
            </w:r>
            <w:r w:rsidRPr="000D0846">
              <w:rPr>
                <w:rFonts w:cs="Calibri"/>
                <w:sz w:val="18"/>
              </w:rPr>
              <w:t>%</w:t>
            </w:r>
          </w:p>
        </w:tc>
      </w:tr>
      <w:tr w:rsidR="00E672E0" w:rsidRPr="000D0846" w14:paraId="56290C15" w14:textId="77777777" w:rsidTr="000D0846">
        <w:tc>
          <w:tcPr>
            <w:cnfStyle w:val="001000000000" w:firstRow="0" w:lastRow="0" w:firstColumn="1" w:lastColumn="0" w:oddVBand="0" w:evenVBand="0" w:oddHBand="0" w:evenHBand="0" w:firstRowFirstColumn="0" w:firstRowLastColumn="0" w:lastRowFirstColumn="0" w:lastRowLastColumn="0"/>
            <w:tcW w:w="3686" w:type="dxa"/>
            <w:shd w:val="clear" w:color="auto" w:fill="92D6D1" w:themeFill="accent5"/>
          </w:tcPr>
          <w:p w14:paraId="1F0A12BD" w14:textId="77777777" w:rsidR="00E672E0" w:rsidRPr="00331135" w:rsidRDefault="00E672E0" w:rsidP="000D0846">
            <w:pPr>
              <w:pStyle w:val="TableText1"/>
              <w:rPr>
                <w:b w:val="0"/>
                <w:bCs w:val="0"/>
                <w:sz w:val="18"/>
              </w:rPr>
            </w:pPr>
            <w:r w:rsidRPr="00331135">
              <w:rPr>
                <w:rFonts w:cs="Calibri"/>
                <w:b w:val="0"/>
                <w:bCs w:val="0"/>
                <w:sz w:val="18"/>
              </w:rPr>
              <w:t>Other large equipment</w:t>
            </w:r>
          </w:p>
        </w:tc>
        <w:tc>
          <w:tcPr>
            <w:tcW w:w="1134" w:type="dxa"/>
            <w:shd w:val="clear" w:color="auto" w:fill="D3EEEC" w:themeFill="accent5" w:themeFillTint="66"/>
            <w:vAlign w:val="center"/>
          </w:tcPr>
          <w:p w14:paraId="607DB094" w14:textId="77777777"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0D0846">
              <w:rPr>
                <w:rFonts w:cs="Calibri"/>
                <w:sz w:val="18"/>
              </w:rPr>
              <w:t>21</w:t>
            </w:r>
          </w:p>
        </w:tc>
        <w:tc>
          <w:tcPr>
            <w:tcW w:w="1134" w:type="dxa"/>
            <w:shd w:val="clear" w:color="auto" w:fill="D3EEEC" w:themeFill="accent5" w:themeFillTint="66"/>
            <w:vAlign w:val="center"/>
          </w:tcPr>
          <w:p w14:paraId="50EC0863" w14:textId="72B14F56" w:rsidR="00E672E0" w:rsidRPr="000D0846" w:rsidRDefault="00A1624F"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Pr>
                <w:rFonts w:cs="Calibri"/>
                <w:sz w:val="18"/>
              </w:rPr>
              <w:t>9</w:t>
            </w:r>
          </w:p>
        </w:tc>
        <w:tc>
          <w:tcPr>
            <w:tcW w:w="1662" w:type="dxa"/>
            <w:shd w:val="clear" w:color="auto" w:fill="D3EEEC" w:themeFill="accent5" w:themeFillTint="66"/>
            <w:vAlign w:val="center"/>
          </w:tcPr>
          <w:p w14:paraId="0A0AAA04" w14:textId="173D7F4B" w:rsidR="00E672E0" w:rsidRPr="000D0846" w:rsidRDefault="00E672E0" w:rsidP="00822181">
            <w:pPr>
              <w:pStyle w:val="TableText1"/>
              <w:jc w:val="right"/>
              <w:cnfStyle w:val="000000000000" w:firstRow="0" w:lastRow="0" w:firstColumn="0" w:lastColumn="0" w:oddVBand="0" w:evenVBand="0" w:oddHBand="0" w:evenHBand="0" w:firstRowFirstColumn="0" w:firstRowLastColumn="0" w:lastRowFirstColumn="0" w:lastRowLastColumn="0"/>
              <w:rPr>
                <w:sz w:val="18"/>
              </w:rPr>
            </w:pPr>
            <w:r w:rsidRPr="000D0846">
              <w:rPr>
                <w:rFonts w:cs="Calibri"/>
                <w:sz w:val="18"/>
              </w:rPr>
              <w:t>-</w:t>
            </w:r>
            <w:r w:rsidR="00A1624F">
              <w:rPr>
                <w:rFonts w:cs="Calibri"/>
                <w:sz w:val="18"/>
              </w:rPr>
              <w:t>58</w:t>
            </w:r>
            <w:r w:rsidRPr="000D0846">
              <w:rPr>
                <w:rFonts w:cs="Calibri"/>
                <w:sz w:val="18"/>
              </w:rPr>
              <w:t>%</w:t>
            </w:r>
          </w:p>
        </w:tc>
      </w:tr>
      <w:tr w:rsidR="00E672E0" w:rsidRPr="000D0846" w14:paraId="0B320ACA" w14:textId="77777777" w:rsidTr="000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92D6D1" w:themeFill="accent5"/>
          </w:tcPr>
          <w:p w14:paraId="7FC1570B" w14:textId="77777777" w:rsidR="00E672E0" w:rsidRPr="000D0846" w:rsidRDefault="00E672E0" w:rsidP="000D0846">
            <w:pPr>
              <w:pStyle w:val="TableText1"/>
              <w:rPr>
                <w:sz w:val="18"/>
              </w:rPr>
            </w:pPr>
            <w:r w:rsidRPr="000D0846">
              <w:rPr>
                <w:rFonts w:cs="Calibri"/>
                <w:sz w:val="18"/>
              </w:rPr>
              <w:t>TOTAL</w:t>
            </w:r>
          </w:p>
        </w:tc>
        <w:tc>
          <w:tcPr>
            <w:tcW w:w="1134" w:type="dxa"/>
            <w:shd w:val="clear" w:color="auto" w:fill="D3EEEC" w:themeFill="accent5" w:themeFillTint="66"/>
            <w:vAlign w:val="center"/>
          </w:tcPr>
          <w:p w14:paraId="373543E6" w14:textId="77777777" w:rsidR="00E672E0" w:rsidRPr="00663C7E"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b/>
                <w:sz w:val="18"/>
              </w:rPr>
            </w:pPr>
            <w:r w:rsidRPr="00663C7E">
              <w:rPr>
                <w:rFonts w:cs="Calibri"/>
                <w:b/>
                <w:sz w:val="18"/>
              </w:rPr>
              <w:t>824</w:t>
            </w:r>
          </w:p>
        </w:tc>
        <w:tc>
          <w:tcPr>
            <w:tcW w:w="1134" w:type="dxa"/>
            <w:shd w:val="clear" w:color="auto" w:fill="D3EEEC" w:themeFill="accent5" w:themeFillTint="66"/>
            <w:vAlign w:val="center"/>
          </w:tcPr>
          <w:p w14:paraId="117A8E9F" w14:textId="2D492D33" w:rsidR="00E672E0" w:rsidRPr="00663C7E"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b/>
                <w:sz w:val="18"/>
              </w:rPr>
            </w:pPr>
            <w:r w:rsidRPr="00663C7E">
              <w:rPr>
                <w:rFonts w:cs="Calibri"/>
                <w:b/>
                <w:sz w:val="18"/>
              </w:rPr>
              <w:t>6</w:t>
            </w:r>
            <w:r w:rsidR="00A1624F">
              <w:rPr>
                <w:rFonts w:cs="Calibri"/>
                <w:b/>
                <w:sz w:val="18"/>
              </w:rPr>
              <w:t>72</w:t>
            </w:r>
          </w:p>
        </w:tc>
        <w:tc>
          <w:tcPr>
            <w:tcW w:w="1662" w:type="dxa"/>
            <w:shd w:val="clear" w:color="auto" w:fill="D3EEEC" w:themeFill="accent5" w:themeFillTint="66"/>
            <w:vAlign w:val="center"/>
          </w:tcPr>
          <w:p w14:paraId="25BE28DA" w14:textId="6B57C5E8" w:rsidR="00E672E0" w:rsidRPr="00663C7E" w:rsidRDefault="00E672E0" w:rsidP="00822181">
            <w:pPr>
              <w:pStyle w:val="TableText1"/>
              <w:jc w:val="right"/>
              <w:cnfStyle w:val="000000100000" w:firstRow="0" w:lastRow="0" w:firstColumn="0" w:lastColumn="0" w:oddVBand="0" w:evenVBand="0" w:oddHBand="1" w:evenHBand="0" w:firstRowFirstColumn="0" w:firstRowLastColumn="0" w:lastRowFirstColumn="0" w:lastRowLastColumn="0"/>
              <w:rPr>
                <w:b/>
                <w:sz w:val="18"/>
              </w:rPr>
            </w:pPr>
            <w:r w:rsidRPr="00663C7E">
              <w:rPr>
                <w:rFonts w:cs="Calibri"/>
                <w:b/>
                <w:sz w:val="18"/>
              </w:rPr>
              <w:t>-</w:t>
            </w:r>
            <w:r w:rsidR="00A1624F" w:rsidRPr="00663C7E">
              <w:rPr>
                <w:rFonts w:cs="Calibri"/>
                <w:b/>
                <w:sz w:val="18"/>
              </w:rPr>
              <w:t>1</w:t>
            </w:r>
            <w:r w:rsidR="00A1624F">
              <w:rPr>
                <w:rFonts w:cs="Calibri"/>
                <w:b/>
                <w:sz w:val="18"/>
              </w:rPr>
              <w:t>8</w:t>
            </w:r>
            <w:r w:rsidRPr="00663C7E">
              <w:rPr>
                <w:rFonts w:cs="Calibri"/>
                <w:b/>
                <w:sz w:val="18"/>
              </w:rPr>
              <w:t>%</w:t>
            </w:r>
          </w:p>
        </w:tc>
      </w:tr>
    </w:tbl>
    <w:p w14:paraId="19D4A7D3" w14:textId="77777777" w:rsidR="00E672E0" w:rsidRDefault="00E672E0" w:rsidP="00E672E0"/>
    <w:p w14:paraId="0E370539" w14:textId="77777777" w:rsidR="00E672E0" w:rsidRDefault="00E672E0" w:rsidP="00E672E0">
      <w:pPr>
        <w:rPr>
          <w:rFonts w:eastAsiaTheme="majorEastAsia" w:cstheme="majorBidi"/>
          <w:color w:val="0E544D" w:themeColor="accent4" w:themeShade="80"/>
          <w:sz w:val="44"/>
          <w:szCs w:val="28"/>
        </w:rPr>
      </w:pPr>
      <w:bookmarkStart w:id="51" w:name="_Toc315694433"/>
      <w:r>
        <w:br w:type="page"/>
      </w:r>
    </w:p>
    <w:p w14:paraId="6FD01EB1" w14:textId="77777777" w:rsidR="00E672E0" w:rsidRDefault="00E672E0" w:rsidP="00F260D3">
      <w:pPr>
        <w:pStyle w:val="Heading1"/>
      </w:pPr>
      <w:bookmarkStart w:id="52" w:name="_Toc100832092"/>
      <w:bookmarkStart w:id="53" w:name="_Toc102074015"/>
      <w:r>
        <w:lastRenderedPageBreak/>
        <w:t>Conclusions</w:t>
      </w:r>
      <w:bookmarkEnd w:id="52"/>
      <w:bookmarkEnd w:id="53"/>
    </w:p>
    <w:p w14:paraId="1E3654FA" w14:textId="792DC10F" w:rsidR="00E672E0" w:rsidRDefault="00E672E0" w:rsidP="00E672E0">
      <w:r>
        <w:t xml:space="preserve">The stock and flow model developed for the Department of Agriculture, Water and the Environment was built to be iteratively improved over time. As such, </w:t>
      </w:r>
      <w:r w:rsidR="00B2610B" w:rsidRPr="00B2610B">
        <w:t xml:space="preserve">one aim of the model was to ensure </w:t>
      </w:r>
      <w:r w:rsidR="00B2610B">
        <w:t>it</w:t>
      </w:r>
      <w:r w:rsidR="00B2610B" w:rsidRPr="00B2610B">
        <w:t xml:space="preserve"> was easy to update certain aspects, add information and review the </w:t>
      </w:r>
      <w:r>
        <w:t xml:space="preserve">data. </w:t>
      </w:r>
    </w:p>
    <w:p w14:paraId="63C45F19" w14:textId="77777777" w:rsidR="00145FCF" w:rsidRDefault="00E672E0" w:rsidP="00E672E0">
      <w:r>
        <w:t xml:space="preserve">Thanks to </w:t>
      </w:r>
      <w:r w:rsidR="00145FCF">
        <w:t>strong industry</w:t>
      </w:r>
      <w:r>
        <w:t xml:space="preserve"> engage</w:t>
      </w:r>
      <w:r w:rsidR="00145FCF">
        <w:t>ment</w:t>
      </w:r>
      <w:r>
        <w:t xml:space="preserve">, a number of important improvements </w:t>
      </w:r>
      <w:r w:rsidR="00145FCF">
        <w:t xml:space="preserve">to the model were </w:t>
      </w:r>
      <w:r>
        <w:t xml:space="preserve">identified </w:t>
      </w:r>
      <w:r w:rsidR="00145FCF">
        <w:t xml:space="preserve">that could be </w:t>
      </w:r>
      <w:r>
        <w:t xml:space="preserve">easily implemented. </w:t>
      </w:r>
    </w:p>
    <w:p w14:paraId="14346BD2" w14:textId="77777777" w:rsidR="00145FCF" w:rsidRDefault="00E672E0" w:rsidP="00E672E0">
      <w:r>
        <w:t>The figures resulting from these updates are now more representative of the Australian situation</w:t>
      </w:r>
      <w:r w:rsidR="00145FCF">
        <w:t>.</w:t>
      </w:r>
    </w:p>
    <w:p w14:paraId="2995AF39" w14:textId="6332E766" w:rsidR="00145FCF" w:rsidRDefault="00145FCF" w:rsidP="00E672E0">
      <w:r>
        <w:t xml:space="preserve">This first iteration – Version 1.1 – </w:t>
      </w:r>
      <w:r w:rsidR="00562ED8">
        <w:t xml:space="preserve">maintains </w:t>
      </w:r>
      <w:r>
        <w:t>the Australian e-stewardship model as a sound foundation for future policy developments.</w:t>
      </w:r>
    </w:p>
    <w:p w14:paraId="2566CB38" w14:textId="42B4B522" w:rsidR="00E672E0" w:rsidRPr="00B725BB" w:rsidRDefault="00E672E0" w:rsidP="00E672E0">
      <w:r>
        <w:t xml:space="preserve"> </w:t>
      </w:r>
    </w:p>
    <w:p w14:paraId="480FFCBF" w14:textId="76FCF522" w:rsidR="001C6756" w:rsidRPr="001C6756" w:rsidRDefault="00E672E0" w:rsidP="00F260D3">
      <w:pPr>
        <w:pStyle w:val="Heading1"/>
        <w:rPr>
          <w:noProof/>
        </w:rPr>
      </w:pPr>
      <w:bookmarkStart w:id="54" w:name="_Toc100832093"/>
      <w:bookmarkStart w:id="55" w:name="_Toc102074016"/>
      <w:r w:rsidRPr="00703BF5">
        <w:lastRenderedPageBreak/>
        <w:t>References</w:t>
      </w:r>
      <w:bookmarkEnd w:id="51"/>
      <w:bookmarkEnd w:id="54"/>
      <w:bookmarkEnd w:id="55"/>
      <w:r w:rsidRPr="00F33DBC">
        <w:rPr>
          <w:rFonts w:eastAsiaTheme="majorEastAsia" w:cs="Helvetica"/>
          <w:b/>
          <w:color w:val="50BDB5" w:themeColor="accent5" w:themeShade="BF"/>
          <w:sz w:val="44"/>
          <w:szCs w:val="28"/>
          <w:lang w:val="en-GB"/>
        </w:rPr>
        <w:fldChar w:fldCharType="begin"/>
      </w:r>
      <w:r w:rsidRPr="00F33DBC">
        <w:rPr>
          <w:lang w:val="en-GB"/>
        </w:rPr>
        <w:instrText xml:space="preserve"> ADDIN EN.REFLIST </w:instrText>
      </w:r>
      <w:r w:rsidRPr="00F33DBC">
        <w:rPr>
          <w:rFonts w:eastAsiaTheme="majorEastAsia" w:cs="Helvetica"/>
          <w:b/>
          <w:color w:val="50BDB5" w:themeColor="accent5" w:themeShade="BF"/>
          <w:sz w:val="44"/>
          <w:szCs w:val="28"/>
          <w:lang w:val="en-GB"/>
        </w:rPr>
        <w:fldChar w:fldCharType="separate"/>
      </w:r>
    </w:p>
    <w:p w14:paraId="3CA2E17D" w14:textId="7A38747A" w:rsidR="001C6756" w:rsidRPr="001C6756" w:rsidRDefault="001C6756" w:rsidP="001C6756">
      <w:pPr>
        <w:pStyle w:val="EndNoteBibliography"/>
        <w:spacing w:after="240"/>
        <w:rPr>
          <w:noProof/>
        </w:rPr>
      </w:pPr>
      <w:r w:rsidRPr="001C6756">
        <w:rPr>
          <w:noProof/>
        </w:rPr>
        <w:t xml:space="preserve">Australian Government Department of Foreign Affairs and Trade. (2022) "Australia's Merchandise Imports - Australian Harmonised Statistical Codes (HTISC)." from </w:t>
      </w:r>
      <w:hyperlink r:id="rId20" w:history="1">
        <w:r w:rsidRPr="001C6756">
          <w:rPr>
            <w:rStyle w:val="Hyperlink"/>
            <w:smallCaps/>
            <w:noProof/>
          </w:rPr>
          <w:t>https://www.abf.gov.au/importing-exporting-and-manufacturing/tariff-classification/current-tariff/schedule-3</w:t>
        </w:r>
      </w:hyperlink>
      <w:r w:rsidRPr="001C6756">
        <w:rPr>
          <w:noProof/>
        </w:rPr>
        <w:t>.</w:t>
      </w:r>
    </w:p>
    <w:p w14:paraId="5FDE3C3B" w14:textId="22A101C3" w:rsidR="001C6756" w:rsidRPr="001C6756" w:rsidRDefault="001C6756" w:rsidP="001C6756">
      <w:pPr>
        <w:pStyle w:val="EndNoteBibliography"/>
        <w:spacing w:after="240"/>
        <w:rPr>
          <w:noProof/>
        </w:rPr>
      </w:pPr>
      <w:r w:rsidRPr="001C6756">
        <w:rPr>
          <w:noProof/>
        </w:rPr>
        <w:t xml:space="preserve">Baldé, C. P. (2022) E-waste modelling in Australia, </w:t>
      </w:r>
      <w:r w:rsidRPr="001C6756">
        <w:rPr>
          <w:i/>
          <w:noProof/>
        </w:rPr>
        <w:t>personal communication</w:t>
      </w:r>
      <w:r w:rsidRPr="001C6756">
        <w:rPr>
          <w:noProof/>
        </w:rPr>
        <w:t>. P.-A. Bontinck.</w:t>
      </w:r>
    </w:p>
    <w:p w14:paraId="12F3A262" w14:textId="77777777" w:rsidR="001C6756" w:rsidRPr="001C6756" w:rsidRDefault="001C6756" w:rsidP="001C6756">
      <w:pPr>
        <w:pStyle w:val="EndNoteBibliography"/>
        <w:spacing w:after="240"/>
        <w:rPr>
          <w:noProof/>
        </w:rPr>
      </w:pPr>
      <w:r w:rsidRPr="001C6756">
        <w:rPr>
          <w:noProof/>
        </w:rPr>
        <w:t>Bontinck, P.-A., J. K. Bricout, T. F. Grant and G. Legoe (2021) E-product stewardship in Australia: Evidence report. Canberra, Australia, Commonwealth Department of Agriculture, Water and the Environment.</w:t>
      </w:r>
    </w:p>
    <w:p w14:paraId="24620560" w14:textId="77777777" w:rsidR="001C6756" w:rsidRPr="001C6756" w:rsidRDefault="001C6756" w:rsidP="001C6756">
      <w:pPr>
        <w:pStyle w:val="EndNoteBibliography"/>
        <w:spacing w:after="240"/>
        <w:rPr>
          <w:noProof/>
        </w:rPr>
      </w:pPr>
      <w:r w:rsidRPr="001C6756">
        <w:rPr>
          <w:noProof/>
        </w:rPr>
        <w:t>Forti, V., C. P. Baldé and R. Kuehr (2018) E-waste statistics: guidelines on classifications, reporting and indicators. Bonn, Germany, United Nations University, ViE - SCYCLE.</w:t>
      </w:r>
    </w:p>
    <w:p w14:paraId="6CFFBEA4" w14:textId="77777777" w:rsidR="001C6756" w:rsidRPr="001C6756" w:rsidRDefault="001C6756" w:rsidP="001C6756">
      <w:pPr>
        <w:pStyle w:val="EndNoteBibliography"/>
        <w:spacing w:after="240"/>
        <w:rPr>
          <w:noProof/>
        </w:rPr>
      </w:pPr>
      <w:r w:rsidRPr="001C6756">
        <w:rPr>
          <w:noProof/>
        </w:rPr>
        <w:t>Forti, V., C. P. Baldé, R. Kuehr and G. Bel (2020) The Global E-waste Monitor 2020: Quantities, flows, and the circular economy potential. Bonn/Geneva/Rotterdam, United Nations University (UNU)/United Nations Institute for Training and Research (UNITAR) - co-hosted SCYCLE Programme, International Telecommunication Union (ITU) &amp; International Solid Waste Association (ISWA).</w:t>
      </w:r>
    </w:p>
    <w:p w14:paraId="3167C2D2" w14:textId="77777777" w:rsidR="001C6756" w:rsidRPr="001C6756" w:rsidRDefault="001C6756" w:rsidP="001C6756">
      <w:pPr>
        <w:pStyle w:val="EndNoteBibliography"/>
        <w:spacing w:after="240"/>
        <w:rPr>
          <w:noProof/>
        </w:rPr>
      </w:pPr>
      <w:r w:rsidRPr="001C6756">
        <w:rPr>
          <w:noProof/>
        </w:rPr>
        <w:t xml:space="preserve">Harford, N. (2022) Toys Material Flow Analysis (MFA) results, </w:t>
      </w:r>
      <w:r w:rsidRPr="001C6756">
        <w:rPr>
          <w:i/>
          <w:noProof/>
        </w:rPr>
        <w:t>shared in confidence</w:t>
      </w:r>
      <w:r w:rsidRPr="001C6756">
        <w:rPr>
          <w:noProof/>
        </w:rPr>
        <w:t>.</w:t>
      </w:r>
    </w:p>
    <w:p w14:paraId="30650708" w14:textId="77777777" w:rsidR="001C6756" w:rsidRPr="001C6756" w:rsidRDefault="001C6756" w:rsidP="001C6756">
      <w:pPr>
        <w:pStyle w:val="EndNoteBibliography"/>
        <w:spacing w:after="240"/>
        <w:rPr>
          <w:noProof/>
        </w:rPr>
      </w:pPr>
      <w:r w:rsidRPr="001C6756">
        <w:rPr>
          <w:noProof/>
        </w:rPr>
        <w:t xml:space="preserve">Kmart (2022) Detailed 2021 toys sales data, </w:t>
      </w:r>
      <w:r w:rsidRPr="001C6756">
        <w:rPr>
          <w:i/>
          <w:noProof/>
        </w:rPr>
        <w:t>shared in confidence</w:t>
      </w:r>
      <w:r w:rsidRPr="001C6756">
        <w:rPr>
          <w:noProof/>
        </w:rPr>
        <w:t>.</w:t>
      </w:r>
    </w:p>
    <w:p w14:paraId="512BB27F" w14:textId="77777777" w:rsidR="001C6756" w:rsidRPr="001C6756" w:rsidRDefault="001C6756" w:rsidP="001C6756">
      <w:pPr>
        <w:pStyle w:val="EndNoteBibliography"/>
        <w:rPr>
          <w:noProof/>
        </w:rPr>
      </w:pPr>
      <w:r w:rsidRPr="001C6756">
        <w:rPr>
          <w:noProof/>
        </w:rPr>
        <w:t xml:space="preserve">Oguchi, M., S. Murakami, H. Sakanakura, A. Kida and T. Kameya (2011) A preliminary categorization of end-of-life electrical and electronic equipment as secondary metal resources Waste Management </w:t>
      </w:r>
      <w:r w:rsidRPr="001C6756">
        <w:rPr>
          <w:b/>
          <w:noProof/>
        </w:rPr>
        <w:t>31</w:t>
      </w:r>
      <w:r w:rsidRPr="001C6756">
        <w:rPr>
          <w:noProof/>
        </w:rPr>
        <w:t>(9): 2150-2160.</w:t>
      </w:r>
    </w:p>
    <w:p w14:paraId="61E49CF3" w14:textId="5430048F" w:rsidR="00E672E0" w:rsidRDefault="00E672E0" w:rsidP="00E672E0">
      <w:pPr>
        <w:pStyle w:val="EndNoteBibliography"/>
        <w:spacing w:after="80"/>
      </w:pPr>
      <w:r w:rsidRPr="00F33DBC">
        <w:rPr>
          <w:rFonts w:asciiTheme="minorHAnsi" w:hAnsiTheme="minorHAnsi"/>
          <w:sz w:val="18"/>
          <w:szCs w:val="18"/>
          <w:lang w:val="en-GB"/>
        </w:rPr>
        <w:fldChar w:fldCharType="end"/>
      </w:r>
    </w:p>
    <w:p w14:paraId="7B2CBD4D" w14:textId="50510799" w:rsidR="00E672E0" w:rsidRDefault="00E672E0" w:rsidP="00FA2184">
      <w:pPr>
        <w:spacing w:after="60"/>
      </w:pPr>
    </w:p>
    <w:p w14:paraId="4F9D5677" w14:textId="0E3DED87" w:rsidR="003A28E7" w:rsidRDefault="003A28E7" w:rsidP="00FA2184">
      <w:pPr>
        <w:spacing w:after="60"/>
      </w:pPr>
    </w:p>
    <w:p w14:paraId="78CDFCA7" w14:textId="60628794" w:rsidR="003A28E7" w:rsidRDefault="003A28E7" w:rsidP="00FA2184">
      <w:pPr>
        <w:spacing w:after="60"/>
      </w:pPr>
    </w:p>
    <w:sectPr w:rsidR="003A28E7" w:rsidSect="00DB0295">
      <w:type w:val="continuous"/>
      <w:pgSz w:w="11906" w:h="16838" w:code="9"/>
      <w:pgMar w:top="1418" w:right="1418" w:bottom="1418" w:left="1418" w:header="709" w:footer="340" w:gutter="0"/>
      <w:pgNumType w:start="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85C42" w14:textId="77777777" w:rsidR="0017013A" w:rsidRDefault="0017013A" w:rsidP="00057BAF">
      <w:pPr>
        <w:pStyle w:val="BodyText"/>
      </w:pPr>
      <w:r>
        <w:separator/>
      </w:r>
    </w:p>
  </w:endnote>
  <w:endnote w:type="continuationSeparator" w:id="0">
    <w:p w14:paraId="44F8B194" w14:textId="77777777" w:rsidR="0017013A" w:rsidRDefault="0017013A" w:rsidP="00057BAF">
      <w:pPr>
        <w:pStyle w:val="BodyText"/>
      </w:pPr>
      <w:r>
        <w:continuationSeparator/>
      </w:r>
    </w:p>
  </w:endnote>
  <w:endnote w:type="continuationNotice" w:id="1">
    <w:p w14:paraId="7A1418C5" w14:textId="77777777" w:rsidR="0017013A" w:rsidRDefault="0017013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Light">
    <w:altName w:val="HELVETICA NEUE LIGHT"/>
    <w:charset w:val="00"/>
    <w:family w:val="auto"/>
    <w:pitch w:val="variable"/>
    <w:sig w:usb0="A00002FF" w:usb1="5000205B" w:usb2="00000002" w:usb3="00000000" w:csb0="00000007" w:csb1="00000000"/>
  </w:font>
  <w:font w:name="Arial Bold">
    <w:altName w:val="Arial"/>
    <w:panose1 w:val="020B0704020202020204"/>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Rounded Book">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Open Sans">
    <w:altName w:val="Open Sans"/>
    <w:charset w:val="00"/>
    <w:family w:val="swiss"/>
    <w:pitch w:val="variable"/>
    <w:sig w:usb0="E00002EF" w:usb1="4000205B" w:usb2="00000028" w:usb3="00000000" w:csb0="0000019F"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EF55A" w14:textId="77777777" w:rsidR="00DB0295" w:rsidRDefault="00DB0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4A5E3" w14:textId="7BB0DCD2" w:rsidR="006D31B9" w:rsidRPr="00C35C88" w:rsidRDefault="006D31B9" w:rsidP="00C35C88">
    <w:pPr>
      <w:pStyle w:val="Footer"/>
      <w:rPr>
        <w:color w:val="FFFFFF" w:themeColor="background1"/>
        <w:sz w:val="18"/>
        <w:szCs w:val="18"/>
      </w:rPr>
    </w:pPr>
    <w:r w:rsidRPr="00C35C88">
      <w:rPr>
        <w:noProof/>
        <w:color w:val="FFFFFF" w:themeColor="background1"/>
        <w:sz w:val="18"/>
        <w:szCs w:val="18"/>
      </w:rPr>
      <w:drawing>
        <wp:anchor distT="0" distB="0" distL="114300" distR="114300" simplePos="0" relativeHeight="251665412" behindDoc="1" locked="0" layoutInCell="1" allowOverlap="1" wp14:anchorId="29435DC7" wp14:editId="1871560A">
          <wp:simplePos x="0" y="0"/>
          <wp:positionH relativeFrom="page">
            <wp:align>right</wp:align>
          </wp:positionH>
          <wp:positionV relativeFrom="paragraph">
            <wp:posOffset>-213443</wp:posOffset>
          </wp:positionV>
          <wp:extent cx="7581713" cy="779228"/>
          <wp:effectExtent l="0" t="0" r="63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5166" b="60998"/>
                  <a:stretch/>
                </pic:blipFill>
                <pic:spPr bwMode="auto">
                  <a:xfrm rot="10800000">
                    <a:off x="0" y="0"/>
                    <a:ext cx="7581713" cy="7792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5C88">
      <w:rPr>
        <w:color w:val="FFFFFF" w:themeColor="background1"/>
        <w:sz w:val="18"/>
        <w:szCs w:val="18"/>
      </w:rPr>
      <w:t xml:space="preserve">Page </w:t>
    </w:r>
    <w:r w:rsidR="00DB0295" w:rsidRPr="00DB0295">
      <w:rPr>
        <w:color w:val="FFFFFF" w:themeColor="background1"/>
        <w:sz w:val="18"/>
        <w:szCs w:val="18"/>
      </w:rPr>
      <w:fldChar w:fldCharType="begin"/>
    </w:r>
    <w:r w:rsidR="00DB0295" w:rsidRPr="00DB0295">
      <w:rPr>
        <w:color w:val="FFFFFF" w:themeColor="background1"/>
        <w:sz w:val="18"/>
        <w:szCs w:val="18"/>
      </w:rPr>
      <w:instrText xml:space="preserve"> PAGE  \* Arabic </w:instrText>
    </w:r>
    <w:r w:rsidR="00DB0295" w:rsidRPr="00DB0295">
      <w:rPr>
        <w:color w:val="FFFFFF" w:themeColor="background1"/>
        <w:sz w:val="18"/>
        <w:szCs w:val="18"/>
      </w:rPr>
      <w:fldChar w:fldCharType="separate"/>
    </w:r>
    <w:r w:rsidR="00DB0295" w:rsidRPr="00DB0295">
      <w:rPr>
        <w:color w:val="FFFFFF" w:themeColor="background1"/>
        <w:sz w:val="18"/>
        <w:szCs w:val="18"/>
      </w:rPr>
      <w:t>1</w:t>
    </w:r>
    <w:r w:rsidR="00DB0295" w:rsidRPr="00DB0295">
      <w:rPr>
        <w:color w:val="FFFFFF" w:themeColor="background1"/>
        <w:sz w:val="18"/>
        <w:szCs w:val="18"/>
      </w:rPr>
      <w:fldChar w:fldCharType="end"/>
    </w:r>
    <w:r w:rsidRPr="00C35C88">
      <w:rPr>
        <w:color w:val="FFFFFF" w:themeColor="background1"/>
        <w:sz w:val="18"/>
        <w:szCs w:val="18"/>
      </w:rPr>
      <w:t xml:space="preserve"> of </w:t>
    </w:r>
    <w:r>
      <w:rPr>
        <w:color w:val="FFFFFF" w:themeColor="background1"/>
        <w:sz w:val="18"/>
        <w:szCs w:val="18"/>
      </w:rPr>
      <w:t>1</w:t>
    </w:r>
    <w:r w:rsidRPr="00DB0295">
      <w:rPr>
        <w:color w:val="FFFFFF" w:themeColor="background1"/>
        <w:sz w:val="18"/>
        <w:szCs w:val="18"/>
      </w:rPr>
      <w:t>3</w:t>
    </w:r>
  </w:p>
  <w:p w14:paraId="345CACD7" w14:textId="77777777" w:rsidR="006D31B9" w:rsidRPr="00DB0295" w:rsidRDefault="006D31B9" w:rsidP="00DB0295">
    <w:pPr>
      <w:pStyle w:val="Footer"/>
      <w:rPr>
        <w:color w:val="FFFFFF" w:themeColor="background1"/>
        <w:sz w:val="18"/>
        <w:szCs w:val="18"/>
      </w:rPr>
    </w:pPr>
    <w:r w:rsidRPr="00DB0295">
      <w:rPr>
        <w:color w:val="FFFFFF" w:themeColor="background1"/>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41B8" w14:textId="77777777" w:rsidR="00DB0295" w:rsidRDefault="00DB0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7F25B" w14:textId="77777777" w:rsidR="0017013A" w:rsidRDefault="0017013A" w:rsidP="00057BAF">
      <w:pPr>
        <w:pStyle w:val="BodyText"/>
      </w:pPr>
      <w:r>
        <w:separator/>
      </w:r>
    </w:p>
  </w:footnote>
  <w:footnote w:type="continuationSeparator" w:id="0">
    <w:p w14:paraId="05A5B170" w14:textId="77777777" w:rsidR="0017013A" w:rsidRDefault="0017013A" w:rsidP="00057BAF">
      <w:pPr>
        <w:pStyle w:val="BodyText"/>
      </w:pPr>
      <w:r>
        <w:continuationSeparator/>
      </w:r>
    </w:p>
  </w:footnote>
  <w:footnote w:type="continuationNotice" w:id="1">
    <w:p w14:paraId="271E601F" w14:textId="77777777" w:rsidR="0017013A" w:rsidRDefault="0017013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F2C4B" w14:textId="77777777" w:rsidR="00DB0295" w:rsidRDefault="00DB02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F1A0" w14:textId="3F7DFE88" w:rsidR="006D31B9" w:rsidRPr="0094685A" w:rsidRDefault="006D31B9" w:rsidP="0094685A">
    <w:pPr>
      <w:pStyle w:val="Header"/>
      <w:jc w:val="center"/>
      <w:rPr>
        <w:b/>
        <w:color w:val="FF0000"/>
        <w:spacing w:val="20"/>
      </w:rPr>
    </w:pPr>
    <w:r w:rsidRPr="0094685A">
      <w:rPr>
        <w:b/>
        <w:noProof/>
        <w:color w:val="FF0000"/>
        <w:spacing w:val="20"/>
        <w:lang w:val="en-GB" w:eastAsia="en-GB"/>
      </w:rPr>
      <mc:AlternateContent>
        <mc:Choice Requires="wps">
          <w:drawing>
            <wp:anchor distT="0" distB="0" distL="114300" distR="114300" simplePos="0" relativeHeight="251660292" behindDoc="0" locked="0" layoutInCell="1" allowOverlap="1" wp14:anchorId="1CC90642" wp14:editId="6701D81B">
              <wp:simplePos x="0" y="0"/>
              <wp:positionH relativeFrom="column">
                <wp:posOffset>7362825</wp:posOffset>
              </wp:positionH>
              <wp:positionV relativeFrom="paragraph">
                <wp:posOffset>-142240</wp:posOffset>
              </wp:positionV>
              <wp:extent cx="587375" cy="1087755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10877550"/>
                      </a:xfrm>
                      <a:prstGeom prst="rect">
                        <a:avLst/>
                      </a:prstGeom>
                      <a:solidFill>
                        <a:srgbClr val="57CC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EE08063" id="Rectangle 3" o:spid="_x0000_s1026" style="position:absolute;margin-left:579.75pt;margin-top:-11.2pt;width:46.25pt;height:856.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" fillcolor="#57ccb4"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9939" w14:textId="77777777" w:rsidR="00DB0295" w:rsidRDefault="00DB02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4891"/>
    <w:multiLevelType w:val="multilevel"/>
    <w:tmpl w:val="309065FE"/>
    <w:styleLink w:val="CurrentList4"/>
    <w:lvl w:ilvl="0">
      <w:start w:val="1"/>
      <w:numFmt w:val="bullet"/>
      <w:lvlText w:val=""/>
      <w:lvlJc w:val="left"/>
      <w:pPr>
        <w:ind w:left="360" w:hanging="360"/>
      </w:pPr>
      <w:rPr>
        <w:rFonts w:ascii="Symbol" w:hAnsi="Symbol" w:hint="default"/>
        <w:color w:val="57CCB4"/>
        <w:sz w:val="20"/>
        <w:szCs w:val="20"/>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19E36D5"/>
    <w:multiLevelType w:val="multilevel"/>
    <w:tmpl w:val="EE68909A"/>
    <w:lvl w:ilvl="0">
      <w:start w:val="1"/>
      <w:numFmt w:val="decimal"/>
      <w:pStyle w:val="ITOHEADING1"/>
      <w:lvlText w:val="%1"/>
      <w:lvlJc w:val="left"/>
      <w:pPr>
        <w:tabs>
          <w:tab w:val="num" w:pos="567"/>
        </w:tabs>
        <w:ind w:left="567" w:hanging="567"/>
      </w:pPr>
      <w:rPr>
        <w:rFonts w:hint="default"/>
        <w:vanish w:val="0"/>
      </w:rPr>
    </w:lvl>
    <w:lvl w:ilvl="1">
      <w:start w:val="1"/>
      <w:numFmt w:val="decimal"/>
      <w:pStyle w:val="ITOHeading2"/>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lowerLetter"/>
      <w:pStyle w:val="ITOHeading4"/>
      <w:lvlText w:val="%4)"/>
      <w:lvlJc w:val="left"/>
      <w:pPr>
        <w:tabs>
          <w:tab w:val="num" w:pos="1134"/>
        </w:tabs>
        <w:ind w:left="1134" w:hanging="425"/>
      </w:pPr>
      <w:rPr>
        <w:rFonts w:hint="default"/>
      </w:rPr>
    </w:lvl>
    <w:lvl w:ilvl="4">
      <w:start w:val="1"/>
      <w:numFmt w:val="lowerRoman"/>
      <w:pStyle w:val="ITOHeading5"/>
      <w:lvlText w:val="%5."/>
      <w:lvlJc w:val="left"/>
      <w:pPr>
        <w:tabs>
          <w:tab w:val="num" w:pos="1418"/>
        </w:tabs>
        <w:ind w:left="1418" w:hanging="284"/>
      </w:pPr>
      <w:rPr>
        <w:rFonts w:hint="default"/>
      </w:rPr>
    </w:lvl>
    <w:lvl w:ilvl="5">
      <w:start w:val="2"/>
      <w:numFmt w:val="decimal"/>
      <w:lvlRestart w:val="2"/>
      <w:pStyle w:val="ITOResponseForm"/>
      <w:lvlText w:val="Response Form %1.%2.%6"/>
      <w:lvlJc w:val="left"/>
      <w:pPr>
        <w:tabs>
          <w:tab w:val="num" w:pos="567"/>
        </w:tabs>
        <w:ind w:left="567" w:hanging="567"/>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2" w15:restartNumberingAfterBreak="0">
    <w:nsid w:val="02AC3009"/>
    <w:multiLevelType w:val="singleLevel"/>
    <w:tmpl w:val="EEACE46A"/>
    <w:lvl w:ilvl="0">
      <w:start w:val="1"/>
      <w:numFmt w:val="bullet"/>
      <w:pStyle w:val="ListBullet3"/>
      <w:lvlText w:val=""/>
      <w:lvlJc w:val="left"/>
      <w:pPr>
        <w:tabs>
          <w:tab w:val="num" w:pos="3404"/>
        </w:tabs>
        <w:ind w:left="3404" w:hanging="851"/>
      </w:pPr>
      <w:rPr>
        <w:rFonts w:ascii="Symbol" w:hAnsi="Symbol" w:hint="default"/>
        <w:b w:val="0"/>
        <w:i w:val="0"/>
        <w:sz w:val="16"/>
      </w:rPr>
    </w:lvl>
  </w:abstractNum>
  <w:abstractNum w:abstractNumId="3" w15:restartNumberingAfterBreak="0">
    <w:nsid w:val="02D310BF"/>
    <w:multiLevelType w:val="hybridMultilevel"/>
    <w:tmpl w:val="EB4C442C"/>
    <w:lvl w:ilvl="0" w:tplc="FFFFFFFF">
      <w:start w:val="1"/>
      <w:numFmt w:val="decimal"/>
      <w:pStyle w:val="FigureTitle"/>
      <w:lvlText w:val="Figure %1."/>
      <w:lvlJc w:val="left"/>
      <w:pPr>
        <w:tabs>
          <w:tab w:val="num" w:pos="1985"/>
        </w:tabs>
        <w:ind w:left="1985" w:hanging="1134"/>
      </w:pPr>
      <w:rPr>
        <w:rFonts w:ascii="Arial" w:hAnsi="Arial" w:cs="Times New Roman" w:hint="default"/>
        <w:b w:val="0"/>
        <w:i w:val="0"/>
        <w:color w:val="003E7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pStyle w:val="NoTOCHdg1"/>
      <w:lvlText w:val="%6."/>
      <w:lvlJc w:val="right"/>
      <w:pPr>
        <w:tabs>
          <w:tab w:val="num" w:pos="4320"/>
        </w:tabs>
        <w:ind w:left="4320" w:hanging="180"/>
      </w:pPr>
      <w:rPr>
        <w:rFonts w:cs="Times New Roman"/>
      </w:rPr>
    </w:lvl>
    <w:lvl w:ilvl="6" w:tplc="FFFFFFFF" w:tentative="1">
      <w:start w:val="1"/>
      <w:numFmt w:val="decimal"/>
      <w:pStyle w:val="NoTOCHdg2"/>
      <w:lvlText w:val="%7."/>
      <w:lvlJc w:val="left"/>
      <w:pPr>
        <w:tabs>
          <w:tab w:val="num" w:pos="5040"/>
        </w:tabs>
        <w:ind w:left="5040" w:hanging="360"/>
      </w:pPr>
      <w:rPr>
        <w:rFonts w:cs="Times New Roman"/>
      </w:rPr>
    </w:lvl>
    <w:lvl w:ilvl="7" w:tplc="FFFFFFFF" w:tentative="1">
      <w:start w:val="1"/>
      <w:numFmt w:val="lowerLetter"/>
      <w:pStyle w:val="NoTOCHdg3"/>
      <w:lvlText w:val="%8."/>
      <w:lvlJc w:val="left"/>
      <w:pPr>
        <w:tabs>
          <w:tab w:val="num" w:pos="5760"/>
        </w:tabs>
        <w:ind w:left="5760" w:hanging="360"/>
      </w:pPr>
      <w:rPr>
        <w:rFonts w:cs="Times New Roman"/>
      </w:rPr>
    </w:lvl>
    <w:lvl w:ilvl="8" w:tplc="FFFFFFFF" w:tentative="1">
      <w:start w:val="1"/>
      <w:numFmt w:val="lowerRoman"/>
      <w:pStyle w:val="NoTOCHdg4"/>
      <w:lvlText w:val="%9."/>
      <w:lvlJc w:val="right"/>
      <w:pPr>
        <w:tabs>
          <w:tab w:val="num" w:pos="6480"/>
        </w:tabs>
        <w:ind w:left="6480" w:hanging="180"/>
      </w:pPr>
      <w:rPr>
        <w:rFonts w:cs="Times New Roman"/>
      </w:rPr>
    </w:lvl>
  </w:abstractNum>
  <w:abstractNum w:abstractNumId="4" w15:restartNumberingAfterBreak="0">
    <w:nsid w:val="069E7A71"/>
    <w:multiLevelType w:val="hybridMultilevel"/>
    <w:tmpl w:val="32728520"/>
    <w:lvl w:ilvl="0" w:tplc="CBF4F554">
      <w:start w:val="7"/>
      <w:numFmt w:val="bullet"/>
      <w:lvlText w:val="-"/>
      <w:lvlJc w:val="left"/>
      <w:pPr>
        <w:ind w:left="720" w:hanging="360"/>
      </w:pPr>
      <w:rPr>
        <w:rFonts w:ascii="Helvetica" w:eastAsia="Times New Roman" w:hAnsi="Helvetic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E691E"/>
    <w:multiLevelType w:val="multilevel"/>
    <w:tmpl w:val="AEF21D92"/>
    <w:styleLink w:val="CurrentList1"/>
    <w:lvl w:ilvl="0">
      <w:start w:val="1"/>
      <w:numFmt w:val="bullet"/>
      <w:lvlText w:val=""/>
      <w:lvlJc w:val="left"/>
      <w:pPr>
        <w:ind w:left="360" w:hanging="360"/>
      </w:pPr>
      <w:rPr>
        <w:rFonts w:ascii="Symbol" w:hAnsi="Symbol" w:hint="default"/>
        <w:color w:val="57CCB4"/>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9D858AA"/>
    <w:multiLevelType w:val="hybridMultilevel"/>
    <w:tmpl w:val="58E6E2EA"/>
    <w:lvl w:ilvl="0" w:tplc="ACC4681E">
      <w:start w:val="1"/>
      <w:numFmt w:val="bullet"/>
      <w:pStyle w:val="Sub-bulletpositive"/>
      <w:lvlText w:val="+"/>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F663DD"/>
    <w:multiLevelType w:val="hybridMultilevel"/>
    <w:tmpl w:val="E28216A2"/>
    <w:name w:val="DocNumbering2"/>
    <w:lvl w:ilvl="0" w:tplc="FFFFFFFF">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9F29D8"/>
    <w:multiLevelType w:val="multilevel"/>
    <w:tmpl w:val="309065FE"/>
    <w:styleLink w:val="CurrentList3"/>
    <w:lvl w:ilvl="0">
      <w:start w:val="1"/>
      <w:numFmt w:val="bullet"/>
      <w:lvlText w:val=""/>
      <w:lvlJc w:val="left"/>
      <w:pPr>
        <w:ind w:left="360" w:hanging="360"/>
      </w:pPr>
      <w:rPr>
        <w:rFonts w:ascii="Symbol" w:hAnsi="Symbol" w:hint="default"/>
        <w:color w:val="57CCB4"/>
        <w:sz w:val="20"/>
        <w:szCs w:val="20"/>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2A8675D"/>
    <w:multiLevelType w:val="hybridMultilevel"/>
    <w:tmpl w:val="96E693FE"/>
    <w:lvl w:ilvl="0" w:tplc="FFFFFFFF">
      <w:start w:val="1"/>
      <w:numFmt w:val="decimal"/>
      <w:pStyle w:val="Reference"/>
      <w:lvlText w:val="[%1]"/>
      <w:lvlJc w:val="left"/>
      <w:pPr>
        <w:tabs>
          <w:tab w:val="num" w:pos="0"/>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pStyle w:val="Heading6"/>
      <w:lvlText w:val="%6."/>
      <w:lvlJc w:val="right"/>
      <w:pPr>
        <w:tabs>
          <w:tab w:val="num" w:pos="4320"/>
        </w:tabs>
        <w:ind w:left="4320" w:hanging="180"/>
      </w:pPr>
      <w:rPr>
        <w:rFonts w:cs="Times New Roman"/>
      </w:rPr>
    </w:lvl>
    <w:lvl w:ilvl="6" w:tplc="FFFFFFFF" w:tentative="1">
      <w:start w:val="1"/>
      <w:numFmt w:val="decimal"/>
      <w:pStyle w:val="Heading7"/>
      <w:lvlText w:val="%7."/>
      <w:lvlJc w:val="left"/>
      <w:pPr>
        <w:tabs>
          <w:tab w:val="num" w:pos="5040"/>
        </w:tabs>
        <w:ind w:left="5040" w:hanging="360"/>
      </w:pPr>
      <w:rPr>
        <w:rFonts w:cs="Times New Roman"/>
      </w:rPr>
    </w:lvl>
    <w:lvl w:ilvl="7" w:tplc="FFFFFFFF" w:tentative="1">
      <w:start w:val="1"/>
      <w:numFmt w:val="lowerLetter"/>
      <w:pStyle w:val="Heading8"/>
      <w:lvlText w:val="%8."/>
      <w:lvlJc w:val="left"/>
      <w:pPr>
        <w:tabs>
          <w:tab w:val="num" w:pos="5760"/>
        </w:tabs>
        <w:ind w:left="5760" w:hanging="360"/>
      </w:pPr>
      <w:rPr>
        <w:rFonts w:cs="Times New Roman"/>
      </w:rPr>
    </w:lvl>
    <w:lvl w:ilvl="8" w:tplc="FFFFFFFF" w:tentative="1">
      <w:start w:val="1"/>
      <w:numFmt w:val="lowerRoman"/>
      <w:pStyle w:val="Heading9"/>
      <w:lvlText w:val="%9."/>
      <w:lvlJc w:val="right"/>
      <w:pPr>
        <w:tabs>
          <w:tab w:val="num" w:pos="6480"/>
        </w:tabs>
        <w:ind w:left="6480" w:hanging="180"/>
      </w:pPr>
      <w:rPr>
        <w:rFonts w:cs="Times New Roman"/>
      </w:rPr>
    </w:lvl>
  </w:abstractNum>
  <w:abstractNum w:abstractNumId="10" w15:restartNumberingAfterBreak="0">
    <w:nsid w:val="13D929D0"/>
    <w:multiLevelType w:val="multilevel"/>
    <w:tmpl w:val="F9086E06"/>
    <w:lvl w:ilvl="0">
      <w:numFmt w:val="bullet"/>
      <w:pStyle w:val="BHAltBH"/>
      <w:lvlText w:val=""/>
      <w:lvlJc w:val="left"/>
      <w:pPr>
        <w:tabs>
          <w:tab w:val="num" w:pos="284"/>
        </w:tabs>
        <w:ind w:left="284" w:hanging="284"/>
      </w:pPr>
      <w:rPr>
        <w:rFonts w:ascii="Wingdings" w:hAnsi="Wingdings" w:hint="default"/>
        <w:sz w:val="12"/>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4740BF"/>
    <w:multiLevelType w:val="hybridMultilevel"/>
    <w:tmpl w:val="64F0E4C0"/>
    <w:lvl w:ilvl="0" w:tplc="4474A9B6">
      <w:start w:val="1"/>
      <w:numFmt w:val="decimal"/>
      <w:pStyle w:val="Heading1no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7A2568C"/>
    <w:multiLevelType w:val="multilevel"/>
    <w:tmpl w:val="DC08CD5E"/>
    <w:styleLink w:val="CurrentList8"/>
    <w:lvl w:ilvl="0">
      <w:start w:val="1"/>
      <w:numFmt w:val="bullet"/>
      <w:lvlText w:val=""/>
      <w:lvlJc w:val="left"/>
      <w:pPr>
        <w:ind w:left="360" w:hanging="360"/>
      </w:pPr>
      <w:rPr>
        <w:rFonts w:ascii="Symbol" w:hAnsi="Symbol" w:hint="default"/>
        <w:color w:val="57CCB4"/>
        <w:sz w:val="20"/>
        <w:szCs w:val="20"/>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82F6885"/>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183C5FDF"/>
    <w:multiLevelType w:val="hybridMultilevel"/>
    <w:tmpl w:val="5FF6D914"/>
    <w:lvl w:ilvl="0" w:tplc="24BE0926">
      <w:start w:val="1"/>
      <w:numFmt w:val="bullet"/>
      <w:pStyle w:val="Sub-bulletnegative"/>
      <w:lvlText w:val="–"/>
      <w:lvlJc w:val="left"/>
      <w:pPr>
        <w:ind w:left="1068" w:hanging="360"/>
      </w:pPr>
      <w:rPr>
        <w:rFonts w:ascii="Courier New" w:hAnsi="Courier New"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703D6D"/>
    <w:multiLevelType w:val="multilevel"/>
    <w:tmpl w:val="E4204D10"/>
    <w:lvl w:ilvl="0">
      <w:start w:val="1"/>
      <w:numFmt w:val="decimal"/>
      <w:pStyle w:val="Heading1"/>
      <w:lvlText w:val="%1"/>
      <w:lvlJc w:val="left"/>
      <w:pPr>
        <w:tabs>
          <w:tab w:val="num" w:pos="0"/>
        </w:tabs>
        <w:ind w:left="851" w:hanging="851"/>
      </w:pPr>
      <w:rPr>
        <w:rFonts w:ascii="Helvetica" w:hAnsi="Helvetica" w:hint="default"/>
        <w:b w:val="0"/>
        <w:i w:val="0"/>
        <w:color w:val="57CCB4" w:themeColor="accent6"/>
        <w:sz w:val="36"/>
        <w:szCs w:val="32"/>
      </w:rPr>
    </w:lvl>
    <w:lvl w:ilvl="1">
      <w:start w:val="1"/>
      <w:numFmt w:val="decimal"/>
      <w:pStyle w:val="Heading2"/>
      <w:lvlText w:val="%1.%2"/>
      <w:lvlJc w:val="left"/>
      <w:pPr>
        <w:tabs>
          <w:tab w:val="num" w:pos="0"/>
        </w:tabs>
        <w:ind w:left="851" w:hanging="851"/>
      </w:pPr>
      <w:rPr>
        <w:rFonts w:ascii="Helvetica" w:hAnsi="Helvetica" w:hint="default"/>
        <w:b w:val="0"/>
        <w:i w:val="0"/>
        <w:color w:val="50BDB5" w:themeColor="accent5" w:themeShade="BF"/>
        <w:sz w:val="28"/>
        <w:szCs w:val="24"/>
      </w:rPr>
    </w:lvl>
    <w:lvl w:ilvl="2">
      <w:start w:val="1"/>
      <w:numFmt w:val="decimal"/>
      <w:pStyle w:val="Heading3"/>
      <w:lvlText w:val="%1.%2.%3"/>
      <w:lvlJc w:val="left"/>
      <w:pPr>
        <w:tabs>
          <w:tab w:val="num" w:pos="0"/>
        </w:tabs>
        <w:ind w:left="851" w:hanging="851"/>
      </w:pPr>
      <w:rPr>
        <w:rFonts w:ascii="Helvetica" w:hAnsi="Helvetica" w:hint="default"/>
        <w:b w:val="0"/>
        <w:i w:val="0"/>
        <w:color w:val="808080"/>
        <w:sz w:val="24"/>
        <w:szCs w:val="18"/>
        <w:lang w:val="en-AU" w:eastAsia="en-AU" w:bidi="ar-SA"/>
      </w:rPr>
    </w:lvl>
    <w:lvl w:ilvl="3">
      <w:start w:val="1"/>
      <w:numFmt w:val="none"/>
      <w:pStyle w:val="Heading4"/>
      <w:lvlText w:val=""/>
      <w:lvlJc w:val="left"/>
      <w:pPr>
        <w:tabs>
          <w:tab w:val="num" w:pos="1702"/>
        </w:tabs>
        <w:ind w:left="0" w:firstLine="0"/>
      </w:pPr>
      <w:rPr>
        <w:rFonts w:ascii="Arial" w:hAnsi="Arial" w:hint="default"/>
        <w:b w:val="0"/>
      </w:rPr>
    </w:lvl>
    <w:lvl w:ilvl="4">
      <w:start w:val="1"/>
      <w:numFmt w:val="none"/>
      <w:pStyle w:val="Heading5"/>
      <w:lvlText w:val=""/>
      <w:lvlJc w:val="left"/>
      <w:pPr>
        <w:tabs>
          <w:tab w:val="num" w:pos="2553"/>
        </w:tabs>
        <w:ind w:left="0" w:firstLine="0"/>
      </w:pPr>
      <w:rPr>
        <w:rFonts w:ascii="Arial" w:hAnsi="Arial" w:hint="default"/>
      </w:rPr>
    </w:lvl>
    <w:lvl w:ilvl="5">
      <w:start w:val="1"/>
      <w:numFmt w:val="decimal"/>
      <w:lvlText w:val="%6"/>
      <w:lvlJc w:val="left"/>
      <w:pPr>
        <w:tabs>
          <w:tab w:val="num" w:pos="0"/>
        </w:tabs>
        <w:ind w:left="851" w:hanging="851"/>
      </w:pPr>
      <w:rPr>
        <w:rFonts w:ascii="Arial" w:hAnsi="Arial" w:hint="default"/>
        <w:sz w:val="28"/>
      </w:rPr>
    </w:lvl>
    <w:lvl w:ilvl="6">
      <w:start w:val="1"/>
      <w:numFmt w:val="decimal"/>
      <w:lvlText w:val="%6.%7"/>
      <w:lvlJc w:val="left"/>
      <w:pPr>
        <w:tabs>
          <w:tab w:val="num" w:pos="0"/>
        </w:tabs>
        <w:ind w:left="851" w:hanging="851"/>
      </w:pPr>
      <w:rPr>
        <w:rFonts w:ascii="Arial" w:hAnsi="Arial" w:hint="default"/>
        <w:b/>
        <w:sz w:val="24"/>
      </w:rPr>
    </w:lvl>
    <w:lvl w:ilvl="7">
      <w:start w:val="1"/>
      <w:numFmt w:val="lowerLetter"/>
      <w:lvlText w:val="(%8)"/>
      <w:lvlJc w:val="left"/>
      <w:pPr>
        <w:tabs>
          <w:tab w:val="num" w:pos="0"/>
        </w:tabs>
        <w:ind w:left="1701" w:hanging="851"/>
      </w:pPr>
      <w:rPr>
        <w:rFonts w:ascii="Arial" w:hAnsi="Arial" w:hint="default"/>
        <w:b w:val="0"/>
        <w:sz w:val="20"/>
      </w:rPr>
    </w:lvl>
    <w:lvl w:ilvl="8">
      <w:start w:val="1"/>
      <w:numFmt w:val="decimal"/>
      <w:lvlText w:val="(%9)"/>
      <w:lvlJc w:val="left"/>
      <w:pPr>
        <w:tabs>
          <w:tab w:val="num" w:pos="1702"/>
        </w:tabs>
        <w:ind w:left="2553" w:hanging="851"/>
      </w:pPr>
      <w:rPr>
        <w:rFonts w:ascii="Arial" w:hAnsi="Arial" w:hint="default"/>
      </w:rPr>
    </w:lvl>
  </w:abstractNum>
  <w:abstractNum w:abstractNumId="16" w15:restartNumberingAfterBreak="0">
    <w:nsid w:val="1DAC0E37"/>
    <w:multiLevelType w:val="multilevel"/>
    <w:tmpl w:val="B576FF76"/>
    <w:lvl w:ilvl="0">
      <w:start w:val="1"/>
      <w:numFmt w:val="decimal"/>
      <w:pStyle w:val="HeadingOne"/>
      <w:lvlText w:val="%1."/>
      <w:lvlJc w:val="left"/>
      <w:pPr>
        <w:ind w:left="360" w:hanging="360"/>
      </w:pPr>
    </w:lvl>
    <w:lvl w:ilvl="1">
      <w:start w:val="1"/>
      <w:numFmt w:val="decimal"/>
      <w:pStyle w:val="HeadingTwo"/>
      <w:lvlText w:val="%1.%2."/>
      <w:lvlJc w:val="left"/>
      <w:pPr>
        <w:ind w:left="792" w:hanging="432"/>
      </w:pPr>
      <w:rPr>
        <w:rFonts w:ascii="Helvetica Neue Light" w:hAnsi="Helvetica Neue Light" w:cs="Arial Bold" w:hint="default"/>
        <w:b w:val="0"/>
        <w:color w:val="80808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E3E6D86"/>
    <w:multiLevelType w:val="hybridMultilevel"/>
    <w:tmpl w:val="B6A43720"/>
    <w:lvl w:ilvl="0" w:tplc="FFFFFFFF">
      <w:start w:val="1"/>
      <w:numFmt w:val="decimal"/>
      <w:pStyle w:val="TableNumbered"/>
      <w:lvlText w:val="%1."/>
      <w:lvlJc w:val="left"/>
      <w:pPr>
        <w:tabs>
          <w:tab w:val="num" w:pos="397"/>
        </w:tabs>
        <w:ind w:left="397" w:hanging="397"/>
      </w:pPr>
      <w:rPr>
        <w:rFonts w:cs="Times New Roman"/>
        <w:b w:val="0"/>
        <w:bCs w:val="0"/>
        <w:i w:val="0"/>
        <w:iCs w:val="0"/>
        <w:caps w:val="0"/>
        <w:smallCaps w:val="0"/>
        <w:strike w:val="0"/>
        <w:dstrike w:val="0"/>
        <w:vanish w:val="0"/>
        <w:color w:val="000000"/>
        <w:spacing w:val="0"/>
        <w:kern w:val="0"/>
        <w:position w:val="0"/>
        <w:u w:val="none"/>
        <w:vertAlign w:val="baseline"/>
      </w:rPr>
    </w:lvl>
    <w:lvl w:ilvl="1" w:tplc="FFFFFFFF">
      <w:start w:val="1"/>
      <w:numFmt w:val="lowerLetter"/>
      <w:pStyle w:val="RetSch2"/>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1EF1324D"/>
    <w:multiLevelType w:val="singleLevel"/>
    <w:tmpl w:val="07FA4DD2"/>
    <w:lvl w:ilvl="0">
      <w:start w:val="1"/>
      <w:numFmt w:val="bullet"/>
      <w:pStyle w:val="ListBullet2"/>
      <w:lvlText w:val=""/>
      <w:lvlJc w:val="left"/>
      <w:pPr>
        <w:tabs>
          <w:tab w:val="num" w:pos="2553"/>
        </w:tabs>
        <w:ind w:left="2553" w:hanging="851"/>
      </w:pPr>
      <w:rPr>
        <w:rFonts w:ascii="Symbol" w:hAnsi="Symbol" w:hint="default"/>
        <w:b w:val="0"/>
        <w:i w:val="0"/>
        <w:sz w:val="16"/>
      </w:rPr>
    </w:lvl>
  </w:abstractNum>
  <w:abstractNum w:abstractNumId="19" w15:restartNumberingAfterBreak="0">
    <w:nsid w:val="1EF60B3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21B254A8"/>
    <w:multiLevelType w:val="singleLevel"/>
    <w:tmpl w:val="F54C02BA"/>
    <w:lvl w:ilvl="0">
      <w:start w:val="1"/>
      <w:numFmt w:val="decimal"/>
      <w:pStyle w:val="ListNumber2"/>
      <w:lvlText w:val="%1"/>
      <w:lvlJc w:val="left"/>
      <w:pPr>
        <w:tabs>
          <w:tab w:val="num" w:pos="2553"/>
        </w:tabs>
        <w:ind w:left="2553" w:hanging="851"/>
      </w:pPr>
      <w:rPr>
        <w:rFonts w:ascii="Arial" w:hAnsi="Arial" w:cs="Times New Roman" w:hint="default"/>
        <w:b w:val="0"/>
        <w:i w:val="0"/>
        <w:sz w:val="20"/>
      </w:rPr>
    </w:lvl>
  </w:abstractNum>
  <w:abstractNum w:abstractNumId="21" w15:restartNumberingAfterBreak="0">
    <w:nsid w:val="22D44BBA"/>
    <w:multiLevelType w:val="hybridMultilevel"/>
    <w:tmpl w:val="91AA8F26"/>
    <w:lvl w:ilvl="0" w:tplc="3A42648A">
      <w:start w:val="1"/>
      <w:numFmt w:val="bullet"/>
      <w:pStyle w:val="Pointblue"/>
      <w:lvlText w:val=""/>
      <w:lvlJc w:val="left"/>
      <w:pPr>
        <w:ind w:left="1429" w:hanging="360"/>
      </w:pPr>
      <w:rPr>
        <w:rFonts w:ascii="Wingdings 3" w:hAnsi="Wingdings 3" w:hint="default"/>
        <w:color w:val="50BDB5" w:themeColor="accent5" w:themeShade="BF"/>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2" w15:restartNumberingAfterBreak="0">
    <w:nsid w:val="25E739FD"/>
    <w:multiLevelType w:val="multilevel"/>
    <w:tmpl w:val="AEF21D92"/>
    <w:styleLink w:val="CurrentList2"/>
    <w:lvl w:ilvl="0">
      <w:start w:val="1"/>
      <w:numFmt w:val="bullet"/>
      <w:lvlText w:val=""/>
      <w:lvlJc w:val="left"/>
      <w:pPr>
        <w:ind w:left="360" w:hanging="360"/>
      </w:pPr>
      <w:rPr>
        <w:rFonts w:ascii="Symbol" w:hAnsi="Symbol" w:hint="default"/>
        <w:color w:val="57CCB4"/>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29B24741"/>
    <w:multiLevelType w:val="hybridMultilevel"/>
    <w:tmpl w:val="42F083BC"/>
    <w:lvl w:ilvl="0" w:tplc="22A45BDE">
      <w:start w:val="1"/>
      <w:numFmt w:val="bullet"/>
      <w:pStyle w:val="Tablebullets1stindent"/>
      <w:lvlText w:val=""/>
      <w:lvlJc w:val="left"/>
      <w:pPr>
        <w:tabs>
          <w:tab w:val="num" w:pos="170"/>
        </w:tabs>
        <w:ind w:left="170" w:hanging="170"/>
      </w:pPr>
      <w:rPr>
        <w:rFonts w:ascii="Symbol" w:hAnsi="Symbol" w:hint="default"/>
        <w:color w:val="57CCB4"/>
        <w:sz w:val="15"/>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ED78E5"/>
    <w:multiLevelType w:val="singleLevel"/>
    <w:tmpl w:val="87F8B1BA"/>
    <w:lvl w:ilvl="0">
      <w:start w:val="1"/>
      <w:numFmt w:val="bullet"/>
      <w:pStyle w:val="ListBulletTable"/>
      <w:lvlText w:val=""/>
      <w:lvlJc w:val="left"/>
      <w:pPr>
        <w:tabs>
          <w:tab w:val="num" w:pos="284"/>
        </w:tabs>
        <w:ind w:left="284" w:hanging="284"/>
      </w:pPr>
      <w:rPr>
        <w:rFonts w:ascii="Symbol" w:hAnsi="Symbol" w:hint="default"/>
        <w:b w:val="0"/>
        <w:i w:val="0"/>
        <w:sz w:val="16"/>
      </w:rPr>
    </w:lvl>
  </w:abstractNum>
  <w:abstractNum w:abstractNumId="25" w15:restartNumberingAfterBreak="0">
    <w:nsid w:val="2CBB4C4D"/>
    <w:multiLevelType w:val="singleLevel"/>
    <w:tmpl w:val="EDDEF9DC"/>
    <w:lvl w:ilvl="0">
      <w:start w:val="1"/>
      <w:numFmt w:val="decimal"/>
      <w:pStyle w:val="ListNumberTable"/>
      <w:lvlText w:val="%1"/>
      <w:lvlJc w:val="left"/>
      <w:pPr>
        <w:tabs>
          <w:tab w:val="num" w:pos="284"/>
        </w:tabs>
        <w:ind w:left="284" w:hanging="284"/>
      </w:pPr>
      <w:rPr>
        <w:rFonts w:ascii="Arial" w:hAnsi="Arial" w:cs="Times New Roman" w:hint="default"/>
        <w:b w:val="0"/>
        <w:i w:val="0"/>
        <w:sz w:val="16"/>
        <w:szCs w:val="16"/>
      </w:rPr>
    </w:lvl>
  </w:abstractNum>
  <w:abstractNum w:abstractNumId="26" w15:restartNumberingAfterBreak="0">
    <w:nsid w:val="2F273A2F"/>
    <w:multiLevelType w:val="hybridMultilevel"/>
    <w:tmpl w:val="F746C306"/>
    <w:lvl w:ilvl="0" w:tplc="3EAA54CC">
      <w:start w:val="1"/>
      <w:numFmt w:val="bullet"/>
      <w:pStyle w:val="Tablebullets2ndindent"/>
      <w:lvlText w:val="o"/>
      <w:lvlJc w:val="left"/>
      <w:pPr>
        <w:ind w:left="620" w:hanging="700"/>
      </w:pPr>
      <w:rPr>
        <w:rFonts w:ascii="Courier New" w:hAnsi="Courier New" w:hint="default"/>
        <w:color w:val="57CCB4"/>
        <w:sz w:val="15"/>
        <w:szCs w:val="20"/>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7" w15:restartNumberingAfterBreak="0">
    <w:nsid w:val="311F39C9"/>
    <w:multiLevelType w:val="multilevel"/>
    <w:tmpl w:val="A0ECFE60"/>
    <w:styleLink w:val="CurrentList10"/>
    <w:lvl w:ilvl="0">
      <w:start w:val="1"/>
      <w:numFmt w:val="bullet"/>
      <w:lvlText w:val="o"/>
      <w:lvlJc w:val="left"/>
      <w:pPr>
        <w:ind w:left="1040" w:hanging="360"/>
      </w:pPr>
      <w:rPr>
        <w:rFonts w:ascii="Courier New" w:hAnsi="Courier New" w:hint="default"/>
        <w:color w:val="57CCB4"/>
        <w:sz w:val="20"/>
        <w:szCs w:val="20"/>
      </w:rPr>
    </w:lvl>
    <w:lvl w:ilvl="1">
      <w:start w:val="1"/>
      <w:numFmt w:val="bullet"/>
      <w:lvlText w:val="o"/>
      <w:lvlJc w:val="left"/>
      <w:pPr>
        <w:ind w:left="1760" w:hanging="360"/>
      </w:pPr>
      <w:rPr>
        <w:rFonts w:ascii="Courier New" w:hAnsi="Courier New" w:cs="Courier New" w:hint="default"/>
      </w:rPr>
    </w:lvl>
    <w:lvl w:ilvl="2">
      <w:start w:val="1"/>
      <w:numFmt w:val="bullet"/>
      <w:lvlText w:val=""/>
      <w:lvlJc w:val="left"/>
      <w:pPr>
        <w:ind w:left="2480" w:hanging="360"/>
      </w:pPr>
      <w:rPr>
        <w:rFonts w:ascii="Wingdings" w:hAnsi="Wingdings" w:hint="default"/>
      </w:rPr>
    </w:lvl>
    <w:lvl w:ilvl="3">
      <w:start w:val="1"/>
      <w:numFmt w:val="bullet"/>
      <w:lvlText w:val=""/>
      <w:lvlJc w:val="left"/>
      <w:pPr>
        <w:ind w:left="3200" w:hanging="360"/>
      </w:pPr>
      <w:rPr>
        <w:rFonts w:ascii="Symbol" w:hAnsi="Symbol" w:hint="default"/>
      </w:rPr>
    </w:lvl>
    <w:lvl w:ilvl="4">
      <w:start w:val="1"/>
      <w:numFmt w:val="bullet"/>
      <w:lvlText w:val="o"/>
      <w:lvlJc w:val="left"/>
      <w:pPr>
        <w:ind w:left="3920" w:hanging="360"/>
      </w:pPr>
      <w:rPr>
        <w:rFonts w:ascii="Courier New" w:hAnsi="Courier New" w:cs="Courier New" w:hint="default"/>
      </w:rPr>
    </w:lvl>
    <w:lvl w:ilvl="5">
      <w:start w:val="1"/>
      <w:numFmt w:val="bullet"/>
      <w:lvlText w:val=""/>
      <w:lvlJc w:val="left"/>
      <w:pPr>
        <w:ind w:left="4640" w:hanging="360"/>
      </w:pPr>
      <w:rPr>
        <w:rFonts w:ascii="Wingdings" w:hAnsi="Wingdings" w:hint="default"/>
      </w:rPr>
    </w:lvl>
    <w:lvl w:ilvl="6">
      <w:start w:val="1"/>
      <w:numFmt w:val="bullet"/>
      <w:lvlText w:val=""/>
      <w:lvlJc w:val="left"/>
      <w:pPr>
        <w:ind w:left="5360" w:hanging="360"/>
      </w:pPr>
      <w:rPr>
        <w:rFonts w:ascii="Symbol" w:hAnsi="Symbol" w:hint="default"/>
      </w:rPr>
    </w:lvl>
    <w:lvl w:ilvl="7">
      <w:start w:val="1"/>
      <w:numFmt w:val="bullet"/>
      <w:lvlText w:val="o"/>
      <w:lvlJc w:val="left"/>
      <w:pPr>
        <w:ind w:left="6080" w:hanging="360"/>
      </w:pPr>
      <w:rPr>
        <w:rFonts w:ascii="Courier New" w:hAnsi="Courier New" w:cs="Courier New" w:hint="default"/>
      </w:rPr>
    </w:lvl>
    <w:lvl w:ilvl="8">
      <w:start w:val="1"/>
      <w:numFmt w:val="bullet"/>
      <w:lvlText w:val=""/>
      <w:lvlJc w:val="left"/>
      <w:pPr>
        <w:ind w:left="6800" w:hanging="360"/>
      </w:pPr>
      <w:rPr>
        <w:rFonts w:ascii="Wingdings" w:hAnsi="Wingdings" w:hint="default"/>
      </w:rPr>
    </w:lvl>
  </w:abstractNum>
  <w:abstractNum w:abstractNumId="28" w15:restartNumberingAfterBreak="0">
    <w:nsid w:val="31B5301A"/>
    <w:multiLevelType w:val="hybridMultilevel"/>
    <w:tmpl w:val="E3FE2606"/>
    <w:lvl w:ilvl="0" w:tplc="8CB204F4">
      <w:start w:val="1"/>
      <w:numFmt w:val="decimal"/>
      <w:lvlText w:val="%1."/>
      <w:lvlJc w:val="left"/>
      <w:pPr>
        <w:ind w:left="360" w:hanging="360"/>
      </w:pPr>
      <w:rPr>
        <w:rFonts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4556D71"/>
    <w:multiLevelType w:val="hybridMultilevel"/>
    <w:tmpl w:val="A930412E"/>
    <w:styleLink w:val="ImportedStyle8"/>
    <w:lvl w:ilvl="0" w:tplc="FB34B538">
      <w:start w:val="1"/>
      <w:numFmt w:val="lowerLetter"/>
      <w:lvlText w:val="(%1)"/>
      <w:lvlJc w:val="left"/>
      <w:pPr>
        <w:ind w:left="709"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D2C094F4">
      <w:start w:val="1"/>
      <w:numFmt w:val="lowerLetter"/>
      <w:lvlText w:val="%2."/>
      <w:lvlJc w:val="left"/>
      <w:pPr>
        <w:ind w:left="564" w:hanging="564"/>
      </w:pPr>
      <w:rPr>
        <w:rFonts w:hAnsi="Arial Unicode MS"/>
        <w:caps w:val="0"/>
        <w:smallCaps w:val="0"/>
        <w:strike w:val="0"/>
        <w:dstrike w:val="0"/>
        <w:outline w:val="0"/>
        <w:emboss w:val="0"/>
        <w:imprint w:val="0"/>
        <w:spacing w:val="0"/>
        <w:w w:val="100"/>
        <w:kern w:val="0"/>
        <w:position w:val="0"/>
        <w:highlight w:val="none"/>
        <w:vertAlign w:val="baseline"/>
      </w:rPr>
    </w:lvl>
    <w:lvl w:ilvl="2" w:tplc="E3A4B676">
      <w:start w:val="1"/>
      <w:numFmt w:val="lowerLetter"/>
      <w:lvlText w:val="%3."/>
      <w:lvlJc w:val="left"/>
      <w:pPr>
        <w:ind w:left="1186" w:hanging="564"/>
      </w:pPr>
      <w:rPr>
        <w:rFonts w:hAnsi="Arial Unicode MS"/>
        <w:caps w:val="0"/>
        <w:smallCaps w:val="0"/>
        <w:strike w:val="0"/>
        <w:dstrike w:val="0"/>
        <w:outline w:val="0"/>
        <w:emboss w:val="0"/>
        <w:imprint w:val="0"/>
        <w:spacing w:val="0"/>
        <w:w w:val="100"/>
        <w:kern w:val="0"/>
        <w:position w:val="0"/>
        <w:highlight w:val="none"/>
        <w:vertAlign w:val="baseline"/>
      </w:rPr>
    </w:lvl>
    <w:lvl w:ilvl="3" w:tplc="7EAC16F2">
      <w:start w:val="1"/>
      <w:numFmt w:val="decimal"/>
      <w:lvlText w:val="%4."/>
      <w:lvlJc w:val="left"/>
      <w:pPr>
        <w:ind w:left="1808" w:hanging="564"/>
      </w:pPr>
      <w:rPr>
        <w:rFonts w:hAnsi="Arial Unicode MS"/>
        <w:caps w:val="0"/>
        <w:smallCaps w:val="0"/>
        <w:strike w:val="0"/>
        <w:dstrike w:val="0"/>
        <w:outline w:val="0"/>
        <w:emboss w:val="0"/>
        <w:imprint w:val="0"/>
        <w:spacing w:val="0"/>
        <w:w w:val="100"/>
        <w:kern w:val="0"/>
        <w:position w:val="0"/>
        <w:highlight w:val="none"/>
        <w:vertAlign w:val="baseline"/>
      </w:rPr>
    </w:lvl>
    <w:lvl w:ilvl="4" w:tplc="B5CA8D18">
      <w:start w:val="1"/>
      <w:numFmt w:val="lowerLetter"/>
      <w:lvlText w:val="%5."/>
      <w:lvlJc w:val="left"/>
      <w:pPr>
        <w:ind w:left="2528" w:hanging="564"/>
      </w:pPr>
      <w:rPr>
        <w:rFonts w:hAnsi="Arial Unicode MS"/>
        <w:caps w:val="0"/>
        <w:smallCaps w:val="0"/>
        <w:strike w:val="0"/>
        <w:dstrike w:val="0"/>
        <w:outline w:val="0"/>
        <w:emboss w:val="0"/>
        <w:imprint w:val="0"/>
        <w:spacing w:val="0"/>
        <w:w w:val="100"/>
        <w:kern w:val="0"/>
        <w:position w:val="0"/>
        <w:highlight w:val="none"/>
        <w:vertAlign w:val="baseline"/>
      </w:rPr>
    </w:lvl>
    <w:lvl w:ilvl="5" w:tplc="36328234">
      <w:start w:val="1"/>
      <w:numFmt w:val="lowerRoman"/>
      <w:lvlText w:val="%6."/>
      <w:lvlJc w:val="left"/>
      <w:pPr>
        <w:ind w:left="3248" w:hanging="495"/>
      </w:pPr>
      <w:rPr>
        <w:rFonts w:hAnsi="Arial Unicode MS"/>
        <w:caps w:val="0"/>
        <w:smallCaps w:val="0"/>
        <w:strike w:val="0"/>
        <w:dstrike w:val="0"/>
        <w:outline w:val="0"/>
        <w:emboss w:val="0"/>
        <w:imprint w:val="0"/>
        <w:spacing w:val="0"/>
        <w:w w:val="100"/>
        <w:kern w:val="0"/>
        <w:position w:val="0"/>
        <w:highlight w:val="none"/>
        <w:vertAlign w:val="baseline"/>
      </w:rPr>
    </w:lvl>
    <w:lvl w:ilvl="6" w:tplc="89B8C836">
      <w:start w:val="1"/>
      <w:numFmt w:val="decimal"/>
      <w:lvlText w:val="%7."/>
      <w:lvlJc w:val="left"/>
      <w:pPr>
        <w:ind w:left="3968" w:hanging="564"/>
      </w:pPr>
      <w:rPr>
        <w:rFonts w:hAnsi="Arial Unicode MS"/>
        <w:caps w:val="0"/>
        <w:smallCaps w:val="0"/>
        <w:strike w:val="0"/>
        <w:dstrike w:val="0"/>
        <w:outline w:val="0"/>
        <w:emboss w:val="0"/>
        <w:imprint w:val="0"/>
        <w:spacing w:val="0"/>
        <w:w w:val="100"/>
        <w:kern w:val="0"/>
        <w:position w:val="0"/>
        <w:highlight w:val="none"/>
        <w:vertAlign w:val="baseline"/>
      </w:rPr>
    </w:lvl>
    <w:lvl w:ilvl="7" w:tplc="5192A68C">
      <w:start w:val="1"/>
      <w:numFmt w:val="lowerLetter"/>
      <w:lvlText w:val="%8."/>
      <w:lvlJc w:val="left"/>
      <w:pPr>
        <w:ind w:left="4688" w:hanging="564"/>
      </w:pPr>
      <w:rPr>
        <w:rFonts w:hAnsi="Arial Unicode MS"/>
        <w:caps w:val="0"/>
        <w:smallCaps w:val="0"/>
        <w:strike w:val="0"/>
        <w:dstrike w:val="0"/>
        <w:outline w:val="0"/>
        <w:emboss w:val="0"/>
        <w:imprint w:val="0"/>
        <w:spacing w:val="0"/>
        <w:w w:val="100"/>
        <w:kern w:val="0"/>
        <w:position w:val="0"/>
        <w:highlight w:val="none"/>
        <w:vertAlign w:val="baseline"/>
      </w:rPr>
    </w:lvl>
    <w:lvl w:ilvl="8" w:tplc="BD3E7A6E">
      <w:start w:val="1"/>
      <w:numFmt w:val="lowerRoman"/>
      <w:lvlText w:val="%9."/>
      <w:lvlJc w:val="left"/>
      <w:pPr>
        <w:ind w:left="5408" w:hanging="4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4567B15"/>
    <w:multiLevelType w:val="multilevel"/>
    <w:tmpl w:val="077EDB52"/>
    <w:lvl w:ilvl="0">
      <w:start w:val="1"/>
      <w:numFmt w:val="decimal"/>
      <w:pStyle w:val="Style1"/>
      <w:lvlText w:val="%1."/>
      <w:lvlJc w:val="left"/>
      <w:pPr>
        <w:tabs>
          <w:tab w:val="num" w:pos="1080"/>
        </w:tabs>
        <w:ind w:left="1080" w:hanging="720"/>
      </w:pPr>
      <w:rPr>
        <w:rFonts w:cs="Times New Roman" w:hint="default"/>
      </w:rPr>
    </w:lvl>
    <w:lvl w:ilvl="1">
      <w:start w:val="1"/>
      <w:numFmt w:val="decimal"/>
      <w:pStyle w:val="Style2"/>
      <w:isLgl/>
      <w:lvlText w:val="%1.%2"/>
      <w:lvlJc w:val="left"/>
      <w:pPr>
        <w:tabs>
          <w:tab w:val="num" w:pos="1146"/>
        </w:tabs>
        <w:ind w:left="1146"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1" w15:restartNumberingAfterBreak="0">
    <w:nsid w:val="34F25FAA"/>
    <w:multiLevelType w:val="multilevel"/>
    <w:tmpl w:val="951257A2"/>
    <w:styleLink w:val="CurrentList7"/>
    <w:lvl w:ilvl="0">
      <w:start w:val="1"/>
      <w:numFmt w:val="bullet"/>
      <w:lvlText w:val="–"/>
      <w:lvlJc w:val="left"/>
      <w:pPr>
        <w:ind w:left="1080" w:hanging="360"/>
      </w:pPr>
      <w:rPr>
        <w:rFonts w:ascii="Times New Roman Bold" w:hAnsi="Times New Roman Bold" w:cs="Times New Roman" w:hint="default"/>
        <w:b/>
        <w:i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E601E7A"/>
    <w:multiLevelType w:val="multilevel"/>
    <w:tmpl w:val="951257A2"/>
    <w:styleLink w:val="CurrentList6"/>
    <w:lvl w:ilvl="0">
      <w:start w:val="1"/>
      <w:numFmt w:val="bullet"/>
      <w:lvlText w:val="–"/>
      <w:lvlJc w:val="left"/>
      <w:pPr>
        <w:ind w:left="1080" w:hanging="360"/>
      </w:pPr>
      <w:rPr>
        <w:rFonts w:ascii="Times New Roman Bold" w:hAnsi="Times New Roman Bold" w:cs="Times New Roman" w:hint="default"/>
        <w:b/>
        <w:i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570E20"/>
    <w:multiLevelType w:val="multilevel"/>
    <w:tmpl w:val="90C2CFE4"/>
    <w:styleLink w:val="CurrentList11"/>
    <w:lvl w:ilvl="0">
      <w:start w:val="1"/>
      <w:numFmt w:val="bullet"/>
      <w:lvlText w:val="+"/>
      <w:lvlJc w:val="left"/>
      <w:pPr>
        <w:ind w:left="1080" w:hanging="360"/>
      </w:pPr>
      <w:rPr>
        <w:rFonts w:ascii="Courier New" w:hAnsi="Courier New" w:hint="default"/>
        <w:b/>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C96BC1"/>
    <w:multiLevelType w:val="multilevel"/>
    <w:tmpl w:val="82941062"/>
    <w:styleLink w:val="CurrentList9"/>
    <w:lvl w:ilvl="0">
      <w:start w:val="1"/>
      <w:numFmt w:val="bullet"/>
      <w:lvlText w:val=""/>
      <w:lvlJc w:val="left"/>
      <w:pPr>
        <w:tabs>
          <w:tab w:val="num" w:pos="170"/>
        </w:tabs>
        <w:ind w:left="170" w:hanging="170"/>
      </w:pPr>
      <w:rPr>
        <w:rFonts w:ascii="Symbol" w:hAnsi="Symbol" w:hint="default"/>
        <w:color w:val="57CCB4"/>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886948"/>
    <w:multiLevelType w:val="multilevel"/>
    <w:tmpl w:val="79C26D9A"/>
    <w:styleLink w:val="CurrentList5"/>
    <w:lvl w:ilvl="0">
      <w:start w:val="1"/>
      <w:numFmt w:val="bullet"/>
      <w:lvlText w:val="–"/>
      <w:lvlJc w:val="left"/>
      <w:pPr>
        <w:ind w:left="1080"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3BD6CFE"/>
    <w:multiLevelType w:val="hybridMultilevel"/>
    <w:tmpl w:val="FC0AC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4A1AD0"/>
    <w:multiLevelType w:val="hybridMultilevel"/>
    <w:tmpl w:val="8C9E1E60"/>
    <w:lvl w:ilvl="0" w:tplc="FFFFFFFF">
      <w:start w:val="1"/>
      <w:numFmt w:val="bullet"/>
      <w:pStyle w:val="Bullet2"/>
      <w:lvlText w:val=""/>
      <w:lvlJc w:val="left"/>
      <w:pPr>
        <w:tabs>
          <w:tab w:val="num" w:pos="1644"/>
        </w:tabs>
        <w:ind w:left="1644" w:hanging="397"/>
      </w:pPr>
      <w:rPr>
        <w:rFonts w:ascii="Wingdings" w:hAnsi="Wingdings" w:hint="default"/>
        <w:color w:val="E31937"/>
        <w:sz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pStyle w:val="Sch4"/>
      <w:lvlText w:val=""/>
      <w:lvlJc w:val="left"/>
      <w:pPr>
        <w:tabs>
          <w:tab w:val="num" w:pos="2880"/>
        </w:tabs>
        <w:ind w:left="2880" w:hanging="360"/>
      </w:pPr>
      <w:rPr>
        <w:rFonts w:ascii="Symbol" w:hAnsi="Symbol" w:hint="default"/>
      </w:rPr>
    </w:lvl>
    <w:lvl w:ilvl="4" w:tplc="FFFFFFFF" w:tentative="1">
      <w:start w:val="1"/>
      <w:numFmt w:val="bullet"/>
      <w:pStyle w:val="Sch5"/>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458191D"/>
    <w:multiLevelType w:val="hybridMultilevel"/>
    <w:tmpl w:val="71BA8E54"/>
    <w:lvl w:ilvl="0" w:tplc="CD469F74">
      <w:start w:val="1"/>
      <w:numFmt w:val="bullet"/>
      <w:pStyle w:val="Bullet"/>
      <w:lvlText w:val=""/>
      <w:lvlJc w:val="left"/>
      <w:pPr>
        <w:ind w:left="360" w:hanging="360"/>
      </w:pPr>
      <w:rPr>
        <w:rFonts w:ascii="Symbol" w:hAnsi="Symbol" w:hint="default"/>
        <w:color w:val="1CA89A" w:themeColor="accent4"/>
        <w:sz w:val="20"/>
        <w:szCs w:val="20"/>
      </w:rPr>
    </w:lvl>
    <w:lvl w:ilvl="1" w:tplc="2FC86782">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4C8603A"/>
    <w:multiLevelType w:val="singleLevel"/>
    <w:tmpl w:val="9E383B88"/>
    <w:lvl w:ilvl="0">
      <w:start w:val="1"/>
      <w:numFmt w:val="decimal"/>
      <w:pStyle w:val="ListNumber"/>
      <w:lvlText w:val="%1"/>
      <w:lvlJc w:val="left"/>
      <w:pPr>
        <w:tabs>
          <w:tab w:val="num" w:pos="1702"/>
        </w:tabs>
        <w:ind w:left="1702" w:hanging="851"/>
      </w:pPr>
      <w:rPr>
        <w:rFonts w:ascii="Arial" w:hAnsi="Arial" w:cs="Times New Roman" w:hint="default"/>
        <w:b w:val="0"/>
        <w:i w:val="0"/>
        <w:sz w:val="20"/>
      </w:rPr>
    </w:lvl>
  </w:abstractNum>
  <w:abstractNum w:abstractNumId="40" w15:restartNumberingAfterBreak="0">
    <w:nsid w:val="4B303047"/>
    <w:multiLevelType w:val="hybridMultilevel"/>
    <w:tmpl w:val="8D00C8C0"/>
    <w:lvl w:ilvl="0" w:tplc="EC30A522">
      <w:start w:val="1"/>
      <w:numFmt w:val="bullet"/>
      <w:pStyle w:val="Table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C094986"/>
    <w:multiLevelType w:val="hybridMultilevel"/>
    <w:tmpl w:val="EEC6AB80"/>
    <w:lvl w:ilvl="0" w:tplc="94D4FF20">
      <w:start w:val="1"/>
      <w:numFmt w:val="decimal"/>
      <w:pStyle w:val="TableTitle"/>
      <w:lvlText w:val="Table %1."/>
      <w:lvlJc w:val="left"/>
      <w:pPr>
        <w:tabs>
          <w:tab w:val="num" w:pos="1985"/>
        </w:tabs>
        <w:ind w:left="1985" w:hanging="1134"/>
      </w:pPr>
      <w:rPr>
        <w:rFonts w:ascii="Arial" w:hAnsi="Arial" w:cs="Times New Roman" w:hint="default"/>
        <w:b w:val="0"/>
        <w:i w:val="0"/>
        <w:color w:val="003E7E"/>
      </w:rPr>
    </w:lvl>
    <w:lvl w:ilvl="1" w:tplc="39F85C3A" w:tentative="1">
      <w:start w:val="1"/>
      <w:numFmt w:val="lowerLetter"/>
      <w:lvlText w:val="%2."/>
      <w:lvlJc w:val="left"/>
      <w:pPr>
        <w:tabs>
          <w:tab w:val="num" w:pos="1440"/>
        </w:tabs>
        <w:ind w:left="1440" w:hanging="360"/>
      </w:pPr>
      <w:rPr>
        <w:rFonts w:cs="Times New Roman"/>
      </w:rPr>
    </w:lvl>
    <w:lvl w:ilvl="2" w:tplc="88FA6D60" w:tentative="1">
      <w:start w:val="1"/>
      <w:numFmt w:val="lowerRoman"/>
      <w:lvlText w:val="%3."/>
      <w:lvlJc w:val="right"/>
      <w:pPr>
        <w:tabs>
          <w:tab w:val="num" w:pos="2160"/>
        </w:tabs>
        <w:ind w:left="2160" w:hanging="180"/>
      </w:pPr>
      <w:rPr>
        <w:rFonts w:cs="Times New Roman"/>
      </w:rPr>
    </w:lvl>
    <w:lvl w:ilvl="3" w:tplc="70C0E3FA" w:tentative="1">
      <w:start w:val="1"/>
      <w:numFmt w:val="decimal"/>
      <w:lvlText w:val="%4."/>
      <w:lvlJc w:val="left"/>
      <w:pPr>
        <w:tabs>
          <w:tab w:val="num" w:pos="2880"/>
        </w:tabs>
        <w:ind w:left="2880" w:hanging="360"/>
      </w:pPr>
      <w:rPr>
        <w:rFonts w:cs="Times New Roman"/>
      </w:rPr>
    </w:lvl>
    <w:lvl w:ilvl="4" w:tplc="B2108844" w:tentative="1">
      <w:start w:val="1"/>
      <w:numFmt w:val="lowerLetter"/>
      <w:lvlText w:val="%5."/>
      <w:lvlJc w:val="left"/>
      <w:pPr>
        <w:tabs>
          <w:tab w:val="num" w:pos="3600"/>
        </w:tabs>
        <w:ind w:left="3600" w:hanging="360"/>
      </w:pPr>
      <w:rPr>
        <w:rFonts w:cs="Times New Roman"/>
      </w:rPr>
    </w:lvl>
    <w:lvl w:ilvl="5" w:tplc="1A86E588" w:tentative="1">
      <w:start w:val="1"/>
      <w:numFmt w:val="lowerRoman"/>
      <w:lvlText w:val="%6."/>
      <w:lvlJc w:val="right"/>
      <w:pPr>
        <w:tabs>
          <w:tab w:val="num" w:pos="4320"/>
        </w:tabs>
        <w:ind w:left="4320" w:hanging="180"/>
      </w:pPr>
      <w:rPr>
        <w:rFonts w:cs="Times New Roman"/>
      </w:rPr>
    </w:lvl>
    <w:lvl w:ilvl="6" w:tplc="39A00DA0" w:tentative="1">
      <w:start w:val="1"/>
      <w:numFmt w:val="decimal"/>
      <w:lvlText w:val="%7."/>
      <w:lvlJc w:val="left"/>
      <w:pPr>
        <w:tabs>
          <w:tab w:val="num" w:pos="5040"/>
        </w:tabs>
        <w:ind w:left="5040" w:hanging="360"/>
      </w:pPr>
      <w:rPr>
        <w:rFonts w:cs="Times New Roman"/>
      </w:rPr>
    </w:lvl>
    <w:lvl w:ilvl="7" w:tplc="2DB86AD8" w:tentative="1">
      <w:start w:val="1"/>
      <w:numFmt w:val="lowerLetter"/>
      <w:lvlText w:val="%8."/>
      <w:lvlJc w:val="left"/>
      <w:pPr>
        <w:tabs>
          <w:tab w:val="num" w:pos="5760"/>
        </w:tabs>
        <w:ind w:left="5760" w:hanging="360"/>
      </w:pPr>
      <w:rPr>
        <w:rFonts w:cs="Times New Roman"/>
      </w:rPr>
    </w:lvl>
    <w:lvl w:ilvl="8" w:tplc="53B6DAD8" w:tentative="1">
      <w:start w:val="1"/>
      <w:numFmt w:val="lowerRoman"/>
      <w:lvlText w:val="%9."/>
      <w:lvlJc w:val="right"/>
      <w:pPr>
        <w:tabs>
          <w:tab w:val="num" w:pos="6480"/>
        </w:tabs>
        <w:ind w:left="6480" w:hanging="180"/>
      </w:pPr>
      <w:rPr>
        <w:rFonts w:cs="Times New Roman"/>
      </w:rPr>
    </w:lvl>
  </w:abstractNum>
  <w:abstractNum w:abstractNumId="42" w15:restartNumberingAfterBreak="0">
    <w:nsid w:val="5139306B"/>
    <w:multiLevelType w:val="hybridMultilevel"/>
    <w:tmpl w:val="A0ECFE60"/>
    <w:lvl w:ilvl="0" w:tplc="5B320DD8">
      <w:start w:val="1"/>
      <w:numFmt w:val="bullet"/>
      <w:pStyle w:val="Sub-bullets"/>
      <w:lvlText w:val="o"/>
      <w:lvlJc w:val="left"/>
      <w:pPr>
        <w:ind w:left="1040" w:hanging="360"/>
      </w:pPr>
      <w:rPr>
        <w:rFonts w:ascii="Courier New" w:hAnsi="Courier New" w:hint="default"/>
        <w:color w:val="57CCB4"/>
        <w:sz w:val="20"/>
        <w:szCs w:val="20"/>
      </w:rPr>
    </w:lvl>
    <w:lvl w:ilvl="1" w:tplc="7A46764A">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43" w15:restartNumberingAfterBreak="0">
    <w:nsid w:val="570B78EB"/>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15:restartNumberingAfterBreak="0">
    <w:nsid w:val="57DB4757"/>
    <w:multiLevelType w:val="hybridMultilevel"/>
    <w:tmpl w:val="4C744C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82D7F7F"/>
    <w:multiLevelType w:val="hybridMultilevel"/>
    <w:tmpl w:val="8896658C"/>
    <w:lvl w:ilvl="0" w:tplc="5FE89D34">
      <w:start w:val="6"/>
      <w:numFmt w:val="bullet"/>
      <w:pStyle w:val="List1"/>
      <w:lvlText w:val="-"/>
      <w:lvlJc w:val="left"/>
      <w:pPr>
        <w:ind w:left="1440" w:hanging="360"/>
      </w:pPr>
      <w:rPr>
        <w:rFonts w:ascii="Calibri" w:eastAsiaTheme="minorHAnsi" w:hAnsi="Calibri" w:cstheme="minorBidi"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59282758"/>
    <w:multiLevelType w:val="hybridMultilevel"/>
    <w:tmpl w:val="C6FC34DC"/>
    <w:lvl w:ilvl="0" w:tplc="0C09000F">
      <w:start w:val="1"/>
      <w:numFmt w:val="bullet"/>
      <w:pStyle w:val="TableBulleted"/>
      <w:lvlText w:val=""/>
      <w:lvlJc w:val="left"/>
      <w:pPr>
        <w:tabs>
          <w:tab w:val="num" w:pos="284"/>
        </w:tabs>
        <w:ind w:left="284" w:hanging="284"/>
      </w:pPr>
      <w:rPr>
        <w:rFonts w:ascii="Wingdings" w:hAnsi="Wingdings" w:hint="default"/>
        <w:color w:val="003E7E"/>
        <w:sz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9444BE6"/>
    <w:multiLevelType w:val="multilevel"/>
    <w:tmpl w:val="9886EC62"/>
    <w:lvl w:ilvl="0">
      <w:start w:val="1"/>
      <w:numFmt w:val="decimal"/>
      <w:lvlText w:val="%1"/>
      <w:lvlJc w:val="left"/>
      <w:pPr>
        <w:ind w:left="432" w:hanging="432"/>
      </w:pPr>
      <w:rPr>
        <w:rFonts w:cs="Times New Roman" w:hint="default"/>
      </w:rPr>
    </w:lvl>
    <w:lvl w:ilvl="1">
      <w:start w:val="1"/>
      <w:numFmt w:val="decimal"/>
      <w:lvlText w:val="%1.%2"/>
      <w:lvlJc w:val="left"/>
      <w:rPr>
        <w:bCs w:val="0"/>
        <w:i w:val="0"/>
        <w:iCs w:val="0"/>
        <w:caps w:val="0"/>
        <w:smallCaps w:val="0"/>
        <w:strike w:val="0"/>
        <w:dstrike w:val="0"/>
        <w:noProof w:val="0"/>
        <w:vanish w:val="0"/>
        <w:color w:val="50BDB5" w:themeColor="accent5" w:themeShade="BF"/>
        <w:position w:val="0"/>
        <w:u w:val="none"/>
        <w:vertAlign w:val="baseline"/>
        <w:em w:val="none"/>
      </w:rPr>
    </w:lvl>
    <w:lvl w:ilvl="2">
      <w:start w:val="1"/>
      <w:numFmt w:val="decimal"/>
      <w:lvlText w:val="%1.%2.%3"/>
      <w:lvlJc w:val="left"/>
      <w:pPr>
        <w:ind w:left="153" w:hanging="720"/>
      </w:pPr>
      <w:rPr>
        <w:rFonts w:cs="Times New Roman" w:hint="default"/>
      </w:rPr>
    </w:lvl>
    <w:lvl w:ilvl="3">
      <w:start w:val="1"/>
      <w:numFmt w:val="decimal"/>
      <w:lvlText w:val="%1.%2.%3.%4"/>
      <w:lvlJc w:val="left"/>
      <w:pPr>
        <w:ind w:left="297" w:hanging="864"/>
      </w:pPr>
      <w:rPr>
        <w:rFonts w:cs="Times New Roman" w:hint="default"/>
      </w:rPr>
    </w:lvl>
    <w:lvl w:ilvl="4">
      <w:start w:val="1"/>
      <w:numFmt w:val="decimal"/>
      <w:lvlText w:val="%1.%2.%3.%4.%5"/>
      <w:lvlJc w:val="left"/>
      <w:pPr>
        <w:ind w:left="441" w:hanging="1008"/>
      </w:pPr>
      <w:rPr>
        <w:rFonts w:cs="Times New Roman" w:hint="default"/>
      </w:rPr>
    </w:lvl>
    <w:lvl w:ilvl="5">
      <w:start w:val="1"/>
      <w:numFmt w:val="upperLetter"/>
      <w:lvlText w:val="Appendix %6"/>
      <w:lvlJc w:val="left"/>
      <w:pPr>
        <w:ind w:left="585" w:hanging="1152"/>
      </w:pPr>
      <w:rPr>
        <w:rFonts w:cs="Times New Roman" w:hint="default"/>
      </w:rPr>
    </w:lvl>
    <w:lvl w:ilvl="6">
      <w:start w:val="1"/>
      <w:numFmt w:val="decimal"/>
      <w:lvlText w:val="%6.%7"/>
      <w:lvlJc w:val="left"/>
      <w:pPr>
        <w:ind w:left="729" w:hanging="1296"/>
      </w:pPr>
      <w:rPr>
        <w:rFonts w:cs="Times New Roman" w:hint="default"/>
      </w:rPr>
    </w:lvl>
    <w:lvl w:ilvl="7">
      <w:start w:val="1"/>
      <w:numFmt w:val="decimal"/>
      <w:lvlText w:val="%6.%7.%8"/>
      <w:lvlJc w:val="left"/>
      <w:pPr>
        <w:ind w:left="873" w:hanging="1440"/>
      </w:pPr>
      <w:rPr>
        <w:rFonts w:cs="Times New Roman" w:hint="default"/>
      </w:rPr>
    </w:lvl>
    <w:lvl w:ilvl="8">
      <w:start w:val="1"/>
      <w:numFmt w:val="decimal"/>
      <w:lvlText w:val="%6.%7.%8.%9"/>
      <w:lvlJc w:val="left"/>
      <w:pPr>
        <w:ind w:left="1017" w:hanging="1584"/>
      </w:pPr>
      <w:rPr>
        <w:rFonts w:cs="Times New Roman" w:hint="default"/>
      </w:rPr>
    </w:lvl>
  </w:abstractNum>
  <w:abstractNum w:abstractNumId="48" w15:restartNumberingAfterBreak="0">
    <w:nsid w:val="65826CDC"/>
    <w:multiLevelType w:val="singleLevel"/>
    <w:tmpl w:val="F66E889C"/>
    <w:lvl w:ilvl="0">
      <w:start w:val="1"/>
      <w:numFmt w:val="bullet"/>
      <w:pStyle w:val="ListBulletDisclaimer"/>
      <w:lvlText w:val=""/>
      <w:lvlJc w:val="left"/>
      <w:pPr>
        <w:tabs>
          <w:tab w:val="num" w:pos="284"/>
        </w:tabs>
        <w:ind w:left="284" w:hanging="284"/>
      </w:pPr>
      <w:rPr>
        <w:rFonts w:ascii="Symbol" w:hAnsi="Symbol" w:hint="default"/>
        <w:b w:val="0"/>
        <w:i w:val="0"/>
        <w:sz w:val="16"/>
      </w:rPr>
    </w:lvl>
  </w:abstractNum>
  <w:abstractNum w:abstractNumId="49" w15:restartNumberingAfterBreak="0">
    <w:nsid w:val="669F1F4C"/>
    <w:multiLevelType w:val="hybridMultilevel"/>
    <w:tmpl w:val="6F0445E2"/>
    <w:lvl w:ilvl="0" w:tplc="FFFFFFFF">
      <w:start w:val="1"/>
      <w:numFmt w:val="bullet"/>
      <w:pStyle w:val="Bullet3"/>
      <w:lvlText w:val=""/>
      <w:lvlJc w:val="left"/>
      <w:pPr>
        <w:tabs>
          <w:tab w:val="num" w:pos="2041"/>
        </w:tabs>
        <w:ind w:left="2041" w:hanging="397"/>
      </w:pPr>
      <w:rPr>
        <w:rFonts w:ascii="Wingdings" w:hAnsi="Wingdings" w:hint="default"/>
        <w:color w:val="808080"/>
        <w:sz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C293B10"/>
    <w:multiLevelType w:val="hybridMultilevel"/>
    <w:tmpl w:val="B49C5B84"/>
    <w:lvl w:ilvl="0" w:tplc="FFFFFFFF">
      <w:start w:val="1"/>
      <w:numFmt w:val="upperLetter"/>
      <w:pStyle w:val="AppendixHeading"/>
      <w:lvlText w:val="Appendix %1"/>
      <w:lvlJc w:val="left"/>
      <w:pPr>
        <w:tabs>
          <w:tab w:val="num" w:pos="2835"/>
        </w:tabs>
        <w:ind w:left="2835" w:hanging="2835"/>
      </w:pPr>
      <w:rPr>
        <w:rFonts w:ascii="Arial Bold" w:hAnsi="Arial Bold" w:cs="Times New Roman" w:hint="default"/>
        <w:b/>
        <w:i w:val="0"/>
        <w:sz w:val="40"/>
        <w:szCs w:val="4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1" w15:restartNumberingAfterBreak="0">
    <w:nsid w:val="6C9154AB"/>
    <w:multiLevelType w:val="singleLevel"/>
    <w:tmpl w:val="B9D24386"/>
    <w:lvl w:ilvl="0">
      <w:start w:val="1"/>
      <w:numFmt w:val="upperLetter"/>
      <w:pStyle w:val="CUBRecitalNo"/>
      <w:lvlText w:val="%1."/>
      <w:lvlJc w:val="left"/>
      <w:pPr>
        <w:tabs>
          <w:tab w:val="num" w:pos="720"/>
        </w:tabs>
        <w:ind w:left="720" w:hanging="720"/>
      </w:pPr>
    </w:lvl>
  </w:abstractNum>
  <w:abstractNum w:abstractNumId="52" w15:restartNumberingAfterBreak="0">
    <w:nsid w:val="7565064C"/>
    <w:multiLevelType w:val="hybridMultilevel"/>
    <w:tmpl w:val="8EA86314"/>
    <w:lvl w:ilvl="0" w:tplc="BF70C316">
      <w:start w:val="1"/>
      <w:numFmt w:val="bullet"/>
      <w:pStyle w:val="Normalbullet"/>
      <w:lvlText w:val=""/>
      <w:lvlJc w:val="left"/>
      <w:pPr>
        <w:ind w:left="1080" w:hanging="360"/>
      </w:pPr>
      <w:rPr>
        <w:rFonts w:ascii="Symbol" w:hAnsi="Symbol" w:hint="default"/>
        <w:b w:val="0"/>
        <w:i w:val="0"/>
        <w:color w:val="808080"/>
        <w:sz w:val="20"/>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3" w15:restartNumberingAfterBreak="0">
    <w:nsid w:val="77C801F5"/>
    <w:multiLevelType w:val="multilevel"/>
    <w:tmpl w:val="3BA213DE"/>
    <w:styleLink w:val="Bullets"/>
    <w:lvl w:ilvl="0">
      <w:start w:val="1"/>
      <w:numFmt w:val="bullet"/>
      <w:lvlText w:val="•"/>
      <w:lvlJc w:val="left"/>
      <w:pPr>
        <w:tabs>
          <w:tab w:val="num" w:pos="284"/>
        </w:tabs>
        <w:ind w:left="284" w:hanging="284"/>
      </w:pPr>
      <w:rPr>
        <w:rFonts w:ascii="Arial" w:hAnsi="Arial" w:hint="default"/>
        <w:b/>
        <w:i w:val="0"/>
        <w:sz w:val="21"/>
      </w:rPr>
    </w:lvl>
    <w:lvl w:ilvl="1">
      <w:start w:val="1"/>
      <w:numFmt w:val="bullet"/>
      <w:lvlText w:val="–"/>
      <w:lvlJc w:val="left"/>
      <w:pPr>
        <w:tabs>
          <w:tab w:val="num" w:pos="567"/>
        </w:tabs>
        <w:ind w:left="567" w:hanging="283"/>
      </w:pPr>
      <w:rPr>
        <w:rFonts w:ascii="Arial Bold" w:hAnsi="Arial Bold" w:hint="default"/>
        <w:b w:val="0"/>
        <w:i w:val="0"/>
        <w:color w:val="auto"/>
        <w:sz w:val="21"/>
      </w:rPr>
    </w:lvl>
    <w:lvl w:ilvl="2">
      <w:start w:val="1"/>
      <w:numFmt w:val="bullet"/>
      <w:lvlRestart w:val="0"/>
      <w:lvlText w:val="•"/>
      <w:lvlJc w:val="left"/>
      <w:pPr>
        <w:tabs>
          <w:tab w:val="num" w:pos="851"/>
        </w:tabs>
        <w:ind w:left="851" w:hanging="284"/>
      </w:pPr>
      <w:rPr>
        <w:rFonts w:ascii="Gotham Rounded Book" w:hAnsi="Gotham Rounded Book" w:hint="default"/>
        <w:sz w:val="16"/>
      </w:rPr>
    </w:lvl>
    <w:lvl w:ilvl="3">
      <w:start w:val="1"/>
      <w:numFmt w:val="bullet"/>
      <w:lvlRestart w:val="0"/>
      <w:lvlText w:val="–"/>
      <w:lvlJc w:val="left"/>
      <w:pPr>
        <w:tabs>
          <w:tab w:val="num" w:pos="1134"/>
        </w:tabs>
        <w:ind w:left="1134" w:hanging="283"/>
      </w:pPr>
      <w:rPr>
        <w:rFonts w:ascii="Arial" w:hAnsi="Arial" w:hint="default"/>
        <w:color w:val="auto"/>
        <w:sz w:val="17"/>
      </w:rPr>
    </w:lvl>
    <w:lvl w:ilvl="4">
      <w:start w:val="1"/>
      <w:numFmt w:val="bullet"/>
      <w:lvlRestart w:val="0"/>
      <w:lvlText w:val="•"/>
      <w:lvlJc w:val="left"/>
      <w:pPr>
        <w:tabs>
          <w:tab w:val="num" w:pos="227"/>
        </w:tabs>
        <w:ind w:left="227" w:hanging="227"/>
      </w:pPr>
      <w:rPr>
        <w:rFonts w:ascii="Arial Bold" w:hint="cs"/>
        <w:b/>
        <w:i w:val="0"/>
        <w:sz w:val="19"/>
      </w:rPr>
    </w:lvl>
    <w:lvl w:ilvl="5">
      <w:start w:val="1"/>
      <w:numFmt w:val="bullet"/>
      <w:lvlText w:val="–"/>
      <w:lvlJc w:val="left"/>
      <w:pPr>
        <w:tabs>
          <w:tab w:val="num" w:pos="454"/>
        </w:tabs>
        <w:ind w:left="454" w:hanging="227"/>
      </w:pPr>
      <w:rPr>
        <w:rFonts w:ascii="Arial" w:hAnsi="Arial" w:hint="default"/>
        <w:b w:val="0"/>
        <w:i w:val="0"/>
        <w:color w:val="auto"/>
        <w:sz w:val="19"/>
      </w:rPr>
    </w:lvl>
    <w:lvl w:ilvl="6">
      <w:start w:val="1"/>
      <w:numFmt w:val="bullet"/>
      <w:lvlRestart w:val="0"/>
      <w:lvlText w:val="•"/>
      <w:lvlJc w:val="left"/>
      <w:pPr>
        <w:tabs>
          <w:tab w:val="num" w:pos="680"/>
        </w:tabs>
        <w:ind w:left="680" w:hanging="226"/>
      </w:pPr>
      <w:rPr>
        <w:rFonts w:ascii="Gotham Rounded Book" w:hAnsi="Gotham Rounded Book" w:hint="default"/>
        <w:sz w:val="16"/>
      </w:rPr>
    </w:lvl>
    <w:lvl w:ilvl="7">
      <w:start w:val="1"/>
      <w:numFmt w:val="bullet"/>
      <w:lvlRestart w:val="0"/>
      <w:lvlText w:val="–"/>
      <w:lvlJc w:val="left"/>
      <w:pPr>
        <w:tabs>
          <w:tab w:val="num" w:pos="907"/>
        </w:tabs>
        <w:ind w:left="907" w:hanging="227"/>
      </w:pPr>
      <w:rPr>
        <w:rFonts w:ascii="Arial" w:hAnsi="Arial" w:hint="default"/>
        <w:color w:val="auto"/>
        <w:sz w:val="17"/>
      </w:rPr>
    </w:lvl>
    <w:lvl w:ilvl="8">
      <w:start w:val="1"/>
      <w:numFmt w:val="none"/>
      <w:lvlText w:val=""/>
      <w:lvlJc w:val="left"/>
      <w:pPr>
        <w:tabs>
          <w:tab w:val="num" w:pos="0"/>
        </w:tabs>
      </w:pPr>
      <w:rPr>
        <w:rFonts w:cs="Times New Roman" w:hint="default"/>
      </w:rPr>
    </w:lvl>
  </w:abstractNum>
  <w:abstractNum w:abstractNumId="54" w15:restartNumberingAfterBreak="0">
    <w:nsid w:val="78256FDC"/>
    <w:multiLevelType w:val="hybridMultilevel"/>
    <w:tmpl w:val="96EA29EE"/>
    <w:lvl w:ilvl="0" w:tplc="FFFFFFFF">
      <w:start w:val="1"/>
      <w:numFmt w:val="bullet"/>
      <w:pStyle w:val="Bullet1"/>
      <w:lvlText w:val=""/>
      <w:lvlJc w:val="left"/>
      <w:pPr>
        <w:tabs>
          <w:tab w:val="num" w:pos="1247"/>
        </w:tabs>
        <w:ind w:left="1247" w:hanging="396"/>
      </w:pPr>
      <w:rPr>
        <w:rFonts w:ascii="Wingdings" w:hAnsi="Wingdings" w:hint="default"/>
        <w:color w:val="003E7E"/>
        <w:sz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86F08C0"/>
    <w:multiLevelType w:val="singleLevel"/>
    <w:tmpl w:val="E1F06B92"/>
    <w:name w:val="FreehillsNumbering"/>
    <w:lvl w:ilvl="0">
      <w:start w:val="1"/>
      <w:numFmt w:val="decimal"/>
      <w:pStyle w:val="ListNumber3"/>
      <w:lvlText w:val="%1"/>
      <w:lvlJc w:val="left"/>
      <w:pPr>
        <w:tabs>
          <w:tab w:val="num" w:pos="3404"/>
        </w:tabs>
        <w:ind w:left="3404" w:hanging="851"/>
      </w:pPr>
      <w:rPr>
        <w:rFonts w:ascii="Arial" w:hAnsi="Arial" w:cs="Times New Roman" w:hint="default"/>
        <w:b w:val="0"/>
        <w:i w:val="0"/>
        <w:sz w:val="20"/>
      </w:rPr>
    </w:lvl>
  </w:abstractNum>
  <w:abstractNum w:abstractNumId="56" w15:restartNumberingAfterBreak="0">
    <w:nsid w:val="7BDF7AFE"/>
    <w:multiLevelType w:val="singleLevel"/>
    <w:tmpl w:val="82B618BC"/>
    <w:lvl w:ilvl="0">
      <w:start w:val="1"/>
      <w:numFmt w:val="bullet"/>
      <w:pStyle w:val="ListBullet"/>
      <w:lvlText w:val=""/>
      <w:lvlJc w:val="left"/>
      <w:pPr>
        <w:tabs>
          <w:tab w:val="num" w:pos="1702"/>
        </w:tabs>
        <w:ind w:left="1702" w:hanging="851"/>
      </w:pPr>
      <w:rPr>
        <w:rFonts w:ascii="Symbol" w:hAnsi="Symbol" w:hint="default"/>
        <w:b w:val="0"/>
        <w:i w:val="0"/>
        <w:sz w:val="16"/>
      </w:rPr>
    </w:lvl>
  </w:abstractNum>
  <w:abstractNum w:abstractNumId="57" w15:restartNumberingAfterBreak="0">
    <w:nsid w:val="7FDD23D2"/>
    <w:multiLevelType w:val="hybridMultilevel"/>
    <w:tmpl w:val="E52A05D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834951211">
    <w:abstractNumId w:val="39"/>
  </w:num>
  <w:num w:numId="2" w16cid:durableId="940450082">
    <w:abstractNumId w:val="20"/>
  </w:num>
  <w:num w:numId="3" w16cid:durableId="1021976627">
    <w:abstractNumId w:val="55"/>
  </w:num>
  <w:num w:numId="4" w16cid:durableId="2080520491">
    <w:abstractNumId w:val="56"/>
  </w:num>
  <w:num w:numId="5" w16cid:durableId="1864400631">
    <w:abstractNumId w:val="18"/>
  </w:num>
  <w:num w:numId="6" w16cid:durableId="663971729">
    <w:abstractNumId w:val="2"/>
  </w:num>
  <w:num w:numId="7" w16cid:durableId="307325015">
    <w:abstractNumId w:val="25"/>
  </w:num>
  <w:num w:numId="8" w16cid:durableId="1811626390">
    <w:abstractNumId w:val="24"/>
  </w:num>
  <w:num w:numId="9" w16cid:durableId="111216391">
    <w:abstractNumId w:val="48"/>
  </w:num>
  <w:num w:numId="10" w16cid:durableId="1063678936">
    <w:abstractNumId w:val="30"/>
  </w:num>
  <w:num w:numId="11" w16cid:durableId="1044789655">
    <w:abstractNumId w:val="50"/>
  </w:num>
  <w:num w:numId="12" w16cid:durableId="1629050692">
    <w:abstractNumId w:val="54"/>
  </w:num>
  <w:num w:numId="13" w16cid:durableId="636566583">
    <w:abstractNumId w:val="3"/>
  </w:num>
  <w:num w:numId="14" w16cid:durableId="1413316051">
    <w:abstractNumId w:val="9"/>
  </w:num>
  <w:num w:numId="15" w16cid:durableId="1488665952">
    <w:abstractNumId w:val="43"/>
  </w:num>
  <w:num w:numId="16" w16cid:durableId="778791368">
    <w:abstractNumId w:val="19"/>
  </w:num>
  <w:num w:numId="17" w16cid:durableId="406465463">
    <w:abstractNumId w:val="13"/>
  </w:num>
  <w:num w:numId="18" w16cid:durableId="420953302">
    <w:abstractNumId w:val="49"/>
  </w:num>
  <w:num w:numId="19" w16cid:durableId="1438521031">
    <w:abstractNumId w:val="37"/>
  </w:num>
  <w:num w:numId="20" w16cid:durableId="341473362">
    <w:abstractNumId w:val="17"/>
  </w:num>
  <w:num w:numId="21" w16cid:durableId="1319379375">
    <w:abstractNumId w:val="46"/>
  </w:num>
  <w:num w:numId="22" w16cid:durableId="353653262">
    <w:abstractNumId w:val="41"/>
  </w:num>
  <w:num w:numId="23" w16cid:durableId="188644796">
    <w:abstractNumId w:val="53"/>
  </w:num>
  <w:num w:numId="24" w16cid:durableId="17319486">
    <w:abstractNumId w:val="51"/>
  </w:num>
  <w:num w:numId="25" w16cid:durableId="767694591">
    <w:abstractNumId w:val="52"/>
  </w:num>
  <w:num w:numId="26" w16cid:durableId="2055152487">
    <w:abstractNumId w:val="15"/>
  </w:num>
  <w:num w:numId="27" w16cid:durableId="1208563281">
    <w:abstractNumId w:val="1"/>
  </w:num>
  <w:num w:numId="28" w16cid:durableId="62945948">
    <w:abstractNumId w:val="38"/>
  </w:num>
  <w:num w:numId="29" w16cid:durableId="1452822702">
    <w:abstractNumId w:val="16"/>
  </w:num>
  <w:num w:numId="30" w16cid:durableId="939991513">
    <w:abstractNumId w:val="40"/>
  </w:num>
  <w:num w:numId="31" w16cid:durableId="90666064">
    <w:abstractNumId w:val="10"/>
  </w:num>
  <w:num w:numId="32" w16cid:durableId="1027411624">
    <w:abstractNumId w:val="42"/>
  </w:num>
  <w:num w:numId="33" w16cid:durableId="1947271745">
    <w:abstractNumId w:val="29"/>
  </w:num>
  <w:num w:numId="34" w16cid:durableId="1356299248">
    <w:abstractNumId w:val="45"/>
  </w:num>
  <w:num w:numId="35" w16cid:durableId="2075859016">
    <w:abstractNumId w:val="4"/>
  </w:num>
  <w:num w:numId="36" w16cid:durableId="1571235216">
    <w:abstractNumId w:val="5"/>
  </w:num>
  <w:num w:numId="37" w16cid:durableId="2131127522">
    <w:abstractNumId w:val="22"/>
  </w:num>
  <w:num w:numId="38" w16cid:durableId="1169059616">
    <w:abstractNumId w:val="8"/>
  </w:num>
  <w:num w:numId="39" w16cid:durableId="1793668815">
    <w:abstractNumId w:val="14"/>
  </w:num>
  <w:num w:numId="40" w16cid:durableId="965965734">
    <w:abstractNumId w:val="0"/>
  </w:num>
  <w:num w:numId="41" w16cid:durableId="2114278908">
    <w:abstractNumId w:val="35"/>
  </w:num>
  <w:num w:numId="42" w16cid:durableId="960381907">
    <w:abstractNumId w:val="32"/>
  </w:num>
  <w:num w:numId="43" w16cid:durableId="360860334">
    <w:abstractNumId w:val="6"/>
  </w:num>
  <w:num w:numId="44" w16cid:durableId="734012159">
    <w:abstractNumId w:val="31"/>
  </w:num>
  <w:num w:numId="45" w16cid:durableId="1678314488">
    <w:abstractNumId w:val="12"/>
  </w:num>
  <w:num w:numId="46" w16cid:durableId="1052196843">
    <w:abstractNumId w:val="23"/>
  </w:num>
  <w:num w:numId="47" w16cid:durableId="669480188">
    <w:abstractNumId w:val="34"/>
  </w:num>
  <w:num w:numId="48" w16cid:durableId="12540811">
    <w:abstractNumId w:val="27"/>
  </w:num>
  <w:num w:numId="49" w16cid:durableId="977805279">
    <w:abstractNumId w:val="26"/>
  </w:num>
  <w:num w:numId="50" w16cid:durableId="16798871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21814033">
    <w:abstractNumId w:val="44"/>
  </w:num>
  <w:num w:numId="52" w16cid:durableId="1481145520">
    <w:abstractNumId w:val="7"/>
  </w:num>
  <w:num w:numId="53" w16cid:durableId="674842453">
    <w:abstractNumId w:val="33"/>
  </w:num>
  <w:num w:numId="54" w16cid:durableId="703747121">
    <w:abstractNumId w:val="36"/>
  </w:num>
  <w:num w:numId="55" w16cid:durableId="1124498110">
    <w:abstractNumId w:val="47"/>
  </w:num>
  <w:num w:numId="56" w16cid:durableId="651372478">
    <w:abstractNumId w:val="21"/>
  </w:num>
  <w:num w:numId="57" w16cid:durableId="1700428849">
    <w:abstractNumId w:val="28"/>
  </w:num>
  <w:num w:numId="58" w16cid:durableId="2132438834">
    <w:abstractNumId w:val="57"/>
  </w:num>
  <w:num w:numId="59" w16cid:durableId="1311591120">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680"/>
  <w:drawingGridHorizontalSpacing w:val="10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uthor-Date Copy&lt;/Style&gt;&lt;LeftDelim&gt;{&lt;/LeftDelim&gt;&lt;RightDelim&gt;}&lt;/RightDelim&gt;&lt;FontName&gt;Helvetica&lt;/FontName&gt;&lt;FontSize&gt;10&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1&lt;/EnableBibliographyCategories&gt;&lt;/ENLayout&gt;"/>
    <w:docVar w:name="EN.Libraries" w:val="&lt;Libraries&gt;&lt;item db-id=&quot;9s0a5902cwprv9evrtzxdr0kesdsx59pxrwd&quot;&gt;My EndNote Library-Converted&lt;record-ids&gt;&lt;item&gt;3270&lt;/item&gt;&lt;item&gt;3344&lt;/item&gt;&lt;item&gt;3557&lt;/item&gt;&lt;item&gt;3566&lt;/item&gt;&lt;item&gt;3576&lt;/item&gt;&lt;item&gt;3578&lt;/item&gt;&lt;item&gt;3579&lt;/item&gt;&lt;item&gt;3580&lt;/item&gt;&lt;/record-ids&gt;&lt;/item&gt;&lt;/Libraries&gt;"/>
    <w:docVar w:name="EN.ReferenceGroups" w:val="&lt;reference-groups&gt;&lt;reference-group&gt;&lt;kind&gt;1&lt;/kind&gt;&lt;heading&gt;Journal article&lt;/heading&gt;&lt;alignment&gt;-1&lt;/alignment&gt;&lt;records&gt;&lt;record&gt;&lt;key app=&quot;EN&quot; db-id=&quot;09xsr0w9rse29rea0rapp990trz0v5red0sp&quot;&gt;113&lt;/key&gt;&lt;/record&gt;&lt;record&gt;&lt;key app=&quot;EN&quot; db-id=&quot;09xsr0w9rse29rea0rapp990trz0v5red0sp&quot;&gt;138&lt;/key&gt;&lt;/record&gt;&lt;record&gt;&lt;key app=&quot;EN&quot; db-id=&quot;09xsr0w9rse29rea0rapp990trz0v5red0sp&quot;&gt;120&lt;/key&gt;&lt;/record&gt;&lt;record&gt;&lt;key app=&quot;EN&quot; db-id=&quot;09xsr0w9rse29rea0rapp990trz0v5red0sp&quot;&gt;112&lt;/key&gt;&lt;/record&gt;&lt;record&gt;&lt;key app=&quot;EN&quot; db-id=&quot;09xsr0w9rse29rea0rapp990trz0v5red0sp&quot;&gt;68&lt;/key&gt;&lt;/record&gt;&lt;record&gt;&lt;key app=&quot;EN&quot; db-id=&quot;09xsr0w9rse29rea0rapp990trz0v5red0sp&quot;&gt;48&lt;/key&gt;&lt;/record&gt;&lt;record&gt;&lt;key app=&quot;EN&quot; db-id=&quot;09xsr0w9rse29rea0rapp990trz0v5red0sp&quot;&gt;115&lt;/key&gt;&lt;/record&gt;&lt;record&gt;&lt;key app=&quot;EN&quot; db-id=&quot;09xsr0w9rse29rea0rapp990trz0v5red0sp&quot;&gt;110&lt;/key&gt;&lt;/record&gt;&lt;record&gt;&lt;key app=&quot;EN&quot; db-id=&quot;09xsr0w9rse29rea0rapp990trz0v5red0sp&quot;&gt;56&lt;/key&gt;&lt;/record&gt;&lt;record&gt;&lt;key app=&quot;EN&quot; db-id=&quot;09xsr0w9rse29rea0rapp990trz0v5red0sp&quot;&gt;118&lt;/key&gt;&lt;/record&gt;&lt;record&gt;&lt;key app=&quot;EN&quot; db-id=&quot;09xsr0w9rse29rea0rapp990trz0v5red0sp&quot;&gt;101&lt;/key&gt;&lt;/record&gt;&lt;record&gt;&lt;key app=&quot;EN&quot; db-id=&quot;09xsr0w9rse29rea0rapp990trz0v5red0sp&quot;&gt;137&lt;/key&gt;&lt;/record&gt;&lt;record&gt;&lt;key app=&quot;EN&quot; db-id=&quot;09xsr0w9rse29rea0rapp990trz0v5red0sp&quot;&gt;32&lt;/key&gt;&lt;/record&gt;&lt;record&gt;&lt;key app=&quot;EN&quot; db-id=&quot;09xsr0w9rse29rea0rapp990trz0v5red0sp&quot;&gt;171&lt;/key&gt;&lt;/record&gt;&lt;record&gt;&lt;key app=&quot;EN&quot; db-id=&quot;09xsr0w9rse29rea0rapp990trz0v5red0sp&quot;&gt;121&lt;/key&gt;&lt;/record&gt;&lt;record&gt;&lt;key app=&quot;EN&quot; db-id=&quot;09xsr0w9rse29rea0rapp990trz0v5red0sp&quot;&gt;169&lt;/key&gt;&lt;/record&gt;&lt;record&gt;&lt;key app=&quot;EN&quot; db-id=&quot;09xsr0w9rse29rea0rapp990trz0v5red0sp&quot;&gt;65&lt;/key&gt;&lt;/record&gt;&lt;record&gt;&lt;key app=&quot;EN&quot; db-id=&quot;09xsr0w9rse29rea0rapp990trz0v5red0sp&quot;&gt;109&lt;/key&gt;&lt;/record&gt;&lt;record&gt;&lt;key app=&quot;EN&quot; db-id=&quot;09xsr0w9rse29rea0rapp990trz0v5red0sp&quot;&gt;150&lt;/key&gt;&lt;/record&gt;&lt;record&gt;&lt;key app=&quot;EN&quot; db-id=&quot;09xsr0w9rse29rea0rapp990trz0v5red0sp&quot;&gt;151&lt;/key&gt;&lt;/record&gt;&lt;record&gt;&lt;key app=&quot;EN&quot; db-id=&quot;09xsr0w9rse29rea0rapp990trz0v5red0sp&quot;&gt;136&lt;/key&gt;&lt;/record&gt;&lt;record&gt;&lt;key app=&quot;EN&quot; db-id=&quot;09xsr0w9rse29rea0rapp990trz0v5red0sp&quot;&gt;117&lt;/key&gt;&lt;/record&gt;&lt;record&gt;&lt;key app=&quot;EN&quot; db-id=&quot;09xsr0w9rse29rea0rapp990trz0v5red0sp&quot;&gt;108&lt;/key&gt;&lt;/record&gt;&lt;record&gt;&lt;key app=&quot;EN&quot; db-id=&quot;09xsr0w9rse29rea0rapp990trz0v5red0sp&quot;&gt;190&lt;/key&gt;&lt;/record&gt;&lt;/records&gt;&lt;/reference-group&gt;&lt;reference-group&gt;&lt;kind&gt;1&lt;/kind&gt;&lt;heading&gt;Government document&lt;/heading&gt;&lt;alignment&gt;-1&lt;/alignment&gt;&lt;records&gt;&lt;record&gt;&lt;key app=&quot;EN&quot; db-id=&quot;09xsr0w9rse29rea0rapp990trz0v5red0sp&quot;&gt;152&lt;/key&gt;&lt;/record&gt;&lt;record&gt;&lt;key app=&quot;EN&quot; db-id=&quot;09xsr0w9rse29rea0rapp990trz0v5red0sp&quot;&gt;158&lt;/key&gt;&lt;/record&gt;&lt;record&gt;&lt;key app=&quot;EN&quot; db-id=&quot;09xsr0w9rse29rea0rapp990trz0v5red0sp&quot;&gt;167&lt;/key&gt;&lt;/record&gt;&lt;record&gt;&lt;key app=&quot;EN&quot; db-id=&quot;09xsr0w9rse29rea0rapp990trz0v5red0sp&quot;&gt;159&lt;/key&gt;&lt;/record&gt;&lt;record&gt;&lt;key app=&quot;EN&quot; db-id=&quot;09xsr0w9rse29rea0rapp990trz0v5red0sp&quot;&gt;162&lt;/key&gt;&lt;/record&gt;&lt;record&gt;&lt;key app=&quot;EN&quot; db-id=&quot;09xsr0w9rse29rea0rapp990trz0v5red0sp&quot;&gt;166&lt;/key&gt;&lt;/record&gt;&lt;/records&gt;&lt;/reference-group&gt;&lt;reference-group&gt;&lt;kind&gt;1&lt;/kind&gt;&lt;heading&gt;Legislation&lt;/heading&gt;&lt;alignment&gt;-1&lt;/alignment&gt;&lt;records&gt;&lt;record&gt;&lt;key app=&quot;EN&quot; db-id=&quot;09xsr0w9rse29rea0rapp990trz0v5red0sp&quot;&gt;148&lt;/key&gt;&lt;/record&gt;&lt;record&gt;&lt;key app=&quot;EN&quot; db-id=&quot;09xsr0w9rse29rea0rapp990trz0v5red0sp&quot;&gt;164&lt;/key&gt;&lt;/record&gt;&lt;record&gt;&lt;key app=&quot;EN&quot; db-id=&quot;09xsr0w9rse29rea0rapp990trz0v5red0sp&quot;&gt;163&lt;/key&gt;&lt;/record&gt;&lt;record&gt;&lt;key app=&quot;EN&quot; db-id=&quot;09xsr0w9rse29rea0rapp990trz0v5red0sp&quot;&gt;160&lt;/key&gt;&lt;/record&gt;&lt;record&gt;&lt;key app=&quot;EN&quot; db-id=&quot;09xsr0w9rse29rea0rapp990trz0v5red0sp&quot;&gt;147&lt;/key&gt;&lt;/record&gt;&lt;/records&gt;&lt;/reference-group&gt;&lt;reference-group&gt;&lt;kind&gt;1&lt;/kind&gt;&lt;heading&gt;Report&lt;/heading&gt;&lt;alignment&gt;-1&lt;/alignment&gt;&lt;records&gt;&lt;record&gt;&lt;key app=&quot;EN&quot; db-id=&quot;09xsr0w9rse29rea0rapp990trz0v5red0sp&quot;&gt;119&lt;/key&gt;&lt;/record&gt;&lt;record&gt;&lt;key app=&quot;EN&quot; db-id=&quot;09xsr0w9rse29rea0rapp990trz0v5red0sp&quot;&gt;122&lt;/key&gt;&lt;/record&gt;&lt;record&gt;&lt;key app=&quot;EN&quot; db-id=&quot;09xsr0w9rse29rea0rapp990trz0v5red0sp&quot;&gt;129&lt;/key&gt;&lt;/record&gt;&lt;record&gt;&lt;key app=&quot;EN&quot; db-id=&quot;09xsr0w9rse29rea0rapp990trz0v5red0sp&quot;&gt;172&lt;/key&gt;&lt;/record&gt;&lt;record&gt;&lt;key app=&quot;EN&quot; db-id=&quot;09xsr0w9rse29rea0rapp990trz0v5red0sp&quot;&gt;111&lt;/key&gt;&lt;/record&gt;&lt;record&gt;&lt;key app=&quot;EN&quot; db-id=&quot;09xsr0w9rse29rea0rapp990trz0v5red0sp&quot;&gt;168&lt;/key&gt;&lt;/record&gt;&lt;record&gt;&lt;key app=&quot;EN&quot; db-id=&quot;09xsr0w9rse29rea0rapp990trz0v5red0sp&quot;&gt;128&lt;/key&gt;&lt;/record&gt;&lt;record&gt;&lt;key app=&quot;EN&quot; db-id=&quot;09xsr0w9rse29rea0rapp990trz0v5red0sp&quot;&gt;127&lt;/key&gt;&lt;/record&gt;&lt;record&gt;&lt;key app=&quot;EN&quot; db-id=&quot;09xsr0w9rse29rea0rapp990trz0v5red0sp&quot;&gt;145&lt;/key&gt;&lt;/record&gt;&lt;record&gt;&lt;key app=&quot;EN&quot; db-id=&quot;09xsr0w9rse29rea0rapp990trz0v5red0sp&quot;&gt;126&lt;/key&gt;&lt;/record&gt;&lt;/records&gt;&lt;/reference-group&gt;&lt;reference-group&gt;&lt;kind&gt;1&lt;/kind&gt;&lt;heading&gt;Standard&lt;/heading&gt;&lt;alignment&gt;-1&lt;/alignment&gt;&lt;records&gt;&lt;record&gt;&lt;key app=&quot;EN&quot; db-id=&quot;09xsr0w9rse29rea0rapp990trz0v5red0sp&quot;&gt;181&lt;/key&gt;&lt;/record&gt;&lt;record&gt;&lt;key app=&quot;EN&quot; db-id=&quot;09xsr0w9rse29rea0rapp990trz0v5red0sp&quot;&gt;180&lt;/key&gt;&lt;/record&gt;&lt;/records&gt;&lt;/reference-group&gt;&lt;reference-group&gt;&lt;kind&gt;1&lt;/kind&gt;&lt;heading&gt;Web page&lt;/heading&gt;&lt;alignment&gt;-1&lt;/alignment&gt;&lt;records&gt;&lt;record&gt;&lt;key app=&quot;EN&quot; db-id=&quot;09xsr0w9rse29rea0rapp990trz0v5red0sp&quot;&gt;149&lt;/key&gt;&lt;/record&gt;&lt;record&gt;&lt;key app=&quot;EN&quot; db-id=&quot;09xsr0w9rse29rea0rapp990trz0v5red0sp&quot;&gt;187&lt;/key&gt;&lt;/record&gt;&lt;record&gt;&lt;key app=&quot;EN&quot; db-id=&quot;09xsr0w9rse29rea0rapp990trz0v5red0sp&quot;&gt;177&lt;/key&gt;&lt;/record&gt;&lt;record&gt;&lt;key app=&quot;EN&quot; db-id=&quot;09xsr0w9rse29rea0rapp990trz0v5red0sp&quot;&gt;176&lt;/key&gt;&lt;/record&gt;&lt;record&gt;&lt;key app=&quot;EN&quot; db-id=&quot;09xsr0w9rse29rea0rapp990trz0v5red0sp&quot;&gt;178&lt;/key&gt;&lt;/record&gt;&lt;record&gt;&lt;key app=&quot;EN&quot; db-id=&quot;09xsr0w9rse29rea0rapp990trz0v5red0sp&quot;&gt;173&lt;/key&gt;&lt;/record&gt;&lt;record&gt;&lt;key app=&quot;EN&quot; db-id=&quot;09xsr0w9rse29rea0rapp990trz0v5red0sp&quot;&gt;123&lt;/key&gt;&lt;/record&gt;&lt;record&gt;&lt;key app=&quot;EN&quot; db-id=&quot;09xsr0w9rse29rea0rapp990trz0v5red0sp&quot;&gt;124&lt;/key&gt;&lt;/record&gt;&lt;record&gt;&lt;key app=&quot;EN&quot; db-id=&quot;09xsr0w9rse29rea0rapp990trz0v5red0sp&quot;&gt;155&lt;/key&gt;&lt;/record&gt;&lt;record&gt;&lt;key app=&quot;EN&quot; db-id=&quot;09xsr0w9rse29rea0rapp990trz0v5red0sp&quot;&gt;157&lt;/key&gt;&lt;/record&gt;&lt;record&gt;&lt;key app=&quot;EN&quot; db-id=&quot;09xsr0w9rse29rea0rapp990trz0v5red0sp&quot;&gt;154&lt;/key&gt;&lt;/record&gt;&lt;record&gt;&lt;key app=&quot;EN&quot; db-id=&quot;09xsr0w9rse29rea0rapp990trz0v5red0sp&quot;&gt;182&lt;/key&gt;&lt;/record&gt;&lt;record&gt;&lt;key app=&quot;EN&quot; db-id=&quot;09xsr0w9rse29rea0rapp990trz0v5red0sp&quot;&gt;183&lt;/key&gt;&lt;/record&gt;&lt;record&gt;&lt;key app=&quot;EN&quot; db-id=&quot;09xsr0w9rse29rea0rapp990trz0v5red0sp&quot;&gt;184&lt;/key&gt;&lt;/record&gt;&lt;record&gt;&lt;key app=&quot;EN&quot; db-id=&quot;09xsr0w9rse29rea0rapp990trz0v5red0sp&quot;&gt;125&lt;/key&gt;&lt;/record&gt;&lt;record&gt;&lt;key app=&quot;EN&quot; db-id=&quot;09xsr0w9rse29rea0rapp990trz0v5red0sp&quot;&gt;165&lt;/key&gt;&lt;/record&gt;&lt;record&gt;&lt;key app=&quot;EN&quot; db-id=&quot;09xsr0w9rse29rea0rapp990trz0v5red0sp&quot;&gt;156&lt;/key&gt;&lt;/record&gt;&lt;/records&gt;&lt;/reference-group&gt;&lt;/reference-groups&gt;"/>
  </w:docVars>
  <w:rsids>
    <w:rsidRoot w:val="00A4137E"/>
    <w:rsid w:val="0000132B"/>
    <w:rsid w:val="000017C8"/>
    <w:rsid w:val="00002337"/>
    <w:rsid w:val="0000300D"/>
    <w:rsid w:val="000030F9"/>
    <w:rsid w:val="00003E11"/>
    <w:rsid w:val="00003EAC"/>
    <w:rsid w:val="00005DF2"/>
    <w:rsid w:val="00006EE5"/>
    <w:rsid w:val="000072D6"/>
    <w:rsid w:val="00007402"/>
    <w:rsid w:val="000078BA"/>
    <w:rsid w:val="00010274"/>
    <w:rsid w:val="000102B1"/>
    <w:rsid w:val="0001073C"/>
    <w:rsid w:val="000114CC"/>
    <w:rsid w:val="000125C7"/>
    <w:rsid w:val="00012ED2"/>
    <w:rsid w:val="00014213"/>
    <w:rsid w:val="00014820"/>
    <w:rsid w:val="00015474"/>
    <w:rsid w:val="00020206"/>
    <w:rsid w:val="00020308"/>
    <w:rsid w:val="000224DB"/>
    <w:rsid w:val="00022FC5"/>
    <w:rsid w:val="000240D3"/>
    <w:rsid w:val="00024783"/>
    <w:rsid w:val="00025735"/>
    <w:rsid w:val="000262B5"/>
    <w:rsid w:val="00026AFD"/>
    <w:rsid w:val="00026BD1"/>
    <w:rsid w:val="0002796B"/>
    <w:rsid w:val="000301EC"/>
    <w:rsid w:val="00030D0A"/>
    <w:rsid w:val="00031C46"/>
    <w:rsid w:val="00031C4B"/>
    <w:rsid w:val="00031E08"/>
    <w:rsid w:val="00032249"/>
    <w:rsid w:val="000324DF"/>
    <w:rsid w:val="0003278C"/>
    <w:rsid w:val="00033FEE"/>
    <w:rsid w:val="000356D2"/>
    <w:rsid w:val="000358B1"/>
    <w:rsid w:val="000358F6"/>
    <w:rsid w:val="00035FCA"/>
    <w:rsid w:val="00036232"/>
    <w:rsid w:val="0003694C"/>
    <w:rsid w:val="00036A7C"/>
    <w:rsid w:val="00036C05"/>
    <w:rsid w:val="00036F4C"/>
    <w:rsid w:val="00037486"/>
    <w:rsid w:val="000376D8"/>
    <w:rsid w:val="00037D06"/>
    <w:rsid w:val="00037DCE"/>
    <w:rsid w:val="00040003"/>
    <w:rsid w:val="000410F4"/>
    <w:rsid w:val="00041846"/>
    <w:rsid w:val="000423F7"/>
    <w:rsid w:val="00042C55"/>
    <w:rsid w:val="00042D81"/>
    <w:rsid w:val="00042E27"/>
    <w:rsid w:val="000430C0"/>
    <w:rsid w:val="000442C9"/>
    <w:rsid w:val="000444AD"/>
    <w:rsid w:val="000445DC"/>
    <w:rsid w:val="00044A72"/>
    <w:rsid w:val="00045985"/>
    <w:rsid w:val="00046649"/>
    <w:rsid w:val="00046C2A"/>
    <w:rsid w:val="00047123"/>
    <w:rsid w:val="000517E9"/>
    <w:rsid w:val="00052561"/>
    <w:rsid w:val="00053B92"/>
    <w:rsid w:val="000545C8"/>
    <w:rsid w:val="00054674"/>
    <w:rsid w:val="00054DEE"/>
    <w:rsid w:val="000557A5"/>
    <w:rsid w:val="0005599A"/>
    <w:rsid w:val="00056C84"/>
    <w:rsid w:val="00057BAF"/>
    <w:rsid w:val="00057C8D"/>
    <w:rsid w:val="00060EE1"/>
    <w:rsid w:val="00061090"/>
    <w:rsid w:val="000636C9"/>
    <w:rsid w:val="00063F78"/>
    <w:rsid w:val="0006510A"/>
    <w:rsid w:val="0006528F"/>
    <w:rsid w:val="00065A49"/>
    <w:rsid w:val="00065C67"/>
    <w:rsid w:val="000666B7"/>
    <w:rsid w:val="00066785"/>
    <w:rsid w:val="00066786"/>
    <w:rsid w:val="00066919"/>
    <w:rsid w:val="00066F37"/>
    <w:rsid w:val="00067776"/>
    <w:rsid w:val="000707DC"/>
    <w:rsid w:val="00070943"/>
    <w:rsid w:val="000709EA"/>
    <w:rsid w:val="0007145E"/>
    <w:rsid w:val="00071B05"/>
    <w:rsid w:val="00073709"/>
    <w:rsid w:val="00073B81"/>
    <w:rsid w:val="00074B57"/>
    <w:rsid w:val="00075528"/>
    <w:rsid w:val="00075C39"/>
    <w:rsid w:val="000763D7"/>
    <w:rsid w:val="0007641E"/>
    <w:rsid w:val="00076989"/>
    <w:rsid w:val="00077B96"/>
    <w:rsid w:val="00080681"/>
    <w:rsid w:val="00080848"/>
    <w:rsid w:val="00080AD1"/>
    <w:rsid w:val="000828A5"/>
    <w:rsid w:val="00082C0B"/>
    <w:rsid w:val="0008384A"/>
    <w:rsid w:val="00084552"/>
    <w:rsid w:val="0008753D"/>
    <w:rsid w:val="00087FA9"/>
    <w:rsid w:val="00087FEA"/>
    <w:rsid w:val="00091ECC"/>
    <w:rsid w:val="00092DC4"/>
    <w:rsid w:val="00092FDF"/>
    <w:rsid w:val="00093892"/>
    <w:rsid w:val="00093E36"/>
    <w:rsid w:val="00094EF4"/>
    <w:rsid w:val="0009578D"/>
    <w:rsid w:val="00095E49"/>
    <w:rsid w:val="000975C1"/>
    <w:rsid w:val="0009785C"/>
    <w:rsid w:val="000A0460"/>
    <w:rsid w:val="000A1214"/>
    <w:rsid w:val="000A15D3"/>
    <w:rsid w:val="000A2B43"/>
    <w:rsid w:val="000A3018"/>
    <w:rsid w:val="000A3336"/>
    <w:rsid w:val="000A3686"/>
    <w:rsid w:val="000A5170"/>
    <w:rsid w:val="000A5817"/>
    <w:rsid w:val="000B06DF"/>
    <w:rsid w:val="000B0F1E"/>
    <w:rsid w:val="000B10FF"/>
    <w:rsid w:val="000B13A8"/>
    <w:rsid w:val="000B1AC8"/>
    <w:rsid w:val="000B2385"/>
    <w:rsid w:val="000B4B0C"/>
    <w:rsid w:val="000B5C8D"/>
    <w:rsid w:val="000B60DC"/>
    <w:rsid w:val="000B64EF"/>
    <w:rsid w:val="000B7137"/>
    <w:rsid w:val="000C0800"/>
    <w:rsid w:val="000C1BD9"/>
    <w:rsid w:val="000C3990"/>
    <w:rsid w:val="000C3E3E"/>
    <w:rsid w:val="000C4439"/>
    <w:rsid w:val="000C5270"/>
    <w:rsid w:val="000C64DF"/>
    <w:rsid w:val="000C6B74"/>
    <w:rsid w:val="000C77A8"/>
    <w:rsid w:val="000C7F0D"/>
    <w:rsid w:val="000C7FA1"/>
    <w:rsid w:val="000D028F"/>
    <w:rsid w:val="000D0381"/>
    <w:rsid w:val="000D0668"/>
    <w:rsid w:val="000D07DF"/>
    <w:rsid w:val="000D0846"/>
    <w:rsid w:val="000D1154"/>
    <w:rsid w:val="000D11A2"/>
    <w:rsid w:val="000D22AC"/>
    <w:rsid w:val="000D2513"/>
    <w:rsid w:val="000D2815"/>
    <w:rsid w:val="000D2BD5"/>
    <w:rsid w:val="000D2FCB"/>
    <w:rsid w:val="000D3824"/>
    <w:rsid w:val="000D4507"/>
    <w:rsid w:val="000D59E8"/>
    <w:rsid w:val="000D5D41"/>
    <w:rsid w:val="000D674B"/>
    <w:rsid w:val="000D6992"/>
    <w:rsid w:val="000D6F6C"/>
    <w:rsid w:val="000D7FEA"/>
    <w:rsid w:val="000E01D1"/>
    <w:rsid w:val="000E05B8"/>
    <w:rsid w:val="000E0602"/>
    <w:rsid w:val="000E13F6"/>
    <w:rsid w:val="000E226B"/>
    <w:rsid w:val="000E261B"/>
    <w:rsid w:val="000E3699"/>
    <w:rsid w:val="000E3BC4"/>
    <w:rsid w:val="000E3BD2"/>
    <w:rsid w:val="000E3E5E"/>
    <w:rsid w:val="000E4397"/>
    <w:rsid w:val="000E44BD"/>
    <w:rsid w:val="000E4AF1"/>
    <w:rsid w:val="000E4BDE"/>
    <w:rsid w:val="000E4CD6"/>
    <w:rsid w:val="000E4D55"/>
    <w:rsid w:val="000E720C"/>
    <w:rsid w:val="000F18EC"/>
    <w:rsid w:val="000F1C45"/>
    <w:rsid w:val="000F1D15"/>
    <w:rsid w:val="000F26A6"/>
    <w:rsid w:val="000F281D"/>
    <w:rsid w:val="000F31C6"/>
    <w:rsid w:val="000F34D7"/>
    <w:rsid w:val="000F35DD"/>
    <w:rsid w:val="000F3D91"/>
    <w:rsid w:val="000F4B04"/>
    <w:rsid w:val="000F5388"/>
    <w:rsid w:val="000F55DC"/>
    <w:rsid w:val="000F619D"/>
    <w:rsid w:val="000F7148"/>
    <w:rsid w:val="000F7E8D"/>
    <w:rsid w:val="00100846"/>
    <w:rsid w:val="00100B76"/>
    <w:rsid w:val="001016F5"/>
    <w:rsid w:val="00102D8D"/>
    <w:rsid w:val="0010364A"/>
    <w:rsid w:val="00104D6F"/>
    <w:rsid w:val="00104DF7"/>
    <w:rsid w:val="0010533C"/>
    <w:rsid w:val="001055F6"/>
    <w:rsid w:val="00105AE1"/>
    <w:rsid w:val="00107339"/>
    <w:rsid w:val="0010775C"/>
    <w:rsid w:val="00110F28"/>
    <w:rsid w:val="00111F0C"/>
    <w:rsid w:val="001120F0"/>
    <w:rsid w:val="00112B09"/>
    <w:rsid w:val="00112C0C"/>
    <w:rsid w:val="00113732"/>
    <w:rsid w:val="001137D3"/>
    <w:rsid w:val="00115A20"/>
    <w:rsid w:val="0011612D"/>
    <w:rsid w:val="00116562"/>
    <w:rsid w:val="00116CC8"/>
    <w:rsid w:val="001172BC"/>
    <w:rsid w:val="001173C0"/>
    <w:rsid w:val="00117411"/>
    <w:rsid w:val="001179E1"/>
    <w:rsid w:val="00117D0E"/>
    <w:rsid w:val="00121274"/>
    <w:rsid w:val="00121DEB"/>
    <w:rsid w:val="0012211F"/>
    <w:rsid w:val="0012234B"/>
    <w:rsid w:val="00122962"/>
    <w:rsid w:val="00122D2C"/>
    <w:rsid w:val="00122E6F"/>
    <w:rsid w:val="001232F1"/>
    <w:rsid w:val="001233D0"/>
    <w:rsid w:val="00123D5E"/>
    <w:rsid w:val="00124057"/>
    <w:rsid w:val="00124187"/>
    <w:rsid w:val="00126606"/>
    <w:rsid w:val="001273BA"/>
    <w:rsid w:val="00130BB7"/>
    <w:rsid w:val="00131ED9"/>
    <w:rsid w:val="00132565"/>
    <w:rsid w:val="001326C9"/>
    <w:rsid w:val="00132F52"/>
    <w:rsid w:val="00133DD3"/>
    <w:rsid w:val="001347BA"/>
    <w:rsid w:val="00134D5B"/>
    <w:rsid w:val="00135CA3"/>
    <w:rsid w:val="001364B5"/>
    <w:rsid w:val="00137A10"/>
    <w:rsid w:val="00137BD4"/>
    <w:rsid w:val="00137BDC"/>
    <w:rsid w:val="00137FBE"/>
    <w:rsid w:val="00140681"/>
    <w:rsid w:val="00141329"/>
    <w:rsid w:val="00141AAC"/>
    <w:rsid w:val="00141E20"/>
    <w:rsid w:val="00141F1B"/>
    <w:rsid w:val="001429CC"/>
    <w:rsid w:val="00142F2B"/>
    <w:rsid w:val="001438C2"/>
    <w:rsid w:val="00144707"/>
    <w:rsid w:val="00145268"/>
    <w:rsid w:val="001455C6"/>
    <w:rsid w:val="001455FB"/>
    <w:rsid w:val="00145FCF"/>
    <w:rsid w:val="001460F8"/>
    <w:rsid w:val="001462EB"/>
    <w:rsid w:val="001471EA"/>
    <w:rsid w:val="001474AB"/>
    <w:rsid w:val="0014799E"/>
    <w:rsid w:val="001502DA"/>
    <w:rsid w:val="00150357"/>
    <w:rsid w:val="00150D16"/>
    <w:rsid w:val="0015103C"/>
    <w:rsid w:val="00152591"/>
    <w:rsid w:val="00152C85"/>
    <w:rsid w:val="00152EDA"/>
    <w:rsid w:val="001543AD"/>
    <w:rsid w:val="00154609"/>
    <w:rsid w:val="001549FE"/>
    <w:rsid w:val="00154A3B"/>
    <w:rsid w:val="00155596"/>
    <w:rsid w:val="001562C2"/>
    <w:rsid w:val="00156714"/>
    <w:rsid w:val="00156768"/>
    <w:rsid w:val="001572C5"/>
    <w:rsid w:val="00157ECD"/>
    <w:rsid w:val="00160165"/>
    <w:rsid w:val="00162A5C"/>
    <w:rsid w:val="00163F0E"/>
    <w:rsid w:val="001641B2"/>
    <w:rsid w:val="00164B02"/>
    <w:rsid w:val="00165053"/>
    <w:rsid w:val="001666E3"/>
    <w:rsid w:val="00166F45"/>
    <w:rsid w:val="001700AB"/>
    <w:rsid w:val="0017013A"/>
    <w:rsid w:val="00170E76"/>
    <w:rsid w:val="00172694"/>
    <w:rsid w:val="00172C4E"/>
    <w:rsid w:val="0017340B"/>
    <w:rsid w:val="00174C85"/>
    <w:rsid w:val="00174F5A"/>
    <w:rsid w:val="00175863"/>
    <w:rsid w:val="00176DCC"/>
    <w:rsid w:val="00177221"/>
    <w:rsid w:val="001779E6"/>
    <w:rsid w:val="00177F0D"/>
    <w:rsid w:val="00180DC9"/>
    <w:rsid w:val="00182377"/>
    <w:rsid w:val="001827CB"/>
    <w:rsid w:val="001829AE"/>
    <w:rsid w:val="00182F58"/>
    <w:rsid w:val="00183115"/>
    <w:rsid w:val="00183A32"/>
    <w:rsid w:val="00183A9C"/>
    <w:rsid w:val="001846C3"/>
    <w:rsid w:val="00184E3C"/>
    <w:rsid w:val="00185130"/>
    <w:rsid w:val="00185AF7"/>
    <w:rsid w:val="001862A1"/>
    <w:rsid w:val="00186B6D"/>
    <w:rsid w:val="00187F46"/>
    <w:rsid w:val="001901F0"/>
    <w:rsid w:val="00190252"/>
    <w:rsid w:val="00190E93"/>
    <w:rsid w:val="0019129B"/>
    <w:rsid w:val="001912F8"/>
    <w:rsid w:val="001914DE"/>
    <w:rsid w:val="00191764"/>
    <w:rsid w:val="00191821"/>
    <w:rsid w:val="00191B72"/>
    <w:rsid w:val="00191E78"/>
    <w:rsid w:val="00192544"/>
    <w:rsid w:val="001928E6"/>
    <w:rsid w:val="00192AA0"/>
    <w:rsid w:val="001934C6"/>
    <w:rsid w:val="0019360B"/>
    <w:rsid w:val="00194B9B"/>
    <w:rsid w:val="00196A92"/>
    <w:rsid w:val="001970F5"/>
    <w:rsid w:val="001972F3"/>
    <w:rsid w:val="00197C74"/>
    <w:rsid w:val="001A0661"/>
    <w:rsid w:val="001A0DC3"/>
    <w:rsid w:val="001A18BA"/>
    <w:rsid w:val="001A25A4"/>
    <w:rsid w:val="001A28C6"/>
    <w:rsid w:val="001A3633"/>
    <w:rsid w:val="001A41E1"/>
    <w:rsid w:val="001A4984"/>
    <w:rsid w:val="001A5103"/>
    <w:rsid w:val="001A6415"/>
    <w:rsid w:val="001A70B9"/>
    <w:rsid w:val="001A7291"/>
    <w:rsid w:val="001A789A"/>
    <w:rsid w:val="001A7944"/>
    <w:rsid w:val="001A7E1B"/>
    <w:rsid w:val="001B013F"/>
    <w:rsid w:val="001B0542"/>
    <w:rsid w:val="001B08A4"/>
    <w:rsid w:val="001B216C"/>
    <w:rsid w:val="001B2472"/>
    <w:rsid w:val="001B25BA"/>
    <w:rsid w:val="001B25E5"/>
    <w:rsid w:val="001B26EC"/>
    <w:rsid w:val="001B287E"/>
    <w:rsid w:val="001B2DC6"/>
    <w:rsid w:val="001B331E"/>
    <w:rsid w:val="001B384F"/>
    <w:rsid w:val="001B3AE4"/>
    <w:rsid w:val="001B453F"/>
    <w:rsid w:val="001B4C72"/>
    <w:rsid w:val="001B577B"/>
    <w:rsid w:val="001B5977"/>
    <w:rsid w:val="001B5C97"/>
    <w:rsid w:val="001B5E96"/>
    <w:rsid w:val="001B62D0"/>
    <w:rsid w:val="001B6D92"/>
    <w:rsid w:val="001B6DAD"/>
    <w:rsid w:val="001B75FA"/>
    <w:rsid w:val="001C04EE"/>
    <w:rsid w:val="001C2094"/>
    <w:rsid w:val="001C3760"/>
    <w:rsid w:val="001C3E70"/>
    <w:rsid w:val="001C4213"/>
    <w:rsid w:val="001C4AFF"/>
    <w:rsid w:val="001C4BB7"/>
    <w:rsid w:val="001C5BAE"/>
    <w:rsid w:val="001C5E86"/>
    <w:rsid w:val="001C6756"/>
    <w:rsid w:val="001C689E"/>
    <w:rsid w:val="001D09A5"/>
    <w:rsid w:val="001D11EA"/>
    <w:rsid w:val="001D1507"/>
    <w:rsid w:val="001D2337"/>
    <w:rsid w:val="001D2391"/>
    <w:rsid w:val="001D270D"/>
    <w:rsid w:val="001D2AB6"/>
    <w:rsid w:val="001D332A"/>
    <w:rsid w:val="001D4166"/>
    <w:rsid w:val="001D44CB"/>
    <w:rsid w:val="001D4D9B"/>
    <w:rsid w:val="001D6096"/>
    <w:rsid w:val="001D65DC"/>
    <w:rsid w:val="001D7330"/>
    <w:rsid w:val="001E1113"/>
    <w:rsid w:val="001E1174"/>
    <w:rsid w:val="001E1CD4"/>
    <w:rsid w:val="001E224F"/>
    <w:rsid w:val="001E284C"/>
    <w:rsid w:val="001E3DFC"/>
    <w:rsid w:val="001E55EE"/>
    <w:rsid w:val="001E5779"/>
    <w:rsid w:val="001E60F8"/>
    <w:rsid w:val="001E65C0"/>
    <w:rsid w:val="001E673F"/>
    <w:rsid w:val="001F0B6D"/>
    <w:rsid w:val="001F15B4"/>
    <w:rsid w:val="001F16EE"/>
    <w:rsid w:val="001F1774"/>
    <w:rsid w:val="001F1A34"/>
    <w:rsid w:val="001F2033"/>
    <w:rsid w:val="001F25CC"/>
    <w:rsid w:val="001F2FB5"/>
    <w:rsid w:val="001F37D2"/>
    <w:rsid w:val="001F38DB"/>
    <w:rsid w:val="001F4BAA"/>
    <w:rsid w:val="001F5D79"/>
    <w:rsid w:val="001F65C5"/>
    <w:rsid w:val="001F6E53"/>
    <w:rsid w:val="001F77CE"/>
    <w:rsid w:val="0020043B"/>
    <w:rsid w:val="00201257"/>
    <w:rsid w:val="002018D6"/>
    <w:rsid w:val="00201F8D"/>
    <w:rsid w:val="00202637"/>
    <w:rsid w:val="0020300C"/>
    <w:rsid w:val="002048A4"/>
    <w:rsid w:val="002052AB"/>
    <w:rsid w:val="002060B6"/>
    <w:rsid w:val="002061DB"/>
    <w:rsid w:val="00206A61"/>
    <w:rsid w:val="00207E50"/>
    <w:rsid w:val="0021185E"/>
    <w:rsid w:val="0021190B"/>
    <w:rsid w:val="0021214C"/>
    <w:rsid w:val="002122C4"/>
    <w:rsid w:val="00213938"/>
    <w:rsid w:val="002141C2"/>
    <w:rsid w:val="00214C56"/>
    <w:rsid w:val="0021544A"/>
    <w:rsid w:val="0021568C"/>
    <w:rsid w:val="00215ACA"/>
    <w:rsid w:val="00215E03"/>
    <w:rsid w:val="00216409"/>
    <w:rsid w:val="00216FA8"/>
    <w:rsid w:val="0021728E"/>
    <w:rsid w:val="002203F2"/>
    <w:rsid w:val="00220944"/>
    <w:rsid w:val="0022169E"/>
    <w:rsid w:val="002216E4"/>
    <w:rsid w:val="00221A60"/>
    <w:rsid w:val="00221B7B"/>
    <w:rsid w:val="002226BA"/>
    <w:rsid w:val="00223E0B"/>
    <w:rsid w:val="002246DE"/>
    <w:rsid w:val="00224C2A"/>
    <w:rsid w:val="00226828"/>
    <w:rsid w:val="002268AD"/>
    <w:rsid w:val="0022703B"/>
    <w:rsid w:val="00227F77"/>
    <w:rsid w:val="0023029B"/>
    <w:rsid w:val="00230437"/>
    <w:rsid w:val="002305EF"/>
    <w:rsid w:val="00230DAC"/>
    <w:rsid w:val="00231A0B"/>
    <w:rsid w:val="00232058"/>
    <w:rsid w:val="002328BB"/>
    <w:rsid w:val="00232FDF"/>
    <w:rsid w:val="00233496"/>
    <w:rsid w:val="002336FB"/>
    <w:rsid w:val="00233CC8"/>
    <w:rsid w:val="00233DED"/>
    <w:rsid w:val="00234F2F"/>
    <w:rsid w:val="002356B6"/>
    <w:rsid w:val="00235BDD"/>
    <w:rsid w:val="0023641B"/>
    <w:rsid w:val="00236609"/>
    <w:rsid w:val="00236CB7"/>
    <w:rsid w:val="00237015"/>
    <w:rsid w:val="002377FB"/>
    <w:rsid w:val="0024007F"/>
    <w:rsid w:val="002409EA"/>
    <w:rsid w:val="002415E2"/>
    <w:rsid w:val="00241C46"/>
    <w:rsid w:val="002424F8"/>
    <w:rsid w:val="00242758"/>
    <w:rsid w:val="00245245"/>
    <w:rsid w:val="002454B4"/>
    <w:rsid w:val="00245B07"/>
    <w:rsid w:val="00245B7E"/>
    <w:rsid w:val="00246110"/>
    <w:rsid w:val="0024620F"/>
    <w:rsid w:val="002473DF"/>
    <w:rsid w:val="00247B3C"/>
    <w:rsid w:val="002511A4"/>
    <w:rsid w:val="00251758"/>
    <w:rsid w:val="0025195C"/>
    <w:rsid w:val="00251EFB"/>
    <w:rsid w:val="002527A7"/>
    <w:rsid w:val="00252866"/>
    <w:rsid w:val="00252A04"/>
    <w:rsid w:val="002543F7"/>
    <w:rsid w:val="00254F68"/>
    <w:rsid w:val="0025539D"/>
    <w:rsid w:val="00255541"/>
    <w:rsid w:val="00255596"/>
    <w:rsid w:val="00255703"/>
    <w:rsid w:val="00255FB7"/>
    <w:rsid w:val="0025634D"/>
    <w:rsid w:val="00256AE5"/>
    <w:rsid w:val="002606CA"/>
    <w:rsid w:val="00260DFF"/>
    <w:rsid w:val="00261A63"/>
    <w:rsid w:val="00261B63"/>
    <w:rsid w:val="002621AC"/>
    <w:rsid w:val="002622E8"/>
    <w:rsid w:val="00262627"/>
    <w:rsid w:val="0026288B"/>
    <w:rsid w:val="0026339D"/>
    <w:rsid w:val="00264181"/>
    <w:rsid w:val="00264205"/>
    <w:rsid w:val="002645F8"/>
    <w:rsid w:val="00264D1D"/>
    <w:rsid w:val="00265B42"/>
    <w:rsid w:val="00265B8B"/>
    <w:rsid w:val="00265F03"/>
    <w:rsid w:val="002661AB"/>
    <w:rsid w:val="00266489"/>
    <w:rsid w:val="00266AAE"/>
    <w:rsid w:val="00267133"/>
    <w:rsid w:val="002701CF"/>
    <w:rsid w:val="002706B8"/>
    <w:rsid w:val="00270AE5"/>
    <w:rsid w:val="0027125C"/>
    <w:rsid w:val="00271A81"/>
    <w:rsid w:val="00272018"/>
    <w:rsid w:val="002720C4"/>
    <w:rsid w:val="00272916"/>
    <w:rsid w:val="00274556"/>
    <w:rsid w:val="00276385"/>
    <w:rsid w:val="0028004B"/>
    <w:rsid w:val="002812C7"/>
    <w:rsid w:val="0028153E"/>
    <w:rsid w:val="002815CC"/>
    <w:rsid w:val="002817FA"/>
    <w:rsid w:val="0028183F"/>
    <w:rsid w:val="00282C7A"/>
    <w:rsid w:val="0028337B"/>
    <w:rsid w:val="00283BE6"/>
    <w:rsid w:val="00284979"/>
    <w:rsid w:val="002852A6"/>
    <w:rsid w:val="00285741"/>
    <w:rsid w:val="00286673"/>
    <w:rsid w:val="00286E9A"/>
    <w:rsid w:val="002875E7"/>
    <w:rsid w:val="00287F35"/>
    <w:rsid w:val="0029096D"/>
    <w:rsid w:val="002916DF"/>
    <w:rsid w:val="00291D3E"/>
    <w:rsid w:val="00292559"/>
    <w:rsid w:val="00292939"/>
    <w:rsid w:val="00292A22"/>
    <w:rsid w:val="0029357B"/>
    <w:rsid w:val="00293791"/>
    <w:rsid w:val="002943FD"/>
    <w:rsid w:val="00294845"/>
    <w:rsid w:val="0029590E"/>
    <w:rsid w:val="00295A7F"/>
    <w:rsid w:val="00297A1D"/>
    <w:rsid w:val="002A11E2"/>
    <w:rsid w:val="002A12FB"/>
    <w:rsid w:val="002A16F9"/>
    <w:rsid w:val="002A1C1C"/>
    <w:rsid w:val="002A4397"/>
    <w:rsid w:val="002A473E"/>
    <w:rsid w:val="002A5932"/>
    <w:rsid w:val="002A5CCB"/>
    <w:rsid w:val="002A5F5C"/>
    <w:rsid w:val="002A5FF8"/>
    <w:rsid w:val="002A61DB"/>
    <w:rsid w:val="002A6619"/>
    <w:rsid w:val="002A7345"/>
    <w:rsid w:val="002A7585"/>
    <w:rsid w:val="002A7B6C"/>
    <w:rsid w:val="002A7F80"/>
    <w:rsid w:val="002B0C9D"/>
    <w:rsid w:val="002B12EC"/>
    <w:rsid w:val="002B24BD"/>
    <w:rsid w:val="002B2D11"/>
    <w:rsid w:val="002B4372"/>
    <w:rsid w:val="002B54E9"/>
    <w:rsid w:val="002B58AE"/>
    <w:rsid w:val="002B5BCB"/>
    <w:rsid w:val="002B63BC"/>
    <w:rsid w:val="002B6403"/>
    <w:rsid w:val="002B6E8E"/>
    <w:rsid w:val="002C0DE2"/>
    <w:rsid w:val="002C1C8D"/>
    <w:rsid w:val="002C2152"/>
    <w:rsid w:val="002C42D7"/>
    <w:rsid w:val="002C45C3"/>
    <w:rsid w:val="002C4B57"/>
    <w:rsid w:val="002C5479"/>
    <w:rsid w:val="002C6864"/>
    <w:rsid w:val="002C7E4C"/>
    <w:rsid w:val="002D1466"/>
    <w:rsid w:val="002D1561"/>
    <w:rsid w:val="002D34C7"/>
    <w:rsid w:val="002D3E8B"/>
    <w:rsid w:val="002D43B1"/>
    <w:rsid w:val="002D514E"/>
    <w:rsid w:val="002D74FA"/>
    <w:rsid w:val="002D785D"/>
    <w:rsid w:val="002D7B93"/>
    <w:rsid w:val="002D7FC6"/>
    <w:rsid w:val="002E0D0C"/>
    <w:rsid w:val="002E101E"/>
    <w:rsid w:val="002E1E74"/>
    <w:rsid w:val="002E2036"/>
    <w:rsid w:val="002E21C9"/>
    <w:rsid w:val="002E2B0C"/>
    <w:rsid w:val="002E3401"/>
    <w:rsid w:val="002E38BD"/>
    <w:rsid w:val="002E4A16"/>
    <w:rsid w:val="002E58B4"/>
    <w:rsid w:val="002E58F4"/>
    <w:rsid w:val="002E68B0"/>
    <w:rsid w:val="002E68DE"/>
    <w:rsid w:val="002E77FA"/>
    <w:rsid w:val="002E7DAF"/>
    <w:rsid w:val="002F0237"/>
    <w:rsid w:val="002F1097"/>
    <w:rsid w:val="002F23D4"/>
    <w:rsid w:val="002F2BEA"/>
    <w:rsid w:val="002F2C18"/>
    <w:rsid w:val="002F35CE"/>
    <w:rsid w:val="002F402E"/>
    <w:rsid w:val="002F584D"/>
    <w:rsid w:val="002F5E89"/>
    <w:rsid w:val="002F65E6"/>
    <w:rsid w:val="002F6894"/>
    <w:rsid w:val="002F7350"/>
    <w:rsid w:val="0030094A"/>
    <w:rsid w:val="0030121B"/>
    <w:rsid w:val="003016C6"/>
    <w:rsid w:val="003019CF"/>
    <w:rsid w:val="003021AC"/>
    <w:rsid w:val="00303437"/>
    <w:rsid w:val="00303D5C"/>
    <w:rsid w:val="00303E19"/>
    <w:rsid w:val="00303E88"/>
    <w:rsid w:val="00304FF0"/>
    <w:rsid w:val="00305C48"/>
    <w:rsid w:val="00306727"/>
    <w:rsid w:val="00306D34"/>
    <w:rsid w:val="003074C4"/>
    <w:rsid w:val="00310194"/>
    <w:rsid w:val="003101E8"/>
    <w:rsid w:val="00310203"/>
    <w:rsid w:val="00310329"/>
    <w:rsid w:val="0031178C"/>
    <w:rsid w:val="00311F8A"/>
    <w:rsid w:val="003124E0"/>
    <w:rsid w:val="00313CB5"/>
    <w:rsid w:val="003142E3"/>
    <w:rsid w:val="00314754"/>
    <w:rsid w:val="00315B00"/>
    <w:rsid w:val="00317443"/>
    <w:rsid w:val="00317480"/>
    <w:rsid w:val="0032036D"/>
    <w:rsid w:val="00320776"/>
    <w:rsid w:val="00320FBF"/>
    <w:rsid w:val="003214B6"/>
    <w:rsid w:val="0032233F"/>
    <w:rsid w:val="003223BD"/>
    <w:rsid w:val="003227D9"/>
    <w:rsid w:val="00322BF8"/>
    <w:rsid w:val="0032387B"/>
    <w:rsid w:val="00323FA7"/>
    <w:rsid w:val="00325220"/>
    <w:rsid w:val="0032567D"/>
    <w:rsid w:val="003256E3"/>
    <w:rsid w:val="00325E09"/>
    <w:rsid w:val="003264C4"/>
    <w:rsid w:val="00326D67"/>
    <w:rsid w:val="003275D3"/>
    <w:rsid w:val="0032795D"/>
    <w:rsid w:val="00327FD8"/>
    <w:rsid w:val="00331135"/>
    <w:rsid w:val="00331EE6"/>
    <w:rsid w:val="0033225E"/>
    <w:rsid w:val="003322DF"/>
    <w:rsid w:val="00332398"/>
    <w:rsid w:val="00332746"/>
    <w:rsid w:val="00334F0E"/>
    <w:rsid w:val="003354C4"/>
    <w:rsid w:val="00335CA3"/>
    <w:rsid w:val="00336277"/>
    <w:rsid w:val="0034089C"/>
    <w:rsid w:val="003412A6"/>
    <w:rsid w:val="00341530"/>
    <w:rsid w:val="0034160F"/>
    <w:rsid w:val="00341F8C"/>
    <w:rsid w:val="003423E2"/>
    <w:rsid w:val="003437DD"/>
    <w:rsid w:val="00343E02"/>
    <w:rsid w:val="003440CB"/>
    <w:rsid w:val="003446CE"/>
    <w:rsid w:val="00344A39"/>
    <w:rsid w:val="0034519D"/>
    <w:rsid w:val="003469F4"/>
    <w:rsid w:val="00346BC9"/>
    <w:rsid w:val="00347216"/>
    <w:rsid w:val="00347BC0"/>
    <w:rsid w:val="00350254"/>
    <w:rsid w:val="00350990"/>
    <w:rsid w:val="003511BC"/>
    <w:rsid w:val="00351B6C"/>
    <w:rsid w:val="00351BEB"/>
    <w:rsid w:val="0035305A"/>
    <w:rsid w:val="00353660"/>
    <w:rsid w:val="00353B83"/>
    <w:rsid w:val="0035570E"/>
    <w:rsid w:val="0035636C"/>
    <w:rsid w:val="0035679D"/>
    <w:rsid w:val="0035741C"/>
    <w:rsid w:val="00357FA7"/>
    <w:rsid w:val="00360E51"/>
    <w:rsid w:val="00362C90"/>
    <w:rsid w:val="00363A3A"/>
    <w:rsid w:val="003644CC"/>
    <w:rsid w:val="00364EE6"/>
    <w:rsid w:val="00364FB4"/>
    <w:rsid w:val="003650C7"/>
    <w:rsid w:val="0037017B"/>
    <w:rsid w:val="0037060A"/>
    <w:rsid w:val="0037080E"/>
    <w:rsid w:val="00370B0A"/>
    <w:rsid w:val="003716F0"/>
    <w:rsid w:val="003720D0"/>
    <w:rsid w:val="00372131"/>
    <w:rsid w:val="00372E58"/>
    <w:rsid w:val="00373216"/>
    <w:rsid w:val="0037393C"/>
    <w:rsid w:val="0037472E"/>
    <w:rsid w:val="00374E55"/>
    <w:rsid w:val="003755A9"/>
    <w:rsid w:val="00377F37"/>
    <w:rsid w:val="00381579"/>
    <w:rsid w:val="003819E5"/>
    <w:rsid w:val="00381E8D"/>
    <w:rsid w:val="0038220F"/>
    <w:rsid w:val="0038301B"/>
    <w:rsid w:val="0038436F"/>
    <w:rsid w:val="00385400"/>
    <w:rsid w:val="0038545B"/>
    <w:rsid w:val="003855F5"/>
    <w:rsid w:val="00385AC7"/>
    <w:rsid w:val="003860BA"/>
    <w:rsid w:val="003864B0"/>
    <w:rsid w:val="0038710C"/>
    <w:rsid w:val="00387F9B"/>
    <w:rsid w:val="0039018B"/>
    <w:rsid w:val="00390544"/>
    <w:rsid w:val="0039169E"/>
    <w:rsid w:val="00392DF4"/>
    <w:rsid w:val="00392EA2"/>
    <w:rsid w:val="003935DD"/>
    <w:rsid w:val="00393D07"/>
    <w:rsid w:val="003956B6"/>
    <w:rsid w:val="003966F3"/>
    <w:rsid w:val="003A0021"/>
    <w:rsid w:val="003A064E"/>
    <w:rsid w:val="003A0D97"/>
    <w:rsid w:val="003A1A1C"/>
    <w:rsid w:val="003A2165"/>
    <w:rsid w:val="003A28E7"/>
    <w:rsid w:val="003A2F11"/>
    <w:rsid w:val="003A3588"/>
    <w:rsid w:val="003A4006"/>
    <w:rsid w:val="003A4679"/>
    <w:rsid w:val="003A50D1"/>
    <w:rsid w:val="003A7208"/>
    <w:rsid w:val="003A7381"/>
    <w:rsid w:val="003A7452"/>
    <w:rsid w:val="003A766E"/>
    <w:rsid w:val="003A798D"/>
    <w:rsid w:val="003B003B"/>
    <w:rsid w:val="003B0B33"/>
    <w:rsid w:val="003B1818"/>
    <w:rsid w:val="003B25B2"/>
    <w:rsid w:val="003B277B"/>
    <w:rsid w:val="003B27B5"/>
    <w:rsid w:val="003B3832"/>
    <w:rsid w:val="003B3E4A"/>
    <w:rsid w:val="003B3EC4"/>
    <w:rsid w:val="003B4EC4"/>
    <w:rsid w:val="003B5106"/>
    <w:rsid w:val="003B521B"/>
    <w:rsid w:val="003B56F2"/>
    <w:rsid w:val="003B6BF8"/>
    <w:rsid w:val="003B7257"/>
    <w:rsid w:val="003B7587"/>
    <w:rsid w:val="003B75A7"/>
    <w:rsid w:val="003C0FCC"/>
    <w:rsid w:val="003C10A1"/>
    <w:rsid w:val="003C39CD"/>
    <w:rsid w:val="003C4477"/>
    <w:rsid w:val="003C4773"/>
    <w:rsid w:val="003C493E"/>
    <w:rsid w:val="003C4B28"/>
    <w:rsid w:val="003C4D14"/>
    <w:rsid w:val="003C524F"/>
    <w:rsid w:val="003C5BF6"/>
    <w:rsid w:val="003C6B06"/>
    <w:rsid w:val="003C6EB0"/>
    <w:rsid w:val="003C73C6"/>
    <w:rsid w:val="003C748C"/>
    <w:rsid w:val="003D0E63"/>
    <w:rsid w:val="003D102D"/>
    <w:rsid w:val="003D1099"/>
    <w:rsid w:val="003D14B2"/>
    <w:rsid w:val="003D162A"/>
    <w:rsid w:val="003D17DE"/>
    <w:rsid w:val="003D1D15"/>
    <w:rsid w:val="003D233C"/>
    <w:rsid w:val="003D2562"/>
    <w:rsid w:val="003D41B9"/>
    <w:rsid w:val="003D4541"/>
    <w:rsid w:val="003D49AC"/>
    <w:rsid w:val="003D6852"/>
    <w:rsid w:val="003D6B85"/>
    <w:rsid w:val="003D7ABF"/>
    <w:rsid w:val="003E0CF6"/>
    <w:rsid w:val="003E13C6"/>
    <w:rsid w:val="003E2E6F"/>
    <w:rsid w:val="003E3418"/>
    <w:rsid w:val="003E405F"/>
    <w:rsid w:val="003E6198"/>
    <w:rsid w:val="003E6854"/>
    <w:rsid w:val="003E703E"/>
    <w:rsid w:val="003E7734"/>
    <w:rsid w:val="003F00B3"/>
    <w:rsid w:val="003F0D0D"/>
    <w:rsid w:val="003F12F6"/>
    <w:rsid w:val="003F2136"/>
    <w:rsid w:val="003F2626"/>
    <w:rsid w:val="003F26FE"/>
    <w:rsid w:val="003F2B3E"/>
    <w:rsid w:val="003F2C77"/>
    <w:rsid w:val="003F356D"/>
    <w:rsid w:val="003F3C96"/>
    <w:rsid w:val="003F4143"/>
    <w:rsid w:val="003F458A"/>
    <w:rsid w:val="003F46F0"/>
    <w:rsid w:val="003F4F32"/>
    <w:rsid w:val="003F59D6"/>
    <w:rsid w:val="003F6149"/>
    <w:rsid w:val="003F64ED"/>
    <w:rsid w:val="003F798E"/>
    <w:rsid w:val="003F7A60"/>
    <w:rsid w:val="00400FA1"/>
    <w:rsid w:val="004021D0"/>
    <w:rsid w:val="0040235B"/>
    <w:rsid w:val="004026D8"/>
    <w:rsid w:val="00402E34"/>
    <w:rsid w:val="00404A7B"/>
    <w:rsid w:val="004050E7"/>
    <w:rsid w:val="00405467"/>
    <w:rsid w:val="004061A1"/>
    <w:rsid w:val="004105F2"/>
    <w:rsid w:val="00410A63"/>
    <w:rsid w:val="00410C93"/>
    <w:rsid w:val="00413AEE"/>
    <w:rsid w:val="00414AAC"/>
    <w:rsid w:val="00414BDD"/>
    <w:rsid w:val="00414C39"/>
    <w:rsid w:val="00414E06"/>
    <w:rsid w:val="00416D58"/>
    <w:rsid w:val="00416F38"/>
    <w:rsid w:val="0041717A"/>
    <w:rsid w:val="0042213A"/>
    <w:rsid w:val="00422306"/>
    <w:rsid w:val="0042308A"/>
    <w:rsid w:val="004232E1"/>
    <w:rsid w:val="00423D28"/>
    <w:rsid w:val="00424046"/>
    <w:rsid w:val="00424B28"/>
    <w:rsid w:val="00425B67"/>
    <w:rsid w:val="00425D5D"/>
    <w:rsid w:val="00426B8A"/>
    <w:rsid w:val="004275E7"/>
    <w:rsid w:val="00427C0B"/>
    <w:rsid w:val="00427C5E"/>
    <w:rsid w:val="00430017"/>
    <w:rsid w:val="00430C2D"/>
    <w:rsid w:val="0043111D"/>
    <w:rsid w:val="0043174B"/>
    <w:rsid w:val="00431A0A"/>
    <w:rsid w:val="00433540"/>
    <w:rsid w:val="00434202"/>
    <w:rsid w:val="004342EE"/>
    <w:rsid w:val="00434D7E"/>
    <w:rsid w:val="00435999"/>
    <w:rsid w:val="00436661"/>
    <w:rsid w:val="00436C66"/>
    <w:rsid w:val="004370A8"/>
    <w:rsid w:val="00437DD8"/>
    <w:rsid w:val="00437FC7"/>
    <w:rsid w:val="0044015D"/>
    <w:rsid w:val="00440806"/>
    <w:rsid w:val="00440E02"/>
    <w:rsid w:val="0044270F"/>
    <w:rsid w:val="00442D8D"/>
    <w:rsid w:val="0044385C"/>
    <w:rsid w:val="0044480A"/>
    <w:rsid w:val="00444942"/>
    <w:rsid w:val="00444E87"/>
    <w:rsid w:val="00445A70"/>
    <w:rsid w:val="0044611F"/>
    <w:rsid w:val="00447297"/>
    <w:rsid w:val="00451769"/>
    <w:rsid w:val="004520FC"/>
    <w:rsid w:val="00452274"/>
    <w:rsid w:val="004532E4"/>
    <w:rsid w:val="00453957"/>
    <w:rsid w:val="00453D3C"/>
    <w:rsid w:val="00453E6B"/>
    <w:rsid w:val="00454431"/>
    <w:rsid w:val="0045511D"/>
    <w:rsid w:val="00455B4E"/>
    <w:rsid w:val="00455D5F"/>
    <w:rsid w:val="00455E98"/>
    <w:rsid w:val="00455EC9"/>
    <w:rsid w:val="00456249"/>
    <w:rsid w:val="00456741"/>
    <w:rsid w:val="00456A2F"/>
    <w:rsid w:val="00456FB9"/>
    <w:rsid w:val="00457577"/>
    <w:rsid w:val="00457865"/>
    <w:rsid w:val="00457A1A"/>
    <w:rsid w:val="00460695"/>
    <w:rsid w:val="004610AC"/>
    <w:rsid w:val="00462099"/>
    <w:rsid w:val="004629FD"/>
    <w:rsid w:val="00463C51"/>
    <w:rsid w:val="004640D7"/>
    <w:rsid w:val="00464633"/>
    <w:rsid w:val="00464B67"/>
    <w:rsid w:val="00464D5C"/>
    <w:rsid w:val="0046590C"/>
    <w:rsid w:val="00465A96"/>
    <w:rsid w:val="00470C7B"/>
    <w:rsid w:val="0047226C"/>
    <w:rsid w:val="0047276D"/>
    <w:rsid w:val="004728C2"/>
    <w:rsid w:val="004737AD"/>
    <w:rsid w:val="00473AB1"/>
    <w:rsid w:val="00474C00"/>
    <w:rsid w:val="00474C85"/>
    <w:rsid w:val="00474C94"/>
    <w:rsid w:val="004750BA"/>
    <w:rsid w:val="0047609C"/>
    <w:rsid w:val="0047621D"/>
    <w:rsid w:val="004764FD"/>
    <w:rsid w:val="004766BA"/>
    <w:rsid w:val="004767DC"/>
    <w:rsid w:val="00476AEE"/>
    <w:rsid w:val="00476F3C"/>
    <w:rsid w:val="004776B1"/>
    <w:rsid w:val="00477921"/>
    <w:rsid w:val="004806D1"/>
    <w:rsid w:val="00480956"/>
    <w:rsid w:val="00480E49"/>
    <w:rsid w:val="00481F8A"/>
    <w:rsid w:val="004827DE"/>
    <w:rsid w:val="00482959"/>
    <w:rsid w:val="00483631"/>
    <w:rsid w:val="00483B82"/>
    <w:rsid w:val="00484B40"/>
    <w:rsid w:val="00485DD4"/>
    <w:rsid w:val="004868F9"/>
    <w:rsid w:val="00486BBB"/>
    <w:rsid w:val="004879D4"/>
    <w:rsid w:val="00487ED0"/>
    <w:rsid w:val="0049090A"/>
    <w:rsid w:val="00490F56"/>
    <w:rsid w:val="00491FF9"/>
    <w:rsid w:val="004923C1"/>
    <w:rsid w:val="00492A73"/>
    <w:rsid w:val="0049341F"/>
    <w:rsid w:val="004936FF"/>
    <w:rsid w:val="00493CF4"/>
    <w:rsid w:val="00493EE2"/>
    <w:rsid w:val="00493F79"/>
    <w:rsid w:val="0049472A"/>
    <w:rsid w:val="004948CA"/>
    <w:rsid w:val="004948D6"/>
    <w:rsid w:val="004950B4"/>
    <w:rsid w:val="004952E2"/>
    <w:rsid w:val="00495E3C"/>
    <w:rsid w:val="00496060"/>
    <w:rsid w:val="0049707B"/>
    <w:rsid w:val="00497A50"/>
    <w:rsid w:val="004A0BEE"/>
    <w:rsid w:val="004A1FBA"/>
    <w:rsid w:val="004A2512"/>
    <w:rsid w:val="004A27F8"/>
    <w:rsid w:val="004A370F"/>
    <w:rsid w:val="004A392F"/>
    <w:rsid w:val="004A4548"/>
    <w:rsid w:val="004A47A3"/>
    <w:rsid w:val="004A4F96"/>
    <w:rsid w:val="004A537A"/>
    <w:rsid w:val="004A54A4"/>
    <w:rsid w:val="004A68DC"/>
    <w:rsid w:val="004A758F"/>
    <w:rsid w:val="004A7BA4"/>
    <w:rsid w:val="004B0204"/>
    <w:rsid w:val="004B06AB"/>
    <w:rsid w:val="004B08CB"/>
    <w:rsid w:val="004B188F"/>
    <w:rsid w:val="004B1CE6"/>
    <w:rsid w:val="004B3B9C"/>
    <w:rsid w:val="004B3ECF"/>
    <w:rsid w:val="004B4683"/>
    <w:rsid w:val="004B4A45"/>
    <w:rsid w:val="004B5747"/>
    <w:rsid w:val="004B59E8"/>
    <w:rsid w:val="004B5A8A"/>
    <w:rsid w:val="004B5B1C"/>
    <w:rsid w:val="004B5CE7"/>
    <w:rsid w:val="004B7669"/>
    <w:rsid w:val="004C079D"/>
    <w:rsid w:val="004C07B3"/>
    <w:rsid w:val="004C0DB6"/>
    <w:rsid w:val="004C1109"/>
    <w:rsid w:val="004C167A"/>
    <w:rsid w:val="004C20B1"/>
    <w:rsid w:val="004C32D3"/>
    <w:rsid w:val="004C3891"/>
    <w:rsid w:val="004C3A0C"/>
    <w:rsid w:val="004C44CB"/>
    <w:rsid w:val="004C48E2"/>
    <w:rsid w:val="004C4D9D"/>
    <w:rsid w:val="004C5251"/>
    <w:rsid w:val="004C532F"/>
    <w:rsid w:val="004C5F0F"/>
    <w:rsid w:val="004C787C"/>
    <w:rsid w:val="004C7A96"/>
    <w:rsid w:val="004D009E"/>
    <w:rsid w:val="004D02A7"/>
    <w:rsid w:val="004D0911"/>
    <w:rsid w:val="004D093D"/>
    <w:rsid w:val="004D0F7A"/>
    <w:rsid w:val="004D128D"/>
    <w:rsid w:val="004D1330"/>
    <w:rsid w:val="004D14EA"/>
    <w:rsid w:val="004D18C1"/>
    <w:rsid w:val="004D1D96"/>
    <w:rsid w:val="004D2BDD"/>
    <w:rsid w:val="004D2F3A"/>
    <w:rsid w:val="004D4716"/>
    <w:rsid w:val="004D4AAE"/>
    <w:rsid w:val="004D4B84"/>
    <w:rsid w:val="004D51AA"/>
    <w:rsid w:val="004D580F"/>
    <w:rsid w:val="004D605E"/>
    <w:rsid w:val="004D77B0"/>
    <w:rsid w:val="004D7881"/>
    <w:rsid w:val="004E06EC"/>
    <w:rsid w:val="004E1ADF"/>
    <w:rsid w:val="004E274A"/>
    <w:rsid w:val="004E31F8"/>
    <w:rsid w:val="004E35C0"/>
    <w:rsid w:val="004E36F7"/>
    <w:rsid w:val="004E3D15"/>
    <w:rsid w:val="004E41B6"/>
    <w:rsid w:val="004E44E3"/>
    <w:rsid w:val="004E6085"/>
    <w:rsid w:val="004E6DAE"/>
    <w:rsid w:val="004E75E9"/>
    <w:rsid w:val="004F02D6"/>
    <w:rsid w:val="004F03DB"/>
    <w:rsid w:val="004F13E8"/>
    <w:rsid w:val="004F1A60"/>
    <w:rsid w:val="004F3217"/>
    <w:rsid w:val="004F42A6"/>
    <w:rsid w:val="004F483C"/>
    <w:rsid w:val="004F4F1B"/>
    <w:rsid w:val="004F6DE6"/>
    <w:rsid w:val="004F71DE"/>
    <w:rsid w:val="004F7989"/>
    <w:rsid w:val="004F7A8B"/>
    <w:rsid w:val="00500340"/>
    <w:rsid w:val="00500A8C"/>
    <w:rsid w:val="00501B6D"/>
    <w:rsid w:val="00502F43"/>
    <w:rsid w:val="0050397D"/>
    <w:rsid w:val="00503BE7"/>
    <w:rsid w:val="00505901"/>
    <w:rsid w:val="00505EAA"/>
    <w:rsid w:val="005065DE"/>
    <w:rsid w:val="00506D5A"/>
    <w:rsid w:val="0051083B"/>
    <w:rsid w:val="00510D5B"/>
    <w:rsid w:val="00511000"/>
    <w:rsid w:val="00512163"/>
    <w:rsid w:val="00512FE9"/>
    <w:rsid w:val="00514702"/>
    <w:rsid w:val="00514B63"/>
    <w:rsid w:val="00515E1D"/>
    <w:rsid w:val="005164FA"/>
    <w:rsid w:val="0051734F"/>
    <w:rsid w:val="00517A57"/>
    <w:rsid w:val="0052059A"/>
    <w:rsid w:val="00520BB7"/>
    <w:rsid w:val="0052153B"/>
    <w:rsid w:val="005218DF"/>
    <w:rsid w:val="00522751"/>
    <w:rsid w:val="00522867"/>
    <w:rsid w:val="00522AF8"/>
    <w:rsid w:val="0052318B"/>
    <w:rsid w:val="00523A9B"/>
    <w:rsid w:val="00523CBA"/>
    <w:rsid w:val="00523F44"/>
    <w:rsid w:val="00524003"/>
    <w:rsid w:val="005248C2"/>
    <w:rsid w:val="00524CCA"/>
    <w:rsid w:val="00525142"/>
    <w:rsid w:val="00525B79"/>
    <w:rsid w:val="00525CAF"/>
    <w:rsid w:val="00525CBE"/>
    <w:rsid w:val="00526033"/>
    <w:rsid w:val="005261CE"/>
    <w:rsid w:val="0052622A"/>
    <w:rsid w:val="0052677B"/>
    <w:rsid w:val="005269B8"/>
    <w:rsid w:val="005300F3"/>
    <w:rsid w:val="00530BB8"/>
    <w:rsid w:val="005314F0"/>
    <w:rsid w:val="00532278"/>
    <w:rsid w:val="005325A9"/>
    <w:rsid w:val="005331B9"/>
    <w:rsid w:val="005336BB"/>
    <w:rsid w:val="005336F2"/>
    <w:rsid w:val="0053392B"/>
    <w:rsid w:val="005342B2"/>
    <w:rsid w:val="0053433D"/>
    <w:rsid w:val="0053491A"/>
    <w:rsid w:val="0053546C"/>
    <w:rsid w:val="005362AC"/>
    <w:rsid w:val="00537665"/>
    <w:rsid w:val="00537712"/>
    <w:rsid w:val="00537FEE"/>
    <w:rsid w:val="00540100"/>
    <w:rsid w:val="0054049E"/>
    <w:rsid w:val="0054205B"/>
    <w:rsid w:val="005432F7"/>
    <w:rsid w:val="0054368E"/>
    <w:rsid w:val="00543846"/>
    <w:rsid w:val="00543BF4"/>
    <w:rsid w:val="00543F51"/>
    <w:rsid w:val="005445BF"/>
    <w:rsid w:val="00545447"/>
    <w:rsid w:val="00546729"/>
    <w:rsid w:val="00547FC3"/>
    <w:rsid w:val="00550551"/>
    <w:rsid w:val="00550E97"/>
    <w:rsid w:val="00551427"/>
    <w:rsid w:val="00551849"/>
    <w:rsid w:val="005519B3"/>
    <w:rsid w:val="00551EC2"/>
    <w:rsid w:val="00551F51"/>
    <w:rsid w:val="005537D5"/>
    <w:rsid w:val="00553BA3"/>
    <w:rsid w:val="00553CE0"/>
    <w:rsid w:val="00555B37"/>
    <w:rsid w:val="00555DCD"/>
    <w:rsid w:val="0055651D"/>
    <w:rsid w:val="005565AE"/>
    <w:rsid w:val="00556C60"/>
    <w:rsid w:val="00556D2E"/>
    <w:rsid w:val="0055732F"/>
    <w:rsid w:val="00557982"/>
    <w:rsid w:val="00557B57"/>
    <w:rsid w:val="00557B73"/>
    <w:rsid w:val="005604B9"/>
    <w:rsid w:val="005604F2"/>
    <w:rsid w:val="00560D1D"/>
    <w:rsid w:val="00561073"/>
    <w:rsid w:val="00562ED8"/>
    <w:rsid w:val="005631D8"/>
    <w:rsid w:val="005633A5"/>
    <w:rsid w:val="005634D6"/>
    <w:rsid w:val="00563A96"/>
    <w:rsid w:val="00563B48"/>
    <w:rsid w:val="00564C35"/>
    <w:rsid w:val="00564E33"/>
    <w:rsid w:val="005655B2"/>
    <w:rsid w:val="0057026C"/>
    <w:rsid w:val="005709D4"/>
    <w:rsid w:val="0057119B"/>
    <w:rsid w:val="005712C2"/>
    <w:rsid w:val="00572247"/>
    <w:rsid w:val="00572E8F"/>
    <w:rsid w:val="005732B2"/>
    <w:rsid w:val="00573725"/>
    <w:rsid w:val="00574EC6"/>
    <w:rsid w:val="0057506C"/>
    <w:rsid w:val="00575696"/>
    <w:rsid w:val="005765CD"/>
    <w:rsid w:val="00576702"/>
    <w:rsid w:val="00576CC7"/>
    <w:rsid w:val="00576F2E"/>
    <w:rsid w:val="005773FB"/>
    <w:rsid w:val="00577752"/>
    <w:rsid w:val="00577BCB"/>
    <w:rsid w:val="0058120A"/>
    <w:rsid w:val="005820C8"/>
    <w:rsid w:val="00582146"/>
    <w:rsid w:val="005834D1"/>
    <w:rsid w:val="005837B7"/>
    <w:rsid w:val="00583BCB"/>
    <w:rsid w:val="005845B0"/>
    <w:rsid w:val="00584C2E"/>
    <w:rsid w:val="0058591B"/>
    <w:rsid w:val="00585A85"/>
    <w:rsid w:val="00586A3D"/>
    <w:rsid w:val="005871DA"/>
    <w:rsid w:val="0058744A"/>
    <w:rsid w:val="005874F8"/>
    <w:rsid w:val="005904B4"/>
    <w:rsid w:val="005908CE"/>
    <w:rsid w:val="005909AD"/>
    <w:rsid w:val="00591366"/>
    <w:rsid w:val="00592316"/>
    <w:rsid w:val="005926BF"/>
    <w:rsid w:val="0059284A"/>
    <w:rsid w:val="0059421C"/>
    <w:rsid w:val="0059444C"/>
    <w:rsid w:val="00595901"/>
    <w:rsid w:val="00595F9B"/>
    <w:rsid w:val="00597343"/>
    <w:rsid w:val="00597386"/>
    <w:rsid w:val="00597D3F"/>
    <w:rsid w:val="005A0DD0"/>
    <w:rsid w:val="005A1691"/>
    <w:rsid w:val="005A1A39"/>
    <w:rsid w:val="005A1BD2"/>
    <w:rsid w:val="005A1C22"/>
    <w:rsid w:val="005A1DAB"/>
    <w:rsid w:val="005A333E"/>
    <w:rsid w:val="005A42E1"/>
    <w:rsid w:val="005A47B3"/>
    <w:rsid w:val="005A541C"/>
    <w:rsid w:val="005A555F"/>
    <w:rsid w:val="005A581E"/>
    <w:rsid w:val="005A5A41"/>
    <w:rsid w:val="005A5D5F"/>
    <w:rsid w:val="005A6713"/>
    <w:rsid w:val="005A69A2"/>
    <w:rsid w:val="005B049A"/>
    <w:rsid w:val="005B0B9B"/>
    <w:rsid w:val="005B0E58"/>
    <w:rsid w:val="005B1121"/>
    <w:rsid w:val="005B121B"/>
    <w:rsid w:val="005B229E"/>
    <w:rsid w:val="005B2900"/>
    <w:rsid w:val="005B4331"/>
    <w:rsid w:val="005B49C0"/>
    <w:rsid w:val="005B6EC4"/>
    <w:rsid w:val="005B713E"/>
    <w:rsid w:val="005B7725"/>
    <w:rsid w:val="005B7889"/>
    <w:rsid w:val="005C0E6D"/>
    <w:rsid w:val="005C1804"/>
    <w:rsid w:val="005C2EF2"/>
    <w:rsid w:val="005C420F"/>
    <w:rsid w:val="005C487F"/>
    <w:rsid w:val="005C4AE1"/>
    <w:rsid w:val="005C5F71"/>
    <w:rsid w:val="005C7112"/>
    <w:rsid w:val="005D0DF5"/>
    <w:rsid w:val="005D1696"/>
    <w:rsid w:val="005D1978"/>
    <w:rsid w:val="005D1F2D"/>
    <w:rsid w:val="005D28D2"/>
    <w:rsid w:val="005D3196"/>
    <w:rsid w:val="005D3632"/>
    <w:rsid w:val="005D383B"/>
    <w:rsid w:val="005D3E0C"/>
    <w:rsid w:val="005D4A98"/>
    <w:rsid w:val="005D4F34"/>
    <w:rsid w:val="005D56D7"/>
    <w:rsid w:val="005D5CDC"/>
    <w:rsid w:val="005D5FFB"/>
    <w:rsid w:val="005D629C"/>
    <w:rsid w:val="005D7201"/>
    <w:rsid w:val="005D799A"/>
    <w:rsid w:val="005D7AB0"/>
    <w:rsid w:val="005D7CF2"/>
    <w:rsid w:val="005E0732"/>
    <w:rsid w:val="005E076C"/>
    <w:rsid w:val="005E1EAF"/>
    <w:rsid w:val="005E28AC"/>
    <w:rsid w:val="005E37D6"/>
    <w:rsid w:val="005E3EEA"/>
    <w:rsid w:val="005E44B3"/>
    <w:rsid w:val="005E49A3"/>
    <w:rsid w:val="005E53DB"/>
    <w:rsid w:val="005E58AB"/>
    <w:rsid w:val="005E649E"/>
    <w:rsid w:val="005E7A28"/>
    <w:rsid w:val="005E7B23"/>
    <w:rsid w:val="005F0835"/>
    <w:rsid w:val="005F15CE"/>
    <w:rsid w:val="005F2EC7"/>
    <w:rsid w:val="005F307E"/>
    <w:rsid w:val="005F31F8"/>
    <w:rsid w:val="005F501F"/>
    <w:rsid w:val="005F52EF"/>
    <w:rsid w:val="005F53BA"/>
    <w:rsid w:val="005F55DD"/>
    <w:rsid w:val="005F60A3"/>
    <w:rsid w:val="005F6496"/>
    <w:rsid w:val="005F671E"/>
    <w:rsid w:val="005F7299"/>
    <w:rsid w:val="005F773B"/>
    <w:rsid w:val="006008F2"/>
    <w:rsid w:val="00600B28"/>
    <w:rsid w:val="00601C55"/>
    <w:rsid w:val="006024BD"/>
    <w:rsid w:val="00603B04"/>
    <w:rsid w:val="00603DEF"/>
    <w:rsid w:val="006052AD"/>
    <w:rsid w:val="00605722"/>
    <w:rsid w:val="00605E52"/>
    <w:rsid w:val="0060618C"/>
    <w:rsid w:val="00606E39"/>
    <w:rsid w:val="00606F62"/>
    <w:rsid w:val="0060751D"/>
    <w:rsid w:val="006111E6"/>
    <w:rsid w:val="00611A60"/>
    <w:rsid w:val="0061233C"/>
    <w:rsid w:val="00612D88"/>
    <w:rsid w:val="00613318"/>
    <w:rsid w:val="00613BAB"/>
    <w:rsid w:val="00614223"/>
    <w:rsid w:val="006151D0"/>
    <w:rsid w:val="006160CD"/>
    <w:rsid w:val="00616FD7"/>
    <w:rsid w:val="006174C7"/>
    <w:rsid w:val="00620369"/>
    <w:rsid w:val="00620754"/>
    <w:rsid w:val="00620C7F"/>
    <w:rsid w:val="00620D71"/>
    <w:rsid w:val="00620FF9"/>
    <w:rsid w:val="006218B2"/>
    <w:rsid w:val="00621CBF"/>
    <w:rsid w:val="0062234D"/>
    <w:rsid w:val="0062242C"/>
    <w:rsid w:val="00622E59"/>
    <w:rsid w:val="0062476E"/>
    <w:rsid w:val="006262C5"/>
    <w:rsid w:val="00627065"/>
    <w:rsid w:val="00627230"/>
    <w:rsid w:val="0062763D"/>
    <w:rsid w:val="006300F4"/>
    <w:rsid w:val="006306B4"/>
    <w:rsid w:val="00630A2E"/>
    <w:rsid w:val="0063367F"/>
    <w:rsid w:val="00633D5D"/>
    <w:rsid w:val="00633F97"/>
    <w:rsid w:val="0063554F"/>
    <w:rsid w:val="00635584"/>
    <w:rsid w:val="00635FE8"/>
    <w:rsid w:val="00636B8D"/>
    <w:rsid w:val="006377EE"/>
    <w:rsid w:val="006404DD"/>
    <w:rsid w:val="00640A99"/>
    <w:rsid w:val="006410A3"/>
    <w:rsid w:val="00641E0B"/>
    <w:rsid w:val="006423FA"/>
    <w:rsid w:val="0064289E"/>
    <w:rsid w:val="006428BD"/>
    <w:rsid w:val="00642A4F"/>
    <w:rsid w:val="006438FF"/>
    <w:rsid w:val="006443CB"/>
    <w:rsid w:val="00644724"/>
    <w:rsid w:val="0064533A"/>
    <w:rsid w:val="00646428"/>
    <w:rsid w:val="00646729"/>
    <w:rsid w:val="00646C35"/>
    <w:rsid w:val="00647190"/>
    <w:rsid w:val="0064723B"/>
    <w:rsid w:val="00647454"/>
    <w:rsid w:val="0064764B"/>
    <w:rsid w:val="00651F6E"/>
    <w:rsid w:val="006521A1"/>
    <w:rsid w:val="00652445"/>
    <w:rsid w:val="00652757"/>
    <w:rsid w:val="00653352"/>
    <w:rsid w:val="006535E8"/>
    <w:rsid w:val="0065410E"/>
    <w:rsid w:val="00654224"/>
    <w:rsid w:val="00654C58"/>
    <w:rsid w:val="00654DF2"/>
    <w:rsid w:val="006560C9"/>
    <w:rsid w:val="0065684C"/>
    <w:rsid w:val="00656B8D"/>
    <w:rsid w:val="00656D09"/>
    <w:rsid w:val="0065782E"/>
    <w:rsid w:val="006622DB"/>
    <w:rsid w:val="0066362A"/>
    <w:rsid w:val="00663C7E"/>
    <w:rsid w:val="00663F43"/>
    <w:rsid w:val="0066432C"/>
    <w:rsid w:val="006643BC"/>
    <w:rsid w:val="00665080"/>
    <w:rsid w:val="00665635"/>
    <w:rsid w:val="00666788"/>
    <w:rsid w:val="00666C52"/>
    <w:rsid w:val="00667A29"/>
    <w:rsid w:val="00667B35"/>
    <w:rsid w:val="00667E66"/>
    <w:rsid w:val="00670E8E"/>
    <w:rsid w:val="006711BA"/>
    <w:rsid w:val="006712D9"/>
    <w:rsid w:val="00672CA9"/>
    <w:rsid w:val="006731A2"/>
    <w:rsid w:val="00673363"/>
    <w:rsid w:val="006744B6"/>
    <w:rsid w:val="00674A57"/>
    <w:rsid w:val="00675003"/>
    <w:rsid w:val="0067555B"/>
    <w:rsid w:val="00675ACF"/>
    <w:rsid w:val="00676065"/>
    <w:rsid w:val="00676311"/>
    <w:rsid w:val="00676F0E"/>
    <w:rsid w:val="00676FD3"/>
    <w:rsid w:val="00677235"/>
    <w:rsid w:val="006776FE"/>
    <w:rsid w:val="00677CC9"/>
    <w:rsid w:val="00680D14"/>
    <w:rsid w:val="006819C0"/>
    <w:rsid w:val="00681B13"/>
    <w:rsid w:val="00681FAA"/>
    <w:rsid w:val="00682675"/>
    <w:rsid w:val="00682F91"/>
    <w:rsid w:val="00684D5F"/>
    <w:rsid w:val="00684D65"/>
    <w:rsid w:val="00684FA6"/>
    <w:rsid w:val="0068577F"/>
    <w:rsid w:val="00685974"/>
    <w:rsid w:val="00687324"/>
    <w:rsid w:val="00687506"/>
    <w:rsid w:val="00687F2C"/>
    <w:rsid w:val="00687F54"/>
    <w:rsid w:val="0069068A"/>
    <w:rsid w:val="006909EF"/>
    <w:rsid w:val="00690D65"/>
    <w:rsid w:val="006912A3"/>
    <w:rsid w:val="0069163F"/>
    <w:rsid w:val="00691B5D"/>
    <w:rsid w:val="006927CA"/>
    <w:rsid w:val="00694203"/>
    <w:rsid w:val="0069465C"/>
    <w:rsid w:val="00694C54"/>
    <w:rsid w:val="006954EA"/>
    <w:rsid w:val="006959C5"/>
    <w:rsid w:val="006964BD"/>
    <w:rsid w:val="00697FF3"/>
    <w:rsid w:val="006A0C9C"/>
    <w:rsid w:val="006A176C"/>
    <w:rsid w:val="006A1A25"/>
    <w:rsid w:val="006A2457"/>
    <w:rsid w:val="006A26DD"/>
    <w:rsid w:val="006A2991"/>
    <w:rsid w:val="006A322E"/>
    <w:rsid w:val="006A4F37"/>
    <w:rsid w:val="006A5A33"/>
    <w:rsid w:val="006A5E6A"/>
    <w:rsid w:val="006A6288"/>
    <w:rsid w:val="006A6AA1"/>
    <w:rsid w:val="006A7806"/>
    <w:rsid w:val="006B39CA"/>
    <w:rsid w:val="006B3CD3"/>
    <w:rsid w:val="006B43D6"/>
    <w:rsid w:val="006B451F"/>
    <w:rsid w:val="006B4766"/>
    <w:rsid w:val="006B4F40"/>
    <w:rsid w:val="006B5EE7"/>
    <w:rsid w:val="006B61A0"/>
    <w:rsid w:val="006B65E0"/>
    <w:rsid w:val="006B6A18"/>
    <w:rsid w:val="006B735D"/>
    <w:rsid w:val="006B7364"/>
    <w:rsid w:val="006B7529"/>
    <w:rsid w:val="006B7B75"/>
    <w:rsid w:val="006B7ED7"/>
    <w:rsid w:val="006C0AA2"/>
    <w:rsid w:val="006C0EF8"/>
    <w:rsid w:val="006C15A1"/>
    <w:rsid w:val="006C4323"/>
    <w:rsid w:val="006C43E4"/>
    <w:rsid w:val="006C4733"/>
    <w:rsid w:val="006C48DD"/>
    <w:rsid w:val="006C4AC7"/>
    <w:rsid w:val="006C4E48"/>
    <w:rsid w:val="006C58E5"/>
    <w:rsid w:val="006C5C33"/>
    <w:rsid w:val="006C5D52"/>
    <w:rsid w:val="006C6744"/>
    <w:rsid w:val="006C6BC9"/>
    <w:rsid w:val="006C7317"/>
    <w:rsid w:val="006C7329"/>
    <w:rsid w:val="006C7546"/>
    <w:rsid w:val="006C7D43"/>
    <w:rsid w:val="006D0723"/>
    <w:rsid w:val="006D094B"/>
    <w:rsid w:val="006D09B4"/>
    <w:rsid w:val="006D0B25"/>
    <w:rsid w:val="006D1254"/>
    <w:rsid w:val="006D1B4A"/>
    <w:rsid w:val="006D31B9"/>
    <w:rsid w:val="006D487B"/>
    <w:rsid w:val="006D55A0"/>
    <w:rsid w:val="006D58C8"/>
    <w:rsid w:val="006D5A73"/>
    <w:rsid w:val="006D5C79"/>
    <w:rsid w:val="006D6982"/>
    <w:rsid w:val="006E02ED"/>
    <w:rsid w:val="006E12E7"/>
    <w:rsid w:val="006E1695"/>
    <w:rsid w:val="006E255A"/>
    <w:rsid w:val="006E6269"/>
    <w:rsid w:val="006E7056"/>
    <w:rsid w:val="006E7E86"/>
    <w:rsid w:val="006F1CAD"/>
    <w:rsid w:val="006F1CFF"/>
    <w:rsid w:val="006F2086"/>
    <w:rsid w:val="006F2B1C"/>
    <w:rsid w:val="006F3461"/>
    <w:rsid w:val="006F4118"/>
    <w:rsid w:val="006F41D0"/>
    <w:rsid w:val="006F4307"/>
    <w:rsid w:val="006F432A"/>
    <w:rsid w:val="006F45F4"/>
    <w:rsid w:val="006F4F4B"/>
    <w:rsid w:val="006F56C3"/>
    <w:rsid w:val="006F6857"/>
    <w:rsid w:val="006F69F5"/>
    <w:rsid w:val="006F6E3F"/>
    <w:rsid w:val="006F6F81"/>
    <w:rsid w:val="006F6FA7"/>
    <w:rsid w:val="006F708F"/>
    <w:rsid w:val="006F779B"/>
    <w:rsid w:val="00700586"/>
    <w:rsid w:val="0070101C"/>
    <w:rsid w:val="00701D1A"/>
    <w:rsid w:val="00702655"/>
    <w:rsid w:val="00702AD9"/>
    <w:rsid w:val="00703BF5"/>
    <w:rsid w:val="00704045"/>
    <w:rsid w:val="0070535B"/>
    <w:rsid w:val="00705C80"/>
    <w:rsid w:val="00705FDA"/>
    <w:rsid w:val="00706308"/>
    <w:rsid w:val="00706537"/>
    <w:rsid w:val="007109EC"/>
    <w:rsid w:val="00711B35"/>
    <w:rsid w:val="00711B98"/>
    <w:rsid w:val="00711C94"/>
    <w:rsid w:val="00711CBD"/>
    <w:rsid w:val="00712477"/>
    <w:rsid w:val="00712993"/>
    <w:rsid w:val="007129C3"/>
    <w:rsid w:val="007133BF"/>
    <w:rsid w:val="00713860"/>
    <w:rsid w:val="007144E8"/>
    <w:rsid w:val="00714FC3"/>
    <w:rsid w:val="007151DF"/>
    <w:rsid w:val="00716B92"/>
    <w:rsid w:val="007172D3"/>
    <w:rsid w:val="007203DD"/>
    <w:rsid w:val="00722192"/>
    <w:rsid w:val="007224C5"/>
    <w:rsid w:val="00722944"/>
    <w:rsid w:val="00723C9E"/>
    <w:rsid w:val="00723F46"/>
    <w:rsid w:val="00724A41"/>
    <w:rsid w:val="007255FF"/>
    <w:rsid w:val="00725CD9"/>
    <w:rsid w:val="00726910"/>
    <w:rsid w:val="00726EB1"/>
    <w:rsid w:val="00726F21"/>
    <w:rsid w:val="007271FB"/>
    <w:rsid w:val="00727547"/>
    <w:rsid w:val="0073039D"/>
    <w:rsid w:val="00730892"/>
    <w:rsid w:val="00731A89"/>
    <w:rsid w:val="00731D63"/>
    <w:rsid w:val="00733877"/>
    <w:rsid w:val="00733914"/>
    <w:rsid w:val="00733A63"/>
    <w:rsid w:val="0073470B"/>
    <w:rsid w:val="00734BE4"/>
    <w:rsid w:val="00735F4C"/>
    <w:rsid w:val="00737056"/>
    <w:rsid w:val="00737B62"/>
    <w:rsid w:val="00740108"/>
    <w:rsid w:val="007404EB"/>
    <w:rsid w:val="00740BE6"/>
    <w:rsid w:val="007415EB"/>
    <w:rsid w:val="00742D14"/>
    <w:rsid w:val="00742E76"/>
    <w:rsid w:val="00744BDE"/>
    <w:rsid w:val="007451F3"/>
    <w:rsid w:val="007459E0"/>
    <w:rsid w:val="00746029"/>
    <w:rsid w:val="00746980"/>
    <w:rsid w:val="00746DEC"/>
    <w:rsid w:val="0074745A"/>
    <w:rsid w:val="00747E4F"/>
    <w:rsid w:val="007515B2"/>
    <w:rsid w:val="00752FD5"/>
    <w:rsid w:val="007534D7"/>
    <w:rsid w:val="007535B0"/>
    <w:rsid w:val="00754FAC"/>
    <w:rsid w:val="00755265"/>
    <w:rsid w:val="0075526C"/>
    <w:rsid w:val="00756083"/>
    <w:rsid w:val="007566E6"/>
    <w:rsid w:val="00756E23"/>
    <w:rsid w:val="00757ADC"/>
    <w:rsid w:val="00757B78"/>
    <w:rsid w:val="00757CC8"/>
    <w:rsid w:val="00757EAE"/>
    <w:rsid w:val="0076017B"/>
    <w:rsid w:val="00760AAF"/>
    <w:rsid w:val="00760B3B"/>
    <w:rsid w:val="00761129"/>
    <w:rsid w:val="007612CA"/>
    <w:rsid w:val="007616B8"/>
    <w:rsid w:val="00762505"/>
    <w:rsid w:val="00762B13"/>
    <w:rsid w:val="0076345E"/>
    <w:rsid w:val="007636EF"/>
    <w:rsid w:val="00763ADF"/>
    <w:rsid w:val="00764276"/>
    <w:rsid w:val="00764A40"/>
    <w:rsid w:val="00764ABE"/>
    <w:rsid w:val="007655E6"/>
    <w:rsid w:val="00765C97"/>
    <w:rsid w:val="00765D9E"/>
    <w:rsid w:val="00766BA9"/>
    <w:rsid w:val="00766EC8"/>
    <w:rsid w:val="00766FB0"/>
    <w:rsid w:val="007678BD"/>
    <w:rsid w:val="007678EB"/>
    <w:rsid w:val="00767B34"/>
    <w:rsid w:val="00770098"/>
    <w:rsid w:val="0077102D"/>
    <w:rsid w:val="007720EF"/>
    <w:rsid w:val="00772472"/>
    <w:rsid w:val="00773220"/>
    <w:rsid w:val="007736B0"/>
    <w:rsid w:val="007743C8"/>
    <w:rsid w:val="00774CC5"/>
    <w:rsid w:val="007752EA"/>
    <w:rsid w:val="0077559B"/>
    <w:rsid w:val="00775D76"/>
    <w:rsid w:val="00776F13"/>
    <w:rsid w:val="007774D4"/>
    <w:rsid w:val="00777A40"/>
    <w:rsid w:val="00780115"/>
    <w:rsid w:val="00780182"/>
    <w:rsid w:val="007808F6"/>
    <w:rsid w:val="0078101F"/>
    <w:rsid w:val="007814C4"/>
    <w:rsid w:val="007823C9"/>
    <w:rsid w:val="00783B1E"/>
    <w:rsid w:val="0078458D"/>
    <w:rsid w:val="00784B33"/>
    <w:rsid w:val="00785B56"/>
    <w:rsid w:val="00786F29"/>
    <w:rsid w:val="00790359"/>
    <w:rsid w:val="0079041A"/>
    <w:rsid w:val="00790883"/>
    <w:rsid w:val="0079120A"/>
    <w:rsid w:val="0079133F"/>
    <w:rsid w:val="00793214"/>
    <w:rsid w:val="007932B6"/>
    <w:rsid w:val="00793A15"/>
    <w:rsid w:val="00793C09"/>
    <w:rsid w:val="00794E59"/>
    <w:rsid w:val="007954F6"/>
    <w:rsid w:val="0079564C"/>
    <w:rsid w:val="0079742F"/>
    <w:rsid w:val="00797979"/>
    <w:rsid w:val="007A00B2"/>
    <w:rsid w:val="007A0A41"/>
    <w:rsid w:val="007A21AD"/>
    <w:rsid w:val="007A3372"/>
    <w:rsid w:val="007A35E0"/>
    <w:rsid w:val="007A4A24"/>
    <w:rsid w:val="007A513A"/>
    <w:rsid w:val="007A5468"/>
    <w:rsid w:val="007A5A41"/>
    <w:rsid w:val="007A70FC"/>
    <w:rsid w:val="007A7360"/>
    <w:rsid w:val="007A7FBB"/>
    <w:rsid w:val="007B08A7"/>
    <w:rsid w:val="007B2958"/>
    <w:rsid w:val="007B2F7B"/>
    <w:rsid w:val="007B30C1"/>
    <w:rsid w:val="007B3663"/>
    <w:rsid w:val="007B3B80"/>
    <w:rsid w:val="007B45D6"/>
    <w:rsid w:val="007B4C4A"/>
    <w:rsid w:val="007B5096"/>
    <w:rsid w:val="007B5B08"/>
    <w:rsid w:val="007B63BE"/>
    <w:rsid w:val="007B63F7"/>
    <w:rsid w:val="007B74D7"/>
    <w:rsid w:val="007C12B4"/>
    <w:rsid w:val="007C189E"/>
    <w:rsid w:val="007C1EC9"/>
    <w:rsid w:val="007C2E76"/>
    <w:rsid w:val="007C2F07"/>
    <w:rsid w:val="007C2FBD"/>
    <w:rsid w:val="007C2FD5"/>
    <w:rsid w:val="007C373C"/>
    <w:rsid w:val="007C395F"/>
    <w:rsid w:val="007C3AED"/>
    <w:rsid w:val="007C3B63"/>
    <w:rsid w:val="007C3D19"/>
    <w:rsid w:val="007C4097"/>
    <w:rsid w:val="007C49EE"/>
    <w:rsid w:val="007C54D1"/>
    <w:rsid w:val="007C5C6D"/>
    <w:rsid w:val="007C5DCA"/>
    <w:rsid w:val="007C6170"/>
    <w:rsid w:val="007C6D41"/>
    <w:rsid w:val="007C7AB8"/>
    <w:rsid w:val="007D01C0"/>
    <w:rsid w:val="007D02B1"/>
    <w:rsid w:val="007D0613"/>
    <w:rsid w:val="007D149B"/>
    <w:rsid w:val="007D28EA"/>
    <w:rsid w:val="007D2E06"/>
    <w:rsid w:val="007D2FBD"/>
    <w:rsid w:val="007D33A2"/>
    <w:rsid w:val="007D3E34"/>
    <w:rsid w:val="007D4061"/>
    <w:rsid w:val="007D40B5"/>
    <w:rsid w:val="007D43B8"/>
    <w:rsid w:val="007D4A4B"/>
    <w:rsid w:val="007D5238"/>
    <w:rsid w:val="007D65E6"/>
    <w:rsid w:val="007E1D02"/>
    <w:rsid w:val="007E2450"/>
    <w:rsid w:val="007E25EB"/>
    <w:rsid w:val="007E2688"/>
    <w:rsid w:val="007E2907"/>
    <w:rsid w:val="007E2C2D"/>
    <w:rsid w:val="007E415F"/>
    <w:rsid w:val="007E4FCB"/>
    <w:rsid w:val="007E4FD6"/>
    <w:rsid w:val="007E509E"/>
    <w:rsid w:val="007E5893"/>
    <w:rsid w:val="007E6107"/>
    <w:rsid w:val="007E6791"/>
    <w:rsid w:val="007E7719"/>
    <w:rsid w:val="007F09A9"/>
    <w:rsid w:val="007F0B30"/>
    <w:rsid w:val="007F2384"/>
    <w:rsid w:val="007F25E3"/>
    <w:rsid w:val="007F3034"/>
    <w:rsid w:val="007F3431"/>
    <w:rsid w:val="007F39A6"/>
    <w:rsid w:val="007F3CFD"/>
    <w:rsid w:val="007F3D77"/>
    <w:rsid w:val="007F4535"/>
    <w:rsid w:val="007F5DD7"/>
    <w:rsid w:val="007F73FA"/>
    <w:rsid w:val="007F7760"/>
    <w:rsid w:val="008008DE"/>
    <w:rsid w:val="008012C9"/>
    <w:rsid w:val="008015BE"/>
    <w:rsid w:val="00801CFC"/>
    <w:rsid w:val="008021A5"/>
    <w:rsid w:val="00803241"/>
    <w:rsid w:val="00804481"/>
    <w:rsid w:val="00805642"/>
    <w:rsid w:val="00805931"/>
    <w:rsid w:val="00805A31"/>
    <w:rsid w:val="00805AD2"/>
    <w:rsid w:val="00805F3A"/>
    <w:rsid w:val="008063E1"/>
    <w:rsid w:val="00807B35"/>
    <w:rsid w:val="0081009A"/>
    <w:rsid w:val="008101A2"/>
    <w:rsid w:val="00811387"/>
    <w:rsid w:val="00811429"/>
    <w:rsid w:val="0081276C"/>
    <w:rsid w:val="00812D8C"/>
    <w:rsid w:val="008140F4"/>
    <w:rsid w:val="00815091"/>
    <w:rsid w:val="008156C1"/>
    <w:rsid w:val="00816147"/>
    <w:rsid w:val="0081666F"/>
    <w:rsid w:val="00817DC4"/>
    <w:rsid w:val="008213AC"/>
    <w:rsid w:val="00821FCE"/>
    <w:rsid w:val="00822181"/>
    <w:rsid w:val="008226E1"/>
    <w:rsid w:val="008226E5"/>
    <w:rsid w:val="00822BCC"/>
    <w:rsid w:val="00822C56"/>
    <w:rsid w:val="00823328"/>
    <w:rsid w:val="00823BAD"/>
    <w:rsid w:val="00824909"/>
    <w:rsid w:val="00825A52"/>
    <w:rsid w:val="00826198"/>
    <w:rsid w:val="008269AC"/>
    <w:rsid w:val="00827145"/>
    <w:rsid w:val="00827582"/>
    <w:rsid w:val="008278C6"/>
    <w:rsid w:val="00830064"/>
    <w:rsid w:val="0083106B"/>
    <w:rsid w:val="00831163"/>
    <w:rsid w:val="008331F5"/>
    <w:rsid w:val="008333BC"/>
    <w:rsid w:val="00833F69"/>
    <w:rsid w:val="00834E82"/>
    <w:rsid w:val="00835DE2"/>
    <w:rsid w:val="0083654B"/>
    <w:rsid w:val="008367D7"/>
    <w:rsid w:val="00836DAA"/>
    <w:rsid w:val="008374B0"/>
    <w:rsid w:val="0083777E"/>
    <w:rsid w:val="008407A1"/>
    <w:rsid w:val="00840A45"/>
    <w:rsid w:val="00840C07"/>
    <w:rsid w:val="00840C7E"/>
    <w:rsid w:val="00840F30"/>
    <w:rsid w:val="00841AD3"/>
    <w:rsid w:val="008448E1"/>
    <w:rsid w:val="00844DB0"/>
    <w:rsid w:val="00845697"/>
    <w:rsid w:val="008475E3"/>
    <w:rsid w:val="00847693"/>
    <w:rsid w:val="008476FB"/>
    <w:rsid w:val="0084787A"/>
    <w:rsid w:val="00847AFB"/>
    <w:rsid w:val="0085040D"/>
    <w:rsid w:val="00850457"/>
    <w:rsid w:val="00850DDC"/>
    <w:rsid w:val="00850E2E"/>
    <w:rsid w:val="00852338"/>
    <w:rsid w:val="008524EE"/>
    <w:rsid w:val="00854405"/>
    <w:rsid w:val="00854EA4"/>
    <w:rsid w:val="008563E0"/>
    <w:rsid w:val="00856FA8"/>
    <w:rsid w:val="00857CD0"/>
    <w:rsid w:val="00857F34"/>
    <w:rsid w:val="0086144F"/>
    <w:rsid w:val="00861DD1"/>
    <w:rsid w:val="008628B6"/>
    <w:rsid w:val="00862FAF"/>
    <w:rsid w:val="00863898"/>
    <w:rsid w:val="008642E4"/>
    <w:rsid w:val="0086440D"/>
    <w:rsid w:val="0086447C"/>
    <w:rsid w:val="008647BE"/>
    <w:rsid w:val="00864815"/>
    <w:rsid w:val="00865B14"/>
    <w:rsid w:val="0086692C"/>
    <w:rsid w:val="00870025"/>
    <w:rsid w:val="0087143D"/>
    <w:rsid w:val="00872202"/>
    <w:rsid w:val="008731A3"/>
    <w:rsid w:val="00874113"/>
    <w:rsid w:val="00874127"/>
    <w:rsid w:val="0087443A"/>
    <w:rsid w:val="008747E8"/>
    <w:rsid w:val="00874C31"/>
    <w:rsid w:val="00874EA0"/>
    <w:rsid w:val="00875244"/>
    <w:rsid w:val="008767FC"/>
    <w:rsid w:val="008772C9"/>
    <w:rsid w:val="00877D62"/>
    <w:rsid w:val="008814A7"/>
    <w:rsid w:val="00881A51"/>
    <w:rsid w:val="0088200C"/>
    <w:rsid w:val="00882567"/>
    <w:rsid w:val="00882AD3"/>
    <w:rsid w:val="00882E2E"/>
    <w:rsid w:val="00883111"/>
    <w:rsid w:val="00883E68"/>
    <w:rsid w:val="0088420F"/>
    <w:rsid w:val="0088489F"/>
    <w:rsid w:val="00885846"/>
    <w:rsid w:val="0088609E"/>
    <w:rsid w:val="0088618E"/>
    <w:rsid w:val="008864BE"/>
    <w:rsid w:val="008869FF"/>
    <w:rsid w:val="00887091"/>
    <w:rsid w:val="008874CC"/>
    <w:rsid w:val="00890705"/>
    <w:rsid w:val="00890B27"/>
    <w:rsid w:val="008925F3"/>
    <w:rsid w:val="00894562"/>
    <w:rsid w:val="00894743"/>
    <w:rsid w:val="00895709"/>
    <w:rsid w:val="008967FA"/>
    <w:rsid w:val="0089739C"/>
    <w:rsid w:val="008A1861"/>
    <w:rsid w:val="008A1910"/>
    <w:rsid w:val="008A1AF3"/>
    <w:rsid w:val="008A28F6"/>
    <w:rsid w:val="008A308C"/>
    <w:rsid w:val="008A3D23"/>
    <w:rsid w:val="008A614F"/>
    <w:rsid w:val="008A6389"/>
    <w:rsid w:val="008A697A"/>
    <w:rsid w:val="008A707C"/>
    <w:rsid w:val="008B08A6"/>
    <w:rsid w:val="008B11EC"/>
    <w:rsid w:val="008B14BC"/>
    <w:rsid w:val="008B1B19"/>
    <w:rsid w:val="008B20FD"/>
    <w:rsid w:val="008B3015"/>
    <w:rsid w:val="008B3660"/>
    <w:rsid w:val="008B3769"/>
    <w:rsid w:val="008B47CD"/>
    <w:rsid w:val="008B505F"/>
    <w:rsid w:val="008B5ACE"/>
    <w:rsid w:val="008B5C61"/>
    <w:rsid w:val="008B66EA"/>
    <w:rsid w:val="008B6816"/>
    <w:rsid w:val="008B72FE"/>
    <w:rsid w:val="008B772F"/>
    <w:rsid w:val="008B776D"/>
    <w:rsid w:val="008B7FFD"/>
    <w:rsid w:val="008C00AF"/>
    <w:rsid w:val="008C0B8C"/>
    <w:rsid w:val="008C1735"/>
    <w:rsid w:val="008C19B4"/>
    <w:rsid w:val="008C33F8"/>
    <w:rsid w:val="008C3723"/>
    <w:rsid w:val="008C3975"/>
    <w:rsid w:val="008C3999"/>
    <w:rsid w:val="008C3C93"/>
    <w:rsid w:val="008C4221"/>
    <w:rsid w:val="008C495F"/>
    <w:rsid w:val="008C6065"/>
    <w:rsid w:val="008C74CA"/>
    <w:rsid w:val="008C77CF"/>
    <w:rsid w:val="008C7AA6"/>
    <w:rsid w:val="008C7E5C"/>
    <w:rsid w:val="008D047A"/>
    <w:rsid w:val="008D2BA5"/>
    <w:rsid w:val="008D3313"/>
    <w:rsid w:val="008D3702"/>
    <w:rsid w:val="008D399E"/>
    <w:rsid w:val="008D3D7B"/>
    <w:rsid w:val="008D48D8"/>
    <w:rsid w:val="008D5340"/>
    <w:rsid w:val="008D57FA"/>
    <w:rsid w:val="008D58A9"/>
    <w:rsid w:val="008D5C03"/>
    <w:rsid w:val="008D5DAB"/>
    <w:rsid w:val="008D5F5C"/>
    <w:rsid w:val="008D6217"/>
    <w:rsid w:val="008D69D1"/>
    <w:rsid w:val="008D6ED5"/>
    <w:rsid w:val="008D7312"/>
    <w:rsid w:val="008D7B9F"/>
    <w:rsid w:val="008E0C26"/>
    <w:rsid w:val="008E15BA"/>
    <w:rsid w:val="008E2B67"/>
    <w:rsid w:val="008E5475"/>
    <w:rsid w:val="008E5A02"/>
    <w:rsid w:val="008E653F"/>
    <w:rsid w:val="008E7043"/>
    <w:rsid w:val="008E7381"/>
    <w:rsid w:val="008E7524"/>
    <w:rsid w:val="008F11D6"/>
    <w:rsid w:val="008F3102"/>
    <w:rsid w:val="008F3DDA"/>
    <w:rsid w:val="008F4DF3"/>
    <w:rsid w:val="008F5028"/>
    <w:rsid w:val="008F57EF"/>
    <w:rsid w:val="008F5D10"/>
    <w:rsid w:val="008F60A1"/>
    <w:rsid w:val="008F71CD"/>
    <w:rsid w:val="008F7450"/>
    <w:rsid w:val="00900047"/>
    <w:rsid w:val="0090027B"/>
    <w:rsid w:val="009002B7"/>
    <w:rsid w:val="009012BC"/>
    <w:rsid w:val="00901C37"/>
    <w:rsid w:val="009026B7"/>
    <w:rsid w:val="009026FE"/>
    <w:rsid w:val="00902D5D"/>
    <w:rsid w:val="009034E6"/>
    <w:rsid w:val="009049CE"/>
    <w:rsid w:val="00904F7F"/>
    <w:rsid w:val="00904FD4"/>
    <w:rsid w:val="00905114"/>
    <w:rsid w:val="009055BA"/>
    <w:rsid w:val="0090647D"/>
    <w:rsid w:val="0090691B"/>
    <w:rsid w:val="00906FF5"/>
    <w:rsid w:val="009102FB"/>
    <w:rsid w:val="009117D5"/>
    <w:rsid w:val="0091232A"/>
    <w:rsid w:val="00912AE8"/>
    <w:rsid w:val="0091389D"/>
    <w:rsid w:val="00913D95"/>
    <w:rsid w:val="00914118"/>
    <w:rsid w:val="009142DD"/>
    <w:rsid w:val="00915012"/>
    <w:rsid w:val="00915783"/>
    <w:rsid w:val="00915D40"/>
    <w:rsid w:val="00915D60"/>
    <w:rsid w:val="009167BE"/>
    <w:rsid w:val="00916B43"/>
    <w:rsid w:val="009173AE"/>
    <w:rsid w:val="00920266"/>
    <w:rsid w:val="00921528"/>
    <w:rsid w:val="0092158D"/>
    <w:rsid w:val="00921EEF"/>
    <w:rsid w:val="009225CE"/>
    <w:rsid w:val="009234C5"/>
    <w:rsid w:val="009235AF"/>
    <w:rsid w:val="00923AD9"/>
    <w:rsid w:val="00924386"/>
    <w:rsid w:val="00924760"/>
    <w:rsid w:val="009248DB"/>
    <w:rsid w:val="00924AD1"/>
    <w:rsid w:val="009262D7"/>
    <w:rsid w:val="00926B13"/>
    <w:rsid w:val="00927011"/>
    <w:rsid w:val="009273C0"/>
    <w:rsid w:val="00931A03"/>
    <w:rsid w:val="0093249B"/>
    <w:rsid w:val="00933477"/>
    <w:rsid w:val="0093373A"/>
    <w:rsid w:val="00933764"/>
    <w:rsid w:val="00933DD5"/>
    <w:rsid w:val="00934327"/>
    <w:rsid w:val="0093455E"/>
    <w:rsid w:val="00934A7F"/>
    <w:rsid w:val="00934E6C"/>
    <w:rsid w:val="009351B3"/>
    <w:rsid w:val="009357A9"/>
    <w:rsid w:val="00935ACA"/>
    <w:rsid w:val="00936074"/>
    <w:rsid w:val="00936A29"/>
    <w:rsid w:val="00937143"/>
    <w:rsid w:val="00937A20"/>
    <w:rsid w:val="00940BF9"/>
    <w:rsid w:val="00940D98"/>
    <w:rsid w:val="00941549"/>
    <w:rsid w:val="00941699"/>
    <w:rsid w:val="0094189A"/>
    <w:rsid w:val="00941CED"/>
    <w:rsid w:val="00942B15"/>
    <w:rsid w:val="00942F91"/>
    <w:rsid w:val="0094320D"/>
    <w:rsid w:val="0094430F"/>
    <w:rsid w:val="0094434A"/>
    <w:rsid w:val="00945A92"/>
    <w:rsid w:val="00945C38"/>
    <w:rsid w:val="00946427"/>
    <w:rsid w:val="0094685A"/>
    <w:rsid w:val="00947071"/>
    <w:rsid w:val="009478CF"/>
    <w:rsid w:val="00951017"/>
    <w:rsid w:val="009516CC"/>
    <w:rsid w:val="00951B36"/>
    <w:rsid w:val="00952534"/>
    <w:rsid w:val="009531CD"/>
    <w:rsid w:val="009536A6"/>
    <w:rsid w:val="00953C13"/>
    <w:rsid w:val="00953D83"/>
    <w:rsid w:val="00955463"/>
    <w:rsid w:val="00955A54"/>
    <w:rsid w:val="00955DA0"/>
    <w:rsid w:val="00955FA8"/>
    <w:rsid w:val="0095783E"/>
    <w:rsid w:val="00957C66"/>
    <w:rsid w:val="0096040B"/>
    <w:rsid w:val="00960C89"/>
    <w:rsid w:val="00961B42"/>
    <w:rsid w:val="00961D0E"/>
    <w:rsid w:val="00962131"/>
    <w:rsid w:val="0096276D"/>
    <w:rsid w:val="00962C0B"/>
    <w:rsid w:val="00963268"/>
    <w:rsid w:val="009637A8"/>
    <w:rsid w:val="0096511C"/>
    <w:rsid w:val="0096584B"/>
    <w:rsid w:val="00965AB8"/>
    <w:rsid w:val="00966783"/>
    <w:rsid w:val="0096759D"/>
    <w:rsid w:val="0096793D"/>
    <w:rsid w:val="00970437"/>
    <w:rsid w:val="00970496"/>
    <w:rsid w:val="00970B61"/>
    <w:rsid w:val="00970DB8"/>
    <w:rsid w:val="009727FC"/>
    <w:rsid w:val="00973C4C"/>
    <w:rsid w:val="00973DA0"/>
    <w:rsid w:val="009745D5"/>
    <w:rsid w:val="00974BDC"/>
    <w:rsid w:val="0097521E"/>
    <w:rsid w:val="0097557A"/>
    <w:rsid w:val="00975C39"/>
    <w:rsid w:val="00976546"/>
    <w:rsid w:val="0097757E"/>
    <w:rsid w:val="00977DAD"/>
    <w:rsid w:val="00977FE5"/>
    <w:rsid w:val="009802E6"/>
    <w:rsid w:val="00980F83"/>
    <w:rsid w:val="009811EA"/>
    <w:rsid w:val="009813C7"/>
    <w:rsid w:val="00981DC1"/>
    <w:rsid w:val="009820EB"/>
    <w:rsid w:val="0098227D"/>
    <w:rsid w:val="009824C7"/>
    <w:rsid w:val="00982582"/>
    <w:rsid w:val="009827EA"/>
    <w:rsid w:val="00982BF1"/>
    <w:rsid w:val="00982C60"/>
    <w:rsid w:val="00982C95"/>
    <w:rsid w:val="009842AD"/>
    <w:rsid w:val="00985699"/>
    <w:rsid w:val="00985FC8"/>
    <w:rsid w:val="00987161"/>
    <w:rsid w:val="00987405"/>
    <w:rsid w:val="009916CF"/>
    <w:rsid w:val="009923CC"/>
    <w:rsid w:val="0099280B"/>
    <w:rsid w:val="00992F9F"/>
    <w:rsid w:val="009932FB"/>
    <w:rsid w:val="00993DAC"/>
    <w:rsid w:val="00994440"/>
    <w:rsid w:val="009959F9"/>
    <w:rsid w:val="00995CC5"/>
    <w:rsid w:val="00996AAC"/>
    <w:rsid w:val="009977C7"/>
    <w:rsid w:val="009A136B"/>
    <w:rsid w:val="009A241F"/>
    <w:rsid w:val="009A434E"/>
    <w:rsid w:val="009A4DCC"/>
    <w:rsid w:val="009A54A3"/>
    <w:rsid w:val="009A6916"/>
    <w:rsid w:val="009A6E01"/>
    <w:rsid w:val="009A732F"/>
    <w:rsid w:val="009A798A"/>
    <w:rsid w:val="009B06A1"/>
    <w:rsid w:val="009B12D7"/>
    <w:rsid w:val="009B1E01"/>
    <w:rsid w:val="009B2E01"/>
    <w:rsid w:val="009B2FF0"/>
    <w:rsid w:val="009B3557"/>
    <w:rsid w:val="009B4195"/>
    <w:rsid w:val="009B4928"/>
    <w:rsid w:val="009B4A03"/>
    <w:rsid w:val="009B4BCA"/>
    <w:rsid w:val="009B4C39"/>
    <w:rsid w:val="009B532E"/>
    <w:rsid w:val="009B61B1"/>
    <w:rsid w:val="009B74DC"/>
    <w:rsid w:val="009C08EF"/>
    <w:rsid w:val="009C1045"/>
    <w:rsid w:val="009C1F40"/>
    <w:rsid w:val="009C3407"/>
    <w:rsid w:val="009C5A06"/>
    <w:rsid w:val="009C6378"/>
    <w:rsid w:val="009C6A77"/>
    <w:rsid w:val="009C6D64"/>
    <w:rsid w:val="009C6E82"/>
    <w:rsid w:val="009C6FE1"/>
    <w:rsid w:val="009C753F"/>
    <w:rsid w:val="009C75CE"/>
    <w:rsid w:val="009D122A"/>
    <w:rsid w:val="009D12A7"/>
    <w:rsid w:val="009D1399"/>
    <w:rsid w:val="009D25C8"/>
    <w:rsid w:val="009D298C"/>
    <w:rsid w:val="009D2D56"/>
    <w:rsid w:val="009D329D"/>
    <w:rsid w:val="009D3908"/>
    <w:rsid w:val="009D488B"/>
    <w:rsid w:val="009D4E81"/>
    <w:rsid w:val="009D5066"/>
    <w:rsid w:val="009D50E0"/>
    <w:rsid w:val="009D5A0B"/>
    <w:rsid w:val="009D5CFE"/>
    <w:rsid w:val="009D6F1E"/>
    <w:rsid w:val="009E0375"/>
    <w:rsid w:val="009E2008"/>
    <w:rsid w:val="009E2215"/>
    <w:rsid w:val="009E23A5"/>
    <w:rsid w:val="009E2455"/>
    <w:rsid w:val="009E34FC"/>
    <w:rsid w:val="009E3802"/>
    <w:rsid w:val="009E4272"/>
    <w:rsid w:val="009E487F"/>
    <w:rsid w:val="009E504F"/>
    <w:rsid w:val="009E63B1"/>
    <w:rsid w:val="009E67D4"/>
    <w:rsid w:val="009E69FD"/>
    <w:rsid w:val="009E6BA2"/>
    <w:rsid w:val="009E742C"/>
    <w:rsid w:val="009F1B53"/>
    <w:rsid w:val="009F1E86"/>
    <w:rsid w:val="009F2114"/>
    <w:rsid w:val="009F2C94"/>
    <w:rsid w:val="009F46A2"/>
    <w:rsid w:val="009F4E35"/>
    <w:rsid w:val="009F511C"/>
    <w:rsid w:val="009F5E2F"/>
    <w:rsid w:val="009F6489"/>
    <w:rsid w:val="009F6DB6"/>
    <w:rsid w:val="009F7788"/>
    <w:rsid w:val="009F7D58"/>
    <w:rsid w:val="009F7E90"/>
    <w:rsid w:val="00A01A3A"/>
    <w:rsid w:val="00A01B4F"/>
    <w:rsid w:val="00A01F8E"/>
    <w:rsid w:val="00A02262"/>
    <w:rsid w:val="00A0309B"/>
    <w:rsid w:val="00A03E57"/>
    <w:rsid w:val="00A0458B"/>
    <w:rsid w:val="00A0502C"/>
    <w:rsid w:val="00A06531"/>
    <w:rsid w:val="00A068CF"/>
    <w:rsid w:val="00A079CA"/>
    <w:rsid w:val="00A07BFB"/>
    <w:rsid w:val="00A07C58"/>
    <w:rsid w:val="00A103C2"/>
    <w:rsid w:val="00A10553"/>
    <w:rsid w:val="00A106FE"/>
    <w:rsid w:val="00A1220A"/>
    <w:rsid w:val="00A12824"/>
    <w:rsid w:val="00A13282"/>
    <w:rsid w:val="00A13515"/>
    <w:rsid w:val="00A14379"/>
    <w:rsid w:val="00A14685"/>
    <w:rsid w:val="00A15BDB"/>
    <w:rsid w:val="00A1624F"/>
    <w:rsid w:val="00A162D7"/>
    <w:rsid w:val="00A164BA"/>
    <w:rsid w:val="00A16987"/>
    <w:rsid w:val="00A16BEB"/>
    <w:rsid w:val="00A17806"/>
    <w:rsid w:val="00A17831"/>
    <w:rsid w:val="00A20468"/>
    <w:rsid w:val="00A20AFB"/>
    <w:rsid w:val="00A215E2"/>
    <w:rsid w:val="00A21741"/>
    <w:rsid w:val="00A218B9"/>
    <w:rsid w:val="00A21D06"/>
    <w:rsid w:val="00A22839"/>
    <w:rsid w:val="00A22E2E"/>
    <w:rsid w:val="00A2319F"/>
    <w:rsid w:val="00A236EB"/>
    <w:rsid w:val="00A242AA"/>
    <w:rsid w:val="00A24CBD"/>
    <w:rsid w:val="00A2514F"/>
    <w:rsid w:val="00A252FA"/>
    <w:rsid w:val="00A260E3"/>
    <w:rsid w:val="00A264AB"/>
    <w:rsid w:val="00A26AAA"/>
    <w:rsid w:val="00A26F5A"/>
    <w:rsid w:val="00A27ED5"/>
    <w:rsid w:val="00A27F8C"/>
    <w:rsid w:val="00A30370"/>
    <w:rsid w:val="00A30EF4"/>
    <w:rsid w:val="00A31874"/>
    <w:rsid w:val="00A32D1A"/>
    <w:rsid w:val="00A33251"/>
    <w:rsid w:val="00A344A2"/>
    <w:rsid w:val="00A3484A"/>
    <w:rsid w:val="00A3553D"/>
    <w:rsid w:val="00A35646"/>
    <w:rsid w:val="00A35AC8"/>
    <w:rsid w:val="00A35C50"/>
    <w:rsid w:val="00A36D7F"/>
    <w:rsid w:val="00A372F8"/>
    <w:rsid w:val="00A40FD7"/>
    <w:rsid w:val="00A4137E"/>
    <w:rsid w:val="00A4236A"/>
    <w:rsid w:val="00A42DE1"/>
    <w:rsid w:val="00A42F13"/>
    <w:rsid w:val="00A43264"/>
    <w:rsid w:val="00A43BEF"/>
    <w:rsid w:val="00A440A1"/>
    <w:rsid w:val="00A44858"/>
    <w:rsid w:val="00A45730"/>
    <w:rsid w:val="00A45C03"/>
    <w:rsid w:val="00A4674B"/>
    <w:rsid w:val="00A47460"/>
    <w:rsid w:val="00A478BA"/>
    <w:rsid w:val="00A479A5"/>
    <w:rsid w:val="00A5037E"/>
    <w:rsid w:val="00A5085C"/>
    <w:rsid w:val="00A50BD9"/>
    <w:rsid w:val="00A50DCC"/>
    <w:rsid w:val="00A5113A"/>
    <w:rsid w:val="00A518EA"/>
    <w:rsid w:val="00A5197A"/>
    <w:rsid w:val="00A51A89"/>
    <w:rsid w:val="00A51F96"/>
    <w:rsid w:val="00A51F9C"/>
    <w:rsid w:val="00A5244B"/>
    <w:rsid w:val="00A52C7D"/>
    <w:rsid w:val="00A52CB9"/>
    <w:rsid w:val="00A531A7"/>
    <w:rsid w:val="00A5339C"/>
    <w:rsid w:val="00A53669"/>
    <w:rsid w:val="00A53804"/>
    <w:rsid w:val="00A538AC"/>
    <w:rsid w:val="00A5425C"/>
    <w:rsid w:val="00A545AB"/>
    <w:rsid w:val="00A54634"/>
    <w:rsid w:val="00A55655"/>
    <w:rsid w:val="00A559FA"/>
    <w:rsid w:val="00A570EF"/>
    <w:rsid w:val="00A574E1"/>
    <w:rsid w:val="00A57D31"/>
    <w:rsid w:val="00A608E9"/>
    <w:rsid w:val="00A61089"/>
    <w:rsid w:val="00A616C5"/>
    <w:rsid w:val="00A61FCC"/>
    <w:rsid w:val="00A62CFE"/>
    <w:rsid w:val="00A630E8"/>
    <w:rsid w:val="00A63EB5"/>
    <w:rsid w:val="00A64257"/>
    <w:rsid w:val="00A64601"/>
    <w:rsid w:val="00A646E9"/>
    <w:rsid w:val="00A64B2B"/>
    <w:rsid w:val="00A651C6"/>
    <w:rsid w:val="00A652F1"/>
    <w:rsid w:val="00A654EF"/>
    <w:rsid w:val="00A655F6"/>
    <w:rsid w:val="00A657FB"/>
    <w:rsid w:val="00A67463"/>
    <w:rsid w:val="00A6786B"/>
    <w:rsid w:val="00A70173"/>
    <w:rsid w:val="00A708F3"/>
    <w:rsid w:val="00A714D7"/>
    <w:rsid w:val="00A71BB9"/>
    <w:rsid w:val="00A71EDD"/>
    <w:rsid w:val="00A71F4A"/>
    <w:rsid w:val="00A72094"/>
    <w:rsid w:val="00A7259E"/>
    <w:rsid w:val="00A7272F"/>
    <w:rsid w:val="00A72EED"/>
    <w:rsid w:val="00A7489D"/>
    <w:rsid w:val="00A74964"/>
    <w:rsid w:val="00A759BC"/>
    <w:rsid w:val="00A762C7"/>
    <w:rsid w:val="00A7667A"/>
    <w:rsid w:val="00A77584"/>
    <w:rsid w:val="00A800A3"/>
    <w:rsid w:val="00A8079B"/>
    <w:rsid w:val="00A80AB8"/>
    <w:rsid w:val="00A811EB"/>
    <w:rsid w:val="00A817A9"/>
    <w:rsid w:val="00A81BBD"/>
    <w:rsid w:val="00A82881"/>
    <w:rsid w:val="00A82C76"/>
    <w:rsid w:val="00A836A2"/>
    <w:rsid w:val="00A83914"/>
    <w:rsid w:val="00A83BBD"/>
    <w:rsid w:val="00A83D51"/>
    <w:rsid w:val="00A86008"/>
    <w:rsid w:val="00A878C5"/>
    <w:rsid w:val="00A9032F"/>
    <w:rsid w:val="00A90C76"/>
    <w:rsid w:val="00A9103A"/>
    <w:rsid w:val="00A918FD"/>
    <w:rsid w:val="00A91CB4"/>
    <w:rsid w:val="00A925B8"/>
    <w:rsid w:val="00A9289C"/>
    <w:rsid w:val="00A93B18"/>
    <w:rsid w:val="00A94262"/>
    <w:rsid w:val="00A95521"/>
    <w:rsid w:val="00A955A8"/>
    <w:rsid w:val="00A956DC"/>
    <w:rsid w:val="00A975D1"/>
    <w:rsid w:val="00A97BAA"/>
    <w:rsid w:val="00AA030D"/>
    <w:rsid w:val="00AA09C2"/>
    <w:rsid w:val="00AA1403"/>
    <w:rsid w:val="00AA2C6B"/>
    <w:rsid w:val="00AA451D"/>
    <w:rsid w:val="00AA4FB9"/>
    <w:rsid w:val="00AA63CE"/>
    <w:rsid w:val="00AA76E1"/>
    <w:rsid w:val="00AA7B80"/>
    <w:rsid w:val="00AA7BCD"/>
    <w:rsid w:val="00AB2349"/>
    <w:rsid w:val="00AB2904"/>
    <w:rsid w:val="00AB2FFA"/>
    <w:rsid w:val="00AB3705"/>
    <w:rsid w:val="00AB5016"/>
    <w:rsid w:val="00AB58B9"/>
    <w:rsid w:val="00AB611A"/>
    <w:rsid w:val="00AB6296"/>
    <w:rsid w:val="00AB6647"/>
    <w:rsid w:val="00AB734C"/>
    <w:rsid w:val="00AB7981"/>
    <w:rsid w:val="00AC0244"/>
    <w:rsid w:val="00AC0A09"/>
    <w:rsid w:val="00AC1123"/>
    <w:rsid w:val="00AC1697"/>
    <w:rsid w:val="00AC178F"/>
    <w:rsid w:val="00AC1F2A"/>
    <w:rsid w:val="00AC2927"/>
    <w:rsid w:val="00AC2BA5"/>
    <w:rsid w:val="00AC3146"/>
    <w:rsid w:val="00AC325A"/>
    <w:rsid w:val="00AC3741"/>
    <w:rsid w:val="00AC382C"/>
    <w:rsid w:val="00AC4EA4"/>
    <w:rsid w:val="00AC58BD"/>
    <w:rsid w:val="00AC60CD"/>
    <w:rsid w:val="00AC6492"/>
    <w:rsid w:val="00AC683A"/>
    <w:rsid w:val="00AC70A9"/>
    <w:rsid w:val="00AD01CA"/>
    <w:rsid w:val="00AD02F7"/>
    <w:rsid w:val="00AD0394"/>
    <w:rsid w:val="00AD063E"/>
    <w:rsid w:val="00AD10E5"/>
    <w:rsid w:val="00AD13AD"/>
    <w:rsid w:val="00AD17CE"/>
    <w:rsid w:val="00AD2EF2"/>
    <w:rsid w:val="00AD2FC4"/>
    <w:rsid w:val="00AD3FD6"/>
    <w:rsid w:val="00AD42C3"/>
    <w:rsid w:val="00AD4F59"/>
    <w:rsid w:val="00AD5E8A"/>
    <w:rsid w:val="00AD670C"/>
    <w:rsid w:val="00AE048C"/>
    <w:rsid w:val="00AE0AAF"/>
    <w:rsid w:val="00AE0E8C"/>
    <w:rsid w:val="00AE14C6"/>
    <w:rsid w:val="00AE1562"/>
    <w:rsid w:val="00AE2A61"/>
    <w:rsid w:val="00AE2C80"/>
    <w:rsid w:val="00AE2DC5"/>
    <w:rsid w:val="00AE3B0F"/>
    <w:rsid w:val="00AE3DB0"/>
    <w:rsid w:val="00AE402D"/>
    <w:rsid w:val="00AE5028"/>
    <w:rsid w:val="00AE527F"/>
    <w:rsid w:val="00AE5AEE"/>
    <w:rsid w:val="00AE5F6B"/>
    <w:rsid w:val="00AE6648"/>
    <w:rsid w:val="00AE6979"/>
    <w:rsid w:val="00AE6A49"/>
    <w:rsid w:val="00AE6D61"/>
    <w:rsid w:val="00AE720A"/>
    <w:rsid w:val="00AE755D"/>
    <w:rsid w:val="00AE768F"/>
    <w:rsid w:val="00AE7936"/>
    <w:rsid w:val="00AF0CA5"/>
    <w:rsid w:val="00AF1407"/>
    <w:rsid w:val="00AF16D0"/>
    <w:rsid w:val="00AF1B6A"/>
    <w:rsid w:val="00AF1F8D"/>
    <w:rsid w:val="00AF24D1"/>
    <w:rsid w:val="00AF25D3"/>
    <w:rsid w:val="00AF2D20"/>
    <w:rsid w:val="00AF32AE"/>
    <w:rsid w:val="00AF3643"/>
    <w:rsid w:val="00AF39C9"/>
    <w:rsid w:val="00AF3AC2"/>
    <w:rsid w:val="00AF3BB0"/>
    <w:rsid w:val="00AF3D4D"/>
    <w:rsid w:val="00AF3F29"/>
    <w:rsid w:val="00AF45FA"/>
    <w:rsid w:val="00AF4DB6"/>
    <w:rsid w:val="00AF4E75"/>
    <w:rsid w:val="00AF5DD2"/>
    <w:rsid w:val="00AF6D00"/>
    <w:rsid w:val="00AF70CD"/>
    <w:rsid w:val="00AF76F4"/>
    <w:rsid w:val="00AF7BE4"/>
    <w:rsid w:val="00B002AC"/>
    <w:rsid w:val="00B00B57"/>
    <w:rsid w:val="00B01043"/>
    <w:rsid w:val="00B018B2"/>
    <w:rsid w:val="00B02995"/>
    <w:rsid w:val="00B02C79"/>
    <w:rsid w:val="00B03ECA"/>
    <w:rsid w:val="00B03FE0"/>
    <w:rsid w:val="00B041C8"/>
    <w:rsid w:val="00B04C26"/>
    <w:rsid w:val="00B06086"/>
    <w:rsid w:val="00B070CF"/>
    <w:rsid w:val="00B07675"/>
    <w:rsid w:val="00B07B39"/>
    <w:rsid w:val="00B10048"/>
    <w:rsid w:val="00B10709"/>
    <w:rsid w:val="00B10D45"/>
    <w:rsid w:val="00B1123B"/>
    <w:rsid w:val="00B112AD"/>
    <w:rsid w:val="00B11BB9"/>
    <w:rsid w:val="00B121D6"/>
    <w:rsid w:val="00B139C2"/>
    <w:rsid w:val="00B14350"/>
    <w:rsid w:val="00B14519"/>
    <w:rsid w:val="00B145FD"/>
    <w:rsid w:val="00B14609"/>
    <w:rsid w:val="00B14C5C"/>
    <w:rsid w:val="00B15163"/>
    <w:rsid w:val="00B15386"/>
    <w:rsid w:val="00B155BF"/>
    <w:rsid w:val="00B1617F"/>
    <w:rsid w:val="00B175E7"/>
    <w:rsid w:val="00B20520"/>
    <w:rsid w:val="00B20D2F"/>
    <w:rsid w:val="00B20F34"/>
    <w:rsid w:val="00B2122F"/>
    <w:rsid w:val="00B21249"/>
    <w:rsid w:val="00B21628"/>
    <w:rsid w:val="00B21EC6"/>
    <w:rsid w:val="00B2212F"/>
    <w:rsid w:val="00B228CA"/>
    <w:rsid w:val="00B23598"/>
    <w:rsid w:val="00B23A04"/>
    <w:rsid w:val="00B23EA1"/>
    <w:rsid w:val="00B25C8F"/>
    <w:rsid w:val="00B25CD8"/>
    <w:rsid w:val="00B25EF5"/>
    <w:rsid w:val="00B2610B"/>
    <w:rsid w:val="00B26653"/>
    <w:rsid w:val="00B271FE"/>
    <w:rsid w:val="00B30921"/>
    <w:rsid w:val="00B30B9B"/>
    <w:rsid w:val="00B31A74"/>
    <w:rsid w:val="00B326B9"/>
    <w:rsid w:val="00B327CF"/>
    <w:rsid w:val="00B3363A"/>
    <w:rsid w:val="00B33DF1"/>
    <w:rsid w:val="00B34083"/>
    <w:rsid w:val="00B341B7"/>
    <w:rsid w:val="00B34427"/>
    <w:rsid w:val="00B34943"/>
    <w:rsid w:val="00B35D05"/>
    <w:rsid w:val="00B3643B"/>
    <w:rsid w:val="00B372D7"/>
    <w:rsid w:val="00B40A60"/>
    <w:rsid w:val="00B40B2B"/>
    <w:rsid w:val="00B416A0"/>
    <w:rsid w:val="00B42803"/>
    <w:rsid w:val="00B428B9"/>
    <w:rsid w:val="00B43A81"/>
    <w:rsid w:val="00B4422E"/>
    <w:rsid w:val="00B4438B"/>
    <w:rsid w:val="00B449F7"/>
    <w:rsid w:val="00B44CE5"/>
    <w:rsid w:val="00B45248"/>
    <w:rsid w:val="00B45316"/>
    <w:rsid w:val="00B4593A"/>
    <w:rsid w:val="00B462A0"/>
    <w:rsid w:val="00B4645C"/>
    <w:rsid w:val="00B46EE2"/>
    <w:rsid w:val="00B4774E"/>
    <w:rsid w:val="00B50B38"/>
    <w:rsid w:val="00B519F2"/>
    <w:rsid w:val="00B51CB5"/>
    <w:rsid w:val="00B51FCD"/>
    <w:rsid w:val="00B5294B"/>
    <w:rsid w:val="00B52ABB"/>
    <w:rsid w:val="00B539B5"/>
    <w:rsid w:val="00B54B19"/>
    <w:rsid w:val="00B550DA"/>
    <w:rsid w:val="00B5525E"/>
    <w:rsid w:val="00B5732F"/>
    <w:rsid w:val="00B57CB4"/>
    <w:rsid w:val="00B602A6"/>
    <w:rsid w:val="00B60C76"/>
    <w:rsid w:val="00B61CE4"/>
    <w:rsid w:val="00B62CE9"/>
    <w:rsid w:val="00B6310C"/>
    <w:rsid w:val="00B63123"/>
    <w:rsid w:val="00B63D83"/>
    <w:rsid w:val="00B649FC"/>
    <w:rsid w:val="00B64B94"/>
    <w:rsid w:val="00B65AE9"/>
    <w:rsid w:val="00B661AA"/>
    <w:rsid w:val="00B667D3"/>
    <w:rsid w:val="00B66E94"/>
    <w:rsid w:val="00B67180"/>
    <w:rsid w:val="00B674A7"/>
    <w:rsid w:val="00B6798C"/>
    <w:rsid w:val="00B67C12"/>
    <w:rsid w:val="00B7051F"/>
    <w:rsid w:val="00B706E0"/>
    <w:rsid w:val="00B711BA"/>
    <w:rsid w:val="00B714F3"/>
    <w:rsid w:val="00B71EFE"/>
    <w:rsid w:val="00B73396"/>
    <w:rsid w:val="00B736C9"/>
    <w:rsid w:val="00B738C3"/>
    <w:rsid w:val="00B743EB"/>
    <w:rsid w:val="00B75E2C"/>
    <w:rsid w:val="00B76C08"/>
    <w:rsid w:val="00B81CC0"/>
    <w:rsid w:val="00B81DA5"/>
    <w:rsid w:val="00B830E6"/>
    <w:rsid w:val="00B836E3"/>
    <w:rsid w:val="00B83737"/>
    <w:rsid w:val="00B83E05"/>
    <w:rsid w:val="00B83E1F"/>
    <w:rsid w:val="00B84951"/>
    <w:rsid w:val="00B84965"/>
    <w:rsid w:val="00B85331"/>
    <w:rsid w:val="00B8579B"/>
    <w:rsid w:val="00B8583C"/>
    <w:rsid w:val="00B858CA"/>
    <w:rsid w:val="00B8597F"/>
    <w:rsid w:val="00B85A17"/>
    <w:rsid w:val="00B85F86"/>
    <w:rsid w:val="00B86BC2"/>
    <w:rsid w:val="00B874A9"/>
    <w:rsid w:val="00B8752D"/>
    <w:rsid w:val="00B876DA"/>
    <w:rsid w:val="00B87C89"/>
    <w:rsid w:val="00B90347"/>
    <w:rsid w:val="00B9058C"/>
    <w:rsid w:val="00B917EB"/>
    <w:rsid w:val="00B91D00"/>
    <w:rsid w:val="00B93DC9"/>
    <w:rsid w:val="00B950ED"/>
    <w:rsid w:val="00B954DB"/>
    <w:rsid w:val="00B9626F"/>
    <w:rsid w:val="00B9634E"/>
    <w:rsid w:val="00B970F3"/>
    <w:rsid w:val="00B97737"/>
    <w:rsid w:val="00B97B48"/>
    <w:rsid w:val="00B97CD9"/>
    <w:rsid w:val="00BA01B0"/>
    <w:rsid w:val="00BA07AB"/>
    <w:rsid w:val="00BA13C1"/>
    <w:rsid w:val="00BA15D6"/>
    <w:rsid w:val="00BA24C2"/>
    <w:rsid w:val="00BA2A54"/>
    <w:rsid w:val="00BA4C95"/>
    <w:rsid w:val="00BA4DEC"/>
    <w:rsid w:val="00BA58F5"/>
    <w:rsid w:val="00BA5CCD"/>
    <w:rsid w:val="00BA617B"/>
    <w:rsid w:val="00BA66A2"/>
    <w:rsid w:val="00BA6CD7"/>
    <w:rsid w:val="00BA7931"/>
    <w:rsid w:val="00BB08D6"/>
    <w:rsid w:val="00BB0E61"/>
    <w:rsid w:val="00BB1253"/>
    <w:rsid w:val="00BB155F"/>
    <w:rsid w:val="00BB1791"/>
    <w:rsid w:val="00BB2B42"/>
    <w:rsid w:val="00BB2E5D"/>
    <w:rsid w:val="00BB4459"/>
    <w:rsid w:val="00BB4B97"/>
    <w:rsid w:val="00BB4DCA"/>
    <w:rsid w:val="00BB4E95"/>
    <w:rsid w:val="00BB5BCB"/>
    <w:rsid w:val="00BB5FFF"/>
    <w:rsid w:val="00BB73B6"/>
    <w:rsid w:val="00BB7DD0"/>
    <w:rsid w:val="00BB7E16"/>
    <w:rsid w:val="00BC084D"/>
    <w:rsid w:val="00BC12FA"/>
    <w:rsid w:val="00BC134C"/>
    <w:rsid w:val="00BC19BF"/>
    <w:rsid w:val="00BC2D67"/>
    <w:rsid w:val="00BC3149"/>
    <w:rsid w:val="00BC345A"/>
    <w:rsid w:val="00BC35F9"/>
    <w:rsid w:val="00BC3C13"/>
    <w:rsid w:val="00BC3EC4"/>
    <w:rsid w:val="00BC472E"/>
    <w:rsid w:val="00BC4EB8"/>
    <w:rsid w:val="00BC5B1E"/>
    <w:rsid w:val="00BC6105"/>
    <w:rsid w:val="00BC6995"/>
    <w:rsid w:val="00BC6E01"/>
    <w:rsid w:val="00BC70FD"/>
    <w:rsid w:val="00BC748E"/>
    <w:rsid w:val="00BC74CC"/>
    <w:rsid w:val="00BD049E"/>
    <w:rsid w:val="00BD0768"/>
    <w:rsid w:val="00BD0C9E"/>
    <w:rsid w:val="00BD0D88"/>
    <w:rsid w:val="00BD17E0"/>
    <w:rsid w:val="00BD226A"/>
    <w:rsid w:val="00BD2D8A"/>
    <w:rsid w:val="00BD32DA"/>
    <w:rsid w:val="00BD3BB9"/>
    <w:rsid w:val="00BD3CE9"/>
    <w:rsid w:val="00BD40B8"/>
    <w:rsid w:val="00BD40C0"/>
    <w:rsid w:val="00BD4788"/>
    <w:rsid w:val="00BD60C3"/>
    <w:rsid w:val="00BD736E"/>
    <w:rsid w:val="00BE061C"/>
    <w:rsid w:val="00BE0EE4"/>
    <w:rsid w:val="00BE1B8B"/>
    <w:rsid w:val="00BE2EDF"/>
    <w:rsid w:val="00BE34A1"/>
    <w:rsid w:val="00BE4088"/>
    <w:rsid w:val="00BE4A92"/>
    <w:rsid w:val="00BE4BC3"/>
    <w:rsid w:val="00BE4BE8"/>
    <w:rsid w:val="00BE4C8E"/>
    <w:rsid w:val="00BE554D"/>
    <w:rsid w:val="00BE5648"/>
    <w:rsid w:val="00BE665A"/>
    <w:rsid w:val="00BE6C62"/>
    <w:rsid w:val="00BE6E1B"/>
    <w:rsid w:val="00BE7452"/>
    <w:rsid w:val="00BE7664"/>
    <w:rsid w:val="00BF03FC"/>
    <w:rsid w:val="00BF0E8E"/>
    <w:rsid w:val="00BF1A3C"/>
    <w:rsid w:val="00BF1F8B"/>
    <w:rsid w:val="00BF20A6"/>
    <w:rsid w:val="00BF219A"/>
    <w:rsid w:val="00BF2625"/>
    <w:rsid w:val="00BF2CD6"/>
    <w:rsid w:val="00BF30EC"/>
    <w:rsid w:val="00BF3B9A"/>
    <w:rsid w:val="00BF3EF6"/>
    <w:rsid w:val="00BF4211"/>
    <w:rsid w:val="00BF489C"/>
    <w:rsid w:val="00BF51B0"/>
    <w:rsid w:val="00BF54AF"/>
    <w:rsid w:val="00BF5C77"/>
    <w:rsid w:val="00BF5DD4"/>
    <w:rsid w:val="00BF616B"/>
    <w:rsid w:val="00BF639F"/>
    <w:rsid w:val="00BF6E59"/>
    <w:rsid w:val="00BF742A"/>
    <w:rsid w:val="00BF76F3"/>
    <w:rsid w:val="00C00674"/>
    <w:rsid w:val="00C00E91"/>
    <w:rsid w:val="00C01549"/>
    <w:rsid w:val="00C033B2"/>
    <w:rsid w:val="00C03432"/>
    <w:rsid w:val="00C0356F"/>
    <w:rsid w:val="00C037A0"/>
    <w:rsid w:val="00C03805"/>
    <w:rsid w:val="00C0381A"/>
    <w:rsid w:val="00C063CA"/>
    <w:rsid w:val="00C06420"/>
    <w:rsid w:val="00C064BB"/>
    <w:rsid w:val="00C0691F"/>
    <w:rsid w:val="00C06BD9"/>
    <w:rsid w:val="00C07802"/>
    <w:rsid w:val="00C07B97"/>
    <w:rsid w:val="00C1013F"/>
    <w:rsid w:val="00C10533"/>
    <w:rsid w:val="00C10785"/>
    <w:rsid w:val="00C1090B"/>
    <w:rsid w:val="00C10A31"/>
    <w:rsid w:val="00C10F90"/>
    <w:rsid w:val="00C11DFE"/>
    <w:rsid w:val="00C12B97"/>
    <w:rsid w:val="00C14CC1"/>
    <w:rsid w:val="00C152B8"/>
    <w:rsid w:val="00C15885"/>
    <w:rsid w:val="00C1684A"/>
    <w:rsid w:val="00C17316"/>
    <w:rsid w:val="00C20AD4"/>
    <w:rsid w:val="00C2133A"/>
    <w:rsid w:val="00C214DB"/>
    <w:rsid w:val="00C21561"/>
    <w:rsid w:val="00C22292"/>
    <w:rsid w:val="00C23840"/>
    <w:rsid w:val="00C23B17"/>
    <w:rsid w:val="00C2478D"/>
    <w:rsid w:val="00C24D5B"/>
    <w:rsid w:val="00C24E45"/>
    <w:rsid w:val="00C24FD1"/>
    <w:rsid w:val="00C25971"/>
    <w:rsid w:val="00C260DB"/>
    <w:rsid w:val="00C2685C"/>
    <w:rsid w:val="00C27259"/>
    <w:rsid w:val="00C278C2"/>
    <w:rsid w:val="00C27917"/>
    <w:rsid w:val="00C302EA"/>
    <w:rsid w:val="00C3035A"/>
    <w:rsid w:val="00C3059A"/>
    <w:rsid w:val="00C319E8"/>
    <w:rsid w:val="00C3256F"/>
    <w:rsid w:val="00C328CB"/>
    <w:rsid w:val="00C3290A"/>
    <w:rsid w:val="00C34528"/>
    <w:rsid w:val="00C34AF1"/>
    <w:rsid w:val="00C34EC8"/>
    <w:rsid w:val="00C35C27"/>
    <w:rsid w:val="00C35C88"/>
    <w:rsid w:val="00C36EBE"/>
    <w:rsid w:val="00C37F3E"/>
    <w:rsid w:val="00C40CF7"/>
    <w:rsid w:val="00C40D78"/>
    <w:rsid w:val="00C4143A"/>
    <w:rsid w:val="00C417E9"/>
    <w:rsid w:val="00C41E37"/>
    <w:rsid w:val="00C4349E"/>
    <w:rsid w:val="00C44CB0"/>
    <w:rsid w:val="00C45A70"/>
    <w:rsid w:val="00C46696"/>
    <w:rsid w:val="00C46972"/>
    <w:rsid w:val="00C50BEB"/>
    <w:rsid w:val="00C50C1A"/>
    <w:rsid w:val="00C51EBC"/>
    <w:rsid w:val="00C525FC"/>
    <w:rsid w:val="00C52CB2"/>
    <w:rsid w:val="00C534EE"/>
    <w:rsid w:val="00C5386D"/>
    <w:rsid w:val="00C54203"/>
    <w:rsid w:val="00C54539"/>
    <w:rsid w:val="00C54814"/>
    <w:rsid w:val="00C561C2"/>
    <w:rsid w:val="00C56201"/>
    <w:rsid w:val="00C563D7"/>
    <w:rsid w:val="00C57433"/>
    <w:rsid w:val="00C62074"/>
    <w:rsid w:val="00C621ED"/>
    <w:rsid w:val="00C62421"/>
    <w:rsid w:val="00C6259B"/>
    <w:rsid w:val="00C6311A"/>
    <w:rsid w:val="00C63223"/>
    <w:rsid w:val="00C6346C"/>
    <w:rsid w:val="00C637D1"/>
    <w:rsid w:val="00C63E39"/>
    <w:rsid w:val="00C64260"/>
    <w:rsid w:val="00C6429A"/>
    <w:rsid w:val="00C648A1"/>
    <w:rsid w:val="00C66038"/>
    <w:rsid w:val="00C66BB1"/>
    <w:rsid w:val="00C66E93"/>
    <w:rsid w:val="00C67A34"/>
    <w:rsid w:val="00C703F0"/>
    <w:rsid w:val="00C713A8"/>
    <w:rsid w:val="00C71453"/>
    <w:rsid w:val="00C716AD"/>
    <w:rsid w:val="00C7250E"/>
    <w:rsid w:val="00C72621"/>
    <w:rsid w:val="00C7299D"/>
    <w:rsid w:val="00C729E2"/>
    <w:rsid w:val="00C72BF5"/>
    <w:rsid w:val="00C731C2"/>
    <w:rsid w:val="00C739B1"/>
    <w:rsid w:val="00C74418"/>
    <w:rsid w:val="00C74AB8"/>
    <w:rsid w:val="00C75AEC"/>
    <w:rsid w:val="00C76062"/>
    <w:rsid w:val="00C7669D"/>
    <w:rsid w:val="00C81DA1"/>
    <w:rsid w:val="00C81E74"/>
    <w:rsid w:val="00C82A88"/>
    <w:rsid w:val="00C82D42"/>
    <w:rsid w:val="00C83259"/>
    <w:rsid w:val="00C83DE7"/>
    <w:rsid w:val="00C84259"/>
    <w:rsid w:val="00C842F6"/>
    <w:rsid w:val="00C84377"/>
    <w:rsid w:val="00C84638"/>
    <w:rsid w:val="00C84983"/>
    <w:rsid w:val="00C85610"/>
    <w:rsid w:val="00C857CE"/>
    <w:rsid w:val="00C85F45"/>
    <w:rsid w:val="00C861FD"/>
    <w:rsid w:val="00C8689E"/>
    <w:rsid w:val="00C87F4D"/>
    <w:rsid w:val="00C87FD9"/>
    <w:rsid w:val="00C901E4"/>
    <w:rsid w:val="00C917B7"/>
    <w:rsid w:val="00C9195E"/>
    <w:rsid w:val="00C91A1A"/>
    <w:rsid w:val="00C92095"/>
    <w:rsid w:val="00C92EC8"/>
    <w:rsid w:val="00C93695"/>
    <w:rsid w:val="00C940D2"/>
    <w:rsid w:val="00C948B6"/>
    <w:rsid w:val="00C94C8A"/>
    <w:rsid w:val="00C94F5F"/>
    <w:rsid w:val="00C955B9"/>
    <w:rsid w:val="00C95C2D"/>
    <w:rsid w:val="00C966C2"/>
    <w:rsid w:val="00C96749"/>
    <w:rsid w:val="00C97F83"/>
    <w:rsid w:val="00CA02BC"/>
    <w:rsid w:val="00CA038A"/>
    <w:rsid w:val="00CA0561"/>
    <w:rsid w:val="00CA1CD1"/>
    <w:rsid w:val="00CA52AC"/>
    <w:rsid w:val="00CA5915"/>
    <w:rsid w:val="00CA5EB4"/>
    <w:rsid w:val="00CA6368"/>
    <w:rsid w:val="00CA642F"/>
    <w:rsid w:val="00CA6AEF"/>
    <w:rsid w:val="00CA7A07"/>
    <w:rsid w:val="00CB0B33"/>
    <w:rsid w:val="00CB1945"/>
    <w:rsid w:val="00CB26CB"/>
    <w:rsid w:val="00CB26E5"/>
    <w:rsid w:val="00CB285F"/>
    <w:rsid w:val="00CB384A"/>
    <w:rsid w:val="00CB4700"/>
    <w:rsid w:val="00CB5589"/>
    <w:rsid w:val="00CB56CF"/>
    <w:rsid w:val="00CB5D4D"/>
    <w:rsid w:val="00CB7270"/>
    <w:rsid w:val="00CB76B9"/>
    <w:rsid w:val="00CB770A"/>
    <w:rsid w:val="00CB7ED0"/>
    <w:rsid w:val="00CC0445"/>
    <w:rsid w:val="00CC0780"/>
    <w:rsid w:val="00CC0A2F"/>
    <w:rsid w:val="00CC0AE0"/>
    <w:rsid w:val="00CC1639"/>
    <w:rsid w:val="00CC2502"/>
    <w:rsid w:val="00CC262A"/>
    <w:rsid w:val="00CC2829"/>
    <w:rsid w:val="00CC2A99"/>
    <w:rsid w:val="00CC4319"/>
    <w:rsid w:val="00CC4971"/>
    <w:rsid w:val="00CC5256"/>
    <w:rsid w:val="00CC662B"/>
    <w:rsid w:val="00CC6D51"/>
    <w:rsid w:val="00CC6FA5"/>
    <w:rsid w:val="00CD00C0"/>
    <w:rsid w:val="00CD03D8"/>
    <w:rsid w:val="00CD0CD0"/>
    <w:rsid w:val="00CD2AD6"/>
    <w:rsid w:val="00CD2B8D"/>
    <w:rsid w:val="00CD30ED"/>
    <w:rsid w:val="00CD323F"/>
    <w:rsid w:val="00CD325F"/>
    <w:rsid w:val="00CD41D1"/>
    <w:rsid w:val="00CD460B"/>
    <w:rsid w:val="00CD4DEB"/>
    <w:rsid w:val="00CD5449"/>
    <w:rsid w:val="00CD6C8C"/>
    <w:rsid w:val="00CD70C3"/>
    <w:rsid w:val="00CE1581"/>
    <w:rsid w:val="00CE2982"/>
    <w:rsid w:val="00CE2C75"/>
    <w:rsid w:val="00CE2FF9"/>
    <w:rsid w:val="00CE3855"/>
    <w:rsid w:val="00CE3BB6"/>
    <w:rsid w:val="00CE47E6"/>
    <w:rsid w:val="00CE50F1"/>
    <w:rsid w:val="00CE5525"/>
    <w:rsid w:val="00CE61E7"/>
    <w:rsid w:val="00CE64D9"/>
    <w:rsid w:val="00CE7C18"/>
    <w:rsid w:val="00CE7F1D"/>
    <w:rsid w:val="00CF17E4"/>
    <w:rsid w:val="00CF2585"/>
    <w:rsid w:val="00CF30EC"/>
    <w:rsid w:val="00CF5DA1"/>
    <w:rsid w:val="00CF7AB9"/>
    <w:rsid w:val="00CF7B73"/>
    <w:rsid w:val="00D00F9C"/>
    <w:rsid w:val="00D01573"/>
    <w:rsid w:val="00D02405"/>
    <w:rsid w:val="00D02B12"/>
    <w:rsid w:val="00D03229"/>
    <w:rsid w:val="00D03241"/>
    <w:rsid w:val="00D03261"/>
    <w:rsid w:val="00D04240"/>
    <w:rsid w:val="00D04671"/>
    <w:rsid w:val="00D0493C"/>
    <w:rsid w:val="00D05169"/>
    <w:rsid w:val="00D056D8"/>
    <w:rsid w:val="00D0594A"/>
    <w:rsid w:val="00D05D12"/>
    <w:rsid w:val="00D064AC"/>
    <w:rsid w:val="00D069E9"/>
    <w:rsid w:val="00D06D36"/>
    <w:rsid w:val="00D06E8C"/>
    <w:rsid w:val="00D06F4D"/>
    <w:rsid w:val="00D07473"/>
    <w:rsid w:val="00D07E30"/>
    <w:rsid w:val="00D07E68"/>
    <w:rsid w:val="00D101A2"/>
    <w:rsid w:val="00D10C76"/>
    <w:rsid w:val="00D126DA"/>
    <w:rsid w:val="00D12DFD"/>
    <w:rsid w:val="00D135E1"/>
    <w:rsid w:val="00D13BAB"/>
    <w:rsid w:val="00D1562D"/>
    <w:rsid w:val="00D15A84"/>
    <w:rsid w:val="00D17262"/>
    <w:rsid w:val="00D1759C"/>
    <w:rsid w:val="00D17A38"/>
    <w:rsid w:val="00D2038E"/>
    <w:rsid w:val="00D203B9"/>
    <w:rsid w:val="00D20920"/>
    <w:rsid w:val="00D20CFD"/>
    <w:rsid w:val="00D21299"/>
    <w:rsid w:val="00D21C90"/>
    <w:rsid w:val="00D21D95"/>
    <w:rsid w:val="00D221A0"/>
    <w:rsid w:val="00D2279F"/>
    <w:rsid w:val="00D228B1"/>
    <w:rsid w:val="00D228D8"/>
    <w:rsid w:val="00D22F88"/>
    <w:rsid w:val="00D2310C"/>
    <w:rsid w:val="00D235EE"/>
    <w:rsid w:val="00D23BC6"/>
    <w:rsid w:val="00D23FFE"/>
    <w:rsid w:val="00D263FA"/>
    <w:rsid w:val="00D26C28"/>
    <w:rsid w:val="00D26D71"/>
    <w:rsid w:val="00D26EEA"/>
    <w:rsid w:val="00D2788A"/>
    <w:rsid w:val="00D27FF2"/>
    <w:rsid w:val="00D30775"/>
    <w:rsid w:val="00D3136A"/>
    <w:rsid w:val="00D3299A"/>
    <w:rsid w:val="00D32BB5"/>
    <w:rsid w:val="00D347D9"/>
    <w:rsid w:val="00D34DFE"/>
    <w:rsid w:val="00D3500E"/>
    <w:rsid w:val="00D35F37"/>
    <w:rsid w:val="00D364D0"/>
    <w:rsid w:val="00D365A7"/>
    <w:rsid w:val="00D36E68"/>
    <w:rsid w:val="00D37569"/>
    <w:rsid w:val="00D37804"/>
    <w:rsid w:val="00D40D37"/>
    <w:rsid w:val="00D4107C"/>
    <w:rsid w:val="00D41096"/>
    <w:rsid w:val="00D414A3"/>
    <w:rsid w:val="00D41EC1"/>
    <w:rsid w:val="00D4222E"/>
    <w:rsid w:val="00D42496"/>
    <w:rsid w:val="00D4346C"/>
    <w:rsid w:val="00D45478"/>
    <w:rsid w:val="00D45507"/>
    <w:rsid w:val="00D46383"/>
    <w:rsid w:val="00D46A76"/>
    <w:rsid w:val="00D5026A"/>
    <w:rsid w:val="00D50AAE"/>
    <w:rsid w:val="00D52D66"/>
    <w:rsid w:val="00D5396F"/>
    <w:rsid w:val="00D55C0F"/>
    <w:rsid w:val="00D55FAE"/>
    <w:rsid w:val="00D5645F"/>
    <w:rsid w:val="00D5759A"/>
    <w:rsid w:val="00D57816"/>
    <w:rsid w:val="00D57917"/>
    <w:rsid w:val="00D60568"/>
    <w:rsid w:val="00D60745"/>
    <w:rsid w:val="00D61206"/>
    <w:rsid w:val="00D61234"/>
    <w:rsid w:val="00D61431"/>
    <w:rsid w:val="00D61D4B"/>
    <w:rsid w:val="00D6274E"/>
    <w:rsid w:val="00D63186"/>
    <w:rsid w:val="00D63EF7"/>
    <w:rsid w:val="00D63F42"/>
    <w:rsid w:val="00D6682C"/>
    <w:rsid w:val="00D67C57"/>
    <w:rsid w:val="00D67D31"/>
    <w:rsid w:val="00D70D7A"/>
    <w:rsid w:val="00D714C6"/>
    <w:rsid w:val="00D71521"/>
    <w:rsid w:val="00D71894"/>
    <w:rsid w:val="00D7200E"/>
    <w:rsid w:val="00D72087"/>
    <w:rsid w:val="00D72358"/>
    <w:rsid w:val="00D7276E"/>
    <w:rsid w:val="00D7309F"/>
    <w:rsid w:val="00D732B8"/>
    <w:rsid w:val="00D744E8"/>
    <w:rsid w:val="00D74858"/>
    <w:rsid w:val="00D74E0D"/>
    <w:rsid w:val="00D762F3"/>
    <w:rsid w:val="00D765F6"/>
    <w:rsid w:val="00D76A98"/>
    <w:rsid w:val="00D775A5"/>
    <w:rsid w:val="00D80253"/>
    <w:rsid w:val="00D80C85"/>
    <w:rsid w:val="00D81A7D"/>
    <w:rsid w:val="00D820DF"/>
    <w:rsid w:val="00D823AD"/>
    <w:rsid w:val="00D82435"/>
    <w:rsid w:val="00D82DC4"/>
    <w:rsid w:val="00D83604"/>
    <w:rsid w:val="00D83D27"/>
    <w:rsid w:val="00D845AD"/>
    <w:rsid w:val="00D845BB"/>
    <w:rsid w:val="00D84A47"/>
    <w:rsid w:val="00D85238"/>
    <w:rsid w:val="00D85E2D"/>
    <w:rsid w:val="00D864C7"/>
    <w:rsid w:val="00D86765"/>
    <w:rsid w:val="00D87BCB"/>
    <w:rsid w:val="00D87D3E"/>
    <w:rsid w:val="00D91F4B"/>
    <w:rsid w:val="00D92299"/>
    <w:rsid w:val="00D942EC"/>
    <w:rsid w:val="00D94672"/>
    <w:rsid w:val="00D94786"/>
    <w:rsid w:val="00D95FB8"/>
    <w:rsid w:val="00D961ED"/>
    <w:rsid w:val="00D96210"/>
    <w:rsid w:val="00D962CC"/>
    <w:rsid w:val="00D979C1"/>
    <w:rsid w:val="00D97D27"/>
    <w:rsid w:val="00DA0942"/>
    <w:rsid w:val="00DA1076"/>
    <w:rsid w:val="00DA1A25"/>
    <w:rsid w:val="00DA2904"/>
    <w:rsid w:val="00DA2CA2"/>
    <w:rsid w:val="00DA3D64"/>
    <w:rsid w:val="00DA3F9C"/>
    <w:rsid w:val="00DA4A97"/>
    <w:rsid w:val="00DA52C8"/>
    <w:rsid w:val="00DA5DD2"/>
    <w:rsid w:val="00DA70A3"/>
    <w:rsid w:val="00DA7B56"/>
    <w:rsid w:val="00DA7DD1"/>
    <w:rsid w:val="00DA7E20"/>
    <w:rsid w:val="00DB0295"/>
    <w:rsid w:val="00DB0418"/>
    <w:rsid w:val="00DB0476"/>
    <w:rsid w:val="00DB06DF"/>
    <w:rsid w:val="00DB1194"/>
    <w:rsid w:val="00DB12AD"/>
    <w:rsid w:val="00DB19BA"/>
    <w:rsid w:val="00DB1D15"/>
    <w:rsid w:val="00DB2B3B"/>
    <w:rsid w:val="00DB2F9E"/>
    <w:rsid w:val="00DB46B5"/>
    <w:rsid w:val="00DB517B"/>
    <w:rsid w:val="00DB56CF"/>
    <w:rsid w:val="00DB634A"/>
    <w:rsid w:val="00DB6A97"/>
    <w:rsid w:val="00DB6D82"/>
    <w:rsid w:val="00DB6D99"/>
    <w:rsid w:val="00DB6E3F"/>
    <w:rsid w:val="00DB729C"/>
    <w:rsid w:val="00DB7C55"/>
    <w:rsid w:val="00DC04D2"/>
    <w:rsid w:val="00DC13AD"/>
    <w:rsid w:val="00DC14D2"/>
    <w:rsid w:val="00DC2CDF"/>
    <w:rsid w:val="00DC6824"/>
    <w:rsid w:val="00DC71C2"/>
    <w:rsid w:val="00DD1412"/>
    <w:rsid w:val="00DD169D"/>
    <w:rsid w:val="00DD1BAA"/>
    <w:rsid w:val="00DD3356"/>
    <w:rsid w:val="00DD36C8"/>
    <w:rsid w:val="00DD3ED3"/>
    <w:rsid w:val="00DD50C6"/>
    <w:rsid w:val="00DD54B4"/>
    <w:rsid w:val="00DD55DD"/>
    <w:rsid w:val="00DD5999"/>
    <w:rsid w:val="00DD6707"/>
    <w:rsid w:val="00DD6B06"/>
    <w:rsid w:val="00DD6F30"/>
    <w:rsid w:val="00DE008D"/>
    <w:rsid w:val="00DE02AA"/>
    <w:rsid w:val="00DE0870"/>
    <w:rsid w:val="00DE1557"/>
    <w:rsid w:val="00DE1A1E"/>
    <w:rsid w:val="00DE2E47"/>
    <w:rsid w:val="00DE3CA4"/>
    <w:rsid w:val="00DE42D6"/>
    <w:rsid w:val="00DE45EF"/>
    <w:rsid w:val="00DE4932"/>
    <w:rsid w:val="00DE4F3D"/>
    <w:rsid w:val="00DE544A"/>
    <w:rsid w:val="00DE561C"/>
    <w:rsid w:val="00DE6344"/>
    <w:rsid w:val="00DE63BC"/>
    <w:rsid w:val="00DE67C7"/>
    <w:rsid w:val="00DE7A57"/>
    <w:rsid w:val="00DE7EC8"/>
    <w:rsid w:val="00DF01CE"/>
    <w:rsid w:val="00DF02F8"/>
    <w:rsid w:val="00DF0998"/>
    <w:rsid w:val="00DF0A29"/>
    <w:rsid w:val="00DF0FD4"/>
    <w:rsid w:val="00DF10A7"/>
    <w:rsid w:val="00DF1927"/>
    <w:rsid w:val="00DF25D8"/>
    <w:rsid w:val="00DF2877"/>
    <w:rsid w:val="00DF345A"/>
    <w:rsid w:val="00DF406F"/>
    <w:rsid w:val="00DF4AA4"/>
    <w:rsid w:val="00DF5C1F"/>
    <w:rsid w:val="00DF5DA8"/>
    <w:rsid w:val="00DF5EC2"/>
    <w:rsid w:val="00DF636C"/>
    <w:rsid w:val="00DF6967"/>
    <w:rsid w:val="00DF7AF6"/>
    <w:rsid w:val="00DF7CCC"/>
    <w:rsid w:val="00E004DE"/>
    <w:rsid w:val="00E006D1"/>
    <w:rsid w:val="00E0072F"/>
    <w:rsid w:val="00E0113F"/>
    <w:rsid w:val="00E01499"/>
    <w:rsid w:val="00E02A75"/>
    <w:rsid w:val="00E02B0B"/>
    <w:rsid w:val="00E031BC"/>
    <w:rsid w:val="00E03233"/>
    <w:rsid w:val="00E038E5"/>
    <w:rsid w:val="00E042C1"/>
    <w:rsid w:val="00E045C6"/>
    <w:rsid w:val="00E04B81"/>
    <w:rsid w:val="00E05482"/>
    <w:rsid w:val="00E05870"/>
    <w:rsid w:val="00E05B10"/>
    <w:rsid w:val="00E06772"/>
    <w:rsid w:val="00E070A2"/>
    <w:rsid w:val="00E07586"/>
    <w:rsid w:val="00E07725"/>
    <w:rsid w:val="00E07E7A"/>
    <w:rsid w:val="00E1107D"/>
    <w:rsid w:val="00E115BB"/>
    <w:rsid w:val="00E11F47"/>
    <w:rsid w:val="00E123AB"/>
    <w:rsid w:val="00E13401"/>
    <w:rsid w:val="00E14BC7"/>
    <w:rsid w:val="00E15274"/>
    <w:rsid w:val="00E1789C"/>
    <w:rsid w:val="00E17DBC"/>
    <w:rsid w:val="00E2010F"/>
    <w:rsid w:val="00E20D98"/>
    <w:rsid w:val="00E21E5B"/>
    <w:rsid w:val="00E22380"/>
    <w:rsid w:val="00E229A3"/>
    <w:rsid w:val="00E22FCB"/>
    <w:rsid w:val="00E234A0"/>
    <w:rsid w:val="00E23C57"/>
    <w:rsid w:val="00E244E1"/>
    <w:rsid w:val="00E24800"/>
    <w:rsid w:val="00E24807"/>
    <w:rsid w:val="00E25B09"/>
    <w:rsid w:val="00E25D79"/>
    <w:rsid w:val="00E26F5C"/>
    <w:rsid w:val="00E2794D"/>
    <w:rsid w:val="00E27B0A"/>
    <w:rsid w:val="00E30B11"/>
    <w:rsid w:val="00E31223"/>
    <w:rsid w:val="00E312D9"/>
    <w:rsid w:val="00E318DA"/>
    <w:rsid w:val="00E31DF9"/>
    <w:rsid w:val="00E320D5"/>
    <w:rsid w:val="00E32E57"/>
    <w:rsid w:val="00E33107"/>
    <w:rsid w:val="00E334A3"/>
    <w:rsid w:val="00E33A3D"/>
    <w:rsid w:val="00E34271"/>
    <w:rsid w:val="00E34490"/>
    <w:rsid w:val="00E344F4"/>
    <w:rsid w:val="00E3552A"/>
    <w:rsid w:val="00E35F15"/>
    <w:rsid w:val="00E36741"/>
    <w:rsid w:val="00E37A52"/>
    <w:rsid w:val="00E37BFA"/>
    <w:rsid w:val="00E40374"/>
    <w:rsid w:val="00E40C82"/>
    <w:rsid w:val="00E419B2"/>
    <w:rsid w:val="00E42DC7"/>
    <w:rsid w:val="00E4335A"/>
    <w:rsid w:val="00E44A56"/>
    <w:rsid w:val="00E4635E"/>
    <w:rsid w:val="00E46BFD"/>
    <w:rsid w:val="00E50239"/>
    <w:rsid w:val="00E505E1"/>
    <w:rsid w:val="00E5136B"/>
    <w:rsid w:val="00E52E73"/>
    <w:rsid w:val="00E5361B"/>
    <w:rsid w:val="00E537AC"/>
    <w:rsid w:val="00E55E7D"/>
    <w:rsid w:val="00E56950"/>
    <w:rsid w:val="00E572CD"/>
    <w:rsid w:val="00E576D4"/>
    <w:rsid w:val="00E6016E"/>
    <w:rsid w:val="00E60824"/>
    <w:rsid w:val="00E60FAF"/>
    <w:rsid w:val="00E61A09"/>
    <w:rsid w:val="00E61BF9"/>
    <w:rsid w:val="00E62F24"/>
    <w:rsid w:val="00E638B2"/>
    <w:rsid w:val="00E639C0"/>
    <w:rsid w:val="00E63F0B"/>
    <w:rsid w:val="00E642BF"/>
    <w:rsid w:val="00E6439F"/>
    <w:rsid w:val="00E64888"/>
    <w:rsid w:val="00E649B7"/>
    <w:rsid w:val="00E65D48"/>
    <w:rsid w:val="00E65DE8"/>
    <w:rsid w:val="00E65EC6"/>
    <w:rsid w:val="00E672E0"/>
    <w:rsid w:val="00E67C10"/>
    <w:rsid w:val="00E67DD6"/>
    <w:rsid w:val="00E70452"/>
    <w:rsid w:val="00E70B98"/>
    <w:rsid w:val="00E71BD4"/>
    <w:rsid w:val="00E71F9A"/>
    <w:rsid w:val="00E743C3"/>
    <w:rsid w:val="00E744B0"/>
    <w:rsid w:val="00E744FB"/>
    <w:rsid w:val="00E74509"/>
    <w:rsid w:val="00E75035"/>
    <w:rsid w:val="00E7550C"/>
    <w:rsid w:val="00E75A8F"/>
    <w:rsid w:val="00E77E6C"/>
    <w:rsid w:val="00E80234"/>
    <w:rsid w:val="00E80964"/>
    <w:rsid w:val="00E81884"/>
    <w:rsid w:val="00E81CCF"/>
    <w:rsid w:val="00E81D66"/>
    <w:rsid w:val="00E83142"/>
    <w:rsid w:val="00E832CD"/>
    <w:rsid w:val="00E834C2"/>
    <w:rsid w:val="00E83ED9"/>
    <w:rsid w:val="00E847B7"/>
    <w:rsid w:val="00E84986"/>
    <w:rsid w:val="00E864FA"/>
    <w:rsid w:val="00E86828"/>
    <w:rsid w:val="00E86B78"/>
    <w:rsid w:val="00E86D66"/>
    <w:rsid w:val="00E90044"/>
    <w:rsid w:val="00E9033B"/>
    <w:rsid w:val="00E906CC"/>
    <w:rsid w:val="00E90A55"/>
    <w:rsid w:val="00E9193C"/>
    <w:rsid w:val="00E9221C"/>
    <w:rsid w:val="00E92757"/>
    <w:rsid w:val="00E93E78"/>
    <w:rsid w:val="00E93EC7"/>
    <w:rsid w:val="00E94BF7"/>
    <w:rsid w:val="00E95A6F"/>
    <w:rsid w:val="00E96AC3"/>
    <w:rsid w:val="00E9757B"/>
    <w:rsid w:val="00EA0D04"/>
    <w:rsid w:val="00EA141E"/>
    <w:rsid w:val="00EA4193"/>
    <w:rsid w:val="00EA4284"/>
    <w:rsid w:val="00EA4E80"/>
    <w:rsid w:val="00EA4FF7"/>
    <w:rsid w:val="00EA51A9"/>
    <w:rsid w:val="00EA6050"/>
    <w:rsid w:val="00EA61A3"/>
    <w:rsid w:val="00EA632C"/>
    <w:rsid w:val="00EA6571"/>
    <w:rsid w:val="00EA6866"/>
    <w:rsid w:val="00EA7279"/>
    <w:rsid w:val="00EA7680"/>
    <w:rsid w:val="00EA777C"/>
    <w:rsid w:val="00EB0751"/>
    <w:rsid w:val="00EB079D"/>
    <w:rsid w:val="00EB0CF0"/>
    <w:rsid w:val="00EB1566"/>
    <w:rsid w:val="00EB2437"/>
    <w:rsid w:val="00EB34E6"/>
    <w:rsid w:val="00EB460A"/>
    <w:rsid w:val="00EB48B0"/>
    <w:rsid w:val="00EB55F2"/>
    <w:rsid w:val="00EB6582"/>
    <w:rsid w:val="00EB6EC7"/>
    <w:rsid w:val="00EB7532"/>
    <w:rsid w:val="00EB7BB4"/>
    <w:rsid w:val="00EC0459"/>
    <w:rsid w:val="00EC065E"/>
    <w:rsid w:val="00EC08E5"/>
    <w:rsid w:val="00EC094D"/>
    <w:rsid w:val="00EC0A9F"/>
    <w:rsid w:val="00EC1436"/>
    <w:rsid w:val="00EC1B2A"/>
    <w:rsid w:val="00EC21F9"/>
    <w:rsid w:val="00EC2F1C"/>
    <w:rsid w:val="00EC3DFD"/>
    <w:rsid w:val="00EC4FC6"/>
    <w:rsid w:val="00EC529A"/>
    <w:rsid w:val="00EC5C52"/>
    <w:rsid w:val="00EC685F"/>
    <w:rsid w:val="00EC6862"/>
    <w:rsid w:val="00EC6ADA"/>
    <w:rsid w:val="00EC6CA3"/>
    <w:rsid w:val="00EC6DC0"/>
    <w:rsid w:val="00EC7C10"/>
    <w:rsid w:val="00EC7D48"/>
    <w:rsid w:val="00ED0608"/>
    <w:rsid w:val="00ED153F"/>
    <w:rsid w:val="00ED1E34"/>
    <w:rsid w:val="00ED26B1"/>
    <w:rsid w:val="00ED3B47"/>
    <w:rsid w:val="00ED4065"/>
    <w:rsid w:val="00ED6CCF"/>
    <w:rsid w:val="00EE09CB"/>
    <w:rsid w:val="00EE0EFD"/>
    <w:rsid w:val="00EE141F"/>
    <w:rsid w:val="00EE186C"/>
    <w:rsid w:val="00EE1AD4"/>
    <w:rsid w:val="00EE1B5A"/>
    <w:rsid w:val="00EE1D38"/>
    <w:rsid w:val="00EE219A"/>
    <w:rsid w:val="00EE2293"/>
    <w:rsid w:val="00EE4084"/>
    <w:rsid w:val="00EE40FB"/>
    <w:rsid w:val="00EE4876"/>
    <w:rsid w:val="00EE5B26"/>
    <w:rsid w:val="00EE660D"/>
    <w:rsid w:val="00EE7130"/>
    <w:rsid w:val="00EE72FF"/>
    <w:rsid w:val="00EE79AA"/>
    <w:rsid w:val="00EE7D8C"/>
    <w:rsid w:val="00EE7FA3"/>
    <w:rsid w:val="00EF05FC"/>
    <w:rsid w:val="00EF12D9"/>
    <w:rsid w:val="00EF13F6"/>
    <w:rsid w:val="00EF1CBE"/>
    <w:rsid w:val="00EF272E"/>
    <w:rsid w:val="00EF2D8F"/>
    <w:rsid w:val="00EF2FCF"/>
    <w:rsid w:val="00EF33A2"/>
    <w:rsid w:val="00EF340B"/>
    <w:rsid w:val="00EF4056"/>
    <w:rsid w:val="00EF453F"/>
    <w:rsid w:val="00EF5A4D"/>
    <w:rsid w:val="00EF6485"/>
    <w:rsid w:val="00EF6C9F"/>
    <w:rsid w:val="00EF6D19"/>
    <w:rsid w:val="00EF72E9"/>
    <w:rsid w:val="00EF73C7"/>
    <w:rsid w:val="00EF7BFE"/>
    <w:rsid w:val="00F0059F"/>
    <w:rsid w:val="00F00A3E"/>
    <w:rsid w:val="00F00A44"/>
    <w:rsid w:val="00F00F70"/>
    <w:rsid w:val="00F00FE7"/>
    <w:rsid w:val="00F040B4"/>
    <w:rsid w:val="00F040E4"/>
    <w:rsid w:val="00F04399"/>
    <w:rsid w:val="00F055B7"/>
    <w:rsid w:val="00F05DB4"/>
    <w:rsid w:val="00F06449"/>
    <w:rsid w:val="00F06656"/>
    <w:rsid w:val="00F073BD"/>
    <w:rsid w:val="00F0748C"/>
    <w:rsid w:val="00F07F4A"/>
    <w:rsid w:val="00F10197"/>
    <w:rsid w:val="00F1033E"/>
    <w:rsid w:val="00F104FE"/>
    <w:rsid w:val="00F10F78"/>
    <w:rsid w:val="00F11A80"/>
    <w:rsid w:val="00F11AAE"/>
    <w:rsid w:val="00F11DEE"/>
    <w:rsid w:val="00F11FB3"/>
    <w:rsid w:val="00F121D7"/>
    <w:rsid w:val="00F12305"/>
    <w:rsid w:val="00F127D4"/>
    <w:rsid w:val="00F12898"/>
    <w:rsid w:val="00F13047"/>
    <w:rsid w:val="00F144FD"/>
    <w:rsid w:val="00F148F0"/>
    <w:rsid w:val="00F1535D"/>
    <w:rsid w:val="00F1648E"/>
    <w:rsid w:val="00F16532"/>
    <w:rsid w:val="00F16735"/>
    <w:rsid w:val="00F1708C"/>
    <w:rsid w:val="00F17E51"/>
    <w:rsid w:val="00F20185"/>
    <w:rsid w:val="00F2055D"/>
    <w:rsid w:val="00F21BF4"/>
    <w:rsid w:val="00F21E3C"/>
    <w:rsid w:val="00F22335"/>
    <w:rsid w:val="00F228C6"/>
    <w:rsid w:val="00F234AE"/>
    <w:rsid w:val="00F244AD"/>
    <w:rsid w:val="00F247BE"/>
    <w:rsid w:val="00F248EB"/>
    <w:rsid w:val="00F249FC"/>
    <w:rsid w:val="00F260D3"/>
    <w:rsid w:val="00F26A23"/>
    <w:rsid w:val="00F276B0"/>
    <w:rsid w:val="00F30C62"/>
    <w:rsid w:val="00F31165"/>
    <w:rsid w:val="00F31564"/>
    <w:rsid w:val="00F31A10"/>
    <w:rsid w:val="00F321B4"/>
    <w:rsid w:val="00F32234"/>
    <w:rsid w:val="00F32BB9"/>
    <w:rsid w:val="00F33643"/>
    <w:rsid w:val="00F348C5"/>
    <w:rsid w:val="00F356B3"/>
    <w:rsid w:val="00F35845"/>
    <w:rsid w:val="00F35903"/>
    <w:rsid w:val="00F3633A"/>
    <w:rsid w:val="00F37E74"/>
    <w:rsid w:val="00F40677"/>
    <w:rsid w:val="00F4080C"/>
    <w:rsid w:val="00F40F6E"/>
    <w:rsid w:val="00F41173"/>
    <w:rsid w:val="00F41957"/>
    <w:rsid w:val="00F439C2"/>
    <w:rsid w:val="00F44C0D"/>
    <w:rsid w:val="00F4517B"/>
    <w:rsid w:val="00F4693A"/>
    <w:rsid w:val="00F4732A"/>
    <w:rsid w:val="00F503E4"/>
    <w:rsid w:val="00F5069D"/>
    <w:rsid w:val="00F50FC6"/>
    <w:rsid w:val="00F53368"/>
    <w:rsid w:val="00F537E4"/>
    <w:rsid w:val="00F53FEF"/>
    <w:rsid w:val="00F5444D"/>
    <w:rsid w:val="00F5456B"/>
    <w:rsid w:val="00F54CCE"/>
    <w:rsid w:val="00F54DCB"/>
    <w:rsid w:val="00F5632B"/>
    <w:rsid w:val="00F56A4F"/>
    <w:rsid w:val="00F56DDF"/>
    <w:rsid w:val="00F603A4"/>
    <w:rsid w:val="00F60C73"/>
    <w:rsid w:val="00F61717"/>
    <w:rsid w:val="00F620A0"/>
    <w:rsid w:val="00F63512"/>
    <w:rsid w:val="00F63E63"/>
    <w:rsid w:val="00F6688C"/>
    <w:rsid w:val="00F66972"/>
    <w:rsid w:val="00F66B92"/>
    <w:rsid w:val="00F66DE3"/>
    <w:rsid w:val="00F67386"/>
    <w:rsid w:val="00F67702"/>
    <w:rsid w:val="00F679A2"/>
    <w:rsid w:val="00F70ADC"/>
    <w:rsid w:val="00F723DC"/>
    <w:rsid w:val="00F729E1"/>
    <w:rsid w:val="00F72AE0"/>
    <w:rsid w:val="00F73392"/>
    <w:rsid w:val="00F73F63"/>
    <w:rsid w:val="00F75ADC"/>
    <w:rsid w:val="00F75B24"/>
    <w:rsid w:val="00F75C47"/>
    <w:rsid w:val="00F760C3"/>
    <w:rsid w:val="00F76B85"/>
    <w:rsid w:val="00F76D8C"/>
    <w:rsid w:val="00F7731E"/>
    <w:rsid w:val="00F7754A"/>
    <w:rsid w:val="00F77DC0"/>
    <w:rsid w:val="00F77EFA"/>
    <w:rsid w:val="00F77FB6"/>
    <w:rsid w:val="00F80393"/>
    <w:rsid w:val="00F8176D"/>
    <w:rsid w:val="00F821F7"/>
    <w:rsid w:val="00F8240F"/>
    <w:rsid w:val="00F8337D"/>
    <w:rsid w:val="00F83510"/>
    <w:rsid w:val="00F83F20"/>
    <w:rsid w:val="00F840DF"/>
    <w:rsid w:val="00F84F01"/>
    <w:rsid w:val="00F8507B"/>
    <w:rsid w:val="00F85559"/>
    <w:rsid w:val="00F85CE7"/>
    <w:rsid w:val="00F87476"/>
    <w:rsid w:val="00F90727"/>
    <w:rsid w:val="00F90E46"/>
    <w:rsid w:val="00F90FDE"/>
    <w:rsid w:val="00F9150D"/>
    <w:rsid w:val="00F91672"/>
    <w:rsid w:val="00F91735"/>
    <w:rsid w:val="00F93B63"/>
    <w:rsid w:val="00F942BE"/>
    <w:rsid w:val="00F951D1"/>
    <w:rsid w:val="00F96211"/>
    <w:rsid w:val="00F96E87"/>
    <w:rsid w:val="00F96F7D"/>
    <w:rsid w:val="00F97E59"/>
    <w:rsid w:val="00F97F24"/>
    <w:rsid w:val="00FA0654"/>
    <w:rsid w:val="00FA06D3"/>
    <w:rsid w:val="00FA0F18"/>
    <w:rsid w:val="00FA141B"/>
    <w:rsid w:val="00FA2184"/>
    <w:rsid w:val="00FA2205"/>
    <w:rsid w:val="00FA26C6"/>
    <w:rsid w:val="00FA2A97"/>
    <w:rsid w:val="00FA3369"/>
    <w:rsid w:val="00FA33C6"/>
    <w:rsid w:val="00FA39CF"/>
    <w:rsid w:val="00FA3B5A"/>
    <w:rsid w:val="00FA4F05"/>
    <w:rsid w:val="00FA4FA9"/>
    <w:rsid w:val="00FA5650"/>
    <w:rsid w:val="00FA5702"/>
    <w:rsid w:val="00FA70B2"/>
    <w:rsid w:val="00FA78C0"/>
    <w:rsid w:val="00FA7C1F"/>
    <w:rsid w:val="00FA7FD3"/>
    <w:rsid w:val="00FB0806"/>
    <w:rsid w:val="00FB19CE"/>
    <w:rsid w:val="00FB1A60"/>
    <w:rsid w:val="00FB2288"/>
    <w:rsid w:val="00FB2AF2"/>
    <w:rsid w:val="00FB46D6"/>
    <w:rsid w:val="00FB46E5"/>
    <w:rsid w:val="00FB51CA"/>
    <w:rsid w:val="00FB5515"/>
    <w:rsid w:val="00FB67F5"/>
    <w:rsid w:val="00FB6A01"/>
    <w:rsid w:val="00FB6D42"/>
    <w:rsid w:val="00FB7702"/>
    <w:rsid w:val="00FC039E"/>
    <w:rsid w:val="00FC072A"/>
    <w:rsid w:val="00FC1EB1"/>
    <w:rsid w:val="00FC223C"/>
    <w:rsid w:val="00FC22BF"/>
    <w:rsid w:val="00FC269C"/>
    <w:rsid w:val="00FC32EA"/>
    <w:rsid w:val="00FC33AE"/>
    <w:rsid w:val="00FC41CE"/>
    <w:rsid w:val="00FC42C7"/>
    <w:rsid w:val="00FC45E3"/>
    <w:rsid w:val="00FC581E"/>
    <w:rsid w:val="00FC59D6"/>
    <w:rsid w:val="00FC6017"/>
    <w:rsid w:val="00FC6BBB"/>
    <w:rsid w:val="00FC75D1"/>
    <w:rsid w:val="00FC7C72"/>
    <w:rsid w:val="00FC7E55"/>
    <w:rsid w:val="00FC7F3A"/>
    <w:rsid w:val="00FD0120"/>
    <w:rsid w:val="00FD078A"/>
    <w:rsid w:val="00FD11AA"/>
    <w:rsid w:val="00FD1241"/>
    <w:rsid w:val="00FD128F"/>
    <w:rsid w:val="00FD1366"/>
    <w:rsid w:val="00FD17F1"/>
    <w:rsid w:val="00FD1A1C"/>
    <w:rsid w:val="00FD26F4"/>
    <w:rsid w:val="00FD28E8"/>
    <w:rsid w:val="00FD3016"/>
    <w:rsid w:val="00FD34B3"/>
    <w:rsid w:val="00FD3AA3"/>
    <w:rsid w:val="00FD4101"/>
    <w:rsid w:val="00FD45CF"/>
    <w:rsid w:val="00FD5EFD"/>
    <w:rsid w:val="00FD6798"/>
    <w:rsid w:val="00FD67FB"/>
    <w:rsid w:val="00FD6B6E"/>
    <w:rsid w:val="00FD6CA8"/>
    <w:rsid w:val="00FD7CC8"/>
    <w:rsid w:val="00FE1583"/>
    <w:rsid w:val="00FE17FC"/>
    <w:rsid w:val="00FE216F"/>
    <w:rsid w:val="00FE2785"/>
    <w:rsid w:val="00FE29C6"/>
    <w:rsid w:val="00FE34FD"/>
    <w:rsid w:val="00FE3795"/>
    <w:rsid w:val="00FE3E98"/>
    <w:rsid w:val="00FE3ED7"/>
    <w:rsid w:val="00FE40CB"/>
    <w:rsid w:val="00FE5501"/>
    <w:rsid w:val="00FE5A20"/>
    <w:rsid w:val="00FE5F88"/>
    <w:rsid w:val="00FE5F9F"/>
    <w:rsid w:val="00FE6D1E"/>
    <w:rsid w:val="00FE6D3B"/>
    <w:rsid w:val="00FE73E8"/>
    <w:rsid w:val="00FE7F98"/>
    <w:rsid w:val="00FF0E53"/>
    <w:rsid w:val="00FF2664"/>
    <w:rsid w:val="00FF2B7F"/>
    <w:rsid w:val="00FF2CBB"/>
    <w:rsid w:val="00FF327F"/>
    <w:rsid w:val="00FF32F1"/>
    <w:rsid w:val="00FF3834"/>
    <w:rsid w:val="00FF5374"/>
    <w:rsid w:val="00FF55CF"/>
    <w:rsid w:val="00FF750F"/>
    <w:rsid w:val="00FF7D52"/>
    <w:rsid w:val="00FF7F51"/>
    <w:rsid w:val="14758853"/>
    <w:rsid w:val="43216A1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E86D3E2"/>
  <w15:chartTrackingRefBased/>
  <w15:docId w15:val="{52D08F09-870F-754F-A8AD-DB3CE6EDB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1" w:qFormat="1"/>
    <w:lsdException w:name="heading 3" w:qFormat="1"/>
    <w:lsdException w:name="heading 4" w:qFormat="1"/>
    <w:lsdException w:name="heading 5" w:uiPriority="0" w:qFormat="1"/>
    <w:lsdException w:name="heading 6" w:uiPriority="0"/>
    <w:lsdException w:name="index 1" w:locked="1" w:semiHidden="1" w:unhideWhenUsed="1"/>
    <w:lsdException w:name="index 2" w:locked="1" w:semiHidden="1" w:unhideWhenUsed="1"/>
    <w:lsdException w:name="index 3" w:locked="1" w:semiHidden="1" w:unhideWhenUsed="1"/>
    <w:lsdException w:name="index 4" w:locked="1" w:semiHidden="1"/>
    <w:lsdException w:name="index 5" w:locked="1" w:semiHidden="1"/>
    <w:lsdException w:name="index 6" w:locked="1" w:semiHidden="1"/>
    <w:lsdException w:name="index 7" w:locked="1" w:semiHidden="1"/>
    <w:lsdException w:name="index 8" w:locked="1" w:semiHidden="1"/>
    <w:lsdException w:name="index 9" w:locked="1" w:semiHidden="1"/>
    <w:lsdException w:name="toc 1" w:uiPriority="39" w:qFormat="1"/>
    <w:lsdException w:name="toc 2" w:uiPriority="39" w:qFormat="1"/>
    <w:lsdException w:name="toc 3" w:uiPriority="39" w:qFormat="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lsdException w:name="endnote text" w:locked="1" w:semiHidden="1"/>
    <w:lsdException w:name="table of authorities" w:locked="1" w:semiHidden="1"/>
    <w:lsdException w:name="macro" w:locked="1" w:semiHidden="1"/>
    <w:lsdException w:name="toa heading" w:locked="1" w:semiHidden="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semiHidden/>
    <w:qFormat/>
    <w:rsid w:val="00C62421"/>
    <w:pPr>
      <w:spacing w:before="100" w:after="160"/>
      <w:jc w:val="both"/>
    </w:pPr>
    <w:rPr>
      <w:rFonts w:ascii="Helvetica" w:hAnsi="Helvetica"/>
      <w:sz w:val="21"/>
    </w:rPr>
  </w:style>
  <w:style w:type="paragraph" w:styleId="Heading1">
    <w:name w:val="heading 1"/>
    <w:basedOn w:val="Normal"/>
    <w:next w:val="Maintext"/>
    <w:link w:val="Heading1Char"/>
    <w:uiPriority w:val="99"/>
    <w:qFormat/>
    <w:rsid w:val="005D1F2D"/>
    <w:pPr>
      <w:keepNext/>
      <w:keepLines/>
      <w:pageBreakBefore/>
      <w:numPr>
        <w:numId w:val="26"/>
      </w:numPr>
      <w:spacing w:before="240" w:after="360"/>
      <w:jc w:val="left"/>
      <w:outlineLvl w:val="0"/>
    </w:pPr>
    <w:rPr>
      <w:bCs/>
      <w:color w:val="57CCB4"/>
      <w:sz w:val="36"/>
      <w:szCs w:val="22"/>
    </w:rPr>
  </w:style>
  <w:style w:type="paragraph" w:styleId="Heading2">
    <w:name w:val="heading 2"/>
    <w:basedOn w:val="Normal"/>
    <w:next w:val="Maintext"/>
    <w:link w:val="Heading2Char1"/>
    <w:uiPriority w:val="1"/>
    <w:qFormat/>
    <w:rsid w:val="00B462A0"/>
    <w:pPr>
      <w:keepNext/>
      <w:keepLines/>
      <w:numPr>
        <w:ilvl w:val="1"/>
        <w:numId w:val="26"/>
      </w:numPr>
      <w:spacing w:before="200" w:after="240"/>
      <w:jc w:val="left"/>
      <w:outlineLvl w:val="1"/>
    </w:pPr>
    <w:rPr>
      <w:bCs/>
      <w:color w:val="50BDB5" w:themeColor="accent5" w:themeShade="BF"/>
      <w:sz w:val="28"/>
      <w:szCs w:val="26"/>
    </w:rPr>
  </w:style>
  <w:style w:type="paragraph" w:styleId="Heading3">
    <w:name w:val="heading 3"/>
    <w:basedOn w:val="Normal"/>
    <w:next w:val="Maintext"/>
    <w:link w:val="Heading3Char"/>
    <w:uiPriority w:val="99"/>
    <w:qFormat/>
    <w:rsid w:val="00AF1B6A"/>
    <w:pPr>
      <w:keepNext/>
      <w:keepLines/>
      <w:numPr>
        <w:ilvl w:val="2"/>
        <w:numId w:val="26"/>
      </w:numPr>
      <w:tabs>
        <w:tab w:val="left" w:pos="851"/>
      </w:tabs>
      <w:spacing w:before="360" w:after="240"/>
      <w:outlineLvl w:val="2"/>
    </w:pPr>
    <w:rPr>
      <w:color w:val="808080" w:themeColor="background1" w:themeShade="80"/>
      <w:sz w:val="24"/>
    </w:rPr>
  </w:style>
  <w:style w:type="paragraph" w:styleId="Heading4">
    <w:name w:val="heading 4"/>
    <w:basedOn w:val="Heading3"/>
    <w:next w:val="Maintext"/>
    <w:link w:val="Heading4Char"/>
    <w:qFormat/>
    <w:rsid w:val="00183115"/>
    <w:pPr>
      <w:numPr>
        <w:ilvl w:val="3"/>
      </w:numPr>
      <w:tabs>
        <w:tab w:val="clear" w:pos="851"/>
      </w:tabs>
      <w:outlineLvl w:val="3"/>
    </w:pPr>
    <w:rPr>
      <w:color w:val="1CA89A" w:themeColor="accent4"/>
    </w:rPr>
  </w:style>
  <w:style w:type="paragraph" w:styleId="Heading5">
    <w:name w:val="heading 5"/>
    <w:basedOn w:val="Heading4"/>
    <w:next w:val="Maintext"/>
    <w:link w:val="Heading5Char"/>
    <w:qFormat/>
    <w:rsid w:val="00183115"/>
    <w:pPr>
      <w:numPr>
        <w:ilvl w:val="4"/>
      </w:numPr>
      <w:outlineLvl w:val="4"/>
    </w:pPr>
    <w:rPr>
      <w:b/>
      <w:color w:val="53B0C9" w:themeColor="accent2"/>
      <w:sz w:val="21"/>
    </w:rPr>
  </w:style>
  <w:style w:type="paragraph" w:styleId="Heading6">
    <w:name w:val="heading 6"/>
    <w:basedOn w:val="Normal"/>
    <w:link w:val="Heading6Char"/>
    <w:semiHidden/>
    <w:rsid w:val="00F248EB"/>
    <w:pPr>
      <w:numPr>
        <w:ilvl w:val="5"/>
        <w:numId w:val="14"/>
      </w:numPr>
      <w:tabs>
        <w:tab w:val="clear" w:pos="4320"/>
        <w:tab w:val="num" w:pos="1152"/>
      </w:tabs>
      <w:ind w:left="1152" w:hanging="1152"/>
      <w:outlineLvl w:val="5"/>
    </w:pPr>
  </w:style>
  <w:style w:type="paragraph" w:styleId="Heading7">
    <w:name w:val="heading 7"/>
    <w:basedOn w:val="Normal"/>
    <w:link w:val="Heading7Char"/>
    <w:uiPriority w:val="99"/>
    <w:semiHidden/>
    <w:rsid w:val="00F248EB"/>
    <w:pPr>
      <w:numPr>
        <w:ilvl w:val="6"/>
        <w:numId w:val="14"/>
      </w:numPr>
      <w:tabs>
        <w:tab w:val="clear" w:pos="5040"/>
        <w:tab w:val="num" w:pos="1296"/>
      </w:tabs>
      <w:ind w:left="1296" w:hanging="1296"/>
      <w:outlineLvl w:val="6"/>
    </w:pPr>
  </w:style>
  <w:style w:type="paragraph" w:styleId="Heading8">
    <w:name w:val="heading 8"/>
    <w:basedOn w:val="Normal"/>
    <w:link w:val="Heading8Char"/>
    <w:uiPriority w:val="99"/>
    <w:semiHidden/>
    <w:rsid w:val="00F248EB"/>
    <w:pPr>
      <w:numPr>
        <w:ilvl w:val="7"/>
        <w:numId w:val="14"/>
      </w:numPr>
      <w:tabs>
        <w:tab w:val="clear" w:pos="5760"/>
        <w:tab w:val="num" w:pos="1440"/>
      </w:tabs>
      <w:ind w:left="1440" w:hanging="1440"/>
      <w:outlineLvl w:val="7"/>
    </w:pPr>
  </w:style>
  <w:style w:type="paragraph" w:styleId="Heading9">
    <w:name w:val="heading 9"/>
    <w:basedOn w:val="Normal"/>
    <w:link w:val="Heading9Char"/>
    <w:uiPriority w:val="99"/>
    <w:semiHidden/>
    <w:rsid w:val="00F248EB"/>
    <w:pPr>
      <w:numPr>
        <w:ilvl w:val="8"/>
        <w:numId w:val="14"/>
      </w:numPr>
      <w:tabs>
        <w:tab w:val="clear" w:pos="648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link w:val="MaintextChar"/>
    <w:qFormat/>
    <w:rsid w:val="006C58E5"/>
  </w:style>
  <w:style w:type="character" w:customStyle="1" w:styleId="Heading2Char">
    <w:name w:val="Heading 2 Char"/>
    <w:aliases w:val="h2 Char,2 Char,l2 Char,list 2 Char,list 2 Char,heading 2TOC Char,Head 2 Char,List level 2 Char,body Char,Attribute Heading 2 Char,test Char,H2 Char,Section Char,h2.H2 Char,h2 main heading Char,B Sub/Bold Char,B Sub/Bold1 Char,H Char"/>
    <w:semiHidden/>
    <w:locked/>
    <w:rsid w:val="009E2215"/>
    <w:rPr>
      <w:rFonts w:ascii="Arial" w:hAnsi="Arial"/>
      <w:b/>
      <w:sz w:val="24"/>
    </w:rPr>
  </w:style>
  <w:style w:type="character" w:customStyle="1" w:styleId="Heading3Char">
    <w:name w:val="Heading 3 Char"/>
    <w:link w:val="Heading3"/>
    <w:locked/>
    <w:rsid w:val="00AF1B6A"/>
    <w:rPr>
      <w:rFonts w:ascii="Helvetica" w:hAnsi="Helvetica"/>
      <w:color w:val="808080" w:themeColor="background1" w:themeShade="80"/>
      <w:sz w:val="24"/>
    </w:rPr>
  </w:style>
  <w:style w:type="character" w:customStyle="1" w:styleId="Heading4Char">
    <w:name w:val="Heading 4 Char"/>
    <w:link w:val="Heading4"/>
    <w:locked/>
    <w:rsid w:val="00183115"/>
    <w:rPr>
      <w:rFonts w:ascii="Helvetica" w:hAnsi="Helvetica"/>
      <w:color w:val="1CA89A" w:themeColor="accent4"/>
      <w:sz w:val="24"/>
    </w:rPr>
  </w:style>
  <w:style w:type="character" w:customStyle="1" w:styleId="Heading5Char">
    <w:name w:val="Heading 5 Char"/>
    <w:link w:val="Heading5"/>
    <w:locked/>
    <w:rsid w:val="00183115"/>
    <w:rPr>
      <w:rFonts w:ascii="Helvetica" w:hAnsi="Helvetica"/>
      <w:b/>
      <w:color w:val="53B0C9" w:themeColor="accent2"/>
      <w:sz w:val="21"/>
    </w:rPr>
  </w:style>
  <w:style w:type="character" w:customStyle="1" w:styleId="Heading6Char">
    <w:name w:val="Heading 6 Char"/>
    <w:link w:val="Heading6"/>
    <w:semiHidden/>
    <w:locked/>
    <w:rsid w:val="00733A63"/>
    <w:rPr>
      <w:rFonts w:ascii="Helvetica" w:hAnsi="Helvetica"/>
      <w:sz w:val="21"/>
    </w:rPr>
  </w:style>
  <w:style w:type="character" w:customStyle="1" w:styleId="Heading7Char">
    <w:name w:val="Heading 7 Char"/>
    <w:link w:val="Heading7"/>
    <w:uiPriority w:val="99"/>
    <w:semiHidden/>
    <w:locked/>
    <w:rsid w:val="006C58E5"/>
    <w:rPr>
      <w:rFonts w:ascii="Helvetica" w:hAnsi="Helvetica"/>
      <w:sz w:val="21"/>
    </w:rPr>
  </w:style>
  <w:style w:type="character" w:customStyle="1" w:styleId="Heading8Char">
    <w:name w:val="Heading 8 Char"/>
    <w:link w:val="Heading8"/>
    <w:uiPriority w:val="99"/>
    <w:semiHidden/>
    <w:locked/>
    <w:rsid w:val="006C58E5"/>
    <w:rPr>
      <w:rFonts w:ascii="Helvetica" w:hAnsi="Helvetica"/>
      <w:sz w:val="21"/>
    </w:rPr>
  </w:style>
  <w:style w:type="character" w:customStyle="1" w:styleId="Heading9Char">
    <w:name w:val="Heading 9 Char"/>
    <w:link w:val="Heading9"/>
    <w:uiPriority w:val="99"/>
    <w:semiHidden/>
    <w:locked/>
    <w:rsid w:val="006C58E5"/>
    <w:rPr>
      <w:rFonts w:ascii="Helvetica" w:hAnsi="Helvetica"/>
      <w:sz w:val="21"/>
    </w:rPr>
  </w:style>
  <w:style w:type="character" w:customStyle="1" w:styleId="Heading1Char2">
    <w:name w:val="Heading 1 Char2"/>
    <w:aliases w:val="h1 Char2,Main Char2,* Char2,Section Heading Char2,No numbers Char2,h1 chapter heading Char2,Underline Char2,underline Char2,CV Heading 1 Char2,(Chapter Nbr) Char2,EOI - Heading 1 (Low) Char2,Heading 1 (low) Char2,1 Char2,h11 Char2"/>
    <w:uiPriority w:val="99"/>
    <w:semiHidden/>
    <w:locked/>
    <w:rsid w:val="002328BB"/>
    <w:rPr>
      <w:rFonts w:ascii="Cambria" w:hAnsi="Cambria" w:cs="Times New Roman"/>
      <w:b/>
      <w:bCs/>
      <w:kern w:val="32"/>
      <w:sz w:val="32"/>
      <w:szCs w:val="32"/>
    </w:rPr>
  </w:style>
  <w:style w:type="character" w:customStyle="1" w:styleId="Heading1Char">
    <w:name w:val="Heading 1 Char"/>
    <w:link w:val="Heading1"/>
    <w:locked/>
    <w:rsid w:val="005D1F2D"/>
    <w:rPr>
      <w:rFonts w:ascii="Helvetica" w:hAnsi="Helvetica"/>
      <w:bCs/>
      <w:color w:val="57CCB4"/>
      <w:sz w:val="36"/>
      <w:szCs w:val="22"/>
    </w:rPr>
  </w:style>
  <w:style w:type="paragraph" w:customStyle="1" w:styleId="NoTOCHdg1">
    <w:name w:val="NoTOCHdg 1"/>
    <w:next w:val="BodyText"/>
    <w:semiHidden/>
    <w:rsid w:val="00F248EB"/>
    <w:pPr>
      <w:keepNext/>
      <w:numPr>
        <w:ilvl w:val="5"/>
        <w:numId w:val="13"/>
      </w:numPr>
      <w:pBdr>
        <w:bottom w:val="single" w:sz="8" w:space="4" w:color="auto"/>
      </w:pBdr>
      <w:tabs>
        <w:tab w:val="clear" w:pos="4320"/>
        <w:tab w:val="num" w:pos="0"/>
      </w:tabs>
      <w:spacing w:before="600" w:after="240"/>
      <w:ind w:left="851" w:hanging="851"/>
    </w:pPr>
    <w:rPr>
      <w:rFonts w:ascii="Arial" w:hAnsi="Arial"/>
      <w:sz w:val="28"/>
    </w:rPr>
  </w:style>
  <w:style w:type="paragraph" w:customStyle="1" w:styleId="NoTOCHdg2">
    <w:name w:val="NoTOCHdg 2"/>
    <w:basedOn w:val="NoTOCHdg1"/>
    <w:next w:val="BodyText"/>
    <w:semiHidden/>
    <w:rsid w:val="00F248EB"/>
    <w:pPr>
      <w:numPr>
        <w:ilvl w:val="6"/>
      </w:numPr>
      <w:pBdr>
        <w:bottom w:val="none" w:sz="0" w:space="0" w:color="auto"/>
      </w:pBdr>
      <w:tabs>
        <w:tab w:val="num" w:pos="0"/>
        <w:tab w:val="num" w:pos="3404"/>
      </w:tabs>
      <w:spacing w:before="240"/>
    </w:pPr>
    <w:rPr>
      <w:b/>
      <w:sz w:val="24"/>
    </w:rPr>
  </w:style>
  <w:style w:type="paragraph" w:customStyle="1" w:styleId="NoTOCHdg3">
    <w:name w:val="NoTOCHdg 3"/>
    <w:basedOn w:val="NoTOCHdg2"/>
    <w:next w:val="BodyText"/>
    <w:semiHidden/>
    <w:rsid w:val="00F248EB"/>
    <w:pPr>
      <w:keepNext w:val="0"/>
      <w:numPr>
        <w:ilvl w:val="7"/>
      </w:numPr>
      <w:tabs>
        <w:tab w:val="num" w:pos="0"/>
        <w:tab w:val="num" w:pos="3404"/>
      </w:tabs>
      <w:spacing w:before="120" w:after="120"/>
      <w:ind w:hanging="851"/>
    </w:pPr>
    <w:rPr>
      <w:b w:val="0"/>
      <w:sz w:val="20"/>
    </w:rPr>
  </w:style>
  <w:style w:type="paragraph" w:customStyle="1" w:styleId="NoTOCHdg4">
    <w:name w:val="NoTOCHdg 4"/>
    <w:basedOn w:val="NoTOCHdg3"/>
    <w:next w:val="BodyTextIndent"/>
    <w:semiHidden/>
    <w:rsid w:val="00F248EB"/>
    <w:pPr>
      <w:numPr>
        <w:ilvl w:val="8"/>
      </w:numPr>
      <w:tabs>
        <w:tab w:val="num" w:pos="1702"/>
        <w:tab w:val="num" w:pos="3404"/>
      </w:tabs>
      <w:ind w:left="1702"/>
    </w:pPr>
  </w:style>
  <w:style w:type="paragraph" w:styleId="NormalWeb">
    <w:name w:val="Normal (Web)"/>
    <w:basedOn w:val="Normal"/>
    <w:uiPriority w:val="99"/>
    <w:semiHidden/>
    <w:locked/>
    <w:rsid w:val="00F248EB"/>
  </w:style>
  <w:style w:type="paragraph" w:styleId="BodyText">
    <w:name w:val="Body Text"/>
    <w:basedOn w:val="Normal"/>
    <w:link w:val="BodyTextChar"/>
    <w:uiPriority w:val="99"/>
    <w:semiHidden/>
    <w:rsid w:val="00057BAF"/>
    <w:pPr>
      <w:spacing w:before="120" w:after="60"/>
    </w:pPr>
  </w:style>
  <w:style w:type="character" w:customStyle="1" w:styleId="BodyTextChar">
    <w:name w:val="Body Text Char"/>
    <w:link w:val="BodyText"/>
    <w:uiPriority w:val="99"/>
    <w:semiHidden/>
    <w:locked/>
    <w:rsid w:val="006C58E5"/>
    <w:rPr>
      <w:rFonts w:ascii="Helvetica" w:hAnsi="Helvetica"/>
      <w:sz w:val="21"/>
    </w:rPr>
  </w:style>
  <w:style w:type="paragraph" w:customStyle="1" w:styleId="HeaderFooterText">
    <w:name w:val="Header Footer Text"/>
    <w:basedOn w:val="Normal"/>
    <w:uiPriority w:val="99"/>
    <w:semiHidden/>
    <w:rsid w:val="00F248EB"/>
    <w:pPr>
      <w:spacing w:after="0"/>
      <w:ind w:left="851"/>
    </w:pPr>
    <w:rPr>
      <w:sz w:val="2"/>
    </w:rPr>
  </w:style>
  <w:style w:type="paragraph" w:styleId="BodyTextIndent">
    <w:name w:val="Body Text Indent"/>
    <w:basedOn w:val="Normal"/>
    <w:link w:val="BodyTextIndentChar"/>
    <w:uiPriority w:val="99"/>
    <w:semiHidden/>
    <w:rsid w:val="00F248EB"/>
    <w:pPr>
      <w:ind w:left="1702"/>
    </w:pPr>
  </w:style>
  <w:style w:type="character" w:customStyle="1" w:styleId="BodyTextIndentChar">
    <w:name w:val="Body Text Indent Char"/>
    <w:link w:val="BodyTextIndent"/>
    <w:uiPriority w:val="99"/>
    <w:semiHidden/>
    <w:locked/>
    <w:rsid w:val="006C58E5"/>
    <w:rPr>
      <w:rFonts w:ascii="Helvetica" w:hAnsi="Helvetica"/>
      <w:sz w:val="21"/>
    </w:rPr>
  </w:style>
  <w:style w:type="paragraph" w:styleId="BodyTextIndent2">
    <w:name w:val="Body Text Indent 2"/>
    <w:basedOn w:val="Normal"/>
    <w:link w:val="BodyTextIndent2Char"/>
    <w:uiPriority w:val="99"/>
    <w:semiHidden/>
    <w:rsid w:val="00F248EB"/>
    <w:pPr>
      <w:ind w:left="2553"/>
    </w:pPr>
  </w:style>
  <w:style w:type="character" w:customStyle="1" w:styleId="BodyTextIndent2Char">
    <w:name w:val="Body Text Indent 2 Char"/>
    <w:link w:val="BodyTextIndent2"/>
    <w:uiPriority w:val="99"/>
    <w:semiHidden/>
    <w:locked/>
    <w:rsid w:val="006C58E5"/>
    <w:rPr>
      <w:rFonts w:ascii="Helvetica" w:hAnsi="Helvetica"/>
      <w:sz w:val="21"/>
    </w:rPr>
  </w:style>
  <w:style w:type="paragraph" w:styleId="BodyTextIndent3">
    <w:name w:val="Body Text Indent 3"/>
    <w:basedOn w:val="Normal"/>
    <w:link w:val="BodyTextIndent3Char"/>
    <w:uiPriority w:val="99"/>
    <w:semiHidden/>
    <w:rsid w:val="00F248EB"/>
    <w:pPr>
      <w:ind w:left="3404"/>
    </w:pPr>
  </w:style>
  <w:style w:type="character" w:customStyle="1" w:styleId="BodyTextIndent3Char">
    <w:name w:val="Body Text Indent 3 Char"/>
    <w:link w:val="BodyTextIndent3"/>
    <w:uiPriority w:val="99"/>
    <w:semiHidden/>
    <w:locked/>
    <w:rsid w:val="006C58E5"/>
    <w:rPr>
      <w:rFonts w:ascii="Helvetica" w:hAnsi="Helvetica"/>
      <w:sz w:val="21"/>
    </w:rPr>
  </w:style>
  <w:style w:type="paragraph" w:styleId="ListNumber">
    <w:name w:val="List Number"/>
    <w:basedOn w:val="Normal"/>
    <w:uiPriority w:val="99"/>
    <w:semiHidden/>
    <w:rsid w:val="00F248EB"/>
    <w:pPr>
      <w:numPr>
        <w:numId w:val="1"/>
      </w:numPr>
      <w:spacing w:before="120"/>
    </w:pPr>
  </w:style>
  <w:style w:type="paragraph" w:styleId="ListNumber2">
    <w:name w:val="List Number 2"/>
    <w:basedOn w:val="Normal"/>
    <w:uiPriority w:val="99"/>
    <w:semiHidden/>
    <w:rsid w:val="00F248EB"/>
    <w:pPr>
      <w:numPr>
        <w:numId w:val="2"/>
      </w:numPr>
      <w:spacing w:before="120"/>
    </w:pPr>
  </w:style>
  <w:style w:type="paragraph" w:styleId="ListNumber3">
    <w:name w:val="List Number 3"/>
    <w:basedOn w:val="Normal"/>
    <w:uiPriority w:val="99"/>
    <w:semiHidden/>
    <w:rsid w:val="00F248EB"/>
    <w:pPr>
      <w:numPr>
        <w:numId w:val="3"/>
      </w:numPr>
      <w:spacing w:before="120"/>
    </w:pPr>
  </w:style>
  <w:style w:type="paragraph" w:customStyle="1" w:styleId="ListNumberTable">
    <w:name w:val="List Number Table"/>
    <w:basedOn w:val="Normal"/>
    <w:uiPriority w:val="99"/>
    <w:semiHidden/>
    <w:rsid w:val="00F248EB"/>
    <w:pPr>
      <w:numPr>
        <w:numId w:val="7"/>
      </w:numPr>
    </w:pPr>
    <w:rPr>
      <w:sz w:val="18"/>
    </w:rPr>
  </w:style>
  <w:style w:type="paragraph" w:styleId="ListBullet">
    <w:name w:val="List Bullet"/>
    <w:basedOn w:val="Normal"/>
    <w:uiPriority w:val="99"/>
    <w:semiHidden/>
    <w:rsid w:val="00F248EB"/>
    <w:pPr>
      <w:numPr>
        <w:numId w:val="4"/>
      </w:numPr>
    </w:pPr>
  </w:style>
  <w:style w:type="paragraph" w:styleId="ListBullet2">
    <w:name w:val="List Bullet 2"/>
    <w:basedOn w:val="Normal"/>
    <w:uiPriority w:val="99"/>
    <w:semiHidden/>
    <w:rsid w:val="00F248EB"/>
    <w:pPr>
      <w:numPr>
        <w:numId w:val="5"/>
      </w:numPr>
    </w:pPr>
  </w:style>
  <w:style w:type="paragraph" w:styleId="ListBullet3">
    <w:name w:val="List Bullet 3"/>
    <w:basedOn w:val="Normal"/>
    <w:uiPriority w:val="99"/>
    <w:semiHidden/>
    <w:rsid w:val="00F248EB"/>
    <w:pPr>
      <w:numPr>
        <w:numId w:val="6"/>
      </w:numPr>
    </w:pPr>
  </w:style>
  <w:style w:type="paragraph" w:customStyle="1" w:styleId="ListBulletTable">
    <w:name w:val="List Bullet Table"/>
    <w:basedOn w:val="Normal"/>
    <w:uiPriority w:val="99"/>
    <w:semiHidden/>
    <w:rsid w:val="00F248EB"/>
    <w:pPr>
      <w:numPr>
        <w:numId w:val="8"/>
      </w:numPr>
    </w:pPr>
    <w:rPr>
      <w:sz w:val="18"/>
    </w:rPr>
  </w:style>
  <w:style w:type="paragraph" w:customStyle="1" w:styleId="ListBulletDisclaimer">
    <w:name w:val="List Bullet Disclaimer"/>
    <w:basedOn w:val="Disclaimer"/>
    <w:uiPriority w:val="99"/>
    <w:semiHidden/>
    <w:rsid w:val="00F248EB"/>
    <w:pPr>
      <w:numPr>
        <w:numId w:val="9"/>
      </w:numPr>
      <w:ind w:left="0" w:firstLine="0"/>
    </w:pPr>
    <w:rPr>
      <w:sz w:val="16"/>
    </w:rPr>
  </w:style>
  <w:style w:type="paragraph" w:styleId="Header">
    <w:name w:val="header"/>
    <w:aliases w:val="FAX"/>
    <w:basedOn w:val="Normal"/>
    <w:link w:val="HeaderChar"/>
    <w:uiPriority w:val="99"/>
    <w:semiHidden/>
    <w:locked/>
    <w:rsid w:val="00F248EB"/>
    <w:pPr>
      <w:spacing w:after="0"/>
    </w:pPr>
    <w:rPr>
      <w:sz w:val="18"/>
    </w:rPr>
  </w:style>
  <w:style w:type="character" w:customStyle="1" w:styleId="HeaderChar">
    <w:name w:val="Header Char"/>
    <w:aliases w:val="FAX Char"/>
    <w:link w:val="Header"/>
    <w:uiPriority w:val="99"/>
    <w:semiHidden/>
    <w:locked/>
    <w:rsid w:val="006C58E5"/>
    <w:rPr>
      <w:rFonts w:ascii="Helvetica" w:hAnsi="Helvetica"/>
      <w:sz w:val="18"/>
    </w:rPr>
  </w:style>
  <w:style w:type="paragraph" w:customStyle="1" w:styleId="Header2">
    <w:name w:val="Header 2"/>
    <w:basedOn w:val="Header"/>
    <w:uiPriority w:val="99"/>
    <w:semiHidden/>
    <w:locked/>
    <w:rsid w:val="00F248EB"/>
    <w:pPr>
      <w:jc w:val="right"/>
    </w:pPr>
  </w:style>
  <w:style w:type="paragraph" w:customStyle="1" w:styleId="Header3">
    <w:name w:val="Header 3"/>
    <w:basedOn w:val="Header"/>
    <w:uiPriority w:val="99"/>
    <w:semiHidden/>
    <w:locked/>
    <w:rsid w:val="00F248EB"/>
    <w:pPr>
      <w:jc w:val="center"/>
    </w:pPr>
  </w:style>
  <w:style w:type="paragraph" w:customStyle="1" w:styleId="Header4">
    <w:name w:val="Header 4"/>
    <w:basedOn w:val="Header"/>
    <w:uiPriority w:val="99"/>
    <w:semiHidden/>
    <w:locked/>
    <w:rsid w:val="00F248EB"/>
    <w:pPr>
      <w:jc w:val="right"/>
    </w:pPr>
    <w:rPr>
      <w:sz w:val="36"/>
    </w:rPr>
  </w:style>
  <w:style w:type="paragraph" w:styleId="Footer">
    <w:name w:val="footer"/>
    <w:basedOn w:val="Normal"/>
    <w:link w:val="FooterChar"/>
    <w:semiHidden/>
    <w:locked/>
    <w:rsid w:val="00F248EB"/>
    <w:pPr>
      <w:spacing w:after="0"/>
    </w:pPr>
    <w:rPr>
      <w:sz w:val="14"/>
    </w:rPr>
  </w:style>
  <w:style w:type="character" w:customStyle="1" w:styleId="FooterChar">
    <w:name w:val="Footer Char"/>
    <w:link w:val="Footer"/>
    <w:semiHidden/>
    <w:locked/>
    <w:rsid w:val="00FC1EB1"/>
    <w:rPr>
      <w:rFonts w:ascii="Helvetica" w:hAnsi="Helvetica"/>
      <w:sz w:val="14"/>
    </w:rPr>
  </w:style>
  <w:style w:type="paragraph" w:customStyle="1" w:styleId="Footer2">
    <w:name w:val="Footer 2"/>
    <w:basedOn w:val="Footer"/>
    <w:uiPriority w:val="99"/>
    <w:semiHidden/>
    <w:locked/>
    <w:rsid w:val="00F248EB"/>
    <w:pPr>
      <w:jc w:val="right"/>
    </w:pPr>
    <w:rPr>
      <w:sz w:val="16"/>
    </w:rPr>
  </w:style>
  <w:style w:type="paragraph" w:customStyle="1" w:styleId="Footer3">
    <w:name w:val="Footer 3"/>
    <w:basedOn w:val="Footer"/>
    <w:uiPriority w:val="99"/>
    <w:semiHidden/>
    <w:locked/>
    <w:rsid w:val="00F248EB"/>
    <w:pPr>
      <w:jc w:val="right"/>
    </w:pPr>
    <w:rPr>
      <w:sz w:val="16"/>
    </w:rPr>
  </w:style>
  <w:style w:type="paragraph" w:customStyle="1" w:styleId="Footer4">
    <w:name w:val="Footer 4"/>
    <w:basedOn w:val="Footer"/>
    <w:uiPriority w:val="99"/>
    <w:semiHidden/>
    <w:locked/>
    <w:rsid w:val="00F248EB"/>
    <w:pPr>
      <w:spacing w:before="240"/>
      <w:contextualSpacing/>
    </w:pPr>
    <w:rPr>
      <w:sz w:val="18"/>
    </w:rPr>
  </w:style>
  <w:style w:type="paragraph" w:customStyle="1" w:styleId="Footer5">
    <w:name w:val="Footer 5"/>
    <w:basedOn w:val="Footer"/>
    <w:uiPriority w:val="99"/>
    <w:semiHidden/>
    <w:locked/>
    <w:rsid w:val="00F248EB"/>
  </w:style>
  <w:style w:type="paragraph" w:customStyle="1" w:styleId="Footer6">
    <w:name w:val="Footer 6"/>
    <w:basedOn w:val="Normal"/>
    <w:uiPriority w:val="99"/>
    <w:semiHidden/>
    <w:locked/>
    <w:rsid w:val="00F248EB"/>
    <w:pPr>
      <w:spacing w:before="120" w:after="0"/>
    </w:pPr>
    <w:rPr>
      <w:sz w:val="12"/>
    </w:rPr>
  </w:style>
  <w:style w:type="paragraph" w:customStyle="1" w:styleId="Footer7">
    <w:name w:val="Footer 7"/>
    <w:basedOn w:val="Footer"/>
    <w:uiPriority w:val="99"/>
    <w:semiHidden/>
    <w:locked/>
    <w:rsid w:val="00F248EB"/>
    <w:pPr>
      <w:jc w:val="right"/>
    </w:pPr>
  </w:style>
  <w:style w:type="paragraph" w:customStyle="1" w:styleId="Footer8">
    <w:name w:val="Footer 8"/>
    <w:basedOn w:val="Footer"/>
    <w:uiPriority w:val="99"/>
    <w:semiHidden/>
    <w:locked/>
    <w:rsid w:val="00F248EB"/>
    <w:pPr>
      <w:ind w:left="851"/>
    </w:pPr>
  </w:style>
  <w:style w:type="paragraph" w:customStyle="1" w:styleId="Banner">
    <w:name w:val="Banner"/>
    <w:basedOn w:val="Normal"/>
    <w:next w:val="BodyText"/>
    <w:uiPriority w:val="99"/>
    <w:semiHidden/>
    <w:locked/>
    <w:rsid w:val="00F248EB"/>
    <w:pPr>
      <w:spacing w:after="600"/>
      <w:jc w:val="right"/>
    </w:pPr>
    <w:rPr>
      <w:sz w:val="36"/>
    </w:rPr>
  </w:style>
  <w:style w:type="paragraph" w:customStyle="1" w:styleId="Banner2">
    <w:name w:val="Banner 2"/>
    <w:basedOn w:val="Normal"/>
    <w:next w:val="BodyText"/>
    <w:uiPriority w:val="99"/>
    <w:semiHidden/>
    <w:locked/>
    <w:rsid w:val="00F248EB"/>
    <w:pPr>
      <w:spacing w:after="600"/>
      <w:jc w:val="right"/>
    </w:pPr>
    <w:rPr>
      <w:sz w:val="36"/>
    </w:rPr>
  </w:style>
  <w:style w:type="paragraph" w:customStyle="1" w:styleId="Banner3">
    <w:name w:val="Banner 3"/>
    <w:basedOn w:val="Normal"/>
    <w:next w:val="BodyText"/>
    <w:uiPriority w:val="99"/>
    <w:semiHidden/>
    <w:locked/>
    <w:rsid w:val="00F248EB"/>
    <w:pPr>
      <w:spacing w:after="600"/>
      <w:jc w:val="right"/>
    </w:pPr>
    <w:rPr>
      <w:sz w:val="36"/>
    </w:rPr>
  </w:style>
  <w:style w:type="paragraph" w:customStyle="1" w:styleId="DraftNumber">
    <w:name w:val="Draft Number"/>
    <w:basedOn w:val="Normal"/>
    <w:next w:val="DraftDate"/>
    <w:uiPriority w:val="99"/>
    <w:semiHidden/>
    <w:locked/>
    <w:rsid w:val="00F248EB"/>
    <w:pPr>
      <w:spacing w:after="0"/>
      <w:jc w:val="right"/>
    </w:pPr>
    <w:rPr>
      <w:sz w:val="22"/>
    </w:rPr>
  </w:style>
  <w:style w:type="paragraph" w:customStyle="1" w:styleId="DraftDate">
    <w:name w:val="Draft Date"/>
    <w:basedOn w:val="Normal"/>
    <w:next w:val="BodyText"/>
    <w:uiPriority w:val="99"/>
    <w:semiHidden/>
    <w:locked/>
    <w:rsid w:val="00F248EB"/>
    <w:pPr>
      <w:spacing w:after="0"/>
      <w:jc w:val="right"/>
    </w:pPr>
  </w:style>
  <w:style w:type="paragraph" w:customStyle="1" w:styleId="Level1">
    <w:name w:val="Level 1"/>
    <w:basedOn w:val="Normal"/>
    <w:next w:val="BodyText"/>
    <w:uiPriority w:val="99"/>
    <w:semiHidden/>
    <w:rsid w:val="00F248EB"/>
    <w:pPr>
      <w:keepNext/>
      <w:pBdr>
        <w:bottom w:val="single" w:sz="8" w:space="10" w:color="auto"/>
      </w:pBdr>
      <w:spacing w:before="600" w:after="240"/>
      <w:ind w:left="851"/>
    </w:pPr>
    <w:rPr>
      <w:sz w:val="28"/>
    </w:rPr>
  </w:style>
  <w:style w:type="paragraph" w:customStyle="1" w:styleId="Level2">
    <w:name w:val="Level 2"/>
    <w:basedOn w:val="Normal"/>
    <w:next w:val="BodyText"/>
    <w:uiPriority w:val="99"/>
    <w:semiHidden/>
    <w:rsid w:val="00F248EB"/>
    <w:pPr>
      <w:keepNext/>
      <w:spacing w:before="240"/>
      <w:ind w:left="851"/>
    </w:pPr>
    <w:rPr>
      <w:b/>
      <w:sz w:val="24"/>
    </w:rPr>
  </w:style>
  <w:style w:type="paragraph" w:customStyle="1" w:styleId="Level3">
    <w:name w:val="Level 3"/>
    <w:basedOn w:val="Normal"/>
    <w:next w:val="BodyText"/>
    <w:uiPriority w:val="99"/>
    <w:semiHidden/>
    <w:rsid w:val="00F248EB"/>
    <w:pPr>
      <w:keepNext/>
      <w:spacing w:before="240"/>
      <w:ind w:left="851"/>
    </w:pPr>
    <w:rPr>
      <w:b/>
    </w:rPr>
  </w:style>
  <w:style w:type="paragraph" w:styleId="TOC1">
    <w:name w:val="toc 1"/>
    <w:basedOn w:val="Normal"/>
    <w:next w:val="BodyText"/>
    <w:uiPriority w:val="39"/>
    <w:qFormat/>
    <w:locked/>
    <w:rsid w:val="00D41096"/>
    <w:pPr>
      <w:keepNext/>
      <w:tabs>
        <w:tab w:val="left" w:pos="567"/>
        <w:tab w:val="right" w:pos="8800"/>
      </w:tabs>
      <w:spacing w:before="120" w:after="60"/>
      <w:ind w:left="567" w:hanging="567"/>
    </w:pPr>
    <w:rPr>
      <w:b/>
      <w:color w:val="57CCB4" w:themeColor="accent6"/>
    </w:rPr>
  </w:style>
  <w:style w:type="paragraph" w:styleId="TOC2">
    <w:name w:val="toc 2"/>
    <w:basedOn w:val="Normal"/>
    <w:next w:val="BodyText"/>
    <w:uiPriority w:val="39"/>
    <w:qFormat/>
    <w:locked/>
    <w:rsid w:val="00D41096"/>
    <w:pPr>
      <w:tabs>
        <w:tab w:val="left" w:pos="567"/>
        <w:tab w:val="right" w:leader="dot" w:pos="8800"/>
      </w:tabs>
      <w:spacing w:after="0"/>
      <w:ind w:left="567" w:hanging="567"/>
    </w:pPr>
    <w:rPr>
      <w:color w:val="808080"/>
    </w:rPr>
  </w:style>
  <w:style w:type="paragraph" w:styleId="TOC3">
    <w:name w:val="toc 3"/>
    <w:basedOn w:val="Normal"/>
    <w:next w:val="BodyText"/>
    <w:uiPriority w:val="39"/>
    <w:qFormat/>
    <w:locked/>
    <w:rsid w:val="00D41096"/>
    <w:pPr>
      <w:tabs>
        <w:tab w:val="left" w:pos="1418"/>
        <w:tab w:val="right" w:pos="8800"/>
      </w:tabs>
      <w:spacing w:after="0"/>
      <w:ind w:left="1418" w:hanging="851"/>
    </w:pPr>
    <w:rPr>
      <w:color w:val="808080"/>
    </w:rPr>
  </w:style>
  <w:style w:type="paragraph" w:styleId="TOC4">
    <w:name w:val="toc 4"/>
    <w:basedOn w:val="Normal"/>
    <w:next w:val="BodyText"/>
    <w:uiPriority w:val="99"/>
    <w:semiHidden/>
    <w:locked/>
    <w:rsid w:val="00F248EB"/>
    <w:pPr>
      <w:tabs>
        <w:tab w:val="right" w:pos="8800"/>
      </w:tabs>
      <w:spacing w:before="360" w:after="360"/>
      <w:ind w:left="851"/>
    </w:pPr>
    <w:rPr>
      <w:b/>
      <w:sz w:val="24"/>
    </w:rPr>
  </w:style>
  <w:style w:type="paragraph" w:styleId="TOC5">
    <w:name w:val="toc 5"/>
    <w:basedOn w:val="Normal"/>
    <w:next w:val="BodyText"/>
    <w:uiPriority w:val="99"/>
    <w:semiHidden/>
    <w:locked/>
    <w:rsid w:val="00F248EB"/>
    <w:pPr>
      <w:tabs>
        <w:tab w:val="right" w:pos="8800"/>
      </w:tabs>
      <w:ind w:left="851"/>
    </w:pPr>
    <w:rPr>
      <w:b/>
      <w:sz w:val="22"/>
    </w:rPr>
  </w:style>
  <w:style w:type="paragraph" w:styleId="TOC6">
    <w:name w:val="toc 6"/>
    <w:basedOn w:val="Normal"/>
    <w:next w:val="BodyText"/>
    <w:uiPriority w:val="99"/>
    <w:semiHidden/>
    <w:locked/>
    <w:rsid w:val="00F248EB"/>
    <w:pPr>
      <w:keepNext/>
      <w:tabs>
        <w:tab w:val="right" w:pos="8800"/>
      </w:tabs>
      <w:spacing w:before="360"/>
      <w:ind w:left="851"/>
    </w:pPr>
    <w:rPr>
      <w:b/>
      <w:sz w:val="24"/>
    </w:rPr>
  </w:style>
  <w:style w:type="paragraph" w:styleId="TOC7">
    <w:name w:val="toc 7"/>
    <w:basedOn w:val="Normal"/>
    <w:next w:val="BodyText"/>
    <w:uiPriority w:val="99"/>
    <w:semiHidden/>
    <w:locked/>
    <w:rsid w:val="00F248EB"/>
    <w:pPr>
      <w:tabs>
        <w:tab w:val="right" w:pos="8800"/>
      </w:tabs>
      <w:ind w:left="851"/>
    </w:pPr>
    <w:rPr>
      <w:b/>
      <w:sz w:val="22"/>
    </w:rPr>
  </w:style>
  <w:style w:type="paragraph" w:styleId="TOC8">
    <w:name w:val="toc 8"/>
    <w:basedOn w:val="Normal"/>
    <w:next w:val="BodyText"/>
    <w:uiPriority w:val="99"/>
    <w:semiHidden/>
    <w:locked/>
    <w:rsid w:val="00F248EB"/>
    <w:pPr>
      <w:spacing w:after="0"/>
    </w:pPr>
  </w:style>
  <w:style w:type="paragraph" w:styleId="TOC9">
    <w:name w:val="toc 9"/>
    <w:basedOn w:val="Normal"/>
    <w:next w:val="BodyText"/>
    <w:uiPriority w:val="99"/>
    <w:semiHidden/>
    <w:locked/>
    <w:rsid w:val="00F248EB"/>
    <w:pPr>
      <w:spacing w:after="0"/>
    </w:pPr>
  </w:style>
  <w:style w:type="paragraph" w:customStyle="1" w:styleId="Schedule">
    <w:name w:val="Schedule"/>
    <w:basedOn w:val="Normal"/>
    <w:next w:val="BodyText"/>
    <w:semiHidden/>
    <w:rsid w:val="00F248EB"/>
    <w:pPr>
      <w:pBdr>
        <w:bottom w:val="single" w:sz="8" w:space="10" w:color="auto"/>
      </w:pBdr>
      <w:spacing w:before="600" w:after="240"/>
      <w:ind w:left="851"/>
    </w:pPr>
    <w:rPr>
      <w:sz w:val="28"/>
    </w:rPr>
  </w:style>
  <w:style w:type="paragraph" w:customStyle="1" w:styleId="Attachment">
    <w:name w:val="Attachment"/>
    <w:basedOn w:val="Normal"/>
    <w:next w:val="BodyText"/>
    <w:uiPriority w:val="99"/>
    <w:semiHidden/>
    <w:rsid w:val="00221A60"/>
    <w:pPr>
      <w:pBdr>
        <w:bottom w:val="single" w:sz="8" w:space="10" w:color="auto"/>
      </w:pBdr>
      <w:spacing w:before="600" w:after="240"/>
    </w:pPr>
    <w:rPr>
      <w:rFonts w:eastAsia="Arial"/>
      <w:sz w:val="28"/>
    </w:rPr>
  </w:style>
  <w:style w:type="paragraph" w:styleId="Title">
    <w:name w:val="Title"/>
    <w:basedOn w:val="Normal"/>
    <w:next w:val="BodyText"/>
    <w:link w:val="TitleChar"/>
    <w:uiPriority w:val="10"/>
    <w:semiHidden/>
    <w:rsid w:val="00F248EB"/>
    <w:pPr>
      <w:pBdr>
        <w:bottom w:val="single" w:sz="8" w:space="10" w:color="auto"/>
      </w:pBdr>
      <w:spacing w:before="600" w:after="240"/>
      <w:ind w:left="851"/>
    </w:pPr>
    <w:rPr>
      <w:sz w:val="28"/>
    </w:rPr>
  </w:style>
  <w:style w:type="character" w:customStyle="1" w:styleId="TitleChar">
    <w:name w:val="Title Char"/>
    <w:link w:val="Title"/>
    <w:uiPriority w:val="10"/>
    <w:semiHidden/>
    <w:locked/>
    <w:rsid w:val="006C58E5"/>
    <w:rPr>
      <w:rFonts w:ascii="Helvetica" w:hAnsi="Helvetica"/>
      <w:sz w:val="28"/>
    </w:rPr>
  </w:style>
  <w:style w:type="paragraph" w:customStyle="1" w:styleId="Subject">
    <w:name w:val="Subject"/>
    <w:basedOn w:val="Normal"/>
    <w:uiPriority w:val="99"/>
    <w:semiHidden/>
    <w:locked/>
    <w:rsid w:val="00F248EB"/>
    <w:pPr>
      <w:spacing w:after="0"/>
    </w:pPr>
    <w:rPr>
      <w:b/>
      <w:sz w:val="24"/>
    </w:rPr>
  </w:style>
  <w:style w:type="paragraph" w:customStyle="1" w:styleId="Subject2">
    <w:name w:val="Subject 2"/>
    <w:basedOn w:val="Normal"/>
    <w:uiPriority w:val="99"/>
    <w:semiHidden/>
    <w:locked/>
    <w:rsid w:val="00F248EB"/>
    <w:rPr>
      <w:sz w:val="44"/>
    </w:rPr>
  </w:style>
  <w:style w:type="paragraph" w:customStyle="1" w:styleId="Subject3">
    <w:name w:val="Subject 3"/>
    <w:basedOn w:val="Normal"/>
    <w:uiPriority w:val="99"/>
    <w:semiHidden/>
    <w:locked/>
    <w:rsid w:val="00F248EB"/>
    <w:pPr>
      <w:spacing w:after="240"/>
    </w:pPr>
    <w:rPr>
      <w:sz w:val="36"/>
    </w:rPr>
  </w:style>
  <w:style w:type="paragraph" w:customStyle="1" w:styleId="Subject4">
    <w:name w:val="Subject 4"/>
    <w:basedOn w:val="Normal"/>
    <w:next w:val="BodyText"/>
    <w:uiPriority w:val="99"/>
    <w:semiHidden/>
    <w:rsid w:val="00F248EB"/>
    <w:pPr>
      <w:pBdr>
        <w:bottom w:val="single" w:sz="8" w:space="10" w:color="auto"/>
      </w:pBdr>
      <w:spacing w:before="600" w:after="240"/>
      <w:ind w:left="851"/>
    </w:pPr>
    <w:rPr>
      <w:sz w:val="28"/>
    </w:rPr>
  </w:style>
  <w:style w:type="paragraph" w:customStyle="1" w:styleId="Subject5">
    <w:name w:val="Subject 5"/>
    <w:basedOn w:val="Normal"/>
    <w:uiPriority w:val="99"/>
    <w:semiHidden/>
    <w:locked/>
    <w:rsid w:val="00F248EB"/>
    <w:pPr>
      <w:spacing w:after="240"/>
      <w:ind w:left="851"/>
    </w:pPr>
    <w:rPr>
      <w:b/>
      <w:sz w:val="24"/>
    </w:rPr>
  </w:style>
  <w:style w:type="paragraph" w:customStyle="1" w:styleId="Status">
    <w:name w:val="Status"/>
    <w:basedOn w:val="Normal"/>
    <w:uiPriority w:val="99"/>
    <w:semiHidden/>
    <w:locked/>
    <w:rsid w:val="00F248EB"/>
    <w:rPr>
      <w:sz w:val="22"/>
    </w:rPr>
  </w:style>
  <w:style w:type="paragraph" w:customStyle="1" w:styleId="Status2">
    <w:name w:val="Status 2"/>
    <w:basedOn w:val="Normal"/>
    <w:uiPriority w:val="99"/>
    <w:semiHidden/>
    <w:locked/>
    <w:rsid w:val="00F248EB"/>
    <w:pPr>
      <w:spacing w:after="0"/>
      <w:ind w:left="851"/>
    </w:pPr>
    <w:rPr>
      <w:sz w:val="22"/>
    </w:rPr>
  </w:style>
  <w:style w:type="paragraph" w:customStyle="1" w:styleId="Status3">
    <w:name w:val="Status 3"/>
    <w:basedOn w:val="Normal"/>
    <w:uiPriority w:val="99"/>
    <w:semiHidden/>
    <w:locked/>
    <w:rsid w:val="00F248EB"/>
    <w:rPr>
      <w:sz w:val="22"/>
    </w:rPr>
  </w:style>
  <w:style w:type="paragraph" w:customStyle="1" w:styleId="Status4">
    <w:name w:val="Status 4"/>
    <w:basedOn w:val="Normal"/>
    <w:uiPriority w:val="99"/>
    <w:semiHidden/>
    <w:locked/>
    <w:rsid w:val="00F248EB"/>
    <w:pPr>
      <w:ind w:left="851"/>
    </w:pPr>
    <w:rPr>
      <w:sz w:val="22"/>
    </w:rPr>
  </w:style>
  <w:style w:type="paragraph" w:styleId="Date">
    <w:name w:val="Date"/>
    <w:basedOn w:val="Normal"/>
    <w:next w:val="BodyText"/>
    <w:link w:val="DateChar"/>
    <w:uiPriority w:val="99"/>
    <w:semiHidden/>
    <w:locked/>
    <w:rsid w:val="00F248EB"/>
    <w:pPr>
      <w:spacing w:after="0"/>
    </w:pPr>
  </w:style>
  <w:style w:type="character" w:customStyle="1" w:styleId="DateChar">
    <w:name w:val="Date Char"/>
    <w:link w:val="Date"/>
    <w:uiPriority w:val="99"/>
    <w:semiHidden/>
    <w:locked/>
    <w:rsid w:val="006C58E5"/>
    <w:rPr>
      <w:rFonts w:ascii="Helvetica" w:hAnsi="Helvetica"/>
      <w:sz w:val="21"/>
    </w:rPr>
  </w:style>
  <w:style w:type="paragraph" w:customStyle="1" w:styleId="Date2">
    <w:name w:val="Date 2"/>
    <w:basedOn w:val="Normal"/>
    <w:next w:val="BodyText"/>
    <w:uiPriority w:val="99"/>
    <w:semiHidden/>
    <w:locked/>
    <w:rsid w:val="00F248EB"/>
    <w:pPr>
      <w:spacing w:before="600" w:after="0"/>
      <w:ind w:left="851"/>
    </w:pPr>
    <w:rPr>
      <w:b/>
    </w:rPr>
  </w:style>
  <w:style w:type="paragraph" w:customStyle="1" w:styleId="Date3">
    <w:name w:val="Date 3"/>
    <w:basedOn w:val="Normal"/>
    <w:next w:val="BodyText"/>
    <w:uiPriority w:val="99"/>
    <w:semiHidden/>
    <w:locked/>
    <w:rsid w:val="00F248EB"/>
    <w:pPr>
      <w:spacing w:before="600" w:after="360"/>
      <w:ind w:left="851"/>
    </w:pPr>
    <w:rPr>
      <w:sz w:val="22"/>
    </w:rPr>
  </w:style>
  <w:style w:type="paragraph" w:customStyle="1" w:styleId="Date4">
    <w:name w:val="Date 4"/>
    <w:basedOn w:val="Normal"/>
    <w:next w:val="BodyText"/>
    <w:uiPriority w:val="99"/>
    <w:semiHidden/>
    <w:locked/>
    <w:rsid w:val="00F248EB"/>
    <w:rPr>
      <w:sz w:val="22"/>
    </w:rPr>
  </w:style>
  <w:style w:type="paragraph" w:customStyle="1" w:styleId="Author1">
    <w:name w:val="Author 1"/>
    <w:basedOn w:val="Normal"/>
    <w:next w:val="BodyText"/>
    <w:uiPriority w:val="99"/>
    <w:semiHidden/>
    <w:locked/>
    <w:rsid w:val="00F248EB"/>
    <w:pPr>
      <w:spacing w:after="0"/>
    </w:pPr>
  </w:style>
  <w:style w:type="paragraph" w:customStyle="1" w:styleId="Author2">
    <w:name w:val="Author 2"/>
    <w:basedOn w:val="Normal"/>
    <w:next w:val="BodyText"/>
    <w:uiPriority w:val="99"/>
    <w:semiHidden/>
    <w:locked/>
    <w:rsid w:val="00F248EB"/>
    <w:pPr>
      <w:spacing w:after="0"/>
    </w:pPr>
    <w:rPr>
      <w:b/>
    </w:rPr>
  </w:style>
  <w:style w:type="paragraph" w:customStyle="1" w:styleId="AuthorEmail1">
    <w:name w:val="Author Email 1"/>
    <w:basedOn w:val="Normal"/>
    <w:next w:val="BodyText"/>
    <w:uiPriority w:val="99"/>
    <w:semiHidden/>
    <w:locked/>
    <w:rsid w:val="00F248EB"/>
    <w:pPr>
      <w:spacing w:after="0"/>
    </w:pPr>
  </w:style>
  <w:style w:type="paragraph" w:customStyle="1" w:styleId="AuthorEmail2">
    <w:name w:val="Author Email 2"/>
    <w:basedOn w:val="Normal"/>
    <w:next w:val="BodyText"/>
    <w:uiPriority w:val="99"/>
    <w:semiHidden/>
    <w:locked/>
    <w:rsid w:val="00F248EB"/>
    <w:pPr>
      <w:spacing w:after="0"/>
    </w:pPr>
    <w:rPr>
      <w:sz w:val="18"/>
    </w:rPr>
  </w:style>
  <w:style w:type="paragraph" w:customStyle="1" w:styleId="AuthorEmail3">
    <w:name w:val="Author Email 3"/>
    <w:basedOn w:val="Normal"/>
    <w:uiPriority w:val="99"/>
    <w:semiHidden/>
    <w:locked/>
    <w:rsid w:val="00F248EB"/>
    <w:rPr>
      <w:sz w:val="16"/>
    </w:rPr>
  </w:style>
  <w:style w:type="paragraph" w:customStyle="1" w:styleId="AuthorFax1">
    <w:name w:val="Author Fax 1"/>
    <w:basedOn w:val="Normal"/>
    <w:next w:val="BodyText"/>
    <w:uiPriority w:val="99"/>
    <w:semiHidden/>
    <w:locked/>
    <w:rsid w:val="00F248EB"/>
    <w:pPr>
      <w:tabs>
        <w:tab w:val="left" w:pos="1134"/>
      </w:tabs>
      <w:spacing w:after="0"/>
    </w:pPr>
  </w:style>
  <w:style w:type="paragraph" w:customStyle="1" w:styleId="AuthorMobile1">
    <w:name w:val="Author Mobile 1"/>
    <w:basedOn w:val="Normal"/>
    <w:next w:val="BodyText"/>
    <w:uiPriority w:val="99"/>
    <w:semiHidden/>
    <w:locked/>
    <w:rsid w:val="00F248EB"/>
    <w:pPr>
      <w:tabs>
        <w:tab w:val="left" w:pos="1134"/>
      </w:tabs>
      <w:spacing w:after="0"/>
    </w:pPr>
  </w:style>
  <w:style w:type="paragraph" w:customStyle="1" w:styleId="AuthorMobile2">
    <w:name w:val="Author Mobile 2"/>
    <w:basedOn w:val="Normal"/>
    <w:next w:val="BodyText"/>
    <w:uiPriority w:val="99"/>
    <w:semiHidden/>
    <w:locked/>
    <w:rsid w:val="00F248EB"/>
    <w:pPr>
      <w:spacing w:after="0"/>
    </w:pPr>
    <w:rPr>
      <w:sz w:val="18"/>
    </w:rPr>
  </w:style>
  <w:style w:type="paragraph" w:customStyle="1" w:styleId="AuthorPhone1">
    <w:name w:val="Author Phone 1"/>
    <w:basedOn w:val="Normal"/>
    <w:next w:val="BodyText"/>
    <w:uiPriority w:val="99"/>
    <w:semiHidden/>
    <w:locked/>
    <w:rsid w:val="00F248EB"/>
    <w:pPr>
      <w:tabs>
        <w:tab w:val="left" w:pos="1134"/>
      </w:tabs>
      <w:spacing w:after="0"/>
    </w:pPr>
  </w:style>
  <w:style w:type="paragraph" w:customStyle="1" w:styleId="AuthorPhone2">
    <w:name w:val="Author Phone 2"/>
    <w:basedOn w:val="Normal"/>
    <w:next w:val="BodyText"/>
    <w:uiPriority w:val="99"/>
    <w:semiHidden/>
    <w:locked/>
    <w:rsid w:val="00F248EB"/>
    <w:pPr>
      <w:spacing w:after="0"/>
    </w:pPr>
    <w:rPr>
      <w:sz w:val="18"/>
    </w:rPr>
  </w:style>
  <w:style w:type="paragraph" w:customStyle="1" w:styleId="AuthorPosition1">
    <w:name w:val="Author Position 1"/>
    <w:basedOn w:val="Normal"/>
    <w:next w:val="BodyText"/>
    <w:uiPriority w:val="99"/>
    <w:semiHidden/>
    <w:locked/>
    <w:rsid w:val="00F248EB"/>
    <w:pPr>
      <w:spacing w:after="0"/>
    </w:pPr>
  </w:style>
  <w:style w:type="paragraph" w:customStyle="1" w:styleId="FormLabel">
    <w:name w:val="Form Label"/>
    <w:basedOn w:val="Normal"/>
    <w:uiPriority w:val="99"/>
    <w:semiHidden/>
    <w:locked/>
    <w:rsid w:val="00F248EB"/>
    <w:pPr>
      <w:spacing w:after="0"/>
    </w:pPr>
    <w:rPr>
      <w:sz w:val="18"/>
    </w:rPr>
  </w:style>
  <w:style w:type="paragraph" w:customStyle="1" w:styleId="FormValue">
    <w:name w:val="Form Value"/>
    <w:basedOn w:val="Normal"/>
    <w:uiPriority w:val="99"/>
    <w:semiHidden/>
    <w:rsid w:val="00F248EB"/>
    <w:pPr>
      <w:spacing w:after="0"/>
    </w:pPr>
    <w:rPr>
      <w:sz w:val="18"/>
    </w:rPr>
  </w:style>
  <w:style w:type="paragraph" w:customStyle="1" w:styleId="FormLayout">
    <w:name w:val="Form Layout"/>
    <w:basedOn w:val="Normal"/>
    <w:uiPriority w:val="99"/>
    <w:semiHidden/>
    <w:locked/>
    <w:rsid w:val="00F248EB"/>
    <w:pPr>
      <w:spacing w:after="0"/>
    </w:pPr>
    <w:rPr>
      <w:sz w:val="16"/>
      <w:szCs w:val="16"/>
    </w:rPr>
  </w:style>
  <w:style w:type="paragraph" w:customStyle="1" w:styleId="FormHeading">
    <w:name w:val="Form Heading"/>
    <w:basedOn w:val="Normal"/>
    <w:next w:val="BodyText"/>
    <w:uiPriority w:val="99"/>
    <w:semiHidden/>
    <w:locked/>
    <w:rsid w:val="00F248EB"/>
    <w:pPr>
      <w:spacing w:after="0"/>
    </w:pPr>
    <w:rPr>
      <w:sz w:val="24"/>
    </w:rPr>
  </w:style>
  <w:style w:type="paragraph" w:customStyle="1" w:styleId="ColumnHeader">
    <w:name w:val="Column Header"/>
    <w:basedOn w:val="Normal"/>
    <w:next w:val="BodyText"/>
    <w:uiPriority w:val="99"/>
    <w:semiHidden/>
    <w:rsid w:val="00F248EB"/>
    <w:pPr>
      <w:keepNext/>
      <w:spacing w:before="360"/>
    </w:pPr>
    <w:rPr>
      <w:b/>
      <w:sz w:val="18"/>
    </w:rPr>
  </w:style>
  <w:style w:type="paragraph" w:customStyle="1" w:styleId="CellText">
    <w:name w:val="Cell Text"/>
    <w:basedOn w:val="Normal"/>
    <w:uiPriority w:val="99"/>
    <w:semiHidden/>
    <w:rsid w:val="00F248EB"/>
    <w:rPr>
      <w:sz w:val="18"/>
    </w:rPr>
  </w:style>
  <w:style w:type="paragraph" w:customStyle="1" w:styleId="CellText2">
    <w:name w:val="Cell Text 2"/>
    <w:basedOn w:val="Normal"/>
    <w:uiPriority w:val="99"/>
    <w:semiHidden/>
    <w:rsid w:val="00F248EB"/>
  </w:style>
  <w:style w:type="paragraph" w:customStyle="1" w:styleId="Term">
    <w:name w:val="Term"/>
    <w:basedOn w:val="Normal"/>
    <w:next w:val="BodyText"/>
    <w:uiPriority w:val="99"/>
    <w:semiHidden/>
    <w:rsid w:val="00F248EB"/>
    <w:rPr>
      <w:b/>
      <w:sz w:val="18"/>
    </w:rPr>
  </w:style>
  <w:style w:type="paragraph" w:customStyle="1" w:styleId="Meaning">
    <w:name w:val="Meaning"/>
    <w:basedOn w:val="Normal"/>
    <w:uiPriority w:val="99"/>
    <w:semiHidden/>
    <w:rsid w:val="00F248EB"/>
    <w:rPr>
      <w:sz w:val="18"/>
    </w:rPr>
  </w:style>
  <w:style w:type="paragraph" w:customStyle="1" w:styleId="Topic1">
    <w:name w:val="Topic 1"/>
    <w:basedOn w:val="Normal"/>
    <w:next w:val="BodyText"/>
    <w:uiPriority w:val="99"/>
    <w:semiHidden/>
    <w:rsid w:val="00F248EB"/>
    <w:rPr>
      <w:b/>
    </w:rPr>
  </w:style>
  <w:style w:type="paragraph" w:customStyle="1" w:styleId="Topic2">
    <w:name w:val="Topic 2"/>
    <w:basedOn w:val="Normal"/>
    <w:next w:val="CellText"/>
    <w:uiPriority w:val="99"/>
    <w:semiHidden/>
    <w:rsid w:val="00F248EB"/>
    <w:rPr>
      <w:sz w:val="22"/>
    </w:rPr>
  </w:style>
  <w:style w:type="paragraph" w:customStyle="1" w:styleId="ExecText">
    <w:name w:val="Exec Text"/>
    <w:basedOn w:val="Normal"/>
    <w:uiPriority w:val="99"/>
    <w:semiHidden/>
    <w:locked/>
    <w:rsid w:val="00F248EB"/>
    <w:pPr>
      <w:keepNext/>
      <w:spacing w:after="0"/>
    </w:pPr>
    <w:rPr>
      <w:sz w:val="18"/>
    </w:rPr>
  </w:style>
  <w:style w:type="paragraph" w:customStyle="1" w:styleId="ExecLeadIn">
    <w:name w:val="Exec Lead In"/>
    <w:basedOn w:val="Normal"/>
    <w:next w:val="ExecText"/>
    <w:uiPriority w:val="99"/>
    <w:semiHidden/>
    <w:locked/>
    <w:rsid w:val="00F248EB"/>
    <w:pPr>
      <w:keepNext/>
      <w:spacing w:before="120" w:after="0"/>
    </w:pPr>
    <w:rPr>
      <w:sz w:val="22"/>
    </w:rPr>
  </w:style>
  <w:style w:type="paragraph" w:customStyle="1" w:styleId="ExecSignature">
    <w:name w:val="Exec Signature"/>
    <w:basedOn w:val="Normal"/>
    <w:next w:val="ExecText"/>
    <w:uiPriority w:val="99"/>
    <w:semiHidden/>
    <w:locked/>
    <w:rsid w:val="00F248EB"/>
    <w:pPr>
      <w:keepNext/>
      <w:spacing w:before="480" w:after="0"/>
    </w:pPr>
    <w:rPr>
      <w:sz w:val="18"/>
    </w:rPr>
  </w:style>
  <w:style w:type="paragraph" w:customStyle="1" w:styleId="ExecName">
    <w:name w:val="Exec Name"/>
    <w:basedOn w:val="Normal"/>
    <w:next w:val="ExecText"/>
    <w:uiPriority w:val="99"/>
    <w:semiHidden/>
    <w:locked/>
    <w:rsid w:val="00F248EB"/>
    <w:pPr>
      <w:keepNext/>
      <w:spacing w:before="240" w:after="0"/>
    </w:pPr>
    <w:rPr>
      <w:sz w:val="18"/>
    </w:rPr>
  </w:style>
  <w:style w:type="paragraph" w:customStyle="1" w:styleId="Party1">
    <w:name w:val="Party 1"/>
    <w:basedOn w:val="Normal"/>
    <w:uiPriority w:val="99"/>
    <w:semiHidden/>
    <w:locked/>
    <w:rsid w:val="00F248EB"/>
    <w:pPr>
      <w:spacing w:after="240"/>
    </w:pPr>
    <w:rPr>
      <w:sz w:val="22"/>
    </w:rPr>
  </w:style>
  <w:style w:type="paragraph" w:customStyle="1" w:styleId="Party2">
    <w:name w:val="Party 2"/>
    <w:basedOn w:val="Normal"/>
    <w:next w:val="CellText"/>
    <w:uiPriority w:val="99"/>
    <w:semiHidden/>
    <w:locked/>
    <w:rsid w:val="00F248EB"/>
    <w:rPr>
      <w:b/>
      <w:sz w:val="18"/>
    </w:rPr>
  </w:style>
  <w:style w:type="paragraph" w:customStyle="1" w:styleId="Party3">
    <w:name w:val="Party 3"/>
    <w:basedOn w:val="Normal"/>
    <w:uiPriority w:val="99"/>
    <w:semiHidden/>
    <w:rsid w:val="00F248EB"/>
    <w:pPr>
      <w:keepNext/>
      <w:spacing w:after="0"/>
    </w:pPr>
    <w:rPr>
      <w:b/>
      <w:sz w:val="22"/>
    </w:rPr>
  </w:style>
  <w:style w:type="paragraph" w:customStyle="1" w:styleId="PartyAlias">
    <w:name w:val="Party Alias"/>
    <w:basedOn w:val="Normal"/>
    <w:next w:val="CellText"/>
    <w:uiPriority w:val="99"/>
    <w:semiHidden/>
    <w:locked/>
    <w:rsid w:val="00F248EB"/>
    <w:rPr>
      <w:b/>
      <w:sz w:val="18"/>
    </w:rPr>
  </w:style>
  <w:style w:type="paragraph" w:customStyle="1" w:styleId="PartyCategory1">
    <w:name w:val="Party Category 1"/>
    <w:basedOn w:val="Normal"/>
    <w:next w:val="BodyText"/>
    <w:uiPriority w:val="99"/>
    <w:semiHidden/>
    <w:rsid w:val="00F248EB"/>
    <w:rPr>
      <w:b/>
    </w:rPr>
  </w:style>
  <w:style w:type="paragraph" w:customStyle="1" w:styleId="PartyCategory2">
    <w:name w:val="Party Category 2"/>
    <w:basedOn w:val="Normal"/>
    <w:next w:val="BodyText"/>
    <w:uiPriority w:val="99"/>
    <w:semiHidden/>
    <w:rsid w:val="00F248EB"/>
    <w:rPr>
      <w:b/>
      <w:sz w:val="22"/>
    </w:rPr>
  </w:style>
  <w:style w:type="paragraph" w:customStyle="1" w:styleId="PartyDetails">
    <w:name w:val="Party Details"/>
    <w:basedOn w:val="Normal"/>
    <w:next w:val="CellText"/>
    <w:uiPriority w:val="99"/>
    <w:semiHidden/>
    <w:locked/>
    <w:rsid w:val="00F248EB"/>
    <w:rPr>
      <w:sz w:val="18"/>
    </w:rPr>
  </w:style>
  <w:style w:type="paragraph" w:customStyle="1" w:styleId="PartyAddress">
    <w:name w:val="Party Address"/>
    <w:basedOn w:val="Normal"/>
    <w:next w:val="CellText"/>
    <w:uiPriority w:val="99"/>
    <w:semiHidden/>
    <w:locked/>
    <w:rsid w:val="00F248EB"/>
    <w:rPr>
      <w:sz w:val="18"/>
    </w:rPr>
  </w:style>
  <w:style w:type="paragraph" w:customStyle="1" w:styleId="PartyFax">
    <w:name w:val="Party Fax"/>
    <w:basedOn w:val="Normal"/>
    <w:next w:val="CellText"/>
    <w:uiPriority w:val="99"/>
    <w:semiHidden/>
    <w:locked/>
    <w:rsid w:val="00F248EB"/>
    <w:rPr>
      <w:sz w:val="18"/>
    </w:rPr>
  </w:style>
  <w:style w:type="paragraph" w:customStyle="1" w:styleId="PartyEmail">
    <w:name w:val="Party Email"/>
    <w:basedOn w:val="Normal"/>
    <w:next w:val="CellText"/>
    <w:uiPriority w:val="99"/>
    <w:semiHidden/>
    <w:locked/>
    <w:rsid w:val="00F248EB"/>
    <w:rPr>
      <w:sz w:val="18"/>
    </w:rPr>
  </w:style>
  <w:style w:type="paragraph" w:customStyle="1" w:styleId="PartyPhone">
    <w:name w:val="Party Phone"/>
    <w:basedOn w:val="Normal"/>
    <w:next w:val="CellText"/>
    <w:uiPriority w:val="99"/>
    <w:semiHidden/>
    <w:locked/>
    <w:rsid w:val="00F248EB"/>
    <w:rPr>
      <w:sz w:val="18"/>
    </w:rPr>
  </w:style>
  <w:style w:type="paragraph" w:customStyle="1" w:styleId="PartyContact">
    <w:name w:val="Party Contact"/>
    <w:basedOn w:val="Normal"/>
    <w:next w:val="CellText"/>
    <w:uiPriority w:val="99"/>
    <w:semiHidden/>
    <w:locked/>
    <w:rsid w:val="00F248EB"/>
    <w:rPr>
      <w:sz w:val="18"/>
    </w:rPr>
  </w:style>
  <w:style w:type="paragraph" w:customStyle="1" w:styleId="Recipient1">
    <w:name w:val="Recipient 1"/>
    <w:basedOn w:val="Normal"/>
    <w:next w:val="BodyText"/>
    <w:uiPriority w:val="99"/>
    <w:semiHidden/>
    <w:locked/>
    <w:rsid w:val="00F248EB"/>
    <w:pPr>
      <w:spacing w:after="0"/>
    </w:pPr>
  </w:style>
  <w:style w:type="paragraph" w:customStyle="1" w:styleId="Recipient2">
    <w:name w:val="Recipient 2"/>
    <w:basedOn w:val="Recipient1"/>
    <w:next w:val="BodyText"/>
    <w:uiPriority w:val="99"/>
    <w:semiHidden/>
    <w:locked/>
    <w:rsid w:val="00F248EB"/>
  </w:style>
  <w:style w:type="paragraph" w:customStyle="1" w:styleId="RecipientFax">
    <w:name w:val="Recipient Fax"/>
    <w:basedOn w:val="Normal"/>
    <w:next w:val="BodyText"/>
    <w:uiPriority w:val="99"/>
    <w:semiHidden/>
    <w:locked/>
    <w:rsid w:val="00F248EB"/>
    <w:pPr>
      <w:tabs>
        <w:tab w:val="left" w:pos="1134"/>
      </w:tabs>
      <w:spacing w:after="0"/>
    </w:pPr>
    <w:rPr>
      <w:b/>
    </w:rPr>
  </w:style>
  <w:style w:type="paragraph" w:customStyle="1" w:styleId="RecipientPhone">
    <w:name w:val="Recipient Phone"/>
    <w:basedOn w:val="Normal"/>
    <w:next w:val="BodyText"/>
    <w:uiPriority w:val="99"/>
    <w:semiHidden/>
    <w:locked/>
    <w:rsid w:val="00F248EB"/>
    <w:pPr>
      <w:tabs>
        <w:tab w:val="left" w:pos="1134"/>
      </w:tabs>
      <w:spacing w:after="0"/>
    </w:pPr>
  </w:style>
  <w:style w:type="paragraph" w:customStyle="1" w:styleId="RecipientAddress">
    <w:name w:val="Recipient Address"/>
    <w:basedOn w:val="Normal"/>
    <w:uiPriority w:val="99"/>
    <w:semiHidden/>
    <w:locked/>
    <w:rsid w:val="00F248EB"/>
    <w:pPr>
      <w:spacing w:after="0"/>
    </w:pPr>
  </w:style>
  <w:style w:type="paragraph" w:customStyle="1" w:styleId="RecipientPosition">
    <w:name w:val="Recipient Position"/>
    <w:basedOn w:val="Normal"/>
    <w:next w:val="BodyText"/>
    <w:uiPriority w:val="99"/>
    <w:semiHidden/>
    <w:locked/>
    <w:rsid w:val="00F248EB"/>
    <w:pPr>
      <w:spacing w:after="0"/>
    </w:pPr>
  </w:style>
  <w:style w:type="paragraph" w:customStyle="1" w:styleId="RecipientCompany">
    <w:name w:val="Recipient Company"/>
    <w:basedOn w:val="Normal"/>
    <w:next w:val="BodyText"/>
    <w:uiPriority w:val="99"/>
    <w:semiHidden/>
    <w:locked/>
    <w:rsid w:val="00F248EB"/>
    <w:pPr>
      <w:spacing w:after="0"/>
    </w:pPr>
  </w:style>
  <w:style w:type="paragraph" w:customStyle="1" w:styleId="RecipientEmail">
    <w:name w:val="Recipient Email"/>
    <w:basedOn w:val="Normal"/>
    <w:next w:val="BodyText"/>
    <w:uiPriority w:val="99"/>
    <w:semiHidden/>
    <w:locked/>
    <w:rsid w:val="00F248EB"/>
    <w:pPr>
      <w:spacing w:after="0"/>
    </w:pPr>
  </w:style>
  <w:style w:type="paragraph" w:customStyle="1" w:styleId="Acknowledgement">
    <w:name w:val="Acknowledgement"/>
    <w:basedOn w:val="Normal"/>
    <w:next w:val="BodyText"/>
    <w:uiPriority w:val="99"/>
    <w:semiHidden/>
    <w:locked/>
    <w:rsid w:val="00F248EB"/>
    <w:pPr>
      <w:pBdr>
        <w:bottom w:val="single" w:sz="2" w:space="30" w:color="auto"/>
      </w:pBdr>
      <w:spacing w:before="360" w:after="600"/>
      <w:ind w:left="851"/>
    </w:pPr>
  </w:style>
  <w:style w:type="paragraph" w:styleId="Salutation">
    <w:name w:val="Salutation"/>
    <w:basedOn w:val="Normal"/>
    <w:next w:val="BodyText"/>
    <w:link w:val="SalutationChar"/>
    <w:uiPriority w:val="99"/>
    <w:semiHidden/>
    <w:locked/>
    <w:rsid w:val="00F248EB"/>
    <w:pPr>
      <w:spacing w:after="240"/>
      <w:ind w:left="851"/>
    </w:pPr>
  </w:style>
  <w:style w:type="character" w:customStyle="1" w:styleId="SalutationChar">
    <w:name w:val="Salutation Char"/>
    <w:link w:val="Salutation"/>
    <w:uiPriority w:val="99"/>
    <w:semiHidden/>
    <w:locked/>
    <w:rsid w:val="006C58E5"/>
    <w:rPr>
      <w:rFonts w:ascii="Helvetica" w:hAnsi="Helvetica"/>
      <w:sz w:val="21"/>
    </w:rPr>
  </w:style>
  <w:style w:type="paragraph" w:customStyle="1" w:styleId="Separator">
    <w:name w:val="Separator"/>
    <w:basedOn w:val="Normal"/>
    <w:uiPriority w:val="99"/>
    <w:semiHidden/>
    <w:locked/>
    <w:rsid w:val="00F248EB"/>
    <w:pPr>
      <w:spacing w:after="0"/>
    </w:pPr>
    <w:rPr>
      <w:sz w:val="16"/>
    </w:rPr>
  </w:style>
  <w:style w:type="paragraph" w:customStyle="1" w:styleId="DeliveryInstruction">
    <w:name w:val="Delivery Instruction"/>
    <w:basedOn w:val="Normal"/>
    <w:next w:val="BodyText"/>
    <w:uiPriority w:val="99"/>
    <w:semiHidden/>
    <w:locked/>
    <w:rsid w:val="00F248EB"/>
    <w:pPr>
      <w:spacing w:after="0"/>
    </w:pPr>
  </w:style>
  <w:style w:type="paragraph" w:customStyle="1" w:styleId="ItemID">
    <w:name w:val="Item ID"/>
    <w:basedOn w:val="Normal"/>
    <w:next w:val="BodyText"/>
    <w:uiPriority w:val="99"/>
    <w:semiHidden/>
    <w:locked/>
    <w:rsid w:val="00F248EB"/>
    <w:pPr>
      <w:spacing w:before="120" w:after="0"/>
    </w:pPr>
    <w:rPr>
      <w:spacing w:val="-6"/>
      <w:sz w:val="19"/>
      <w:szCs w:val="19"/>
    </w:rPr>
  </w:style>
  <w:style w:type="paragraph" w:customStyle="1" w:styleId="StartText">
    <w:name w:val="Start Text"/>
    <w:basedOn w:val="BodyText"/>
    <w:next w:val="BodyText"/>
    <w:uiPriority w:val="99"/>
    <w:semiHidden/>
    <w:locked/>
    <w:rsid w:val="00F248EB"/>
    <w:pPr>
      <w:spacing w:before="600"/>
    </w:pPr>
  </w:style>
  <w:style w:type="paragraph" w:customStyle="1" w:styleId="CoverText">
    <w:name w:val="Cover Text"/>
    <w:basedOn w:val="Normal"/>
    <w:uiPriority w:val="99"/>
    <w:semiHidden/>
    <w:locked/>
    <w:rsid w:val="00F248EB"/>
    <w:pPr>
      <w:spacing w:after="0"/>
    </w:pPr>
    <w:rPr>
      <w:sz w:val="16"/>
    </w:rPr>
  </w:style>
  <w:style w:type="paragraph" w:customStyle="1" w:styleId="Disclaimer">
    <w:name w:val="Disclaimer"/>
    <w:basedOn w:val="Normal"/>
    <w:next w:val="Footer"/>
    <w:uiPriority w:val="99"/>
    <w:semiHidden/>
    <w:locked/>
    <w:rsid w:val="00F248EB"/>
    <w:pPr>
      <w:spacing w:after="0"/>
    </w:pPr>
    <w:rPr>
      <w:rFonts w:cs="Arial"/>
      <w:sz w:val="18"/>
    </w:rPr>
  </w:style>
  <w:style w:type="paragraph" w:customStyle="1" w:styleId="ClientName">
    <w:name w:val="Client Name"/>
    <w:basedOn w:val="Normal"/>
    <w:next w:val="BodyText"/>
    <w:uiPriority w:val="99"/>
    <w:semiHidden/>
    <w:locked/>
    <w:rsid w:val="00F248EB"/>
    <w:pPr>
      <w:spacing w:after="0"/>
    </w:pPr>
  </w:style>
  <w:style w:type="paragraph" w:customStyle="1" w:styleId="MatterNumber">
    <w:name w:val="Matter Number"/>
    <w:basedOn w:val="Normal"/>
    <w:next w:val="BodyText"/>
    <w:uiPriority w:val="99"/>
    <w:semiHidden/>
    <w:locked/>
    <w:rsid w:val="00F248EB"/>
    <w:pPr>
      <w:spacing w:after="0"/>
    </w:pPr>
  </w:style>
  <w:style w:type="paragraph" w:customStyle="1" w:styleId="MatterName">
    <w:name w:val="Matter Name"/>
    <w:basedOn w:val="Normal"/>
    <w:next w:val="BodyText"/>
    <w:uiPriority w:val="99"/>
    <w:semiHidden/>
    <w:locked/>
    <w:rsid w:val="00F248EB"/>
    <w:pPr>
      <w:spacing w:after="0"/>
    </w:pPr>
  </w:style>
  <w:style w:type="paragraph" w:customStyle="1" w:styleId="Matter">
    <w:name w:val="Matter"/>
    <w:basedOn w:val="Normal"/>
    <w:next w:val="BodyText"/>
    <w:uiPriority w:val="99"/>
    <w:semiHidden/>
    <w:locked/>
    <w:rsid w:val="00F248EB"/>
    <w:pPr>
      <w:spacing w:after="0"/>
    </w:pPr>
  </w:style>
  <w:style w:type="paragraph" w:customStyle="1" w:styleId="Remarks">
    <w:name w:val="Remarks"/>
    <w:basedOn w:val="Normal"/>
    <w:uiPriority w:val="99"/>
    <w:semiHidden/>
    <w:locked/>
    <w:rsid w:val="00F248EB"/>
    <w:pPr>
      <w:spacing w:after="240"/>
    </w:pPr>
    <w:rPr>
      <w:sz w:val="22"/>
    </w:rPr>
  </w:style>
  <w:style w:type="paragraph" w:customStyle="1" w:styleId="SignOff">
    <w:name w:val="Sign Off"/>
    <w:basedOn w:val="Normal"/>
    <w:next w:val="BodyText"/>
    <w:uiPriority w:val="99"/>
    <w:semiHidden/>
    <w:locked/>
    <w:rsid w:val="00F248EB"/>
    <w:pPr>
      <w:spacing w:before="360"/>
      <w:ind w:left="851"/>
    </w:pPr>
  </w:style>
  <w:style w:type="paragraph" w:customStyle="1" w:styleId="CopyrightNotice">
    <w:name w:val="Copyright Notice"/>
    <w:basedOn w:val="Normal"/>
    <w:next w:val="BodyText"/>
    <w:uiPriority w:val="99"/>
    <w:semiHidden/>
    <w:locked/>
    <w:rsid w:val="00F248EB"/>
    <w:pPr>
      <w:ind w:left="851"/>
    </w:pPr>
  </w:style>
  <w:style w:type="paragraph" w:customStyle="1" w:styleId="Brand">
    <w:name w:val="Brand"/>
    <w:basedOn w:val="Normal"/>
    <w:next w:val="BodyText"/>
    <w:uiPriority w:val="99"/>
    <w:semiHidden/>
    <w:locked/>
    <w:rsid w:val="00F248EB"/>
  </w:style>
  <w:style w:type="paragraph" w:customStyle="1" w:styleId="Pages">
    <w:name w:val="Pages"/>
    <w:basedOn w:val="FormValue"/>
    <w:uiPriority w:val="99"/>
    <w:semiHidden/>
    <w:locked/>
    <w:rsid w:val="00F248EB"/>
  </w:style>
  <w:style w:type="paragraph" w:styleId="Caption">
    <w:name w:val="caption"/>
    <w:aliases w:val="Caption Char"/>
    <w:basedOn w:val="Normal"/>
    <w:next w:val="Maintext"/>
    <w:link w:val="CaptionChar1"/>
    <w:uiPriority w:val="35"/>
    <w:qFormat/>
    <w:locked/>
    <w:rsid w:val="00E05482"/>
    <w:pPr>
      <w:keepNext/>
      <w:spacing w:before="120" w:after="240"/>
      <w:jc w:val="left"/>
    </w:pPr>
    <w:rPr>
      <w:b/>
    </w:rPr>
  </w:style>
  <w:style w:type="paragraph" w:styleId="FootnoteText">
    <w:name w:val="footnote text"/>
    <w:basedOn w:val="Normal"/>
    <w:link w:val="FootnoteTextChar"/>
    <w:qFormat/>
    <w:locked/>
    <w:rsid w:val="00D064AC"/>
    <w:pPr>
      <w:keepLines/>
      <w:spacing w:before="0" w:after="40"/>
      <w:jc w:val="left"/>
    </w:pPr>
    <w:rPr>
      <w:noProof/>
      <w:sz w:val="14"/>
    </w:rPr>
  </w:style>
  <w:style w:type="character" w:customStyle="1" w:styleId="FootnoteTextChar">
    <w:name w:val="Footnote Text Char"/>
    <w:link w:val="FootnoteText"/>
    <w:locked/>
    <w:rsid w:val="00D064AC"/>
    <w:rPr>
      <w:rFonts w:ascii="Helvetica" w:hAnsi="Helvetica"/>
      <w:noProof/>
      <w:sz w:val="14"/>
    </w:rPr>
  </w:style>
  <w:style w:type="table" w:customStyle="1" w:styleId="TableCorrespondence1">
    <w:name w:val="Table Correspondence 1"/>
    <w:uiPriority w:val="99"/>
    <w:semiHidden/>
    <w:locked/>
    <w:rsid w:val="00F248EB"/>
    <w:rPr>
      <w:rFonts w:ascii="Arial" w:hAnsi="Arial"/>
    </w:rPr>
    <w:tblPr>
      <w:tblStyleRowBandSize w:val="1"/>
      <w:tblInd w:w="0" w:type="dxa"/>
      <w:tblCellMar>
        <w:top w:w="284" w:type="dxa"/>
        <w:left w:w="0" w:type="dxa"/>
        <w:bottom w:w="284" w:type="dxa"/>
        <w:right w:w="0" w:type="dxa"/>
      </w:tblCellMar>
    </w:tblPr>
  </w:style>
  <w:style w:type="table" w:customStyle="1" w:styleId="TableCorrespondence2">
    <w:name w:val="Table Correspondence 2"/>
    <w:uiPriority w:val="99"/>
    <w:semiHidden/>
    <w:locked/>
    <w:rsid w:val="00F248EB"/>
    <w:rPr>
      <w:rFonts w:ascii="Arial" w:hAnsi="Arial"/>
    </w:rPr>
    <w:tblPr>
      <w:tblInd w:w="0" w:type="dxa"/>
      <w:tblCellMar>
        <w:top w:w="0" w:type="dxa"/>
        <w:left w:w="0" w:type="dxa"/>
        <w:bottom w:w="0" w:type="dxa"/>
        <w:right w:w="0" w:type="dxa"/>
      </w:tblCellMar>
    </w:tblPr>
  </w:style>
  <w:style w:type="table" w:customStyle="1" w:styleId="TableCorrespondence3">
    <w:name w:val="Table Correspondence 3"/>
    <w:uiPriority w:val="99"/>
    <w:semiHidden/>
    <w:locked/>
    <w:rsid w:val="00F248EB"/>
    <w:rPr>
      <w:rFonts w:ascii="Arial" w:hAnsi="Arial"/>
    </w:rPr>
    <w:tblPr>
      <w:tblInd w:w="0" w:type="dxa"/>
      <w:tblCellMar>
        <w:top w:w="0" w:type="dxa"/>
        <w:left w:w="0" w:type="dxa"/>
        <w:bottom w:w="0" w:type="dxa"/>
        <w:right w:w="0" w:type="dxa"/>
      </w:tblCellMar>
    </w:tblPr>
  </w:style>
  <w:style w:type="table" w:customStyle="1" w:styleId="TableCorrespondence4">
    <w:name w:val="Table Correspondence 4"/>
    <w:uiPriority w:val="99"/>
    <w:semiHidden/>
    <w:locked/>
    <w:rsid w:val="00F248EB"/>
    <w:rPr>
      <w:rFonts w:ascii="Arial" w:hAnsi="Arial"/>
    </w:rPr>
    <w:tblPr>
      <w:tblInd w:w="0" w:type="dxa"/>
      <w:tblCellMar>
        <w:top w:w="0" w:type="dxa"/>
        <w:left w:w="0" w:type="dxa"/>
        <w:bottom w:w="284" w:type="dxa"/>
        <w:right w:w="0" w:type="dxa"/>
      </w:tblCellMar>
    </w:tblPr>
  </w:style>
  <w:style w:type="table" w:customStyle="1" w:styleId="TableAddressees">
    <w:name w:val="Table Addressees"/>
    <w:uiPriority w:val="99"/>
    <w:semiHidden/>
    <w:locked/>
    <w:rsid w:val="00F248EB"/>
    <w:rPr>
      <w:rFonts w:ascii="Arial" w:hAnsi="Arial"/>
    </w:rPr>
    <w:tblPr>
      <w:tblInd w:w="0" w:type="dxa"/>
      <w:tblCellMar>
        <w:top w:w="0" w:type="dxa"/>
        <w:left w:w="0" w:type="dxa"/>
        <w:bottom w:w="454" w:type="dxa"/>
        <w:right w:w="0" w:type="dxa"/>
      </w:tblCellMar>
    </w:tblPr>
  </w:style>
  <w:style w:type="table" w:customStyle="1" w:styleId="TableAuthors">
    <w:name w:val="Table Authors"/>
    <w:uiPriority w:val="99"/>
    <w:semiHidden/>
    <w:locked/>
    <w:rsid w:val="00F248EB"/>
    <w:rPr>
      <w:rFonts w:ascii="Arial" w:hAnsi="Arial"/>
    </w:rPr>
    <w:tblPr>
      <w:tblInd w:w="851" w:type="dxa"/>
      <w:tblCellMar>
        <w:top w:w="908" w:type="dxa"/>
        <w:left w:w="0" w:type="dxa"/>
        <w:bottom w:w="0" w:type="dxa"/>
        <w:right w:w="0" w:type="dxa"/>
      </w:tblCellMar>
    </w:tblPr>
  </w:style>
  <w:style w:type="table" w:customStyle="1" w:styleId="TableCover">
    <w:name w:val="Table Cover"/>
    <w:uiPriority w:val="99"/>
    <w:semiHidden/>
    <w:locked/>
    <w:rsid w:val="00F248EB"/>
    <w:rPr>
      <w:rFonts w:ascii="Arial" w:hAnsi="Arial"/>
    </w:rPr>
    <w:tblPr>
      <w:tblInd w:w="1701" w:type="dxa"/>
      <w:tblCellMar>
        <w:top w:w="0" w:type="dxa"/>
        <w:left w:w="0" w:type="dxa"/>
        <w:bottom w:w="0" w:type="dxa"/>
        <w:right w:w="0" w:type="dxa"/>
      </w:tblCellMar>
    </w:tblPr>
  </w:style>
  <w:style w:type="table" w:customStyle="1" w:styleId="TableLayout1">
    <w:name w:val="Table Layout 1"/>
    <w:uiPriority w:val="99"/>
    <w:semiHidden/>
    <w:locked/>
    <w:rsid w:val="00F248EB"/>
    <w:rPr>
      <w:rFonts w:ascii="Arial" w:hAnsi="Arial"/>
    </w:rPr>
    <w:tblPr>
      <w:tblInd w:w="0" w:type="dxa"/>
      <w:tblCellMar>
        <w:top w:w="0" w:type="dxa"/>
        <w:left w:w="0" w:type="dxa"/>
        <w:bottom w:w="0" w:type="dxa"/>
        <w:right w:w="0" w:type="dxa"/>
      </w:tblCellMar>
    </w:tblPr>
  </w:style>
  <w:style w:type="table" w:customStyle="1" w:styleId="TableLayout2">
    <w:name w:val="Table Layout 2"/>
    <w:basedOn w:val="TableLayout1"/>
    <w:uiPriority w:val="99"/>
    <w:semiHidden/>
    <w:locked/>
    <w:rsid w:val="00F248EB"/>
    <w:tblPr/>
  </w:style>
  <w:style w:type="table" w:customStyle="1" w:styleId="TableLayout3">
    <w:name w:val="Table Layout 3"/>
    <w:basedOn w:val="TableLayout2"/>
    <w:uiPriority w:val="99"/>
    <w:semiHidden/>
    <w:locked/>
    <w:rsid w:val="00F248EB"/>
    <w:pPr>
      <w:jc w:val="right"/>
    </w:pPr>
    <w:tblPr>
      <w:jc w:val="center"/>
    </w:tblPr>
    <w:trPr>
      <w:jc w:val="center"/>
    </w:trPr>
  </w:style>
  <w:style w:type="table" w:customStyle="1" w:styleId="TableParties">
    <w:name w:val="Table Parties"/>
    <w:uiPriority w:val="99"/>
    <w:semiHidden/>
    <w:rsid w:val="00F248EB"/>
    <w:rPr>
      <w:rFonts w:ascii="Arial" w:hAnsi="Arial"/>
      <w:sz w:val="18"/>
    </w:rPr>
    <w:tblPr>
      <w:tblInd w:w="851" w:type="dxa"/>
      <w:tblCellMar>
        <w:top w:w="227" w:type="dxa"/>
        <w:left w:w="0" w:type="dxa"/>
        <w:bottom w:w="113" w:type="dxa"/>
        <w:right w:w="113" w:type="dxa"/>
      </w:tblCellMar>
    </w:tblPr>
    <w:trPr>
      <w:cantSplit/>
    </w:trPr>
  </w:style>
  <w:style w:type="table" w:customStyle="1" w:styleId="TableParty">
    <w:name w:val="Table Party"/>
    <w:uiPriority w:val="99"/>
    <w:semiHidden/>
    <w:locked/>
    <w:rsid w:val="00F248EB"/>
    <w:rPr>
      <w:rFonts w:ascii="Arial" w:hAnsi="Arial"/>
    </w:rPr>
    <w:tblPr>
      <w:tblInd w:w="851" w:type="dxa"/>
      <w:tblCellMar>
        <w:top w:w="0" w:type="dxa"/>
        <w:left w:w="0" w:type="dxa"/>
        <w:bottom w:w="113" w:type="dxa"/>
        <w:right w:w="0" w:type="dxa"/>
      </w:tblCellMar>
    </w:tblPr>
  </w:style>
  <w:style w:type="table" w:customStyle="1" w:styleId="TableExec1">
    <w:name w:val="Table Exec 1"/>
    <w:uiPriority w:val="99"/>
    <w:semiHidden/>
    <w:locked/>
    <w:rsid w:val="00F248EB"/>
    <w:rPr>
      <w:rFonts w:ascii="Arial" w:hAnsi="Arial"/>
      <w:sz w:val="18"/>
    </w:rPr>
    <w:tblPr>
      <w:tblInd w:w="0" w:type="dxa"/>
      <w:tblCellMar>
        <w:top w:w="0" w:type="dxa"/>
        <w:left w:w="0" w:type="dxa"/>
        <w:bottom w:w="0" w:type="dxa"/>
        <w:right w:w="0" w:type="dxa"/>
      </w:tblCellMar>
    </w:tblPr>
    <w:trPr>
      <w:cantSplit/>
    </w:trPr>
  </w:style>
  <w:style w:type="table" w:customStyle="1" w:styleId="TableExec2">
    <w:name w:val="Table Exec 2"/>
    <w:uiPriority w:val="99"/>
    <w:semiHidden/>
    <w:locked/>
    <w:rsid w:val="00F248EB"/>
    <w:rPr>
      <w:rFonts w:ascii="Arial" w:hAnsi="Arial"/>
      <w:sz w:val="18"/>
    </w:rPr>
    <w:tblPr>
      <w:tblInd w:w="0" w:type="dxa"/>
      <w:tblCellMar>
        <w:top w:w="0" w:type="dxa"/>
        <w:left w:w="0" w:type="dxa"/>
        <w:bottom w:w="0" w:type="dxa"/>
        <w:right w:w="0" w:type="dxa"/>
      </w:tblCellMar>
    </w:tblPr>
    <w:trPr>
      <w:cantSplit/>
    </w:trPr>
  </w:style>
  <w:style w:type="table" w:customStyle="1" w:styleId="TableExec3">
    <w:name w:val="Table Exec 3"/>
    <w:uiPriority w:val="99"/>
    <w:semiHidden/>
    <w:locked/>
    <w:rsid w:val="00F248EB"/>
    <w:rPr>
      <w:rFonts w:ascii="Arial" w:hAnsi="Arial"/>
      <w:sz w:val="18"/>
    </w:rPr>
    <w:tblPr>
      <w:tblInd w:w="0" w:type="dxa"/>
      <w:tblCellMar>
        <w:top w:w="0" w:type="dxa"/>
        <w:left w:w="0" w:type="dxa"/>
        <w:bottom w:w="0" w:type="dxa"/>
        <w:right w:w="0" w:type="dxa"/>
      </w:tblCellMar>
    </w:tblPr>
    <w:trPr>
      <w:cantSplit/>
    </w:trPr>
  </w:style>
  <w:style w:type="table" w:customStyle="1" w:styleId="TableExec4">
    <w:name w:val="Table Exec 4"/>
    <w:uiPriority w:val="99"/>
    <w:semiHidden/>
    <w:locked/>
    <w:rsid w:val="00F248EB"/>
    <w:rPr>
      <w:rFonts w:ascii="Arial" w:hAnsi="Arial"/>
      <w:sz w:val="18"/>
    </w:rPr>
    <w:tblPr>
      <w:tblInd w:w="0" w:type="dxa"/>
      <w:tblCellMar>
        <w:top w:w="0" w:type="dxa"/>
        <w:left w:w="0" w:type="dxa"/>
        <w:bottom w:w="0" w:type="dxa"/>
        <w:right w:w="0" w:type="dxa"/>
      </w:tblCellMar>
    </w:tblPr>
    <w:trPr>
      <w:cantSplit/>
    </w:trPr>
  </w:style>
  <w:style w:type="table" w:customStyle="1" w:styleId="TableExec5">
    <w:name w:val="Table Exec 5"/>
    <w:uiPriority w:val="99"/>
    <w:semiHidden/>
    <w:locked/>
    <w:rsid w:val="00F248EB"/>
    <w:rPr>
      <w:rFonts w:ascii="Arial" w:hAnsi="Arial"/>
      <w:sz w:val="18"/>
    </w:rPr>
    <w:tblPr>
      <w:tblInd w:w="0" w:type="dxa"/>
      <w:tblCellMar>
        <w:top w:w="0" w:type="dxa"/>
        <w:left w:w="0" w:type="dxa"/>
        <w:bottom w:w="0" w:type="dxa"/>
        <w:right w:w="0" w:type="dxa"/>
      </w:tblCellMar>
    </w:tblPr>
    <w:trPr>
      <w:cantSplit/>
    </w:trPr>
  </w:style>
  <w:style w:type="table" w:customStyle="1" w:styleId="TableExec6">
    <w:name w:val="Table Exec 6"/>
    <w:uiPriority w:val="99"/>
    <w:semiHidden/>
    <w:locked/>
    <w:rsid w:val="00F248EB"/>
    <w:rPr>
      <w:rFonts w:ascii="Arial" w:hAnsi="Arial"/>
      <w:sz w:val="18"/>
    </w:rPr>
    <w:tblPr>
      <w:tblInd w:w="0" w:type="dxa"/>
      <w:tblCellMar>
        <w:top w:w="0" w:type="dxa"/>
        <w:left w:w="0" w:type="dxa"/>
        <w:bottom w:w="0" w:type="dxa"/>
        <w:right w:w="0" w:type="dxa"/>
      </w:tblCellMar>
    </w:tblPr>
    <w:trPr>
      <w:cantSplit/>
    </w:trPr>
  </w:style>
  <w:style w:type="table" w:customStyle="1" w:styleId="TableExec7">
    <w:name w:val="Table Exec 7"/>
    <w:uiPriority w:val="99"/>
    <w:semiHidden/>
    <w:locked/>
    <w:rsid w:val="00F248EB"/>
    <w:rPr>
      <w:rFonts w:ascii="Arial" w:hAnsi="Arial"/>
      <w:sz w:val="18"/>
    </w:rPr>
    <w:tblPr>
      <w:tblInd w:w="0" w:type="dxa"/>
      <w:tblCellMar>
        <w:top w:w="0" w:type="dxa"/>
        <w:left w:w="0" w:type="dxa"/>
        <w:bottom w:w="0" w:type="dxa"/>
        <w:right w:w="0" w:type="dxa"/>
      </w:tblCellMar>
    </w:tblPr>
    <w:trPr>
      <w:cantSplit/>
    </w:trPr>
  </w:style>
  <w:style w:type="table" w:customStyle="1" w:styleId="TableExec8">
    <w:name w:val="Table Exec 8"/>
    <w:uiPriority w:val="99"/>
    <w:semiHidden/>
    <w:locked/>
    <w:rsid w:val="00F248EB"/>
    <w:rPr>
      <w:rFonts w:ascii="Arial" w:hAnsi="Arial"/>
      <w:sz w:val="18"/>
    </w:rPr>
    <w:tblPr>
      <w:tblInd w:w="0" w:type="dxa"/>
      <w:tblCellMar>
        <w:top w:w="0" w:type="dxa"/>
        <w:left w:w="0" w:type="dxa"/>
        <w:bottom w:w="0" w:type="dxa"/>
        <w:right w:w="0" w:type="dxa"/>
      </w:tblCellMar>
    </w:tblPr>
    <w:trPr>
      <w:cantSplit/>
    </w:trPr>
  </w:style>
  <w:style w:type="table" w:customStyle="1" w:styleId="TableExec9">
    <w:name w:val="Table Exec 9"/>
    <w:uiPriority w:val="99"/>
    <w:semiHidden/>
    <w:locked/>
    <w:rsid w:val="00F248EB"/>
    <w:rPr>
      <w:rFonts w:ascii="Arial" w:hAnsi="Arial"/>
      <w:sz w:val="18"/>
    </w:rPr>
    <w:tblPr>
      <w:tblInd w:w="0" w:type="dxa"/>
      <w:tblCellMar>
        <w:top w:w="0" w:type="dxa"/>
        <w:left w:w="0" w:type="dxa"/>
        <w:bottom w:w="0" w:type="dxa"/>
        <w:right w:w="0" w:type="dxa"/>
      </w:tblCellMar>
    </w:tblPr>
    <w:trPr>
      <w:cantSplit/>
    </w:trPr>
  </w:style>
  <w:style w:type="character" w:customStyle="1" w:styleId="Highlight">
    <w:name w:val="Highlight"/>
    <w:uiPriority w:val="99"/>
    <w:semiHidden/>
    <w:rsid w:val="00F248EB"/>
    <w:rPr>
      <w:rFonts w:cs="Times New Roman"/>
    </w:rPr>
  </w:style>
  <w:style w:type="character" w:styleId="Emphasis">
    <w:name w:val="Emphasis"/>
    <w:uiPriority w:val="20"/>
    <w:qFormat/>
    <w:rsid w:val="00F248EB"/>
    <w:rPr>
      <w:rFonts w:cs="Times New Roman"/>
      <w:i/>
      <w:iCs/>
    </w:rPr>
  </w:style>
  <w:style w:type="character" w:styleId="Strong">
    <w:name w:val="Strong"/>
    <w:uiPriority w:val="22"/>
    <w:semiHidden/>
    <w:rsid w:val="00F248EB"/>
    <w:rPr>
      <w:rFonts w:cs="Times New Roman"/>
      <w:b/>
      <w:bCs/>
    </w:rPr>
  </w:style>
  <w:style w:type="character" w:customStyle="1" w:styleId="StrongEmphasis">
    <w:name w:val="Strong Emphasis"/>
    <w:uiPriority w:val="99"/>
    <w:semiHidden/>
    <w:rsid w:val="00F248EB"/>
    <w:rPr>
      <w:rFonts w:cs="Times New Roman"/>
      <w:b/>
      <w:i/>
    </w:rPr>
  </w:style>
  <w:style w:type="character" w:customStyle="1" w:styleId="ExecInstruction">
    <w:name w:val="Exec Instruction"/>
    <w:uiPriority w:val="99"/>
    <w:semiHidden/>
    <w:locked/>
    <w:rsid w:val="00F248EB"/>
    <w:rPr>
      <w:rFonts w:ascii="Arial" w:hAnsi="Arial" w:cs="Times New Roman"/>
      <w:i/>
      <w:sz w:val="16"/>
    </w:rPr>
  </w:style>
  <w:style w:type="character" w:customStyle="1" w:styleId="ExecArrow">
    <w:name w:val="Exec Arrow"/>
    <w:uiPriority w:val="99"/>
    <w:semiHidden/>
    <w:locked/>
    <w:rsid w:val="00F248EB"/>
    <w:rPr>
      <w:rFonts w:cs="Arial"/>
      <w:sz w:val="14"/>
    </w:rPr>
  </w:style>
  <w:style w:type="character" w:customStyle="1" w:styleId="DateArrow">
    <w:name w:val="Date Arrow"/>
    <w:uiPriority w:val="99"/>
    <w:semiHidden/>
    <w:locked/>
    <w:rsid w:val="00F248EB"/>
    <w:rPr>
      <w:rFonts w:cs="Arial"/>
      <w:sz w:val="14"/>
    </w:rPr>
  </w:style>
  <w:style w:type="character" w:styleId="FootnoteReference">
    <w:name w:val="footnote reference"/>
    <w:uiPriority w:val="99"/>
    <w:locked/>
    <w:rsid w:val="00F248EB"/>
    <w:rPr>
      <w:rFonts w:cs="Times New Roman"/>
      <w:vertAlign w:val="superscript"/>
    </w:rPr>
  </w:style>
  <w:style w:type="paragraph" w:styleId="BlockText">
    <w:name w:val="Block Text"/>
    <w:basedOn w:val="Normal"/>
    <w:uiPriority w:val="99"/>
    <w:semiHidden/>
    <w:locked/>
    <w:rsid w:val="00F248EB"/>
  </w:style>
  <w:style w:type="paragraph" w:styleId="BodyText2">
    <w:name w:val="Body Text 2"/>
    <w:basedOn w:val="Normal"/>
    <w:link w:val="BodyText2Char"/>
    <w:uiPriority w:val="99"/>
    <w:semiHidden/>
    <w:locked/>
    <w:rsid w:val="00F248EB"/>
  </w:style>
  <w:style w:type="character" w:customStyle="1" w:styleId="BodyText2Char">
    <w:name w:val="Body Text 2 Char"/>
    <w:link w:val="BodyText2"/>
    <w:uiPriority w:val="99"/>
    <w:semiHidden/>
    <w:locked/>
    <w:rsid w:val="006C58E5"/>
    <w:rPr>
      <w:rFonts w:ascii="Helvetica" w:hAnsi="Helvetica"/>
      <w:sz w:val="21"/>
    </w:rPr>
  </w:style>
  <w:style w:type="paragraph" w:styleId="BodyText3">
    <w:name w:val="Body Text 3"/>
    <w:basedOn w:val="Normal"/>
    <w:link w:val="BodyText3Char"/>
    <w:uiPriority w:val="99"/>
    <w:semiHidden/>
    <w:locked/>
    <w:rsid w:val="00F248EB"/>
  </w:style>
  <w:style w:type="character" w:customStyle="1" w:styleId="BodyText3Char">
    <w:name w:val="Body Text 3 Char"/>
    <w:link w:val="BodyText3"/>
    <w:uiPriority w:val="99"/>
    <w:semiHidden/>
    <w:locked/>
    <w:rsid w:val="006C58E5"/>
    <w:rPr>
      <w:rFonts w:ascii="Helvetica" w:hAnsi="Helvetica"/>
      <w:sz w:val="21"/>
    </w:rPr>
  </w:style>
  <w:style w:type="paragraph" w:styleId="BodyTextFirstIndent">
    <w:name w:val="Body Text First Indent"/>
    <w:basedOn w:val="BodyText"/>
    <w:link w:val="BodyTextFirstIndentChar"/>
    <w:uiPriority w:val="99"/>
    <w:semiHidden/>
    <w:locked/>
    <w:rsid w:val="00F248EB"/>
    <w:pPr>
      <w:ind w:firstLine="567"/>
    </w:pPr>
  </w:style>
  <w:style w:type="character" w:customStyle="1" w:styleId="BodyTextFirstIndentChar">
    <w:name w:val="Body Text First Indent Char"/>
    <w:link w:val="BodyTextFirstIndent"/>
    <w:uiPriority w:val="99"/>
    <w:semiHidden/>
    <w:locked/>
    <w:rsid w:val="006C58E5"/>
    <w:rPr>
      <w:rFonts w:ascii="Helvetica" w:hAnsi="Helvetica"/>
      <w:sz w:val="21"/>
    </w:rPr>
  </w:style>
  <w:style w:type="paragraph" w:styleId="BodyTextFirstIndent2">
    <w:name w:val="Body Text First Indent 2"/>
    <w:basedOn w:val="BodyTextIndent"/>
    <w:link w:val="BodyTextFirstIndent2Char"/>
    <w:uiPriority w:val="99"/>
    <w:semiHidden/>
    <w:locked/>
    <w:rsid w:val="00F248EB"/>
    <w:pPr>
      <w:ind w:firstLine="567"/>
    </w:pPr>
  </w:style>
  <w:style w:type="character" w:customStyle="1" w:styleId="BodyTextFirstIndent2Char">
    <w:name w:val="Body Text First Indent 2 Char"/>
    <w:link w:val="BodyTextFirstIndent2"/>
    <w:uiPriority w:val="99"/>
    <w:semiHidden/>
    <w:locked/>
    <w:rsid w:val="006C58E5"/>
    <w:rPr>
      <w:rFonts w:ascii="Helvetica" w:hAnsi="Helvetica"/>
      <w:sz w:val="21"/>
    </w:rPr>
  </w:style>
  <w:style w:type="paragraph" w:styleId="Closing">
    <w:name w:val="Closing"/>
    <w:basedOn w:val="Normal"/>
    <w:link w:val="ClosingChar"/>
    <w:uiPriority w:val="99"/>
    <w:semiHidden/>
    <w:locked/>
    <w:rsid w:val="00F248EB"/>
  </w:style>
  <w:style w:type="character" w:customStyle="1" w:styleId="ClosingChar">
    <w:name w:val="Closing Char"/>
    <w:link w:val="Closing"/>
    <w:uiPriority w:val="99"/>
    <w:semiHidden/>
    <w:locked/>
    <w:rsid w:val="006C58E5"/>
    <w:rPr>
      <w:rFonts w:ascii="Helvetica" w:hAnsi="Helvetica"/>
      <w:sz w:val="21"/>
    </w:rPr>
  </w:style>
  <w:style w:type="paragraph" w:styleId="E-mailSignature">
    <w:name w:val="E-mail Signature"/>
    <w:basedOn w:val="Normal"/>
    <w:link w:val="E-mailSignatureChar"/>
    <w:uiPriority w:val="99"/>
    <w:semiHidden/>
    <w:locked/>
    <w:rsid w:val="00F248EB"/>
  </w:style>
  <w:style w:type="character" w:customStyle="1" w:styleId="E-mailSignatureChar">
    <w:name w:val="E-mail Signature Char"/>
    <w:link w:val="E-mailSignature"/>
    <w:uiPriority w:val="99"/>
    <w:semiHidden/>
    <w:locked/>
    <w:rsid w:val="006C58E5"/>
    <w:rPr>
      <w:rFonts w:ascii="Helvetica" w:hAnsi="Helvetica"/>
      <w:sz w:val="21"/>
    </w:rPr>
  </w:style>
  <w:style w:type="paragraph" w:styleId="EnvelopeAddress">
    <w:name w:val="envelope address"/>
    <w:basedOn w:val="Normal"/>
    <w:uiPriority w:val="99"/>
    <w:semiHidden/>
    <w:locked/>
    <w:rsid w:val="00F248EB"/>
  </w:style>
  <w:style w:type="paragraph" w:styleId="EnvelopeReturn">
    <w:name w:val="envelope return"/>
    <w:basedOn w:val="Normal"/>
    <w:uiPriority w:val="99"/>
    <w:semiHidden/>
    <w:locked/>
    <w:rsid w:val="00F248EB"/>
  </w:style>
  <w:style w:type="character" w:styleId="FollowedHyperlink">
    <w:name w:val="FollowedHyperlink"/>
    <w:uiPriority w:val="99"/>
    <w:semiHidden/>
    <w:locked/>
    <w:rsid w:val="00F248EB"/>
    <w:rPr>
      <w:rFonts w:cs="Times New Roman"/>
      <w:color w:val="800080"/>
      <w:u w:val="single"/>
    </w:rPr>
  </w:style>
  <w:style w:type="character" w:styleId="HTMLAcronym">
    <w:name w:val="HTML Acronym"/>
    <w:uiPriority w:val="99"/>
    <w:semiHidden/>
    <w:locked/>
    <w:rsid w:val="00F248EB"/>
    <w:rPr>
      <w:rFonts w:cs="Times New Roman"/>
    </w:rPr>
  </w:style>
  <w:style w:type="paragraph" w:styleId="HTMLAddress">
    <w:name w:val="HTML Address"/>
    <w:basedOn w:val="Normal"/>
    <w:link w:val="HTMLAddressChar"/>
    <w:uiPriority w:val="99"/>
    <w:semiHidden/>
    <w:locked/>
    <w:rsid w:val="00F248EB"/>
  </w:style>
  <w:style w:type="character" w:customStyle="1" w:styleId="HTMLAddressChar">
    <w:name w:val="HTML Address Char"/>
    <w:link w:val="HTMLAddress"/>
    <w:uiPriority w:val="99"/>
    <w:semiHidden/>
    <w:locked/>
    <w:rsid w:val="006C58E5"/>
    <w:rPr>
      <w:rFonts w:ascii="Helvetica" w:hAnsi="Helvetica"/>
      <w:sz w:val="21"/>
    </w:rPr>
  </w:style>
  <w:style w:type="character" w:styleId="HTMLCite">
    <w:name w:val="HTML Cite"/>
    <w:uiPriority w:val="99"/>
    <w:semiHidden/>
    <w:locked/>
    <w:rsid w:val="00F248EB"/>
    <w:rPr>
      <w:rFonts w:cs="Times New Roman"/>
    </w:rPr>
  </w:style>
  <w:style w:type="character" w:styleId="HTMLCode">
    <w:name w:val="HTML Code"/>
    <w:uiPriority w:val="99"/>
    <w:semiHidden/>
    <w:locked/>
    <w:rsid w:val="00F248EB"/>
    <w:rPr>
      <w:rFonts w:cs="Times New Roman"/>
    </w:rPr>
  </w:style>
  <w:style w:type="character" w:styleId="HTMLDefinition">
    <w:name w:val="HTML Definition"/>
    <w:uiPriority w:val="99"/>
    <w:semiHidden/>
    <w:locked/>
    <w:rsid w:val="00F248EB"/>
    <w:rPr>
      <w:rFonts w:cs="Times New Roman"/>
    </w:rPr>
  </w:style>
  <w:style w:type="character" w:styleId="HTMLKeyboard">
    <w:name w:val="HTML Keyboard"/>
    <w:uiPriority w:val="99"/>
    <w:semiHidden/>
    <w:locked/>
    <w:rsid w:val="00F248EB"/>
    <w:rPr>
      <w:rFonts w:cs="Times New Roman"/>
    </w:rPr>
  </w:style>
  <w:style w:type="paragraph" w:styleId="HTMLPreformatted">
    <w:name w:val="HTML Preformatted"/>
    <w:basedOn w:val="Normal"/>
    <w:link w:val="HTMLPreformattedChar"/>
    <w:uiPriority w:val="99"/>
    <w:semiHidden/>
    <w:locked/>
    <w:rsid w:val="00F248EB"/>
  </w:style>
  <w:style w:type="character" w:customStyle="1" w:styleId="HTMLPreformattedChar">
    <w:name w:val="HTML Preformatted Char"/>
    <w:link w:val="HTMLPreformatted"/>
    <w:uiPriority w:val="99"/>
    <w:semiHidden/>
    <w:locked/>
    <w:rsid w:val="006C58E5"/>
    <w:rPr>
      <w:rFonts w:ascii="Helvetica" w:hAnsi="Helvetica"/>
      <w:sz w:val="21"/>
    </w:rPr>
  </w:style>
  <w:style w:type="character" w:styleId="HTMLSample">
    <w:name w:val="HTML Sample"/>
    <w:uiPriority w:val="99"/>
    <w:semiHidden/>
    <w:locked/>
    <w:rsid w:val="00F248EB"/>
    <w:rPr>
      <w:rFonts w:cs="Times New Roman"/>
    </w:rPr>
  </w:style>
  <w:style w:type="character" w:styleId="HTMLTypewriter">
    <w:name w:val="HTML Typewriter"/>
    <w:uiPriority w:val="99"/>
    <w:semiHidden/>
    <w:locked/>
    <w:rsid w:val="00F248EB"/>
    <w:rPr>
      <w:rFonts w:cs="Times New Roman"/>
    </w:rPr>
  </w:style>
  <w:style w:type="character" w:styleId="HTMLVariable">
    <w:name w:val="HTML Variable"/>
    <w:uiPriority w:val="99"/>
    <w:semiHidden/>
    <w:locked/>
    <w:rsid w:val="00F248EB"/>
    <w:rPr>
      <w:rFonts w:cs="Times New Roman"/>
    </w:rPr>
  </w:style>
  <w:style w:type="character" w:styleId="Hyperlink">
    <w:name w:val="Hyperlink"/>
    <w:uiPriority w:val="99"/>
    <w:locked/>
    <w:rsid w:val="00F248EB"/>
    <w:rPr>
      <w:rFonts w:cs="Times New Roman"/>
      <w:color w:val="0000FF"/>
      <w:u w:val="single"/>
    </w:rPr>
  </w:style>
  <w:style w:type="character" w:styleId="LineNumber">
    <w:name w:val="line number"/>
    <w:uiPriority w:val="99"/>
    <w:semiHidden/>
    <w:locked/>
    <w:rsid w:val="00F248EB"/>
    <w:rPr>
      <w:rFonts w:cs="Times New Roman"/>
    </w:rPr>
  </w:style>
  <w:style w:type="paragraph" w:styleId="List">
    <w:name w:val="List"/>
    <w:basedOn w:val="Normal"/>
    <w:uiPriority w:val="99"/>
    <w:semiHidden/>
    <w:locked/>
    <w:rsid w:val="00F248EB"/>
  </w:style>
  <w:style w:type="paragraph" w:styleId="List2">
    <w:name w:val="List 2"/>
    <w:basedOn w:val="Normal"/>
    <w:uiPriority w:val="99"/>
    <w:semiHidden/>
    <w:locked/>
    <w:rsid w:val="00F248EB"/>
  </w:style>
  <w:style w:type="paragraph" w:styleId="List3">
    <w:name w:val="List 3"/>
    <w:basedOn w:val="Normal"/>
    <w:uiPriority w:val="99"/>
    <w:semiHidden/>
    <w:locked/>
    <w:rsid w:val="00F248EB"/>
  </w:style>
  <w:style w:type="paragraph" w:styleId="List4">
    <w:name w:val="List 4"/>
    <w:basedOn w:val="Normal"/>
    <w:uiPriority w:val="99"/>
    <w:semiHidden/>
    <w:locked/>
    <w:rsid w:val="00F248EB"/>
  </w:style>
  <w:style w:type="paragraph" w:styleId="List5">
    <w:name w:val="List 5"/>
    <w:basedOn w:val="Normal"/>
    <w:uiPriority w:val="99"/>
    <w:semiHidden/>
    <w:locked/>
    <w:rsid w:val="00F248EB"/>
  </w:style>
  <w:style w:type="paragraph" w:styleId="ListBullet4">
    <w:name w:val="List Bullet 4"/>
    <w:basedOn w:val="Normal"/>
    <w:uiPriority w:val="99"/>
    <w:semiHidden/>
    <w:locked/>
    <w:rsid w:val="00F248EB"/>
  </w:style>
  <w:style w:type="paragraph" w:styleId="ListBullet5">
    <w:name w:val="List Bullet 5"/>
    <w:basedOn w:val="Normal"/>
    <w:uiPriority w:val="99"/>
    <w:semiHidden/>
    <w:locked/>
    <w:rsid w:val="00F248EB"/>
  </w:style>
  <w:style w:type="paragraph" w:styleId="ListContinue">
    <w:name w:val="List Continue"/>
    <w:basedOn w:val="Normal"/>
    <w:uiPriority w:val="99"/>
    <w:semiHidden/>
    <w:locked/>
    <w:rsid w:val="00F248EB"/>
  </w:style>
  <w:style w:type="paragraph" w:styleId="ListContinue2">
    <w:name w:val="List Continue 2"/>
    <w:basedOn w:val="Normal"/>
    <w:uiPriority w:val="99"/>
    <w:semiHidden/>
    <w:locked/>
    <w:rsid w:val="00F248EB"/>
  </w:style>
  <w:style w:type="paragraph" w:styleId="ListContinue3">
    <w:name w:val="List Continue 3"/>
    <w:basedOn w:val="Normal"/>
    <w:uiPriority w:val="99"/>
    <w:semiHidden/>
    <w:locked/>
    <w:rsid w:val="00F248EB"/>
  </w:style>
  <w:style w:type="paragraph" w:styleId="ListContinue4">
    <w:name w:val="List Continue 4"/>
    <w:basedOn w:val="Normal"/>
    <w:uiPriority w:val="99"/>
    <w:semiHidden/>
    <w:locked/>
    <w:rsid w:val="00F248EB"/>
  </w:style>
  <w:style w:type="paragraph" w:styleId="ListContinue5">
    <w:name w:val="List Continue 5"/>
    <w:basedOn w:val="Normal"/>
    <w:uiPriority w:val="99"/>
    <w:semiHidden/>
    <w:locked/>
    <w:rsid w:val="00F248EB"/>
  </w:style>
  <w:style w:type="paragraph" w:styleId="ListNumber4">
    <w:name w:val="List Number 4"/>
    <w:basedOn w:val="Normal"/>
    <w:uiPriority w:val="99"/>
    <w:semiHidden/>
    <w:locked/>
    <w:rsid w:val="00F248EB"/>
  </w:style>
  <w:style w:type="paragraph" w:styleId="ListNumber5">
    <w:name w:val="List Number 5"/>
    <w:basedOn w:val="Normal"/>
    <w:uiPriority w:val="99"/>
    <w:semiHidden/>
    <w:locked/>
    <w:rsid w:val="00F248EB"/>
  </w:style>
  <w:style w:type="paragraph" w:styleId="MessageHeader">
    <w:name w:val="Message Header"/>
    <w:basedOn w:val="Normal"/>
    <w:link w:val="MessageHeaderChar"/>
    <w:uiPriority w:val="99"/>
    <w:semiHidden/>
    <w:locked/>
    <w:rsid w:val="00F248EB"/>
  </w:style>
  <w:style w:type="character" w:customStyle="1" w:styleId="MessageHeaderChar">
    <w:name w:val="Message Header Char"/>
    <w:link w:val="MessageHeader"/>
    <w:uiPriority w:val="99"/>
    <w:semiHidden/>
    <w:locked/>
    <w:rsid w:val="006C58E5"/>
    <w:rPr>
      <w:rFonts w:ascii="Helvetica" w:hAnsi="Helvetica"/>
      <w:sz w:val="21"/>
    </w:rPr>
  </w:style>
  <w:style w:type="paragraph" w:styleId="NormalIndent">
    <w:name w:val="Normal Indent"/>
    <w:basedOn w:val="Normal"/>
    <w:uiPriority w:val="99"/>
    <w:semiHidden/>
    <w:locked/>
    <w:rsid w:val="00F248EB"/>
    <w:pPr>
      <w:ind w:left="567"/>
    </w:pPr>
  </w:style>
  <w:style w:type="paragraph" w:styleId="NoteHeading">
    <w:name w:val="Note Heading"/>
    <w:basedOn w:val="Normal"/>
    <w:link w:val="NoteHeadingChar"/>
    <w:uiPriority w:val="99"/>
    <w:semiHidden/>
    <w:locked/>
    <w:rsid w:val="00F248EB"/>
  </w:style>
  <w:style w:type="character" w:customStyle="1" w:styleId="NoteHeadingChar">
    <w:name w:val="Note Heading Char"/>
    <w:link w:val="NoteHeading"/>
    <w:uiPriority w:val="99"/>
    <w:semiHidden/>
    <w:locked/>
    <w:rsid w:val="006C58E5"/>
    <w:rPr>
      <w:rFonts w:ascii="Helvetica" w:hAnsi="Helvetica"/>
      <w:sz w:val="21"/>
    </w:rPr>
  </w:style>
  <w:style w:type="character" w:styleId="PageNumber">
    <w:name w:val="page number"/>
    <w:uiPriority w:val="99"/>
    <w:semiHidden/>
    <w:locked/>
    <w:rsid w:val="00F248EB"/>
    <w:rPr>
      <w:rFonts w:cs="Times New Roman"/>
    </w:rPr>
  </w:style>
  <w:style w:type="paragraph" w:styleId="PlainText">
    <w:name w:val="Plain Text"/>
    <w:basedOn w:val="Normal"/>
    <w:link w:val="PlainTextChar"/>
    <w:uiPriority w:val="99"/>
    <w:semiHidden/>
    <w:locked/>
    <w:rsid w:val="00F248EB"/>
  </w:style>
  <w:style w:type="character" w:customStyle="1" w:styleId="PlainTextChar">
    <w:name w:val="Plain Text Char"/>
    <w:link w:val="PlainText"/>
    <w:uiPriority w:val="99"/>
    <w:semiHidden/>
    <w:locked/>
    <w:rsid w:val="006C58E5"/>
    <w:rPr>
      <w:rFonts w:ascii="Helvetica" w:hAnsi="Helvetica"/>
      <w:sz w:val="21"/>
    </w:rPr>
  </w:style>
  <w:style w:type="paragraph" w:styleId="Signature">
    <w:name w:val="Signature"/>
    <w:basedOn w:val="Normal"/>
    <w:link w:val="SignatureChar"/>
    <w:uiPriority w:val="99"/>
    <w:semiHidden/>
    <w:locked/>
    <w:rsid w:val="00F248EB"/>
  </w:style>
  <w:style w:type="character" w:customStyle="1" w:styleId="SignatureChar">
    <w:name w:val="Signature Char"/>
    <w:link w:val="Signature"/>
    <w:uiPriority w:val="99"/>
    <w:semiHidden/>
    <w:locked/>
    <w:rsid w:val="006C58E5"/>
    <w:rPr>
      <w:rFonts w:ascii="Helvetica" w:hAnsi="Helvetica"/>
      <w:sz w:val="21"/>
    </w:rPr>
  </w:style>
  <w:style w:type="table" w:styleId="Table3Deffects1">
    <w:name w:val="Table 3D effects 1"/>
    <w:basedOn w:val="TableNormal"/>
    <w:uiPriority w:val="99"/>
    <w:semiHidden/>
    <w:locked/>
    <w:rsid w:val="00F248EB"/>
    <w:pPr>
      <w:spacing w:after="120"/>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locked/>
    <w:rsid w:val="00F248EB"/>
    <w:pPr>
      <w:spacing w:after="120"/>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locked/>
    <w:rsid w:val="00F248EB"/>
    <w:pPr>
      <w:spacing w:after="120"/>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locked/>
    <w:rsid w:val="00F248EB"/>
    <w:pPr>
      <w:spacing w:after="120"/>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locked/>
    <w:rsid w:val="00F248EB"/>
    <w:pPr>
      <w:spacing w:after="120"/>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locked/>
    <w:rsid w:val="00F248EB"/>
    <w:pPr>
      <w:spacing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locked/>
    <w:rsid w:val="00F248EB"/>
    <w:pPr>
      <w:spacing w:after="120"/>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locked/>
    <w:rsid w:val="00F248EB"/>
    <w:pPr>
      <w:spacing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locked/>
    <w:rsid w:val="00F248EB"/>
    <w:pPr>
      <w:spacing w:after="120"/>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locked/>
    <w:rsid w:val="00F248EB"/>
    <w:pPr>
      <w:spacing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locked/>
    <w:rsid w:val="00F248EB"/>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locked/>
    <w:rsid w:val="00F248EB"/>
    <w:pPr>
      <w:spacing w:after="120"/>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locked/>
    <w:rsid w:val="00F248EB"/>
    <w:pPr>
      <w:spacing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locked/>
    <w:rsid w:val="00F248EB"/>
    <w:pPr>
      <w:spacing w:after="120"/>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locked/>
    <w:rsid w:val="00F248EB"/>
    <w:pPr>
      <w:spacing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locked/>
    <w:rsid w:val="00F248EB"/>
    <w:pPr>
      <w:spacing w:after="120"/>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locked/>
    <w:rsid w:val="00F248EB"/>
    <w:pPr>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none,ICB Table,PB Table,1TableGrid,McLL Table General Text,SGS Numeric Table,GTA,EP Table Grid,CV table,EY Table,EY Question Table,EYTable,CV1,new tab,Equifax table,Header Table,Format for the table,Header Table Grid,E&amp;P Style 5,AEMO,UDP Grid"/>
    <w:basedOn w:val="TableNormal"/>
    <w:uiPriority w:val="59"/>
    <w:locked/>
    <w:rsid w:val="00F248EB"/>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Left Column Shading"/>
    <w:basedOn w:val="TableNormal"/>
    <w:uiPriority w:val="99"/>
    <w:locked/>
    <w:rsid w:val="00F248EB"/>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locked/>
    <w:rsid w:val="00F248EB"/>
    <w:pPr>
      <w:spacing w:after="120"/>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locked/>
    <w:rsid w:val="00F248EB"/>
    <w:pPr>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locked/>
    <w:rsid w:val="00F248EB"/>
    <w:pPr>
      <w:spacing w:after="120"/>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locked/>
    <w:rsid w:val="00F248EB"/>
    <w:pPr>
      <w:spacing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locked/>
    <w:rsid w:val="00F248EB"/>
    <w:pPr>
      <w:spacing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locked/>
    <w:rsid w:val="00F248EB"/>
    <w:pPr>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locked/>
    <w:rsid w:val="00F248EB"/>
    <w:pPr>
      <w:spacing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locked/>
    <w:rsid w:val="00F248EB"/>
    <w:pPr>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locked/>
    <w:rsid w:val="00F248EB"/>
    <w:pPr>
      <w:spacing w:after="120"/>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locked/>
    <w:rsid w:val="00F248EB"/>
    <w:pPr>
      <w:spacing w:after="120"/>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locked/>
    <w:rsid w:val="00F248EB"/>
    <w:pPr>
      <w:spacing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locked/>
    <w:rsid w:val="00F248EB"/>
    <w:pPr>
      <w:spacing w:after="120"/>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locked/>
    <w:rsid w:val="00F248EB"/>
    <w:pPr>
      <w:spacing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locked/>
    <w:rsid w:val="00F248EB"/>
    <w:pPr>
      <w:spacing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locked/>
    <w:rsid w:val="00F248EB"/>
    <w:pPr>
      <w:spacing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locked/>
    <w:rsid w:val="00F248EB"/>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locked/>
    <w:rsid w:val="00F248EB"/>
    <w:pPr>
      <w:spacing w:after="120"/>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locked/>
    <w:rsid w:val="00F248EB"/>
    <w:pPr>
      <w:spacing w:after="120"/>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locked/>
    <w:rsid w:val="00F248EB"/>
    <w:pPr>
      <w:spacing w:after="120"/>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locked/>
    <w:rsid w:val="00F248EB"/>
    <w:pPr>
      <w:spacing w:after="120"/>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locked/>
    <w:rsid w:val="00F248EB"/>
    <w:pPr>
      <w:spacing w:after="120"/>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locked/>
    <w:rsid w:val="00F248EB"/>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locked/>
    <w:rsid w:val="00F248EB"/>
    <w:pPr>
      <w:spacing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locked/>
    <w:rsid w:val="00F248EB"/>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locked/>
    <w:rsid w:val="00F248EB"/>
    <w:pPr>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Form">
    <w:name w:val="Table Form"/>
    <w:uiPriority w:val="99"/>
    <w:semiHidden/>
    <w:locked/>
    <w:rsid w:val="00F248EB"/>
    <w:rPr>
      <w:rFonts w:ascii="Arial" w:hAnsi="Arial"/>
      <w:sz w:val="16"/>
    </w:rPr>
    <w:tblPr>
      <w:jc w:val="center"/>
      <w:tblInd w:w="0" w:type="dxa"/>
      <w:tblBorders>
        <w:bottom w:val="single" w:sz="2" w:space="0" w:color="auto"/>
        <w:insideH w:val="single" w:sz="2" w:space="0" w:color="auto"/>
      </w:tblBorders>
      <w:tblCellMar>
        <w:top w:w="57" w:type="dxa"/>
        <w:left w:w="57" w:type="dxa"/>
        <w:bottom w:w="57" w:type="dxa"/>
        <w:right w:w="0" w:type="dxa"/>
      </w:tblCellMar>
    </w:tblPr>
    <w:trPr>
      <w:jc w:val="center"/>
    </w:trPr>
  </w:style>
  <w:style w:type="character" w:customStyle="1" w:styleId="MacroText1">
    <w:name w:val="Macro Text1"/>
    <w:uiPriority w:val="99"/>
    <w:semiHidden/>
    <w:rsid w:val="00F248EB"/>
    <w:rPr>
      <w:rFonts w:ascii="Arial Bold" w:hAnsi="Arial Bold"/>
      <w:b/>
      <w:caps/>
      <w:color w:val="008000"/>
      <w:sz w:val="18"/>
      <w:u w:val="single" w:color="008000"/>
    </w:rPr>
  </w:style>
  <w:style w:type="character" w:customStyle="1" w:styleId="Hyperlink1">
    <w:name w:val="Hyperlink1"/>
    <w:uiPriority w:val="99"/>
    <w:semiHidden/>
    <w:rsid w:val="00F248EB"/>
    <w:rPr>
      <w:rFonts w:ascii="Arial" w:hAnsi="Arial"/>
      <w:b/>
      <w:color w:val="0000FF"/>
      <w:sz w:val="18"/>
      <w:u w:val="none"/>
      <w:lang w:eastAsia="en-US"/>
    </w:rPr>
  </w:style>
  <w:style w:type="paragraph" w:customStyle="1" w:styleId="greybox">
    <w:name w:val="greybox"/>
    <w:basedOn w:val="Normal"/>
    <w:uiPriority w:val="99"/>
    <w:semiHidden/>
    <w:rsid w:val="00F248EB"/>
    <w:pPr>
      <w:pBdr>
        <w:top w:val="single" w:sz="8" w:space="4" w:color="auto"/>
        <w:left w:val="single" w:sz="8" w:space="4" w:color="auto"/>
        <w:bottom w:val="single" w:sz="8" w:space="4" w:color="auto"/>
        <w:right w:val="single" w:sz="8" w:space="4" w:color="auto"/>
      </w:pBdr>
      <w:shd w:val="pct50" w:color="FFFF00" w:fill="auto"/>
      <w:spacing w:before="40" w:line="240" w:lineRule="exact"/>
      <w:ind w:left="964"/>
    </w:pPr>
    <w:rPr>
      <w:lang w:eastAsia="en-US"/>
    </w:rPr>
  </w:style>
  <w:style w:type="paragraph" w:customStyle="1" w:styleId="staybox">
    <w:name w:val="staybox"/>
    <w:basedOn w:val="greybox"/>
    <w:uiPriority w:val="99"/>
    <w:semiHidden/>
    <w:rsid w:val="00F248EB"/>
  </w:style>
  <w:style w:type="paragraph" w:customStyle="1" w:styleId="Style1">
    <w:name w:val="Style1"/>
    <w:basedOn w:val="Normal"/>
    <w:link w:val="Style1Char"/>
    <w:uiPriority w:val="99"/>
    <w:semiHidden/>
    <w:rsid w:val="008331F5"/>
    <w:pPr>
      <w:numPr>
        <w:numId w:val="10"/>
      </w:numPr>
      <w:tabs>
        <w:tab w:val="clear" w:pos="1080"/>
        <w:tab w:val="num" w:pos="720"/>
      </w:tabs>
      <w:spacing w:before="240" w:after="240" w:line="290" w:lineRule="atLeast"/>
      <w:ind w:left="720"/>
    </w:pPr>
    <w:rPr>
      <w:rFonts w:cs="Arial"/>
      <w:b/>
      <w:sz w:val="22"/>
      <w:szCs w:val="22"/>
    </w:rPr>
  </w:style>
  <w:style w:type="paragraph" w:customStyle="1" w:styleId="Style2">
    <w:name w:val="Style2"/>
    <w:basedOn w:val="Normal"/>
    <w:link w:val="Style2Char"/>
    <w:uiPriority w:val="99"/>
    <w:semiHidden/>
    <w:rsid w:val="008331F5"/>
    <w:pPr>
      <w:numPr>
        <w:ilvl w:val="1"/>
        <w:numId w:val="10"/>
      </w:numPr>
      <w:spacing w:before="240" w:after="240" w:line="290" w:lineRule="atLeast"/>
    </w:pPr>
    <w:rPr>
      <w:rFonts w:cs="Arial"/>
      <w:b/>
      <w:sz w:val="22"/>
      <w:szCs w:val="22"/>
    </w:rPr>
  </w:style>
  <w:style w:type="character" w:customStyle="1" w:styleId="Style1Char">
    <w:name w:val="Style1 Char"/>
    <w:link w:val="Style1"/>
    <w:uiPriority w:val="99"/>
    <w:semiHidden/>
    <w:locked/>
    <w:rsid w:val="006C58E5"/>
    <w:rPr>
      <w:rFonts w:ascii="Helvetica" w:hAnsi="Helvetica" w:cs="Arial"/>
      <w:b/>
      <w:sz w:val="22"/>
      <w:szCs w:val="22"/>
    </w:rPr>
  </w:style>
  <w:style w:type="character" w:customStyle="1" w:styleId="Style2Char">
    <w:name w:val="Style2 Char"/>
    <w:link w:val="Style2"/>
    <w:uiPriority w:val="99"/>
    <w:semiHidden/>
    <w:locked/>
    <w:rsid w:val="006C58E5"/>
    <w:rPr>
      <w:rFonts w:ascii="Helvetica" w:hAnsi="Helvetica" w:cs="Arial"/>
      <w:b/>
      <w:sz w:val="22"/>
      <w:szCs w:val="22"/>
    </w:rPr>
  </w:style>
  <w:style w:type="paragraph" w:customStyle="1" w:styleId="CoverTitle">
    <w:name w:val="Cover (Title)"/>
    <w:basedOn w:val="Normal"/>
    <w:uiPriority w:val="99"/>
    <w:semiHidden/>
    <w:rsid w:val="00470C7B"/>
    <w:pPr>
      <w:spacing w:before="5000" w:after="0"/>
      <w:jc w:val="right"/>
    </w:pPr>
    <w:rPr>
      <w:color w:val="E31937"/>
      <w:sz w:val="60"/>
      <w:szCs w:val="24"/>
      <w:lang w:eastAsia="en-US"/>
    </w:rPr>
  </w:style>
  <w:style w:type="paragraph" w:customStyle="1" w:styleId="CoverSubtitle">
    <w:name w:val="Cover (Subtitle)"/>
    <w:basedOn w:val="Normal"/>
    <w:autoRedefine/>
    <w:uiPriority w:val="99"/>
    <w:semiHidden/>
    <w:rsid w:val="00854405"/>
    <w:pPr>
      <w:spacing w:before="60" w:after="240"/>
      <w:jc w:val="right"/>
    </w:pPr>
    <w:rPr>
      <w:color w:val="003E7E"/>
      <w:sz w:val="42"/>
      <w:szCs w:val="24"/>
      <w:lang w:eastAsia="en-US"/>
    </w:rPr>
  </w:style>
  <w:style w:type="paragraph" w:customStyle="1" w:styleId="CoverProject">
    <w:name w:val="Cover (Project)"/>
    <w:basedOn w:val="Normal"/>
    <w:uiPriority w:val="99"/>
    <w:semiHidden/>
    <w:rsid w:val="00470C7B"/>
    <w:pPr>
      <w:spacing w:before="60" w:after="60"/>
      <w:jc w:val="right"/>
    </w:pPr>
    <w:rPr>
      <w:color w:val="003E7E"/>
      <w:sz w:val="32"/>
      <w:szCs w:val="32"/>
      <w:lang w:eastAsia="en-US"/>
    </w:rPr>
  </w:style>
  <w:style w:type="paragraph" w:customStyle="1" w:styleId="CoverDetails">
    <w:name w:val="Cover (Details)"/>
    <w:basedOn w:val="Normal"/>
    <w:uiPriority w:val="99"/>
    <w:semiHidden/>
    <w:rsid w:val="00470C7B"/>
    <w:pPr>
      <w:spacing w:before="60" w:after="60"/>
      <w:jc w:val="right"/>
    </w:pPr>
    <w:rPr>
      <w:sz w:val="22"/>
      <w:szCs w:val="24"/>
      <w:lang w:eastAsia="en-US"/>
    </w:rPr>
  </w:style>
  <w:style w:type="character" w:customStyle="1" w:styleId="PTTCOrange">
    <w:name w:val="PTTC Orange"/>
    <w:uiPriority w:val="99"/>
    <w:semiHidden/>
    <w:rsid w:val="00470C7B"/>
    <w:rPr>
      <w:rFonts w:cs="Times New Roman"/>
      <w:color w:val="D54D20"/>
    </w:rPr>
  </w:style>
  <w:style w:type="character" w:customStyle="1" w:styleId="PTTCYellow">
    <w:name w:val="PTTC Yellow"/>
    <w:uiPriority w:val="99"/>
    <w:semiHidden/>
    <w:rsid w:val="00470C7B"/>
    <w:rPr>
      <w:rFonts w:cs="Times New Roman"/>
      <w:color w:val="D54D20"/>
    </w:rPr>
  </w:style>
  <w:style w:type="character" w:customStyle="1" w:styleId="PTTCRed">
    <w:name w:val="PTTC Red"/>
    <w:uiPriority w:val="99"/>
    <w:semiHidden/>
    <w:rsid w:val="00470C7B"/>
    <w:rPr>
      <w:rFonts w:cs="Times New Roman"/>
      <w:color w:val="D54D20"/>
    </w:rPr>
  </w:style>
  <w:style w:type="character" w:customStyle="1" w:styleId="PTTCSoftWarmGrey">
    <w:name w:val="PTTC Soft Warm Grey"/>
    <w:uiPriority w:val="99"/>
    <w:semiHidden/>
    <w:rsid w:val="00470C7B"/>
    <w:rPr>
      <w:rFonts w:cs="Times New Roman"/>
      <w:color w:val="D54D20"/>
    </w:rPr>
  </w:style>
  <w:style w:type="character" w:customStyle="1" w:styleId="PTTCCharcoal">
    <w:name w:val="PTTC Charcoal"/>
    <w:uiPriority w:val="99"/>
    <w:semiHidden/>
    <w:rsid w:val="00470C7B"/>
    <w:rPr>
      <w:rFonts w:cs="Times New Roman"/>
      <w:color w:val="D54D20"/>
    </w:rPr>
  </w:style>
  <w:style w:type="paragraph" w:customStyle="1" w:styleId="AppendixHeading">
    <w:name w:val="Appendix Heading"/>
    <w:basedOn w:val="BodyText"/>
    <w:next w:val="BodyText"/>
    <w:uiPriority w:val="99"/>
    <w:semiHidden/>
    <w:rsid w:val="00470C7B"/>
    <w:pPr>
      <w:keepNext/>
      <w:pageBreakBefore/>
      <w:numPr>
        <w:numId w:val="11"/>
      </w:numPr>
    </w:pPr>
    <w:rPr>
      <w:rFonts w:ascii="Arial Bold" w:hAnsi="Arial Bold"/>
      <w:b/>
      <w:color w:val="003E7E"/>
      <w:sz w:val="40"/>
      <w:szCs w:val="24"/>
      <w:lang w:eastAsia="en-US"/>
    </w:rPr>
  </w:style>
  <w:style w:type="paragraph" w:customStyle="1" w:styleId="AppendixSubheading">
    <w:name w:val="Appendix Subheading"/>
    <w:next w:val="BodyText"/>
    <w:uiPriority w:val="99"/>
    <w:semiHidden/>
    <w:rsid w:val="00470C7B"/>
    <w:pPr>
      <w:spacing w:before="240" w:after="120"/>
      <w:ind w:left="851"/>
    </w:pPr>
    <w:rPr>
      <w:rFonts w:ascii="Arial Bold" w:hAnsi="Arial Bold"/>
      <w:b/>
      <w:color w:val="5F5F5F"/>
      <w:sz w:val="22"/>
      <w:szCs w:val="24"/>
      <w:lang w:eastAsia="en-US"/>
    </w:rPr>
  </w:style>
  <w:style w:type="paragraph" w:styleId="BalloonText">
    <w:name w:val="Balloon Text"/>
    <w:basedOn w:val="Normal"/>
    <w:link w:val="BalloonTextChar"/>
    <w:uiPriority w:val="99"/>
    <w:semiHidden/>
    <w:locked/>
    <w:rsid w:val="00470C7B"/>
    <w:pPr>
      <w:spacing w:before="60" w:after="60"/>
    </w:pPr>
    <w:rPr>
      <w:rFonts w:ascii="Tahoma" w:hAnsi="Tahoma" w:cs="Tahoma"/>
      <w:sz w:val="16"/>
      <w:szCs w:val="16"/>
      <w:lang w:eastAsia="en-US"/>
    </w:rPr>
  </w:style>
  <w:style w:type="character" w:customStyle="1" w:styleId="BalloonTextChar">
    <w:name w:val="Balloon Text Char"/>
    <w:link w:val="BalloonText"/>
    <w:uiPriority w:val="99"/>
    <w:semiHidden/>
    <w:locked/>
    <w:rsid w:val="006C58E5"/>
    <w:rPr>
      <w:rFonts w:ascii="Tahoma" w:hAnsi="Tahoma" w:cs="Tahoma"/>
      <w:sz w:val="16"/>
      <w:szCs w:val="16"/>
      <w:lang w:eastAsia="en-US"/>
    </w:rPr>
  </w:style>
  <w:style w:type="paragraph" w:customStyle="1" w:styleId="Bullet1">
    <w:name w:val="Bullet 1"/>
    <w:uiPriority w:val="99"/>
    <w:semiHidden/>
    <w:rsid w:val="00470C7B"/>
    <w:pPr>
      <w:numPr>
        <w:numId w:val="12"/>
      </w:numPr>
      <w:spacing w:after="120"/>
    </w:pPr>
    <w:rPr>
      <w:rFonts w:ascii="Arial" w:hAnsi="Arial"/>
      <w:sz w:val="22"/>
      <w:szCs w:val="24"/>
      <w:lang w:eastAsia="en-US"/>
    </w:rPr>
  </w:style>
  <w:style w:type="paragraph" w:customStyle="1" w:styleId="Bullet2">
    <w:name w:val="Bullet 2"/>
    <w:basedOn w:val="Bullet1"/>
    <w:uiPriority w:val="99"/>
    <w:semiHidden/>
    <w:rsid w:val="00470C7B"/>
    <w:pPr>
      <w:numPr>
        <w:numId w:val="19"/>
      </w:numPr>
      <w:tabs>
        <w:tab w:val="clear" w:pos="1644"/>
        <w:tab w:val="num" w:pos="284"/>
        <w:tab w:val="num" w:pos="1247"/>
      </w:tabs>
      <w:ind w:left="284" w:hanging="284"/>
    </w:pPr>
  </w:style>
  <w:style w:type="character" w:styleId="CommentReference">
    <w:name w:val="annotation reference"/>
    <w:uiPriority w:val="99"/>
    <w:semiHidden/>
    <w:locked/>
    <w:rsid w:val="00470C7B"/>
    <w:rPr>
      <w:rFonts w:cs="Times New Roman"/>
      <w:sz w:val="16"/>
      <w:szCs w:val="16"/>
    </w:rPr>
  </w:style>
  <w:style w:type="paragraph" w:styleId="CommentText">
    <w:name w:val="annotation text"/>
    <w:basedOn w:val="Normal"/>
    <w:link w:val="CommentTextChar"/>
    <w:uiPriority w:val="99"/>
    <w:semiHidden/>
    <w:locked/>
    <w:rsid w:val="00470C7B"/>
    <w:pPr>
      <w:spacing w:before="60" w:after="60"/>
    </w:pPr>
    <w:rPr>
      <w:lang w:eastAsia="en-US"/>
    </w:rPr>
  </w:style>
  <w:style w:type="character" w:customStyle="1" w:styleId="CommentTextChar">
    <w:name w:val="Comment Text Char"/>
    <w:link w:val="CommentText"/>
    <w:uiPriority w:val="99"/>
    <w:semiHidden/>
    <w:locked/>
    <w:rsid w:val="006C58E5"/>
    <w:rPr>
      <w:rFonts w:ascii="Helvetica" w:hAnsi="Helvetica"/>
      <w:sz w:val="21"/>
      <w:lang w:eastAsia="en-US"/>
    </w:rPr>
  </w:style>
  <w:style w:type="paragraph" w:styleId="CommentSubject">
    <w:name w:val="annotation subject"/>
    <w:basedOn w:val="CommentText"/>
    <w:next w:val="CommentText"/>
    <w:link w:val="CommentSubjectChar"/>
    <w:uiPriority w:val="99"/>
    <w:semiHidden/>
    <w:locked/>
    <w:rsid w:val="00470C7B"/>
    <w:rPr>
      <w:b/>
      <w:bCs/>
    </w:rPr>
  </w:style>
  <w:style w:type="character" w:customStyle="1" w:styleId="CommentSubjectChar">
    <w:name w:val="Comment Subject Char"/>
    <w:link w:val="CommentSubject"/>
    <w:uiPriority w:val="99"/>
    <w:semiHidden/>
    <w:locked/>
    <w:rsid w:val="006C58E5"/>
    <w:rPr>
      <w:rFonts w:ascii="Helvetica" w:hAnsi="Helvetica"/>
      <w:b/>
      <w:bCs/>
      <w:sz w:val="21"/>
      <w:lang w:eastAsia="en-US"/>
    </w:rPr>
  </w:style>
  <w:style w:type="paragraph" w:styleId="DocumentMap">
    <w:name w:val="Document Map"/>
    <w:basedOn w:val="Normal"/>
    <w:link w:val="DocumentMapChar"/>
    <w:uiPriority w:val="99"/>
    <w:semiHidden/>
    <w:locked/>
    <w:rsid w:val="00470C7B"/>
    <w:pPr>
      <w:shd w:val="clear" w:color="auto" w:fill="000080"/>
      <w:spacing w:before="60" w:after="60"/>
    </w:pPr>
    <w:rPr>
      <w:rFonts w:ascii="Tahoma" w:hAnsi="Tahoma" w:cs="Tahoma"/>
      <w:lang w:eastAsia="en-US"/>
    </w:rPr>
  </w:style>
  <w:style w:type="character" w:customStyle="1" w:styleId="DocumentMapChar">
    <w:name w:val="Document Map Char"/>
    <w:link w:val="DocumentMap"/>
    <w:uiPriority w:val="99"/>
    <w:semiHidden/>
    <w:locked/>
    <w:rsid w:val="006C58E5"/>
    <w:rPr>
      <w:rFonts w:ascii="Tahoma" w:hAnsi="Tahoma" w:cs="Tahoma"/>
      <w:sz w:val="21"/>
      <w:shd w:val="clear" w:color="auto" w:fill="000080"/>
      <w:lang w:eastAsia="en-US"/>
    </w:rPr>
  </w:style>
  <w:style w:type="paragraph" w:customStyle="1" w:styleId="FigureTitle">
    <w:name w:val="Figure Title"/>
    <w:next w:val="BodyText"/>
    <w:semiHidden/>
    <w:rsid w:val="00470C7B"/>
    <w:pPr>
      <w:keepNext/>
      <w:numPr>
        <w:numId w:val="13"/>
      </w:numPr>
      <w:spacing w:after="120"/>
    </w:pPr>
    <w:rPr>
      <w:rFonts w:ascii="Arial" w:hAnsi="Arial"/>
      <w:color w:val="003E7E"/>
      <w:sz w:val="22"/>
      <w:szCs w:val="24"/>
      <w:lang w:eastAsia="en-US"/>
    </w:rPr>
  </w:style>
  <w:style w:type="character" w:customStyle="1" w:styleId="HighlightBlue">
    <w:name w:val="Highlight Blue"/>
    <w:uiPriority w:val="99"/>
    <w:semiHidden/>
    <w:rsid w:val="00470C7B"/>
    <w:rPr>
      <w:rFonts w:ascii="Arial" w:hAnsi="Arial" w:cs="Times New Roman"/>
      <w:color w:val="6A869A"/>
    </w:rPr>
  </w:style>
  <w:style w:type="character" w:customStyle="1" w:styleId="HighlightGrey">
    <w:name w:val="Highlight Grey"/>
    <w:uiPriority w:val="99"/>
    <w:semiHidden/>
    <w:rsid w:val="00470C7B"/>
    <w:rPr>
      <w:rFonts w:ascii="Arial" w:hAnsi="Arial" w:cs="Times New Roman"/>
      <w:color w:val="999999"/>
    </w:rPr>
  </w:style>
  <w:style w:type="character" w:customStyle="1" w:styleId="HighlightOrange">
    <w:name w:val="Highlight Orange"/>
    <w:uiPriority w:val="99"/>
    <w:semiHidden/>
    <w:rsid w:val="00470C7B"/>
    <w:rPr>
      <w:rFonts w:ascii="Arial" w:hAnsi="Arial" w:cs="Times New Roman"/>
      <w:color w:val="F6891E"/>
    </w:rPr>
  </w:style>
  <w:style w:type="paragraph" w:styleId="Index1">
    <w:name w:val="index 1"/>
    <w:basedOn w:val="Normal"/>
    <w:uiPriority w:val="99"/>
    <w:semiHidden/>
    <w:locked/>
    <w:rsid w:val="00470C7B"/>
    <w:pPr>
      <w:spacing w:after="0"/>
      <w:ind w:left="284" w:hanging="284"/>
    </w:pPr>
    <w:rPr>
      <w:sz w:val="18"/>
      <w:szCs w:val="24"/>
      <w:lang w:eastAsia="en-US"/>
    </w:rPr>
  </w:style>
  <w:style w:type="paragraph" w:styleId="Index2">
    <w:name w:val="index 2"/>
    <w:basedOn w:val="Normal"/>
    <w:next w:val="Normal"/>
    <w:uiPriority w:val="99"/>
    <w:semiHidden/>
    <w:locked/>
    <w:rsid w:val="00470C7B"/>
    <w:pPr>
      <w:tabs>
        <w:tab w:val="num" w:pos="1440"/>
      </w:tabs>
      <w:spacing w:after="0"/>
      <w:ind w:left="1440" w:hanging="360"/>
    </w:pPr>
    <w:rPr>
      <w:sz w:val="18"/>
      <w:szCs w:val="24"/>
      <w:lang w:eastAsia="en-US"/>
    </w:rPr>
  </w:style>
  <w:style w:type="paragraph" w:styleId="Index3">
    <w:name w:val="index 3"/>
    <w:basedOn w:val="Normal"/>
    <w:next w:val="Normal"/>
    <w:uiPriority w:val="99"/>
    <w:semiHidden/>
    <w:locked/>
    <w:rsid w:val="00470C7B"/>
    <w:pPr>
      <w:tabs>
        <w:tab w:val="num" w:pos="2160"/>
      </w:tabs>
      <w:spacing w:after="0"/>
      <w:ind w:left="2160" w:hanging="180"/>
    </w:pPr>
    <w:rPr>
      <w:sz w:val="18"/>
      <w:szCs w:val="24"/>
      <w:lang w:eastAsia="en-US"/>
    </w:rPr>
  </w:style>
  <w:style w:type="paragraph" w:styleId="IndexHeading">
    <w:name w:val="index heading"/>
    <w:basedOn w:val="Normal"/>
    <w:next w:val="Index1"/>
    <w:uiPriority w:val="99"/>
    <w:semiHidden/>
    <w:locked/>
    <w:rsid w:val="00470C7B"/>
    <w:pPr>
      <w:spacing w:before="120" w:after="0"/>
    </w:pPr>
    <w:rPr>
      <w:rFonts w:cs="Arial"/>
      <w:b/>
      <w:bCs/>
      <w:sz w:val="22"/>
      <w:szCs w:val="24"/>
      <w:lang w:eastAsia="en-US"/>
    </w:rPr>
  </w:style>
  <w:style w:type="paragraph" w:customStyle="1" w:styleId="NonTOCHeading">
    <w:name w:val="Non TOC Heading"/>
    <w:next w:val="BodyText"/>
    <w:link w:val="NonTOCHeadingChar"/>
    <w:uiPriority w:val="99"/>
    <w:semiHidden/>
    <w:rsid w:val="00470C7B"/>
    <w:pPr>
      <w:keepNext/>
      <w:spacing w:before="240" w:after="120"/>
    </w:pPr>
    <w:rPr>
      <w:rFonts w:ascii="Arial Bold" w:hAnsi="Arial Bold"/>
      <w:b/>
      <w:color w:val="003E7E"/>
      <w:sz w:val="32"/>
      <w:szCs w:val="28"/>
      <w:lang w:eastAsia="en-US"/>
    </w:rPr>
  </w:style>
  <w:style w:type="paragraph" w:customStyle="1" w:styleId="NumberedList">
    <w:name w:val="Numbered List"/>
    <w:uiPriority w:val="99"/>
    <w:semiHidden/>
    <w:rsid w:val="00470C7B"/>
    <w:pPr>
      <w:spacing w:after="120"/>
    </w:pPr>
    <w:rPr>
      <w:rFonts w:ascii="Arial" w:hAnsi="Arial"/>
      <w:sz w:val="22"/>
      <w:szCs w:val="24"/>
      <w:lang w:eastAsia="en-US"/>
    </w:rPr>
  </w:style>
  <w:style w:type="paragraph" w:customStyle="1" w:styleId="ProjectName">
    <w:name w:val="Project Name"/>
    <w:basedOn w:val="Header"/>
    <w:uiPriority w:val="99"/>
    <w:semiHidden/>
    <w:rsid w:val="00470C7B"/>
    <w:pPr>
      <w:tabs>
        <w:tab w:val="right" w:pos="9639"/>
      </w:tabs>
      <w:spacing w:before="240" w:after="120"/>
      <w:ind w:right="567"/>
      <w:jc w:val="right"/>
    </w:pPr>
    <w:rPr>
      <w:color w:val="FFFFFF"/>
      <w:sz w:val="24"/>
      <w:lang w:eastAsia="en-US"/>
    </w:rPr>
  </w:style>
  <w:style w:type="paragraph" w:customStyle="1" w:styleId="Reference">
    <w:name w:val="Reference"/>
    <w:basedOn w:val="Normal"/>
    <w:autoRedefine/>
    <w:uiPriority w:val="99"/>
    <w:semiHidden/>
    <w:rsid w:val="00470C7B"/>
    <w:pPr>
      <w:numPr>
        <w:numId w:val="14"/>
      </w:numPr>
      <w:tabs>
        <w:tab w:val="clear" w:pos="0"/>
        <w:tab w:val="num" w:pos="360"/>
      </w:tabs>
      <w:spacing w:after="0"/>
      <w:ind w:left="360" w:hanging="360"/>
    </w:pPr>
    <w:rPr>
      <w:lang w:eastAsia="en-US"/>
    </w:rPr>
  </w:style>
  <w:style w:type="paragraph" w:customStyle="1" w:styleId="Result">
    <w:name w:val="Result"/>
    <w:basedOn w:val="BodyText2"/>
    <w:uiPriority w:val="99"/>
    <w:semiHidden/>
    <w:rsid w:val="00470C7B"/>
    <w:pPr>
      <w:ind w:left="1247"/>
    </w:pPr>
    <w:rPr>
      <w:i/>
      <w:color w:val="5E6463"/>
      <w:sz w:val="22"/>
      <w:szCs w:val="24"/>
      <w:lang w:eastAsia="en-US"/>
    </w:rPr>
  </w:style>
  <w:style w:type="paragraph" w:customStyle="1" w:styleId="StyleTableColumnHeadingLeft">
    <w:name w:val="Style Table Column Heading + Left"/>
    <w:basedOn w:val="Normal"/>
    <w:uiPriority w:val="99"/>
    <w:semiHidden/>
    <w:rsid w:val="00470C7B"/>
    <w:pPr>
      <w:spacing w:before="60" w:after="60"/>
    </w:pPr>
    <w:rPr>
      <w:b/>
      <w:bCs/>
      <w:sz w:val="22"/>
      <w:lang w:eastAsia="en-US"/>
    </w:rPr>
  </w:style>
  <w:style w:type="paragraph" w:styleId="Subtitle">
    <w:name w:val="Subtitle"/>
    <w:basedOn w:val="Normal"/>
    <w:link w:val="SubtitleChar"/>
    <w:uiPriority w:val="11"/>
    <w:semiHidden/>
    <w:locked/>
    <w:rsid w:val="00470C7B"/>
    <w:pPr>
      <w:ind w:right="567"/>
      <w:jc w:val="right"/>
    </w:pPr>
    <w:rPr>
      <w:rFonts w:cs="Arial"/>
      <w:color w:val="FFFFFF"/>
      <w:sz w:val="40"/>
      <w:szCs w:val="48"/>
      <w:lang w:eastAsia="en-US"/>
    </w:rPr>
  </w:style>
  <w:style w:type="character" w:customStyle="1" w:styleId="SubtitleChar">
    <w:name w:val="Subtitle Char"/>
    <w:link w:val="Subtitle"/>
    <w:uiPriority w:val="11"/>
    <w:semiHidden/>
    <w:locked/>
    <w:rsid w:val="006C58E5"/>
    <w:rPr>
      <w:rFonts w:ascii="Helvetica" w:hAnsi="Helvetica" w:cs="Arial"/>
      <w:color w:val="FFFFFF"/>
      <w:sz w:val="40"/>
      <w:szCs w:val="48"/>
      <w:lang w:eastAsia="en-US"/>
    </w:rPr>
  </w:style>
  <w:style w:type="paragraph" w:customStyle="1" w:styleId="TableBodyText">
    <w:name w:val="Table Body Text"/>
    <w:uiPriority w:val="99"/>
    <w:semiHidden/>
    <w:rsid w:val="00470C7B"/>
    <w:rPr>
      <w:rFonts w:ascii="Arial" w:hAnsi="Arial"/>
      <w:szCs w:val="24"/>
      <w:lang w:eastAsia="en-US"/>
    </w:rPr>
  </w:style>
  <w:style w:type="paragraph" w:customStyle="1" w:styleId="TableBulleted">
    <w:name w:val="Table Bulleted"/>
    <w:basedOn w:val="TableBodyText"/>
    <w:uiPriority w:val="99"/>
    <w:semiHidden/>
    <w:rsid w:val="00470C7B"/>
    <w:pPr>
      <w:numPr>
        <w:numId w:val="21"/>
      </w:numPr>
      <w:spacing w:after="60"/>
    </w:pPr>
  </w:style>
  <w:style w:type="paragraph" w:customStyle="1" w:styleId="TableHeading">
    <w:name w:val="Table Heading"/>
    <w:basedOn w:val="Normal"/>
    <w:link w:val="TableHeadingChar"/>
    <w:uiPriority w:val="99"/>
    <w:semiHidden/>
    <w:rsid w:val="00470C7B"/>
    <w:pPr>
      <w:spacing w:after="0"/>
    </w:pPr>
    <w:rPr>
      <w:rFonts w:ascii="Arial Bold" w:hAnsi="Arial Bold"/>
      <w:b/>
      <w:color w:val="FFFFFF"/>
      <w:szCs w:val="24"/>
      <w:lang w:eastAsia="en-US"/>
    </w:rPr>
  </w:style>
  <w:style w:type="paragraph" w:customStyle="1" w:styleId="TableNumbered">
    <w:name w:val="Table Numbered"/>
    <w:basedOn w:val="TableBodyText"/>
    <w:uiPriority w:val="99"/>
    <w:semiHidden/>
    <w:rsid w:val="00470C7B"/>
    <w:pPr>
      <w:numPr>
        <w:numId w:val="20"/>
      </w:numPr>
      <w:spacing w:after="60"/>
    </w:pPr>
    <w:rPr>
      <w:color w:val="000000"/>
    </w:rPr>
  </w:style>
  <w:style w:type="paragraph" w:styleId="TableofFigures">
    <w:name w:val="table of figures"/>
    <w:basedOn w:val="TOC2"/>
    <w:next w:val="Normal"/>
    <w:uiPriority w:val="99"/>
    <w:locked/>
    <w:rsid w:val="00B15163"/>
    <w:pPr>
      <w:spacing w:before="60" w:after="60"/>
    </w:pPr>
    <w:rPr>
      <w:szCs w:val="24"/>
      <w:lang w:eastAsia="en-US"/>
    </w:rPr>
  </w:style>
  <w:style w:type="character" w:customStyle="1" w:styleId="NSWBlue">
    <w:name w:val="NSW Blue"/>
    <w:uiPriority w:val="99"/>
    <w:semiHidden/>
    <w:rsid w:val="00470C7B"/>
    <w:rPr>
      <w:rFonts w:cs="Times New Roman"/>
      <w:color w:val="003E7E"/>
    </w:rPr>
  </w:style>
  <w:style w:type="paragraph" w:customStyle="1" w:styleId="Bullet3">
    <w:name w:val="Bullet 3"/>
    <w:basedOn w:val="Bullet2"/>
    <w:uiPriority w:val="99"/>
    <w:semiHidden/>
    <w:rsid w:val="00470C7B"/>
    <w:pPr>
      <w:numPr>
        <w:numId w:val="18"/>
      </w:numPr>
      <w:tabs>
        <w:tab w:val="clear" w:pos="1644"/>
        <w:tab w:val="num" w:pos="284"/>
        <w:tab w:val="num" w:pos="1247"/>
      </w:tabs>
    </w:pPr>
  </w:style>
  <w:style w:type="paragraph" w:customStyle="1" w:styleId="Contents">
    <w:name w:val="Contents"/>
    <w:basedOn w:val="Normal"/>
    <w:uiPriority w:val="99"/>
    <w:semiHidden/>
    <w:rsid w:val="00470C7B"/>
    <w:pPr>
      <w:tabs>
        <w:tab w:val="left" w:pos="770"/>
        <w:tab w:val="left" w:pos="1430"/>
        <w:tab w:val="right" w:pos="9350"/>
      </w:tabs>
      <w:spacing w:after="60"/>
    </w:pPr>
    <w:rPr>
      <w:sz w:val="22"/>
      <w:szCs w:val="22"/>
      <w:lang w:eastAsia="en-US"/>
    </w:rPr>
  </w:style>
  <w:style w:type="paragraph" w:customStyle="1" w:styleId="TableTitle">
    <w:name w:val="Table Title"/>
    <w:basedOn w:val="BodyText"/>
    <w:next w:val="BodyText"/>
    <w:semiHidden/>
    <w:rsid w:val="00470C7B"/>
    <w:pPr>
      <w:keepNext/>
      <w:numPr>
        <w:numId w:val="22"/>
      </w:numPr>
    </w:pPr>
    <w:rPr>
      <w:color w:val="003E7E"/>
      <w:sz w:val="22"/>
      <w:szCs w:val="24"/>
      <w:lang w:eastAsia="en-US"/>
    </w:rPr>
  </w:style>
  <w:style w:type="paragraph" w:customStyle="1" w:styleId="BodyCopy">
    <w:name w:val="Body Copy"/>
    <w:basedOn w:val="Normal"/>
    <w:uiPriority w:val="99"/>
    <w:semiHidden/>
    <w:rsid w:val="00470C7B"/>
    <w:rPr>
      <w:sz w:val="22"/>
      <w:szCs w:val="22"/>
      <w:lang w:eastAsia="en-US"/>
    </w:rPr>
  </w:style>
  <w:style w:type="character" w:customStyle="1" w:styleId="NSWBrightRed">
    <w:name w:val="NSW Bright Red"/>
    <w:uiPriority w:val="99"/>
    <w:semiHidden/>
    <w:rsid w:val="00470C7B"/>
    <w:rPr>
      <w:rFonts w:cs="Times New Roman"/>
      <w:color w:val="E31937"/>
    </w:rPr>
  </w:style>
  <w:style w:type="character" w:customStyle="1" w:styleId="NSWDarkRed">
    <w:name w:val="NSW Dark Red"/>
    <w:uiPriority w:val="99"/>
    <w:semiHidden/>
    <w:rsid w:val="00470C7B"/>
    <w:rPr>
      <w:rFonts w:cs="Times New Roman"/>
      <w:color w:val="B50938"/>
    </w:rPr>
  </w:style>
  <w:style w:type="paragraph" w:customStyle="1" w:styleId="tabletext">
    <w:name w:val="table text"/>
    <w:basedOn w:val="Normal"/>
    <w:uiPriority w:val="99"/>
    <w:semiHidden/>
    <w:rsid w:val="00470C7B"/>
    <w:pPr>
      <w:spacing w:before="20" w:after="60"/>
    </w:pPr>
    <w:rPr>
      <w:rFonts w:cs="Arial"/>
      <w:lang w:eastAsia="en-US"/>
    </w:rPr>
  </w:style>
  <w:style w:type="paragraph" w:customStyle="1" w:styleId="Contentsheading">
    <w:name w:val="Contents heading"/>
    <w:basedOn w:val="Normal"/>
    <w:semiHidden/>
    <w:qFormat/>
    <w:rsid w:val="00B8583C"/>
    <w:pPr>
      <w:spacing w:after="480"/>
    </w:pPr>
    <w:rPr>
      <w:rFonts w:cs="Helvetica"/>
      <w:color w:val="57CCB4"/>
      <w:sz w:val="36"/>
      <w:szCs w:val="40"/>
    </w:rPr>
  </w:style>
  <w:style w:type="paragraph" w:customStyle="1" w:styleId="Body">
    <w:name w:val="Body"/>
    <w:basedOn w:val="Normal"/>
    <w:link w:val="BodyChar"/>
    <w:rsid w:val="00C3256F"/>
    <w:pPr>
      <w:overflowPunct w:val="0"/>
      <w:autoSpaceDE w:val="0"/>
      <w:autoSpaceDN w:val="0"/>
      <w:adjustRightInd w:val="0"/>
      <w:spacing w:after="113"/>
      <w:jc w:val="left"/>
    </w:pPr>
    <w:rPr>
      <w:sz w:val="22"/>
      <w:szCs w:val="24"/>
      <w:lang w:eastAsia="en-US"/>
    </w:rPr>
  </w:style>
  <w:style w:type="character" w:customStyle="1" w:styleId="BodyChar">
    <w:name w:val="Body Char"/>
    <w:link w:val="Body"/>
    <w:locked/>
    <w:rsid w:val="00C3256F"/>
    <w:rPr>
      <w:rFonts w:ascii="Helvetica" w:hAnsi="Helvetica"/>
      <w:sz w:val="22"/>
      <w:szCs w:val="24"/>
      <w:lang w:eastAsia="en-US"/>
    </w:rPr>
  </w:style>
  <w:style w:type="paragraph" w:customStyle="1" w:styleId="Default">
    <w:name w:val="Default"/>
    <w:rsid w:val="00470C7B"/>
    <w:pPr>
      <w:autoSpaceDE w:val="0"/>
      <w:autoSpaceDN w:val="0"/>
      <w:adjustRightInd w:val="0"/>
    </w:pPr>
    <w:rPr>
      <w:rFonts w:ascii="Arial" w:hAnsi="Arial" w:cs="Arial"/>
      <w:color w:val="000000"/>
      <w:sz w:val="24"/>
      <w:szCs w:val="24"/>
    </w:rPr>
  </w:style>
  <w:style w:type="paragraph" w:styleId="NoSpacing">
    <w:name w:val="No Spacing"/>
    <w:link w:val="NoSpacingChar"/>
    <w:uiPriority w:val="1"/>
    <w:semiHidden/>
    <w:rsid w:val="004C7A96"/>
    <w:rPr>
      <w:rFonts w:ascii="Calibri" w:hAnsi="Calibri"/>
      <w:sz w:val="22"/>
      <w:szCs w:val="22"/>
      <w:lang w:val="en-US" w:eastAsia="en-US"/>
    </w:rPr>
  </w:style>
  <w:style w:type="character" w:customStyle="1" w:styleId="NoSpacingChar">
    <w:name w:val="No Spacing Char"/>
    <w:link w:val="NoSpacing"/>
    <w:uiPriority w:val="1"/>
    <w:semiHidden/>
    <w:locked/>
    <w:rsid w:val="006C58E5"/>
    <w:rPr>
      <w:rFonts w:ascii="Calibri" w:hAnsi="Calibri"/>
      <w:sz w:val="22"/>
      <w:szCs w:val="22"/>
      <w:lang w:val="en-US" w:eastAsia="en-US"/>
    </w:rPr>
  </w:style>
  <w:style w:type="paragraph" w:customStyle="1" w:styleId="Tablecolumnheading">
    <w:name w:val="Table column heading"/>
    <w:basedOn w:val="Tablemaintext"/>
    <w:qFormat/>
    <w:rsid w:val="00317480"/>
    <w:pPr>
      <w:spacing w:before="120" w:after="120"/>
    </w:pPr>
    <w:rPr>
      <w:b/>
      <w:color w:val="226F5F" w:themeColor="accent6" w:themeShade="80"/>
    </w:rPr>
  </w:style>
  <w:style w:type="table" w:customStyle="1" w:styleId="Icenitable">
    <w:name w:val="Iceni table"/>
    <w:basedOn w:val="TableNormal"/>
    <w:uiPriority w:val="99"/>
    <w:rsid w:val="00483B82"/>
    <w:rPr>
      <w:rFonts w:ascii="Helvetica" w:hAnsi="Helvetica"/>
      <w:sz w:val="2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cPr>
    <w:tblStylePr w:type="firstRow">
      <w:tblPr/>
      <w:trPr>
        <w:cantSplit/>
        <w:tblHeader/>
      </w:trPr>
      <w:tcPr>
        <w:shd w:val="clear" w:color="auto" w:fill="53B0C9" w:themeFill="accent2"/>
      </w:tcPr>
    </w:tblStylePr>
    <w:tblStylePr w:type="firstCol">
      <w:tblPr/>
      <w:tcPr>
        <w:shd w:val="clear" w:color="auto" w:fill="92D6D1" w:themeFill="accent5"/>
      </w:tcPr>
    </w:tblStylePr>
  </w:style>
  <w:style w:type="paragraph" w:customStyle="1" w:styleId="AppendixL3">
    <w:name w:val="Appendix L3"/>
    <w:basedOn w:val="Normal"/>
    <w:uiPriority w:val="99"/>
    <w:semiHidden/>
    <w:rsid w:val="00505EAA"/>
  </w:style>
  <w:style w:type="paragraph" w:customStyle="1" w:styleId="AppendixL2">
    <w:name w:val="Appendix L2"/>
    <w:basedOn w:val="Normal"/>
    <w:uiPriority w:val="99"/>
    <w:semiHidden/>
    <w:rsid w:val="00505EAA"/>
  </w:style>
  <w:style w:type="paragraph" w:styleId="ListParagraph">
    <w:name w:val="List Paragraph"/>
    <w:basedOn w:val="Normal"/>
    <w:link w:val="ListParagraphChar"/>
    <w:uiPriority w:val="34"/>
    <w:qFormat/>
    <w:rsid w:val="005D3632"/>
    <w:pPr>
      <w:spacing w:before="0" w:after="0"/>
      <w:ind w:left="720"/>
      <w:contextualSpacing/>
      <w:jc w:val="left"/>
    </w:pPr>
    <w:rPr>
      <w:rFonts w:ascii="Avenir Next LT Pro" w:eastAsiaTheme="minorHAnsi" w:hAnsi="Avenir Next LT Pro" w:cstheme="minorBidi"/>
      <w:sz w:val="24"/>
      <w:szCs w:val="24"/>
      <w:lang w:eastAsia="en-US"/>
    </w:rPr>
  </w:style>
  <w:style w:type="paragraph" w:customStyle="1" w:styleId="Bullets1stindent">
    <w:name w:val="Bullets (1st indent)"/>
    <w:basedOn w:val="Bullet"/>
    <w:qFormat/>
    <w:rsid w:val="00C24E45"/>
    <w:pPr>
      <w:spacing w:before="100" w:after="160"/>
      <w:ind w:left="340" w:hanging="340"/>
    </w:pPr>
  </w:style>
  <w:style w:type="paragraph" w:customStyle="1" w:styleId="Bullets2ndindent">
    <w:name w:val="Bullets (2nd indent)"/>
    <w:basedOn w:val="Sub-bullets"/>
    <w:qFormat/>
    <w:rsid w:val="00C24E45"/>
    <w:pPr>
      <w:spacing w:before="100" w:after="160"/>
      <w:ind w:left="1020" w:hanging="340"/>
      <w:contextualSpacing w:val="0"/>
    </w:pPr>
  </w:style>
  <w:style w:type="paragraph" w:customStyle="1" w:styleId="Tablebullets2ndindent">
    <w:name w:val="Table bullets (2nd indent)"/>
    <w:basedOn w:val="Bullets2ndindent"/>
    <w:qFormat/>
    <w:rsid w:val="00003E11"/>
    <w:pPr>
      <w:numPr>
        <w:numId w:val="49"/>
      </w:numPr>
      <w:spacing w:before="60" w:after="60"/>
      <w:ind w:left="738" w:hanging="284"/>
      <w:jc w:val="left"/>
    </w:pPr>
    <w:rPr>
      <w:sz w:val="17"/>
      <w:szCs w:val="17"/>
    </w:rPr>
  </w:style>
  <w:style w:type="paragraph" w:customStyle="1" w:styleId="Tablebullets1stindent">
    <w:name w:val="Table bullets (1st indent)"/>
    <w:basedOn w:val="Bullets1stindent"/>
    <w:qFormat/>
    <w:rsid w:val="00070943"/>
    <w:pPr>
      <w:numPr>
        <w:numId w:val="46"/>
      </w:numPr>
      <w:tabs>
        <w:tab w:val="clear" w:pos="170"/>
        <w:tab w:val="num" w:pos="178"/>
      </w:tabs>
      <w:spacing w:before="0" w:after="20"/>
      <w:ind w:left="178" w:hanging="178"/>
      <w:jc w:val="left"/>
    </w:pPr>
    <w:rPr>
      <w:sz w:val="17"/>
      <w:szCs w:val="17"/>
    </w:rPr>
  </w:style>
  <w:style w:type="paragraph" w:customStyle="1" w:styleId="FooterP1">
    <w:name w:val="Footer P1"/>
    <w:uiPriority w:val="99"/>
    <w:semiHidden/>
    <w:rsid w:val="0020043B"/>
    <w:rPr>
      <w:rFonts w:ascii="Arial" w:hAnsi="Arial"/>
      <w:caps/>
      <w:color w:val="999999"/>
      <w:sz w:val="12"/>
      <w:lang w:eastAsia="en-US"/>
    </w:rPr>
  </w:style>
  <w:style w:type="paragraph" w:customStyle="1" w:styleId="Numberingabc">
    <w:name w:val="Numbering a. b. c."/>
    <w:basedOn w:val="BodyText2"/>
    <w:link w:val="NumberingabcChar"/>
    <w:uiPriority w:val="99"/>
    <w:semiHidden/>
    <w:rsid w:val="0020043B"/>
    <w:pPr>
      <w:spacing w:line="480" w:lineRule="auto"/>
    </w:pPr>
    <w:rPr>
      <w:color w:val="000000"/>
      <w:lang w:eastAsia="en-US"/>
    </w:rPr>
  </w:style>
  <w:style w:type="character" w:customStyle="1" w:styleId="NumberingabcChar">
    <w:name w:val="Numbering a. b. c. Char"/>
    <w:link w:val="Numberingabc"/>
    <w:uiPriority w:val="99"/>
    <w:semiHidden/>
    <w:locked/>
    <w:rsid w:val="006C58E5"/>
    <w:rPr>
      <w:rFonts w:ascii="Helvetica" w:hAnsi="Helvetica"/>
      <w:color w:val="000000"/>
      <w:sz w:val="21"/>
      <w:lang w:eastAsia="en-US"/>
    </w:rPr>
  </w:style>
  <w:style w:type="paragraph" w:customStyle="1" w:styleId="Sch1">
    <w:name w:val="Sch 1"/>
    <w:basedOn w:val="Normal"/>
    <w:next w:val="BodyText"/>
    <w:uiPriority w:val="99"/>
    <w:semiHidden/>
    <w:rsid w:val="0020043B"/>
    <w:pPr>
      <w:pBdr>
        <w:top w:val="single" w:sz="8" w:space="6" w:color="DDDDDD"/>
        <w:bottom w:val="single" w:sz="8" w:space="1" w:color="DDDDDD"/>
      </w:pBdr>
      <w:tabs>
        <w:tab w:val="num" w:pos="284"/>
        <w:tab w:val="num" w:pos="567"/>
        <w:tab w:val="num" w:pos="1644"/>
      </w:tabs>
      <w:ind w:left="567" w:hanging="567"/>
    </w:pPr>
    <w:rPr>
      <w:rFonts w:ascii="Arial Bold" w:hAnsi="Arial Bold"/>
      <w:b/>
      <w:color w:val="6A869A"/>
      <w:kern w:val="28"/>
      <w:sz w:val="32"/>
      <w:szCs w:val="36"/>
      <w:lang w:eastAsia="en-US"/>
    </w:rPr>
  </w:style>
  <w:style w:type="paragraph" w:customStyle="1" w:styleId="Sch5">
    <w:name w:val="Sch 5"/>
    <w:basedOn w:val="Heading5"/>
    <w:uiPriority w:val="99"/>
    <w:semiHidden/>
    <w:rsid w:val="0020043B"/>
    <w:pPr>
      <w:numPr>
        <w:numId w:val="19"/>
      </w:numPr>
      <w:tabs>
        <w:tab w:val="num" w:pos="1080"/>
        <w:tab w:val="num" w:pos="2835"/>
      </w:tabs>
      <w:spacing w:before="0"/>
      <w:ind w:left="2835" w:hanging="567"/>
    </w:pPr>
    <w:rPr>
      <w:color w:val="000000"/>
      <w:sz w:val="22"/>
      <w:lang w:eastAsia="en-US"/>
    </w:rPr>
  </w:style>
  <w:style w:type="paragraph" w:customStyle="1" w:styleId="Sch2">
    <w:name w:val="Sch 2"/>
    <w:basedOn w:val="Normal"/>
    <w:next w:val="BodyText"/>
    <w:uiPriority w:val="99"/>
    <w:semiHidden/>
    <w:rsid w:val="0020043B"/>
    <w:pPr>
      <w:tabs>
        <w:tab w:val="num" w:pos="567"/>
        <w:tab w:val="num" w:pos="1644"/>
      </w:tabs>
      <w:ind w:left="567" w:hanging="567"/>
    </w:pPr>
    <w:rPr>
      <w:rFonts w:ascii="Arial Bold" w:hAnsi="Arial Bold"/>
      <w:color w:val="FFFFFF"/>
      <w:szCs w:val="28"/>
      <w:lang w:eastAsia="en-US"/>
    </w:rPr>
  </w:style>
  <w:style w:type="paragraph" w:customStyle="1" w:styleId="Sch3">
    <w:name w:val="Sch 3"/>
    <w:basedOn w:val="Heading3"/>
    <w:uiPriority w:val="99"/>
    <w:semiHidden/>
    <w:rsid w:val="0020043B"/>
    <w:pPr>
      <w:numPr>
        <w:numId w:val="0"/>
      </w:numPr>
      <w:tabs>
        <w:tab w:val="num" w:pos="567"/>
        <w:tab w:val="num" w:pos="1080"/>
        <w:tab w:val="num" w:pos="1644"/>
      </w:tabs>
      <w:ind w:left="567" w:hanging="567"/>
    </w:pPr>
    <w:rPr>
      <w:b/>
      <w:color w:val="333399"/>
    </w:rPr>
  </w:style>
  <w:style w:type="paragraph" w:customStyle="1" w:styleId="Sch4">
    <w:name w:val="Sch 4"/>
    <w:basedOn w:val="Heading4"/>
    <w:uiPriority w:val="99"/>
    <w:semiHidden/>
    <w:rsid w:val="0020043B"/>
    <w:pPr>
      <w:numPr>
        <w:numId w:val="19"/>
      </w:numPr>
      <w:tabs>
        <w:tab w:val="num" w:pos="1080"/>
        <w:tab w:val="num" w:pos="2268"/>
      </w:tabs>
      <w:spacing w:before="0"/>
      <w:ind w:left="2268" w:hanging="567"/>
    </w:pPr>
    <w:rPr>
      <w:color w:val="000000"/>
      <w:sz w:val="22"/>
      <w:szCs w:val="22"/>
      <w:lang w:eastAsia="en-US"/>
    </w:rPr>
  </w:style>
  <w:style w:type="paragraph" w:customStyle="1" w:styleId="RetSch2">
    <w:name w:val="RetSch2"/>
    <w:basedOn w:val="Normal"/>
    <w:uiPriority w:val="99"/>
    <w:semiHidden/>
    <w:rsid w:val="0020043B"/>
    <w:pPr>
      <w:numPr>
        <w:ilvl w:val="1"/>
        <w:numId w:val="20"/>
      </w:numPr>
      <w:spacing w:after="0"/>
    </w:pPr>
    <w:rPr>
      <w:color w:val="000000"/>
      <w:lang w:eastAsia="en-US"/>
    </w:rPr>
  </w:style>
  <w:style w:type="paragraph" w:customStyle="1" w:styleId="Indent2">
    <w:name w:val="Indent 2"/>
    <w:basedOn w:val="Normal"/>
    <w:semiHidden/>
    <w:rsid w:val="006E02ED"/>
    <w:pPr>
      <w:spacing w:after="240"/>
      <w:ind w:left="737"/>
    </w:pPr>
    <w:rPr>
      <w:rFonts w:ascii="Times New Roman" w:hAnsi="Times New Roman"/>
      <w:sz w:val="23"/>
      <w:lang w:eastAsia="en-US"/>
    </w:rPr>
  </w:style>
  <w:style w:type="paragraph" w:customStyle="1" w:styleId="StyleHeading2h22l2list2list2heading2TOCHead2Listlev">
    <w:name w:val="Style Heading 2h22l2list 2list 2heading 2TOCHead 2List lev..."/>
    <w:basedOn w:val="Normal"/>
    <w:autoRedefine/>
    <w:uiPriority w:val="99"/>
    <w:semiHidden/>
    <w:rsid w:val="007D5238"/>
    <w:pPr>
      <w:ind w:left="578" w:hanging="578"/>
    </w:pPr>
    <w:rPr>
      <w:bCs/>
      <w:sz w:val="22"/>
    </w:rPr>
  </w:style>
  <w:style w:type="numbering" w:styleId="ArticleSection">
    <w:name w:val="Outline List 3"/>
    <w:basedOn w:val="NoList"/>
    <w:uiPriority w:val="99"/>
    <w:semiHidden/>
    <w:unhideWhenUsed/>
    <w:locked/>
    <w:rsid w:val="007A1D50"/>
    <w:pPr>
      <w:numPr>
        <w:numId w:val="17"/>
      </w:numPr>
    </w:pPr>
  </w:style>
  <w:style w:type="numbering" w:styleId="1ai">
    <w:name w:val="Outline List 1"/>
    <w:basedOn w:val="NoList"/>
    <w:uiPriority w:val="99"/>
    <w:semiHidden/>
    <w:unhideWhenUsed/>
    <w:locked/>
    <w:rsid w:val="007A1D50"/>
    <w:pPr>
      <w:numPr>
        <w:numId w:val="16"/>
      </w:numPr>
    </w:pPr>
  </w:style>
  <w:style w:type="numbering" w:styleId="111111">
    <w:name w:val="Outline List 2"/>
    <w:basedOn w:val="NoList"/>
    <w:uiPriority w:val="99"/>
    <w:semiHidden/>
    <w:unhideWhenUsed/>
    <w:locked/>
    <w:rsid w:val="007A1D50"/>
    <w:pPr>
      <w:numPr>
        <w:numId w:val="15"/>
      </w:numPr>
    </w:pPr>
  </w:style>
  <w:style w:type="numbering" w:customStyle="1" w:styleId="Bullets">
    <w:name w:val="Bullets"/>
    <w:rsid w:val="007A1D50"/>
    <w:pPr>
      <w:numPr>
        <w:numId w:val="23"/>
      </w:numPr>
    </w:pPr>
  </w:style>
  <w:style w:type="paragraph" w:customStyle="1" w:styleId="CUBRecitalNo">
    <w:name w:val="CUB_RecitalNo"/>
    <w:basedOn w:val="Normal"/>
    <w:semiHidden/>
    <w:rsid w:val="003C524F"/>
    <w:pPr>
      <w:numPr>
        <w:numId w:val="24"/>
      </w:numPr>
      <w:spacing w:before="60" w:after="240"/>
    </w:pPr>
    <w:rPr>
      <w:rFonts w:ascii="CG Times" w:hAnsi="CG Times"/>
      <w:lang w:val="en-US" w:eastAsia="en-US"/>
    </w:rPr>
  </w:style>
  <w:style w:type="character" w:customStyle="1" w:styleId="Heading2Char1">
    <w:name w:val="Heading 2 Char1"/>
    <w:link w:val="Heading2"/>
    <w:uiPriority w:val="1"/>
    <w:rsid w:val="00B462A0"/>
    <w:rPr>
      <w:rFonts w:ascii="Helvetica" w:hAnsi="Helvetica"/>
      <w:bCs/>
      <w:color w:val="50BDB5" w:themeColor="accent5" w:themeShade="BF"/>
      <w:sz w:val="28"/>
      <w:szCs w:val="26"/>
    </w:rPr>
  </w:style>
  <w:style w:type="paragraph" w:customStyle="1" w:styleId="PartL1">
    <w:name w:val="Part L1"/>
    <w:basedOn w:val="Normal"/>
    <w:next w:val="Normal"/>
    <w:semiHidden/>
    <w:rsid w:val="008C77CF"/>
    <w:pPr>
      <w:spacing w:before="200" w:after="200" w:line="400" w:lineRule="exact"/>
      <w:outlineLvl w:val="0"/>
    </w:pPr>
    <w:rPr>
      <w:b/>
      <w:color w:val="1F497D"/>
      <w:spacing w:val="-10"/>
      <w:w w:val="95"/>
      <w:sz w:val="36"/>
      <w:szCs w:val="40"/>
    </w:rPr>
  </w:style>
  <w:style w:type="paragraph" w:customStyle="1" w:styleId="Normalbullet">
    <w:name w:val="Normal bullet"/>
    <w:basedOn w:val="Normal"/>
    <w:semiHidden/>
    <w:rsid w:val="00075528"/>
    <w:pPr>
      <w:numPr>
        <w:numId w:val="25"/>
      </w:numPr>
      <w:spacing w:line="320" w:lineRule="atLeast"/>
    </w:pPr>
    <w:rPr>
      <w:lang w:val="en-NZ" w:eastAsia="en-US"/>
    </w:rPr>
  </w:style>
  <w:style w:type="paragraph" w:customStyle="1" w:styleId="Indent3">
    <w:name w:val="Indent 3"/>
    <w:basedOn w:val="Normal"/>
    <w:semiHidden/>
    <w:rsid w:val="00C66038"/>
    <w:pPr>
      <w:spacing w:after="240"/>
      <w:ind w:left="1474"/>
    </w:pPr>
    <w:rPr>
      <w:rFonts w:ascii="Times New Roman" w:hAnsi="Times New Roman"/>
      <w:sz w:val="23"/>
      <w:lang w:eastAsia="en-US"/>
    </w:rPr>
  </w:style>
  <w:style w:type="paragraph" w:customStyle="1" w:styleId="TableText0">
    <w:name w:val="Table Text"/>
    <w:basedOn w:val="Normal"/>
    <w:link w:val="TableTextChar"/>
    <w:semiHidden/>
    <w:rsid w:val="00364FB4"/>
    <w:pPr>
      <w:spacing w:before="60" w:after="60"/>
    </w:pPr>
    <w:rPr>
      <w:rFonts w:ascii="Verdana" w:hAnsi="Verdana"/>
      <w:sz w:val="18"/>
      <w:szCs w:val="18"/>
      <w:lang w:eastAsia="en-US"/>
    </w:rPr>
  </w:style>
  <w:style w:type="character" w:customStyle="1" w:styleId="TableTextChar">
    <w:name w:val="Table Text Char"/>
    <w:link w:val="TableText0"/>
    <w:semiHidden/>
    <w:rsid w:val="00EF4056"/>
    <w:rPr>
      <w:rFonts w:ascii="Verdana" w:hAnsi="Verdana"/>
      <w:sz w:val="18"/>
      <w:szCs w:val="18"/>
      <w:lang w:eastAsia="en-US"/>
    </w:rPr>
  </w:style>
  <w:style w:type="paragraph" w:customStyle="1" w:styleId="ITOHEADING1">
    <w:name w:val="ITO HEADING 1"/>
    <w:autoRedefine/>
    <w:semiHidden/>
    <w:rsid w:val="00364FB4"/>
    <w:pPr>
      <w:pageBreakBefore/>
      <w:numPr>
        <w:numId w:val="27"/>
      </w:numPr>
      <w:spacing w:before="240" w:after="120"/>
    </w:pPr>
    <w:rPr>
      <w:rFonts w:ascii="Arial Narrow" w:hAnsi="Arial Narrow"/>
      <w:b/>
      <w:bCs/>
      <w:color w:val="003366"/>
      <w:sz w:val="32"/>
      <w:szCs w:val="32"/>
    </w:rPr>
  </w:style>
  <w:style w:type="paragraph" w:customStyle="1" w:styleId="ITOHeading2">
    <w:name w:val="ITO Heading 2"/>
    <w:basedOn w:val="Heading2"/>
    <w:next w:val="ITOHeading3"/>
    <w:semiHidden/>
    <w:rsid w:val="00364FB4"/>
    <w:pPr>
      <w:keepNext w:val="0"/>
      <w:keepLines w:val="0"/>
      <w:numPr>
        <w:numId w:val="27"/>
      </w:numPr>
      <w:spacing w:before="120"/>
    </w:pPr>
    <w:rPr>
      <w:rFonts w:ascii="Arial Narrow" w:hAnsi="Arial Narrow"/>
      <w:bCs w:val="0"/>
      <w:iCs/>
      <w:sz w:val="22"/>
      <w:szCs w:val="28"/>
    </w:rPr>
  </w:style>
  <w:style w:type="paragraph" w:customStyle="1" w:styleId="ITOHeading3">
    <w:name w:val="ITO Heading 3"/>
    <w:basedOn w:val="Heading3"/>
    <w:semiHidden/>
    <w:rsid w:val="00364FB4"/>
    <w:pPr>
      <w:numPr>
        <w:numId w:val="0"/>
      </w:numPr>
      <w:tabs>
        <w:tab w:val="clear" w:pos="851"/>
        <w:tab w:val="num" w:pos="567"/>
      </w:tabs>
      <w:spacing w:before="60" w:after="0"/>
      <w:ind w:left="567" w:hanging="567"/>
    </w:pPr>
    <w:rPr>
      <w:rFonts w:ascii="Arial Narrow" w:hAnsi="Arial Narrow"/>
      <w:bCs/>
      <w:iCs/>
      <w:sz w:val="22"/>
      <w:szCs w:val="26"/>
    </w:rPr>
  </w:style>
  <w:style w:type="paragraph" w:customStyle="1" w:styleId="ITOHeading4">
    <w:name w:val="ITO Heading 4"/>
    <w:basedOn w:val="Heading4"/>
    <w:semiHidden/>
    <w:rsid w:val="00364FB4"/>
    <w:pPr>
      <w:numPr>
        <w:numId w:val="27"/>
      </w:numPr>
      <w:tabs>
        <w:tab w:val="num" w:pos="1080"/>
      </w:tabs>
      <w:spacing w:before="0" w:after="0"/>
    </w:pPr>
    <w:rPr>
      <w:rFonts w:ascii="Arial Narrow" w:hAnsi="Arial Narrow"/>
      <w:iCs/>
      <w:sz w:val="22"/>
      <w:szCs w:val="28"/>
    </w:rPr>
  </w:style>
  <w:style w:type="paragraph" w:customStyle="1" w:styleId="ITOHeading5">
    <w:name w:val="ITO Heading 5"/>
    <w:basedOn w:val="Heading5"/>
    <w:next w:val="ITOHeading4"/>
    <w:semiHidden/>
    <w:rsid w:val="00364FB4"/>
    <w:pPr>
      <w:numPr>
        <w:numId w:val="27"/>
      </w:numPr>
      <w:tabs>
        <w:tab w:val="num" w:pos="1080"/>
      </w:tabs>
      <w:spacing w:before="0" w:after="0"/>
    </w:pPr>
    <w:rPr>
      <w:rFonts w:ascii="Arial Narrow" w:hAnsi="Arial Narrow"/>
      <w:bCs/>
      <w:sz w:val="22"/>
      <w:szCs w:val="26"/>
    </w:rPr>
  </w:style>
  <w:style w:type="paragraph" w:customStyle="1" w:styleId="Instruction">
    <w:name w:val="Instruction"/>
    <w:basedOn w:val="TableText0"/>
    <w:semiHidden/>
    <w:rsid w:val="00364FB4"/>
    <w:pPr>
      <w:spacing w:after="0"/>
    </w:pPr>
    <w:rPr>
      <w:rFonts w:ascii="Arial Narrow" w:hAnsi="Arial Narrow"/>
      <w:i/>
      <w:sz w:val="22"/>
      <w:szCs w:val="24"/>
      <w:lang w:eastAsia="en-AU"/>
    </w:rPr>
  </w:style>
  <w:style w:type="paragraph" w:customStyle="1" w:styleId="ITOResponseForm">
    <w:name w:val="ITO Response Form"/>
    <w:next w:val="BodyText"/>
    <w:semiHidden/>
    <w:rsid w:val="00364FB4"/>
    <w:pPr>
      <w:keepNext/>
      <w:numPr>
        <w:ilvl w:val="5"/>
        <w:numId w:val="27"/>
      </w:numPr>
      <w:shd w:val="clear" w:color="auto" w:fill="003366"/>
      <w:spacing w:before="120"/>
    </w:pPr>
    <w:rPr>
      <w:rFonts w:ascii="Arial Narrow" w:hAnsi="Arial Narrow"/>
      <w:b/>
      <w:sz w:val="22"/>
      <w:szCs w:val="24"/>
    </w:rPr>
  </w:style>
  <w:style w:type="character" w:customStyle="1" w:styleId="TableHeadingChar">
    <w:name w:val="Table Heading Char"/>
    <w:link w:val="TableHeading"/>
    <w:uiPriority w:val="99"/>
    <w:semiHidden/>
    <w:rsid w:val="006C58E5"/>
    <w:rPr>
      <w:rFonts w:ascii="Arial Bold" w:hAnsi="Arial Bold"/>
      <w:b/>
      <w:color w:val="FFFFFF"/>
      <w:sz w:val="21"/>
      <w:szCs w:val="24"/>
      <w:lang w:eastAsia="en-US"/>
    </w:rPr>
  </w:style>
  <w:style w:type="paragraph" w:customStyle="1" w:styleId="Tablemaintext">
    <w:name w:val="Table main text"/>
    <w:basedOn w:val="Maintext"/>
    <w:link w:val="TablemaintextChar"/>
    <w:qFormat/>
    <w:rsid w:val="00731D63"/>
    <w:pPr>
      <w:spacing w:before="60" w:after="60"/>
      <w:jc w:val="left"/>
    </w:pPr>
    <w:rPr>
      <w:sz w:val="17"/>
      <w:szCs w:val="17"/>
    </w:rPr>
  </w:style>
  <w:style w:type="character" w:customStyle="1" w:styleId="TablemaintextChar">
    <w:name w:val="Table main text Char"/>
    <w:link w:val="Tablemaintext"/>
    <w:rsid w:val="00731D63"/>
    <w:rPr>
      <w:rFonts w:ascii="Helvetica" w:hAnsi="Helvetica"/>
      <w:sz w:val="17"/>
      <w:szCs w:val="17"/>
    </w:rPr>
  </w:style>
  <w:style w:type="paragraph" w:styleId="Revision">
    <w:name w:val="Revision"/>
    <w:hidden/>
    <w:uiPriority w:val="99"/>
    <w:semiHidden/>
    <w:rsid w:val="00E94BF7"/>
    <w:rPr>
      <w:rFonts w:ascii="Arial" w:hAnsi="Arial"/>
    </w:rPr>
  </w:style>
  <w:style w:type="paragraph" w:customStyle="1" w:styleId="Text">
    <w:name w:val="Text"/>
    <w:basedOn w:val="Normal"/>
    <w:link w:val="TextChar"/>
    <w:semiHidden/>
    <w:rsid w:val="002B54E9"/>
    <w:pPr>
      <w:overflowPunct w:val="0"/>
      <w:autoSpaceDE w:val="0"/>
      <w:autoSpaceDN w:val="0"/>
      <w:adjustRightInd w:val="0"/>
      <w:spacing w:after="100" w:line="280" w:lineRule="atLeast"/>
      <w:textAlignment w:val="baseline"/>
    </w:pPr>
    <w:rPr>
      <w:lang w:val="en-GB" w:eastAsia="en-US"/>
    </w:rPr>
  </w:style>
  <w:style w:type="character" w:customStyle="1" w:styleId="TextChar">
    <w:name w:val="Text Char"/>
    <w:link w:val="Text"/>
    <w:semiHidden/>
    <w:locked/>
    <w:rsid w:val="006C58E5"/>
    <w:rPr>
      <w:rFonts w:ascii="Helvetica" w:hAnsi="Helvetica"/>
      <w:sz w:val="21"/>
      <w:lang w:val="en-GB" w:eastAsia="en-US"/>
    </w:rPr>
  </w:style>
  <w:style w:type="character" w:customStyle="1" w:styleId="Para0Char">
    <w:name w:val="Para 0 Char"/>
    <w:link w:val="Para0"/>
    <w:uiPriority w:val="4"/>
    <w:semiHidden/>
    <w:locked/>
    <w:rsid w:val="006C58E5"/>
    <w:rPr>
      <w:rFonts w:ascii="Arial" w:hAnsi="Arial" w:cs="Arial"/>
      <w:sz w:val="21"/>
      <w:szCs w:val="24"/>
      <w:lang w:val="en-GB"/>
    </w:rPr>
  </w:style>
  <w:style w:type="paragraph" w:customStyle="1" w:styleId="Para0">
    <w:name w:val="Para 0"/>
    <w:aliases w:val="Auto,After:  3 pt"/>
    <w:basedOn w:val="Normal"/>
    <w:link w:val="Para0Char"/>
    <w:uiPriority w:val="4"/>
    <w:semiHidden/>
    <w:rsid w:val="005F0835"/>
    <w:pPr>
      <w:spacing w:before="240" w:after="120" w:line="240" w:lineRule="atLeast"/>
    </w:pPr>
    <w:rPr>
      <w:rFonts w:ascii="Arial" w:hAnsi="Arial" w:cs="Arial"/>
      <w:szCs w:val="24"/>
      <w:lang w:val="en-GB"/>
    </w:rPr>
  </w:style>
  <w:style w:type="paragraph" w:customStyle="1" w:styleId="BTAltBT">
    <w:name w:val="BT (Alt+BT)"/>
    <w:basedOn w:val="Normal"/>
    <w:semiHidden/>
    <w:rsid w:val="00126606"/>
    <w:pPr>
      <w:overflowPunct w:val="0"/>
      <w:autoSpaceDE w:val="0"/>
      <w:autoSpaceDN w:val="0"/>
      <w:spacing w:before="0" w:after="0"/>
    </w:pPr>
    <w:rPr>
      <w:rFonts w:ascii="Arial" w:eastAsia="Calibri" w:hAnsi="Arial" w:cs="Arial"/>
      <w:lang w:eastAsia="en-US"/>
    </w:rPr>
  </w:style>
  <w:style w:type="paragraph" w:customStyle="1" w:styleId="BHAltBH">
    <w:name w:val="BH (Alt+BH)"/>
    <w:basedOn w:val="Normal"/>
    <w:semiHidden/>
    <w:rsid w:val="00557B57"/>
    <w:pPr>
      <w:numPr>
        <w:numId w:val="31"/>
      </w:numPr>
      <w:overflowPunct w:val="0"/>
      <w:autoSpaceDE w:val="0"/>
      <w:autoSpaceDN w:val="0"/>
      <w:adjustRightInd w:val="0"/>
      <w:spacing w:before="0" w:after="120"/>
    </w:pPr>
    <w:rPr>
      <w:rFonts w:ascii="Arial" w:hAnsi="Arial"/>
    </w:rPr>
  </w:style>
  <w:style w:type="paragraph" w:customStyle="1" w:styleId="TableText1">
    <w:name w:val="Table Text 1"/>
    <w:basedOn w:val="Normal"/>
    <w:link w:val="TableText1CharChar"/>
    <w:qFormat/>
    <w:rsid w:val="004F3217"/>
    <w:pPr>
      <w:tabs>
        <w:tab w:val="left" w:pos="851"/>
      </w:tabs>
      <w:spacing w:before="60" w:after="60"/>
      <w:jc w:val="left"/>
    </w:pPr>
    <w:rPr>
      <w:sz w:val="20"/>
      <w:szCs w:val="24"/>
    </w:rPr>
  </w:style>
  <w:style w:type="character" w:customStyle="1" w:styleId="TableText1CharChar">
    <w:name w:val="Table Text 1 Char Char"/>
    <w:basedOn w:val="DefaultParagraphFont"/>
    <w:link w:val="TableText1"/>
    <w:rsid w:val="006C58E5"/>
    <w:rPr>
      <w:rFonts w:ascii="Helvetica" w:hAnsi="Helvetica"/>
      <w:szCs w:val="24"/>
    </w:rPr>
  </w:style>
  <w:style w:type="paragraph" w:customStyle="1" w:styleId="Blue11FGB">
    <w:name w:val="Blue11FGB"/>
    <w:basedOn w:val="Normal"/>
    <w:semiHidden/>
    <w:rsid w:val="002511A4"/>
    <w:pPr>
      <w:tabs>
        <w:tab w:val="left" w:pos="851"/>
      </w:tabs>
      <w:spacing w:before="120" w:after="120"/>
    </w:pPr>
    <w:rPr>
      <w:rFonts w:ascii="Arial" w:hAnsi="Arial"/>
      <w:b/>
      <w:color w:val="002664"/>
      <w:szCs w:val="28"/>
    </w:rPr>
  </w:style>
  <w:style w:type="paragraph" w:customStyle="1" w:styleId="Text1">
    <w:name w:val="Text 1"/>
    <w:basedOn w:val="Normal"/>
    <w:link w:val="Text1Char"/>
    <w:semiHidden/>
    <w:rsid w:val="001A7291"/>
    <w:pPr>
      <w:tabs>
        <w:tab w:val="left" w:pos="851"/>
      </w:tabs>
      <w:spacing w:before="0" w:after="180"/>
    </w:pPr>
    <w:rPr>
      <w:rFonts w:ascii="Arial" w:hAnsi="Arial"/>
      <w:szCs w:val="24"/>
    </w:rPr>
  </w:style>
  <w:style w:type="character" w:customStyle="1" w:styleId="Text1Char">
    <w:name w:val="Text 1 Char"/>
    <w:basedOn w:val="DefaultParagraphFont"/>
    <w:link w:val="Text1"/>
    <w:semiHidden/>
    <w:rsid w:val="006C58E5"/>
    <w:rPr>
      <w:rFonts w:ascii="Arial" w:hAnsi="Arial"/>
      <w:sz w:val="21"/>
      <w:szCs w:val="24"/>
    </w:rPr>
  </w:style>
  <w:style w:type="paragraph" w:customStyle="1" w:styleId="HeadingOne">
    <w:name w:val="Heading One"/>
    <w:basedOn w:val="NonTOCHeading"/>
    <w:link w:val="HeadingOneChar"/>
    <w:semiHidden/>
    <w:rsid w:val="00372131"/>
    <w:pPr>
      <w:numPr>
        <w:numId w:val="29"/>
      </w:numPr>
      <w:spacing w:after="360"/>
      <w:ind w:left="567" w:hanging="567"/>
    </w:pPr>
    <w:rPr>
      <w:rFonts w:ascii="Helvetica Neue Light" w:hAnsi="Helvetica Neue Light" w:cs="Open Sans"/>
      <w:color w:val="57CCB4"/>
      <w:szCs w:val="32"/>
      <w:lang w:eastAsia="en-AU"/>
    </w:rPr>
  </w:style>
  <w:style w:type="paragraph" w:customStyle="1" w:styleId="HeadingTwo">
    <w:name w:val="Heading Two"/>
    <w:basedOn w:val="NonTOCHeading"/>
    <w:link w:val="HeadingTwoChar"/>
    <w:semiHidden/>
    <w:rsid w:val="00372131"/>
    <w:pPr>
      <w:numPr>
        <w:ilvl w:val="1"/>
        <w:numId w:val="29"/>
      </w:numPr>
      <w:spacing w:after="360"/>
      <w:ind w:left="567" w:hanging="567"/>
    </w:pPr>
    <w:rPr>
      <w:rFonts w:ascii="Helvetica Neue Light" w:hAnsi="Helvetica Neue Light" w:cs="Open Sans"/>
      <w:b w:val="0"/>
      <w:color w:val="808080"/>
      <w:sz w:val="24"/>
      <w:szCs w:val="24"/>
      <w:lang w:eastAsia="en-AU"/>
    </w:rPr>
  </w:style>
  <w:style w:type="character" w:customStyle="1" w:styleId="NonTOCHeadingChar">
    <w:name w:val="Non TOC Heading Char"/>
    <w:basedOn w:val="DefaultParagraphFont"/>
    <w:link w:val="NonTOCHeading"/>
    <w:uiPriority w:val="99"/>
    <w:semiHidden/>
    <w:rsid w:val="006C58E5"/>
    <w:rPr>
      <w:rFonts w:ascii="Arial Bold" w:hAnsi="Arial Bold"/>
      <w:b/>
      <w:color w:val="003E7E"/>
      <w:sz w:val="32"/>
      <w:szCs w:val="28"/>
      <w:lang w:eastAsia="en-US"/>
    </w:rPr>
  </w:style>
  <w:style w:type="character" w:customStyle="1" w:styleId="HeadingOneChar">
    <w:name w:val="Heading One Char"/>
    <w:basedOn w:val="NonTOCHeadingChar"/>
    <w:link w:val="HeadingOne"/>
    <w:semiHidden/>
    <w:rsid w:val="00733A63"/>
    <w:rPr>
      <w:rFonts w:ascii="Helvetica Neue Light" w:hAnsi="Helvetica Neue Light" w:cs="Open Sans"/>
      <w:b/>
      <w:color w:val="57CCB4"/>
      <w:sz w:val="32"/>
      <w:szCs w:val="32"/>
      <w:lang w:eastAsia="en-US"/>
    </w:rPr>
  </w:style>
  <w:style w:type="paragraph" w:customStyle="1" w:styleId="Bullet">
    <w:name w:val="Bullet"/>
    <w:basedOn w:val="BodyText"/>
    <w:link w:val="BulletChar"/>
    <w:qFormat/>
    <w:rsid w:val="004F3217"/>
    <w:pPr>
      <w:numPr>
        <w:numId w:val="28"/>
      </w:numPr>
    </w:pPr>
    <w:rPr>
      <w:rFonts w:eastAsia="Open Sans" w:cs="Open Sans"/>
    </w:rPr>
  </w:style>
  <w:style w:type="character" w:customStyle="1" w:styleId="HeadingTwoChar">
    <w:name w:val="Heading Two Char"/>
    <w:basedOn w:val="NonTOCHeadingChar"/>
    <w:link w:val="HeadingTwo"/>
    <w:semiHidden/>
    <w:rsid w:val="00733A63"/>
    <w:rPr>
      <w:rFonts w:ascii="Helvetica Neue Light" w:hAnsi="Helvetica Neue Light" w:cs="Open Sans"/>
      <w:b w:val="0"/>
      <w:color w:val="808080"/>
      <w:sz w:val="24"/>
      <w:szCs w:val="24"/>
      <w:lang w:eastAsia="en-US"/>
    </w:rPr>
  </w:style>
  <w:style w:type="paragraph" w:customStyle="1" w:styleId="Sub-bulletpositive">
    <w:name w:val="Sub-bullet (positive)"/>
    <w:basedOn w:val="Normal"/>
    <w:link w:val="Sub-bulletpositiveChar"/>
    <w:rsid w:val="00723C9E"/>
    <w:pPr>
      <w:numPr>
        <w:numId w:val="43"/>
      </w:numPr>
      <w:spacing w:before="120" w:after="120" w:line="276" w:lineRule="auto"/>
    </w:pPr>
  </w:style>
  <w:style w:type="character" w:customStyle="1" w:styleId="BulletChar">
    <w:name w:val="Bullet Char"/>
    <w:basedOn w:val="BodyTextChar"/>
    <w:link w:val="Bullet"/>
    <w:rsid w:val="006C58E5"/>
    <w:rPr>
      <w:rFonts w:ascii="Helvetica" w:eastAsia="Open Sans" w:hAnsi="Helvetica" w:cs="Open Sans"/>
      <w:sz w:val="21"/>
    </w:rPr>
  </w:style>
  <w:style w:type="paragraph" w:customStyle="1" w:styleId="CaseStudyOutcomes">
    <w:name w:val="Case Study Outcomes"/>
    <w:basedOn w:val="TableText1"/>
    <w:link w:val="CaseStudyOutcomesChar"/>
    <w:semiHidden/>
    <w:rsid w:val="000B10FF"/>
    <w:pPr>
      <w:spacing w:before="0" w:after="120"/>
    </w:pPr>
    <w:rPr>
      <w:b/>
      <w:color w:val="FFFFFF" w:themeColor="background1"/>
      <w:sz w:val="18"/>
    </w:rPr>
  </w:style>
  <w:style w:type="character" w:customStyle="1" w:styleId="Sub-bulletpositiveChar">
    <w:name w:val="Sub-bullet (positive) Char"/>
    <w:basedOn w:val="DefaultParagraphFont"/>
    <w:link w:val="Sub-bulletpositive"/>
    <w:rsid w:val="00723C9E"/>
    <w:rPr>
      <w:rFonts w:ascii="Helvetica" w:hAnsi="Helvetica"/>
      <w:sz w:val="21"/>
    </w:rPr>
  </w:style>
  <w:style w:type="character" w:customStyle="1" w:styleId="CaseStudyOutcomesChar">
    <w:name w:val="Case Study Outcomes Char"/>
    <w:basedOn w:val="TableText1CharChar"/>
    <w:link w:val="CaseStudyOutcomes"/>
    <w:semiHidden/>
    <w:rsid w:val="000D2BD5"/>
    <w:rPr>
      <w:rFonts w:ascii="Helvetica" w:hAnsi="Helvetica"/>
      <w:b/>
      <w:color w:val="FFFFFF" w:themeColor="background1"/>
      <w:sz w:val="18"/>
      <w:szCs w:val="24"/>
    </w:rPr>
  </w:style>
  <w:style w:type="paragraph" w:customStyle="1" w:styleId="Tablebullet">
    <w:name w:val="Table bullet"/>
    <w:basedOn w:val="BodyText"/>
    <w:link w:val="TablebulletChar"/>
    <w:semiHidden/>
    <w:qFormat/>
    <w:rsid w:val="00CF7AB9"/>
    <w:pPr>
      <w:numPr>
        <w:numId w:val="30"/>
      </w:numPr>
      <w:spacing w:before="60"/>
      <w:ind w:left="357" w:hanging="357"/>
    </w:pPr>
    <w:rPr>
      <w:rFonts w:cs="Open Sans"/>
      <w:sz w:val="20"/>
    </w:rPr>
  </w:style>
  <w:style w:type="character" w:customStyle="1" w:styleId="TablebulletChar">
    <w:name w:val="Table bullet Char"/>
    <w:basedOn w:val="BodyTextChar"/>
    <w:link w:val="Tablebullet"/>
    <w:semiHidden/>
    <w:rsid w:val="00EF4056"/>
    <w:rPr>
      <w:rFonts w:ascii="Helvetica" w:hAnsi="Helvetica" w:cs="Open Sans"/>
      <w:sz w:val="21"/>
    </w:rPr>
  </w:style>
  <w:style w:type="paragraph" w:customStyle="1" w:styleId="Sub-bullets">
    <w:name w:val="Sub-bullets"/>
    <w:basedOn w:val="Bullet"/>
    <w:link w:val="Sub-bulletsChar"/>
    <w:semiHidden/>
    <w:qFormat/>
    <w:rsid w:val="007C2FBD"/>
    <w:pPr>
      <w:numPr>
        <w:numId w:val="32"/>
      </w:numPr>
      <w:contextualSpacing/>
    </w:pPr>
  </w:style>
  <w:style w:type="character" w:customStyle="1" w:styleId="Sub-bulletsChar">
    <w:name w:val="Sub-bullets Char"/>
    <w:basedOn w:val="BulletChar"/>
    <w:link w:val="Sub-bullets"/>
    <w:semiHidden/>
    <w:rsid w:val="006C58E5"/>
    <w:rPr>
      <w:rFonts w:ascii="Helvetica" w:eastAsia="Open Sans" w:hAnsi="Helvetica" w:cs="Open Sans"/>
      <w:sz w:val="21"/>
    </w:rPr>
  </w:style>
  <w:style w:type="paragraph" w:customStyle="1" w:styleId="Tablesub-bullets">
    <w:name w:val="Table sub-bullets"/>
    <w:basedOn w:val="Sub-bullets"/>
    <w:link w:val="Tablesub-bulletsChar"/>
    <w:semiHidden/>
    <w:qFormat/>
    <w:rsid w:val="002E58B4"/>
    <w:pPr>
      <w:spacing w:before="60"/>
      <w:ind w:left="924" w:hanging="357"/>
    </w:pPr>
    <w:rPr>
      <w:sz w:val="20"/>
    </w:rPr>
  </w:style>
  <w:style w:type="paragraph" w:customStyle="1" w:styleId="Captions">
    <w:name w:val="Captions"/>
    <w:basedOn w:val="Normal"/>
    <w:link w:val="CaptionsChar"/>
    <w:semiHidden/>
    <w:qFormat/>
    <w:rsid w:val="002E58B4"/>
    <w:rPr>
      <w:b/>
    </w:rPr>
  </w:style>
  <w:style w:type="character" w:customStyle="1" w:styleId="Tablesub-bulletsChar">
    <w:name w:val="Table sub-bullets Char"/>
    <w:basedOn w:val="Sub-bulletsChar"/>
    <w:link w:val="Tablesub-bullets"/>
    <w:semiHidden/>
    <w:rsid w:val="00FC1EB1"/>
    <w:rPr>
      <w:rFonts w:ascii="Helvetica" w:eastAsia="Open Sans" w:hAnsi="Helvetica" w:cs="Open Sans"/>
      <w:sz w:val="21"/>
    </w:rPr>
  </w:style>
  <w:style w:type="character" w:customStyle="1" w:styleId="CaptionsChar">
    <w:name w:val="Captions Char"/>
    <w:basedOn w:val="DefaultParagraphFont"/>
    <w:link w:val="Captions"/>
    <w:semiHidden/>
    <w:rsid w:val="006C58E5"/>
    <w:rPr>
      <w:rFonts w:ascii="Helvetica" w:hAnsi="Helvetica"/>
      <w:b/>
      <w:sz w:val="21"/>
    </w:rPr>
  </w:style>
  <w:style w:type="table" w:customStyle="1" w:styleId="Icenitable-commercial">
    <w:name w:val="Iceni table - commercial"/>
    <w:basedOn w:val="Icenitable"/>
    <w:uiPriority w:val="99"/>
    <w:rsid w:val="0035741C"/>
    <w:pPr>
      <w:jc w:val="right"/>
    </w:pPr>
    <w:tblPr/>
    <w:tcPr>
      <w:shd w:val="clear" w:color="auto" w:fill="F2F2F2"/>
    </w:tcPr>
    <w:tblStylePr w:type="firstRow">
      <w:pPr>
        <w:jc w:val="left"/>
      </w:pPr>
      <w:tblPr/>
      <w:trPr>
        <w:cantSplit/>
        <w:tblHeader/>
      </w:trPr>
      <w:tcPr>
        <w:shd w:val="clear" w:color="auto" w:fill="53B0C9" w:themeFill="accent2"/>
      </w:tcPr>
    </w:tblStylePr>
    <w:tblStylePr w:type="lastRow">
      <w:tblPr/>
      <w:tcPr>
        <w:shd w:val="clear" w:color="auto" w:fill="A6A6A6"/>
      </w:tcPr>
    </w:tblStylePr>
    <w:tblStylePr w:type="firstCol">
      <w:pPr>
        <w:jc w:val="left"/>
      </w:pPr>
      <w:tblPr/>
      <w:tcPr>
        <w:shd w:val="clear" w:color="auto" w:fill="CDEFFB" w:themeFill="accent3"/>
      </w:tcPr>
    </w:tblStylePr>
  </w:style>
  <w:style w:type="table" w:styleId="TableGridLight">
    <w:name w:val="Grid Table Light"/>
    <w:basedOn w:val="TableNormal"/>
    <w:uiPriority w:val="40"/>
    <w:rsid w:val="007E61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Icenitable-noheaderrow">
    <w:name w:val="Iceni table - no header row"/>
    <w:basedOn w:val="TableNormal"/>
    <w:uiPriority w:val="99"/>
    <w:rsid w:val="00EE186C"/>
    <w:rPr>
      <w:rFonts w:ascii="Helvetica" w:hAnsi="Helvetica"/>
      <w:sz w:val="2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cPr>
    <w:tblStylePr w:type="firstCol">
      <w:tblPr/>
      <w:tcPr>
        <w:shd w:val="clear" w:color="auto" w:fill="92D6D1" w:themeFill="accent5"/>
      </w:tcPr>
    </w:tblStylePr>
  </w:style>
  <w:style w:type="numbering" w:customStyle="1" w:styleId="ImportedStyle8">
    <w:name w:val="Imported Style 8"/>
    <w:rsid w:val="00774CC5"/>
    <w:pPr>
      <w:numPr>
        <w:numId w:val="33"/>
      </w:numPr>
    </w:pPr>
  </w:style>
  <w:style w:type="paragraph" w:customStyle="1" w:styleId="List1">
    <w:name w:val="List1"/>
    <w:basedOn w:val="ListParagraph"/>
    <w:qFormat/>
    <w:rsid w:val="008D2BA5"/>
    <w:pPr>
      <w:numPr>
        <w:numId w:val="34"/>
      </w:numPr>
    </w:pPr>
    <w:rPr>
      <w:rFonts w:ascii="Helvetica" w:hAnsi="Helvetica"/>
      <w:sz w:val="20"/>
    </w:rPr>
  </w:style>
  <w:style w:type="paragraph" w:customStyle="1" w:styleId="sub-list">
    <w:name w:val="sub-list"/>
    <w:aliases w:val="no bullet"/>
    <w:basedOn w:val="Sub-bulletpositive"/>
    <w:qFormat/>
    <w:rsid w:val="0033225E"/>
    <w:pPr>
      <w:numPr>
        <w:numId w:val="0"/>
      </w:numPr>
    </w:pPr>
  </w:style>
  <w:style w:type="numbering" w:customStyle="1" w:styleId="CurrentList2">
    <w:name w:val="Current List2"/>
    <w:uiPriority w:val="99"/>
    <w:rsid w:val="008F5D10"/>
    <w:pPr>
      <w:numPr>
        <w:numId w:val="37"/>
      </w:numPr>
    </w:pPr>
  </w:style>
  <w:style w:type="numbering" w:customStyle="1" w:styleId="CurrentList1">
    <w:name w:val="Current List1"/>
    <w:uiPriority w:val="99"/>
    <w:rsid w:val="0033225E"/>
    <w:pPr>
      <w:numPr>
        <w:numId w:val="36"/>
      </w:numPr>
    </w:pPr>
  </w:style>
  <w:style w:type="paragraph" w:customStyle="1" w:styleId="Sub-bulletnegative">
    <w:name w:val="Sub-bullet (negative)"/>
    <w:basedOn w:val="Sub-bulletpositive"/>
    <w:qFormat/>
    <w:rsid w:val="006D1254"/>
    <w:pPr>
      <w:numPr>
        <w:numId w:val="39"/>
      </w:numPr>
      <w:ind w:left="1080"/>
    </w:pPr>
  </w:style>
  <w:style w:type="paragraph" w:customStyle="1" w:styleId="Sub-bullet">
    <w:name w:val="Sub-bullet"/>
    <w:basedOn w:val="ListParagraph"/>
    <w:rsid w:val="0035305A"/>
    <w:pPr>
      <w:spacing w:before="120" w:after="120" w:line="276" w:lineRule="auto"/>
      <w:ind w:left="1021"/>
      <w:jc w:val="both"/>
    </w:pPr>
    <w:rPr>
      <w:rFonts w:ascii="Helvetica Neue Light" w:eastAsia="Times New Roman" w:hAnsi="Helvetica Neue Light" w:cs="Times New Roman"/>
      <w:sz w:val="21"/>
      <w:szCs w:val="20"/>
      <w:lang w:eastAsia="en-AU"/>
    </w:rPr>
  </w:style>
  <w:style w:type="numbering" w:customStyle="1" w:styleId="CurrentList3">
    <w:name w:val="Current List3"/>
    <w:uiPriority w:val="99"/>
    <w:rsid w:val="00A811EB"/>
    <w:pPr>
      <w:numPr>
        <w:numId w:val="38"/>
      </w:numPr>
    </w:pPr>
  </w:style>
  <w:style w:type="numbering" w:customStyle="1" w:styleId="CurrentList4">
    <w:name w:val="Current List4"/>
    <w:uiPriority w:val="99"/>
    <w:rsid w:val="00A811EB"/>
    <w:pPr>
      <w:numPr>
        <w:numId w:val="40"/>
      </w:numPr>
    </w:pPr>
  </w:style>
  <w:style w:type="numbering" w:customStyle="1" w:styleId="CurrentList5">
    <w:name w:val="Current List5"/>
    <w:uiPriority w:val="99"/>
    <w:rsid w:val="006D1254"/>
    <w:pPr>
      <w:numPr>
        <w:numId w:val="41"/>
      </w:numPr>
    </w:pPr>
  </w:style>
  <w:style w:type="numbering" w:customStyle="1" w:styleId="CurrentList6">
    <w:name w:val="Current List6"/>
    <w:uiPriority w:val="99"/>
    <w:rsid w:val="006D1254"/>
    <w:pPr>
      <w:numPr>
        <w:numId w:val="42"/>
      </w:numPr>
    </w:pPr>
  </w:style>
  <w:style w:type="numbering" w:customStyle="1" w:styleId="CurrentList7">
    <w:name w:val="Current List7"/>
    <w:uiPriority w:val="99"/>
    <w:rsid w:val="006D1254"/>
    <w:pPr>
      <w:numPr>
        <w:numId w:val="44"/>
      </w:numPr>
    </w:pPr>
  </w:style>
  <w:style w:type="paragraph" w:customStyle="1" w:styleId="Graphic-years">
    <w:name w:val="Graphic-years"/>
    <w:basedOn w:val="Tablemaintext"/>
    <w:qFormat/>
    <w:rsid w:val="00F50FC6"/>
    <w:rPr>
      <w:rFonts w:ascii="Avenir Book" w:hAnsi="Avenir Book"/>
      <w:b/>
      <w:bCs/>
      <w:color w:val="FFFFFF" w:themeColor="background2"/>
      <w:sz w:val="20"/>
      <w:szCs w:val="20"/>
    </w:rPr>
  </w:style>
  <w:style w:type="numbering" w:customStyle="1" w:styleId="CurrentList8">
    <w:name w:val="Current List8"/>
    <w:uiPriority w:val="99"/>
    <w:rsid w:val="00003E11"/>
    <w:pPr>
      <w:numPr>
        <w:numId w:val="45"/>
      </w:numPr>
    </w:pPr>
  </w:style>
  <w:style w:type="numbering" w:customStyle="1" w:styleId="CurrentList9">
    <w:name w:val="Current List9"/>
    <w:uiPriority w:val="99"/>
    <w:rsid w:val="00003E11"/>
    <w:pPr>
      <w:numPr>
        <w:numId w:val="47"/>
      </w:numPr>
    </w:pPr>
  </w:style>
  <w:style w:type="numbering" w:customStyle="1" w:styleId="CurrentList10">
    <w:name w:val="Current List10"/>
    <w:uiPriority w:val="99"/>
    <w:rsid w:val="00003E11"/>
    <w:pPr>
      <w:numPr>
        <w:numId w:val="48"/>
      </w:numPr>
    </w:pPr>
  </w:style>
  <w:style w:type="paragraph" w:customStyle="1" w:styleId="Graphic-text">
    <w:name w:val="Graphic-text"/>
    <w:basedOn w:val="Tablemaintext"/>
    <w:qFormat/>
    <w:rsid w:val="00A651C6"/>
    <w:rPr>
      <w:sz w:val="12"/>
      <w:szCs w:val="12"/>
    </w:rPr>
  </w:style>
  <w:style w:type="paragraph" w:customStyle="1" w:styleId="Graphic-header">
    <w:name w:val="Graphic-header"/>
    <w:basedOn w:val="Tablemaintext"/>
    <w:qFormat/>
    <w:rsid w:val="00F50FC6"/>
    <w:pPr>
      <w:jc w:val="center"/>
    </w:pPr>
    <w:rPr>
      <w:rFonts w:ascii="Avenir Book" w:hAnsi="Avenir Book"/>
      <w:color w:val="1CA89A" w:themeColor="accent4"/>
      <w:sz w:val="14"/>
      <w:szCs w:val="14"/>
    </w:rPr>
  </w:style>
  <w:style w:type="character" w:styleId="UnresolvedMention">
    <w:name w:val="Unresolved Mention"/>
    <w:basedOn w:val="DefaultParagraphFont"/>
    <w:uiPriority w:val="99"/>
    <w:semiHidden/>
    <w:rsid w:val="00A5085C"/>
    <w:rPr>
      <w:color w:val="605E5C"/>
      <w:shd w:val="clear" w:color="auto" w:fill="E1DFDD"/>
    </w:rPr>
  </w:style>
  <w:style w:type="table" w:customStyle="1" w:styleId="TableGrid10">
    <w:name w:val="Table Grid1"/>
    <w:basedOn w:val="TableNormal"/>
    <w:next w:val="TableGrid"/>
    <w:uiPriority w:val="39"/>
    <w:rsid w:val="0095783E"/>
    <w:rPr>
      <w:rFonts w:ascii="Arial" w:eastAsia="Arial"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90F56"/>
    <w:pPr>
      <w:spacing w:after="0"/>
      <w:jc w:val="center"/>
    </w:pPr>
    <w:rPr>
      <w:sz w:val="20"/>
    </w:rPr>
  </w:style>
  <w:style w:type="character" w:customStyle="1" w:styleId="MaintextChar">
    <w:name w:val="Main text Char"/>
    <w:basedOn w:val="DefaultParagraphFont"/>
    <w:link w:val="Maintext"/>
    <w:rsid w:val="00490F56"/>
    <w:rPr>
      <w:rFonts w:ascii="Helvetica" w:hAnsi="Helvetica"/>
      <w:sz w:val="21"/>
    </w:rPr>
  </w:style>
  <w:style w:type="character" w:customStyle="1" w:styleId="EndNoteBibliographyTitleChar">
    <w:name w:val="EndNote Bibliography Title Char"/>
    <w:basedOn w:val="MaintextChar"/>
    <w:link w:val="EndNoteBibliographyTitle"/>
    <w:rsid w:val="00490F56"/>
    <w:rPr>
      <w:rFonts w:ascii="Helvetica" w:hAnsi="Helvetica"/>
      <w:sz w:val="21"/>
    </w:rPr>
  </w:style>
  <w:style w:type="paragraph" w:customStyle="1" w:styleId="EndNoteBibliography">
    <w:name w:val="EndNote Bibliography"/>
    <w:basedOn w:val="Normal"/>
    <w:link w:val="EndNoteBibliographyChar"/>
    <w:rsid w:val="00606E39"/>
    <w:pPr>
      <w:spacing w:before="0" w:after="20"/>
      <w:jc w:val="left"/>
    </w:pPr>
    <w:rPr>
      <w:sz w:val="20"/>
    </w:rPr>
  </w:style>
  <w:style w:type="character" w:customStyle="1" w:styleId="EndNoteBibliographyChar">
    <w:name w:val="EndNote Bibliography Char"/>
    <w:basedOn w:val="MaintextChar"/>
    <w:link w:val="EndNoteBibliography"/>
    <w:rsid w:val="00606E39"/>
    <w:rPr>
      <w:rFonts w:ascii="Helvetica" w:hAnsi="Helvetica"/>
      <w:sz w:val="21"/>
    </w:rPr>
  </w:style>
  <w:style w:type="paragraph" w:customStyle="1" w:styleId="EndNoteCategoryHeading">
    <w:name w:val="EndNote Category Heading"/>
    <w:basedOn w:val="Heading4"/>
    <w:link w:val="EndNoteCategoryHeadingChar"/>
    <w:rsid w:val="000E4D55"/>
    <w:rPr>
      <w:noProof/>
    </w:rPr>
  </w:style>
  <w:style w:type="character" w:customStyle="1" w:styleId="EndNoteCategoryHeadingChar">
    <w:name w:val="EndNote Category Heading Char"/>
    <w:basedOn w:val="MaintextChar"/>
    <w:link w:val="EndNoteCategoryHeading"/>
    <w:rsid w:val="000E4D55"/>
    <w:rPr>
      <w:rFonts w:ascii="Helvetica" w:hAnsi="Helvetica"/>
      <w:noProof/>
      <w:color w:val="1CA89A" w:themeColor="accent4"/>
      <w:sz w:val="24"/>
    </w:rPr>
  </w:style>
  <w:style w:type="paragraph" w:styleId="EndnoteText">
    <w:name w:val="endnote text"/>
    <w:basedOn w:val="Normal"/>
    <w:link w:val="EndnoteTextChar"/>
    <w:uiPriority w:val="99"/>
    <w:semiHidden/>
    <w:locked/>
    <w:rsid w:val="00A817A9"/>
    <w:pPr>
      <w:spacing w:before="0" w:after="0"/>
    </w:pPr>
    <w:rPr>
      <w:sz w:val="20"/>
    </w:rPr>
  </w:style>
  <w:style w:type="character" w:customStyle="1" w:styleId="EndnoteTextChar">
    <w:name w:val="Endnote Text Char"/>
    <w:basedOn w:val="DefaultParagraphFont"/>
    <w:link w:val="EndnoteText"/>
    <w:uiPriority w:val="99"/>
    <w:semiHidden/>
    <w:rsid w:val="00A817A9"/>
    <w:rPr>
      <w:rFonts w:ascii="Helvetica" w:hAnsi="Helvetica"/>
    </w:rPr>
  </w:style>
  <w:style w:type="character" w:styleId="EndnoteReference">
    <w:name w:val="endnote reference"/>
    <w:basedOn w:val="DefaultParagraphFont"/>
    <w:uiPriority w:val="99"/>
    <w:semiHidden/>
    <w:locked/>
    <w:rsid w:val="00A817A9"/>
    <w:rPr>
      <w:vertAlign w:val="superscript"/>
    </w:rPr>
  </w:style>
  <w:style w:type="paragraph" w:customStyle="1" w:styleId="tablehyperlink">
    <w:name w:val="table hyperlink"/>
    <w:basedOn w:val="Tablemaintext"/>
    <w:qFormat/>
    <w:rsid w:val="000D2815"/>
    <w:rPr>
      <w:noProof/>
      <w:color w:val="1CA89A" w:themeColor="accent4"/>
      <w:sz w:val="16"/>
      <w:szCs w:val="16"/>
      <w:u w:val="single"/>
    </w:rPr>
  </w:style>
  <w:style w:type="paragraph" w:customStyle="1" w:styleId="tabletext-8pt-efficiencytable">
    <w:name w:val="table text - 8pt - efficiency table"/>
    <w:basedOn w:val="Tablemaintext"/>
    <w:qFormat/>
    <w:rsid w:val="006B3CD3"/>
    <w:rPr>
      <w:b/>
      <w:bCs/>
      <w:sz w:val="16"/>
      <w:szCs w:val="16"/>
    </w:rPr>
  </w:style>
  <w:style w:type="numbering" w:customStyle="1" w:styleId="CurrentList11">
    <w:name w:val="Current List11"/>
    <w:uiPriority w:val="99"/>
    <w:rsid w:val="00970B61"/>
    <w:pPr>
      <w:numPr>
        <w:numId w:val="53"/>
      </w:numPr>
    </w:pPr>
  </w:style>
  <w:style w:type="character" w:customStyle="1" w:styleId="apple-converted-space">
    <w:name w:val="apple-converted-space"/>
    <w:basedOn w:val="DefaultParagraphFont"/>
    <w:rsid w:val="00480E49"/>
  </w:style>
  <w:style w:type="character" w:customStyle="1" w:styleId="ListParagraphChar">
    <w:name w:val="List Paragraph Char"/>
    <w:link w:val="ListParagraph"/>
    <w:uiPriority w:val="34"/>
    <w:rsid w:val="000F55DC"/>
    <w:rPr>
      <w:rFonts w:ascii="Avenir Next LT Pro" w:eastAsiaTheme="minorHAnsi" w:hAnsi="Avenir Next LT Pro" w:cstheme="minorBidi"/>
      <w:sz w:val="24"/>
      <w:szCs w:val="24"/>
      <w:lang w:eastAsia="en-US"/>
    </w:rPr>
  </w:style>
  <w:style w:type="paragraph" w:customStyle="1" w:styleId="Appendixreferencelist">
    <w:name w:val="Appendix reference list"/>
    <w:basedOn w:val="EndNoteBibliography"/>
    <w:qFormat/>
    <w:rsid w:val="00B51FCD"/>
    <w:pPr>
      <w:spacing w:after="80"/>
      <w:ind w:left="454" w:hanging="454"/>
    </w:pPr>
  </w:style>
  <w:style w:type="paragraph" w:customStyle="1" w:styleId="Heading1notnumbered">
    <w:name w:val="Heading 1 not numbered"/>
    <w:basedOn w:val="Heading1"/>
    <w:next w:val="Normal"/>
    <w:link w:val="Heading1notnumberedChar"/>
    <w:autoRedefine/>
    <w:uiPriority w:val="1"/>
    <w:qFormat/>
    <w:rsid w:val="00F260D3"/>
    <w:pPr>
      <w:numPr>
        <w:numId w:val="59"/>
      </w:numPr>
      <w:tabs>
        <w:tab w:val="left" w:pos="360"/>
      </w:tabs>
      <w:spacing w:before="0" w:after="240" w:line="480" w:lineRule="exact"/>
      <w:ind w:hanging="720"/>
    </w:pPr>
    <w:rPr>
      <w:rFonts w:eastAsiaTheme="majorEastAsia" w:cs="Helvetica"/>
      <w:b/>
      <w:color w:val="50BDB5" w:themeColor="accent5" w:themeShade="BF"/>
      <w:sz w:val="44"/>
      <w:szCs w:val="28"/>
    </w:rPr>
  </w:style>
  <w:style w:type="paragraph" w:customStyle="1" w:styleId="Heading1noTOC">
    <w:name w:val="Heading 1 no TOC"/>
    <w:basedOn w:val="Heading1"/>
    <w:next w:val="Normal"/>
    <w:uiPriority w:val="1"/>
    <w:qFormat/>
    <w:rsid w:val="00E672E0"/>
    <w:pPr>
      <w:numPr>
        <w:numId w:val="0"/>
      </w:numPr>
      <w:tabs>
        <w:tab w:val="left" w:pos="709"/>
        <w:tab w:val="left" w:pos="5812"/>
      </w:tabs>
      <w:spacing w:before="2400" w:after="240" w:line="264" w:lineRule="auto"/>
      <w:ind w:left="709" w:right="2550"/>
    </w:pPr>
    <w:rPr>
      <w:rFonts w:asciiTheme="minorHAnsi" w:eastAsiaTheme="majorEastAsia" w:hAnsiTheme="minorHAnsi" w:cstheme="majorBidi"/>
      <w:b/>
      <w:color w:val="31769D" w:themeColor="accent1"/>
      <w:sz w:val="72"/>
      <w:szCs w:val="28"/>
    </w:rPr>
  </w:style>
  <w:style w:type="character" w:customStyle="1" w:styleId="CaptionChar1">
    <w:name w:val="Caption Char1"/>
    <w:aliases w:val="Caption Char Char"/>
    <w:basedOn w:val="DefaultParagraphFont"/>
    <w:link w:val="Caption"/>
    <w:uiPriority w:val="35"/>
    <w:rsid w:val="00E672E0"/>
    <w:rPr>
      <w:rFonts w:ascii="Helvetica" w:hAnsi="Helvetica"/>
      <w:b/>
      <w:sz w:val="21"/>
    </w:rPr>
  </w:style>
  <w:style w:type="table" w:customStyle="1" w:styleId="GridTable4-Accent11">
    <w:name w:val="Grid Table 4 - Accent 11"/>
    <w:basedOn w:val="TableNormal"/>
    <w:uiPriority w:val="49"/>
    <w:rsid w:val="00E672E0"/>
    <w:rPr>
      <w:rFonts w:ascii="Calibri" w:eastAsiaTheme="minorHAnsi" w:hAnsi="Calibri"/>
      <w:sz w:val="22"/>
      <w:szCs w:val="22"/>
    </w:rPr>
    <w:tblPr>
      <w:tblStyleRowBandSize w:val="1"/>
      <w:tblStyleColBandSize w:val="1"/>
      <w:tblBorders>
        <w:top w:val="single" w:sz="4" w:space="0" w:color="73B0D3" w:themeColor="accent1" w:themeTint="99"/>
        <w:left w:val="single" w:sz="4" w:space="0" w:color="73B0D3" w:themeColor="accent1" w:themeTint="99"/>
        <w:bottom w:val="single" w:sz="4" w:space="0" w:color="73B0D3" w:themeColor="accent1" w:themeTint="99"/>
        <w:right w:val="single" w:sz="4" w:space="0" w:color="73B0D3" w:themeColor="accent1" w:themeTint="99"/>
        <w:insideH w:val="single" w:sz="4" w:space="0" w:color="73B0D3" w:themeColor="accent1" w:themeTint="99"/>
        <w:insideV w:val="single" w:sz="4" w:space="0" w:color="73B0D3" w:themeColor="accent1" w:themeTint="99"/>
      </w:tblBorders>
    </w:tblPr>
    <w:tblStylePr w:type="firstRow">
      <w:rPr>
        <w:b/>
        <w:bCs/>
        <w:color w:val="FFFFFF" w:themeColor="background1"/>
      </w:rPr>
      <w:tblPr/>
      <w:tcPr>
        <w:tcBorders>
          <w:top w:val="single" w:sz="4" w:space="0" w:color="31769D" w:themeColor="accent1"/>
          <w:left w:val="single" w:sz="4" w:space="0" w:color="31769D" w:themeColor="accent1"/>
          <w:bottom w:val="single" w:sz="4" w:space="0" w:color="31769D" w:themeColor="accent1"/>
          <w:right w:val="single" w:sz="4" w:space="0" w:color="31769D" w:themeColor="accent1"/>
          <w:insideH w:val="nil"/>
          <w:insideV w:val="nil"/>
        </w:tcBorders>
        <w:shd w:val="clear" w:color="auto" w:fill="31769D" w:themeFill="accent1"/>
      </w:tcPr>
    </w:tblStylePr>
    <w:tblStylePr w:type="lastRow">
      <w:rPr>
        <w:b/>
        <w:bCs/>
      </w:rPr>
      <w:tblPr/>
      <w:tcPr>
        <w:tcBorders>
          <w:top w:val="double" w:sz="4" w:space="0" w:color="31769D" w:themeColor="accent1"/>
        </w:tcBorders>
      </w:tcPr>
    </w:tblStylePr>
    <w:tblStylePr w:type="firstCol">
      <w:rPr>
        <w:b/>
        <w:bCs/>
      </w:rPr>
    </w:tblStylePr>
    <w:tblStylePr w:type="lastCol">
      <w:rPr>
        <w:b/>
        <w:bCs/>
      </w:rPr>
    </w:tblStylePr>
    <w:tblStylePr w:type="band1Vert">
      <w:tblPr/>
      <w:tcPr>
        <w:shd w:val="clear" w:color="auto" w:fill="D0E4F0" w:themeFill="accent1" w:themeFillTint="33"/>
      </w:tcPr>
    </w:tblStylePr>
    <w:tblStylePr w:type="band1Horz">
      <w:tblPr/>
      <w:tcPr>
        <w:shd w:val="clear" w:color="auto" w:fill="D0E4F0" w:themeFill="accent1" w:themeFillTint="33"/>
      </w:tcPr>
    </w:tblStylePr>
  </w:style>
  <w:style w:type="table" w:customStyle="1" w:styleId="GridTable5Dark-Accent51">
    <w:name w:val="Grid Table 5 Dark - Accent 51"/>
    <w:basedOn w:val="TableNormal"/>
    <w:uiPriority w:val="50"/>
    <w:rsid w:val="00E672E0"/>
    <w:rPr>
      <w:rFonts w:ascii="Calibri" w:eastAsiaTheme="minorHAnsi" w:hAnsi="Calibr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6D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6D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6D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6D1" w:themeFill="accent5"/>
      </w:tcPr>
    </w:tblStylePr>
    <w:tblStylePr w:type="band1Vert">
      <w:tblPr/>
      <w:tcPr>
        <w:shd w:val="clear" w:color="auto" w:fill="D3EEEC" w:themeFill="accent5" w:themeFillTint="66"/>
      </w:tcPr>
    </w:tblStylePr>
    <w:tblStylePr w:type="band1Horz">
      <w:tblPr/>
      <w:tcPr>
        <w:shd w:val="clear" w:color="auto" w:fill="D3EEEC" w:themeFill="accent5" w:themeFillTint="66"/>
      </w:tcPr>
    </w:tblStylePr>
  </w:style>
  <w:style w:type="character" w:customStyle="1" w:styleId="Heading1notnumberedChar">
    <w:name w:val="Heading 1 not numbered Char"/>
    <w:basedOn w:val="Heading1Char"/>
    <w:link w:val="Heading1notnumbered"/>
    <w:uiPriority w:val="1"/>
    <w:rsid w:val="00F260D3"/>
    <w:rPr>
      <w:rFonts w:ascii="Helvetica" w:eastAsiaTheme="majorEastAsia" w:hAnsi="Helvetica" w:cs="Helvetica"/>
      <w:b/>
      <w:bCs/>
      <w:color w:val="50BDB5" w:themeColor="accent5" w:themeShade="BF"/>
      <w:sz w:val="44"/>
      <w:szCs w:val="28"/>
    </w:rPr>
  </w:style>
  <w:style w:type="paragraph" w:customStyle="1" w:styleId="Pointblue">
    <w:name w:val="Point blue"/>
    <w:basedOn w:val="Normal"/>
    <w:link w:val="PointblueChar"/>
    <w:qFormat/>
    <w:rsid w:val="00E672E0"/>
    <w:pPr>
      <w:numPr>
        <w:numId w:val="56"/>
      </w:numPr>
      <w:spacing w:before="0" w:after="0"/>
      <w:ind w:left="993" w:hanging="321"/>
      <w:contextualSpacing/>
      <w:jc w:val="left"/>
    </w:pPr>
    <w:rPr>
      <w:rFonts w:asciiTheme="minorHAnsi" w:eastAsiaTheme="minorHAnsi" w:hAnsiTheme="minorHAnsi" w:cstheme="minorBidi"/>
      <w:sz w:val="18"/>
      <w:szCs w:val="22"/>
      <w:lang w:val="en-GB" w:eastAsia="en-US"/>
    </w:rPr>
  </w:style>
  <w:style w:type="character" w:customStyle="1" w:styleId="PointblueChar">
    <w:name w:val="Point blue Char"/>
    <w:basedOn w:val="DefaultParagraphFont"/>
    <w:link w:val="Pointblue"/>
    <w:rsid w:val="00E672E0"/>
    <w:rPr>
      <w:rFonts w:asciiTheme="minorHAnsi" w:eastAsiaTheme="minorHAnsi" w:hAnsiTheme="minorHAnsi" w:cstheme="minorBidi"/>
      <w:sz w:val="18"/>
      <w:szCs w:val="22"/>
      <w:lang w:val="en-GB" w:eastAsia="en-US"/>
    </w:rPr>
  </w:style>
  <w:style w:type="paragraph" w:customStyle="1" w:styleId="VersoPageHeading">
    <w:name w:val="Verso Page Heading"/>
    <w:autoRedefine/>
    <w:uiPriority w:val="12"/>
    <w:qFormat/>
    <w:rsid w:val="00E672E0"/>
    <w:pPr>
      <w:spacing w:before="180" w:after="60"/>
    </w:pPr>
    <w:rPr>
      <w:rFonts w:ascii="Helvetica" w:hAnsi="Helvetica" w:cs="Helvetica"/>
      <w:b/>
      <w:bCs/>
      <w:color w:val="50BDB5" w:themeColor="accent5" w:themeShade="BF"/>
      <w:sz w:val="28"/>
      <w:szCs w:val="26"/>
      <w:lang w:eastAsia="en-US"/>
    </w:rPr>
  </w:style>
  <w:style w:type="table" w:styleId="GridTable5Dark-Accent4">
    <w:name w:val="Grid Table 5 Dark Accent 4"/>
    <w:basedOn w:val="TableNormal"/>
    <w:uiPriority w:val="50"/>
    <w:rsid w:val="009055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6F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89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89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89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89A" w:themeFill="accent4"/>
      </w:tcPr>
    </w:tblStylePr>
    <w:tblStylePr w:type="band1Vert">
      <w:tblPr/>
      <w:tcPr>
        <w:shd w:val="clear" w:color="auto" w:fill="93EDE3" w:themeFill="accent4" w:themeFillTint="66"/>
      </w:tcPr>
    </w:tblStylePr>
    <w:tblStylePr w:type="band1Horz">
      <w:tblPr/>
      <w:tcPr>
        <w:shd w:val="clear" w:color="auto" w:fill="93EDE3"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299">
      <w:bodyDiv w:val="1"/>
      <w:marLeft w:val="0"/>
      <w:marRight w:val="0"/>
      <w:marTop w:val="0"/>
      <w:marBottom w:val="0"/>
      <w:divBdr>
        <w:top w:val="none" w:sz="0" w:space="0" w:color="auto"/>
        <w:left w:val="none" w:sz="0" w:space="0" w:color="auto"/>
        <w:bottom w:val="none" w:sz="0" w:space="0" w:color="auto"/>
        <w:right w:val="none" w:sz="0" w:space="0" w:color="auto"/>
      </w:divBdr>
    </w:div>
    <w:div w:id="3438834">
      <w:bodyDiv w:val="1"/>
      <w:marLeft w:val="0"/>
      <w:marRight w:val="0"/>
      <w:marTop w:val="0"/>
      <w:marBottom w:val="0"/>
      <w:divBdr>
        <w:top w:val="none" w:sz="0" w:space="0" w:color="auto"/>
        <w:left w:val="none" w:sz="0" w:space="0" w:color="auto"/>
        <w:bottom w:val="none" w:sz="0" w:space="0" w:color="auto"/>
        <w:right w:val="none" w:sz="0" w:space="0" w:color="auto"/>
      </w:divBdr>
    </w:div>
    <w:div w:id="5251223">
      <w:bodyDiv w:val="1"/>
      <w:marLeft w:val="0"/>
      <w:marRight w:val="0"/>
      <w:marTop w:val="0"/>
      <w:marBottom w:val="0"/>
      <w:divBdr>
        <w:top w:val="none" w:sz="0" w:space="0" w:color="auto"/>
        <w:left w:val="none" w:sz="0" w:space="0" w:color="auto"/>
        <w:bottom w:val="none" w:sz="0" w:space="0" w:color="auto"/>
        <w:right w:val="none" w:sz="0" w:space="0" w:color="auto"/>
      </w:divBdr>
    </w:div>
    <w:div w:id="5333260">
      <w:bodyDiv w:val="1"/>
      <w:marLeft w:val="0"/>
      <w:marRight w:val="0"/>
      <w:marTop w:val="0"/>
      <w:marBottom w:val="0"/>
      <w:divBdr>
        <w:top w:val="none" w:sz="0" w:space="0" w:color="auto"/>
        <w:left w:val="none" w:sz="0" w:space="0" w:color="auto"/>
        <w:bottom w:val="none" w:sz="0" w:space="0" w:color="auto"/>
        <w:right w:val="none" w:sz="0" w:space="0" w:color="auto"/>
      </w:divBdr>
      <w:divsChild>
        <w:div w:id="297806494">
          <w:marLeft w:val="0"/>
          <w:marRight w:val="0"/>
          <w:marTop w:val="0"/>
          <w:marBottom w:val="0"/>
          <w:divBdr>
            <w:top w:val="none" w:sz="0" w:space="0" w:color="auto"/>
            <w:left w:val="none" w:sz="0" w:space="0" w:color="auto"/>
            <w:bottom w:val="none" w:sz="0" w:space="0" w:color="auto"/>
            <w:right w:val="none" w:sz="0" w:space="0" w:color="auto"/>
          </w:divBdr>
          <w:divsChild>
            <w:div w:id="962232176">
              <w:marLeft w:val="0"/>
              <w:marRight w:val="0"/>
              <w:marTop w:val="0"/>
              <w:marBottom w:val="0"/>
              <w:divBdr>
                <w:top w:val="none" w:sz="0" w:space="0" w:color="auto"/>
                <w:left w:val="none" w:sz="0" w:space="0" w:color="auto"/>
                <w:bottom w:val="none" w:sz="0" w:space="0" w:color="auto"/>
                <w:right w:val="none" w:sz="0" w:space="0" w:color="auto"/>
              </w:divBdr>
              <w:divsChild>
                <w:div w:id="203641206">
                  <w:marLeft w:val="0"/>
                  <w:marRight w:val="0"/>
                  <w:marTop w:val="0"/>
                  <w:marBottom w:val="0"/>
                  <w:divBdr>
                    <w:top w:val="none" w:sz="0" w:space="0" w:color="auto"/>
                    <w:left w:val="none" w:sz="0" w:space="0" w:color="auto"/>
                    <w:bottom w:val="none" w:sz="0" w:space="0" w:color="auto"/>
                    <w:right w:val="none" w:sz="0" w:space="0" w:color="auto"/>
                  </w:divBdr>
                  <w:divsChild>
                    <w:div w:id="21383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61785">
      <w:bodyDiv w:val="1"/>
      <w:marLeft w:val="0"/>
      <w:marRight w:val="0"/>
      <w:marTop w:val="0"/>
      <w:marBottom w:val="0"/>
      <w:divBdr>
        <w:top w:val="none" w:sz="0" w:space="0" w:color="auto"/>
        <w:left w:val="none" w:sz="0" w:space="0" w:color="auto"/>
        <w:bottom w:val="none" w:sz="0" w:space="0" w:color="auto"/>
        <w:right w:val="none" w:sz="0" w:space="0" w:color="auto"/>
      </w:divBdr>
    </w:div>
    <w:div w:id="79059962">
      <w:bodyDiv w:val="1"/>
      <w:marLeft w:val="0"/>
      <w:marRight w:val="0"/>
      <w:marTop w:val="0"/>
      <w:marBottom w:val="0"/>
      <w:divBdr>
        <w:top w:val="none" w:sz="0" w:space="0" w:color="auto"/>
        <w:left w:val="none" w:sz="0" w:space="0" w:color="auto"/>
        <w:bottom w:val="none" w:sz="0" w:space="0" w:color="auto"/>
        <w:right w:val="none" w:sz="0" w:space="0" w:color="auto"/>
      </w:divBdr>
    </w:div>
    <w:div w:id="93981233">
      <w:bodyDiv w:val="1"/>
      <w:marLeft w:val="0"/>
      <w:marRight w:val="0"/>
      <w:marTop w:val="0"/>
      <w:marBottom w:val="0"/>
      <w:divBdr>
        <w:top w:val="none" w:sz="0" w:space="0" w:color="auto"/>
        <w:left w:val="none" w:sz="0" w:space="0" w:color="auto"/>
        <w:bottom w:val="none" w:sz="0" w:space="0" w:color="auto"/>
        <w:right w:val="none" w:sz="0" w:space="0" w:color="auto"/>
      </w:divBdr>
    </w:div>
    <w:div w:id="141048438">
      <w:bodyDiv w:val="1"/>
      <w:marLeft w:val="0"/>
      <w:marRight w:val="0"/>
      <w:marTop w:val="0"/>
      <w:marBottom w:val="0"/>
      <w:divBdr>
        <w:top w:val="none" w:sz="0" w:space="0" w:color="auto"/>
        <w:left w:val="none" w:sz="0" w:space="0" w:color="auto"/>
        <w:bottom w:val="none" w:sz="0" w:space="0" w:color="auto"/>
        <w:right w:val="none" w:sz="0" w:space="0" w:color="auto"/>
      </w:divBdr>
    </w:div>
    <w:div w:id="205459325">
      <w:bodyDiv w:val="1"/>
      <w:marLeft w:val="0"/>
      <w:marRight w:val="0"/>
      <w:marTop w:val="0"/>
      <w:marBottom w:val="0"/>
      <w:divBdr>
        <w:top w:val="none" w:sz="0" w:space="0" w:color="auto"/>
        <w:left w:val="none" w:sz="0" w:space="0" w:color="auto"/>
        <w:bottom w:val="none" w:sz="0" w:space="0" w:color="auto"/>
        <w:right w:val="none" w:sz="0" w:space="0" w:color="auto"/>
      </w:divBdr>
    </w:div>
    <w:div w:id="306937244">
      <w:bodyDiv w:val="1"/>
      <w:marLeft w:val="0"/>
      <w:marRight w:val="0"/>
      <w:marTop w:val="0"/>
      <w:marBottom w:val="0"/>
      <w:divBdr>
        <w:top w:val="none" w:sz="0" w:space="0" w:color="auto"/>
        <w:left w:val="none" w:sz="0" w:space="0" w:color="auto"/>
        <w:bottom w:val="none" w:sz="0" w:space="0" w:color="auto"/>
        <w:right w:val="none" w:sz="0" w:space="0" w:color="auto"/>
      </w:divBdr>
      <w:divsChild>
        <w:div w:id="853108633">
          <w:marLeft w:val="0"/>
          <w:marRight w:val="0"/>
          <w:marTop w:val="0"/>
          <w:marBottom w:val="0"/>
          <w:divBdr>
            <w:top w:val="none" w:sz="0" w:space="0" w:color="auto"/>
            <w:left w:val="none" w:sz="0" w:space="0" w:color="auto"/>
            <w:bottom w:val="none" w:sz="0" w:space="0" w:color="auto"/>
            <w:right w:val="none" w:sz="0" w:space="0" w:color="auto"/>
          </w:divBdr>
          <w:divsChild>
            <w:div w:id="45954059">
              <w:marLeft w:val="0"/>
              <w:marRight w:val="0"/>
              <w:marTop w:val="0"/>
              <w:marBottom w:val="0"/>
              <w:divBdr>
                <w:top w:val="none" w:sz="0" w:space="0" w:color="auto"/>
                <w:left w:val="none" w:sz="0" w:space="0" w:color="auto"/>
                <w:bottom w:val="none" w:sz="0" w:space="0" w:color="auto"/>
                <w:right w:val="none" w:sz="0" w:space="0" w:color="auto"/>
              </w:divBdr>
              <w:divsChild>
                <w:div w:id="950014387">
                  <w:marLeft w:val="0"/>
                  <w:marRight w:val="0"/>
                  <w:marTop w:val="0"/>
                  <w:marBottom w:val="0"/>
                  <w:divBdr>
                    <w:top w:val="none" w:sz="0" w:space="0" w:color="auto"/>
                    <w:left w:val="none" w:sz="0" w:space="0" w:color="auto"/>
                    <w:bottom w:val="none" w:sz="0" w:space="0" w:color="auto"/>
                    <w:right w:val="none" w:sz="0" w:space="0" w:color="auto"/>
                  </w:divBdr>
                  <w:divsChild>
                    <w:div w:id="122152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054914">
      <w:bodyDiv w:val="1"/>
      <w:marLeft w:val="0"/>
      <w:marRight w:val="0"/>
      <w:marTop w:val="0"/>
      <w:marBottom w:val="0"/>
      <w:divBdr>
        <w:top w:val="none" w:sz="0" w:space="0" w:color="auto"/>
        <w:left w:val="none" w:sz="0" w:space="0" w:color="auto"/>
        <w:bottom w:val="none" w:sz="0" w:space="0" w:color="auto"/>
        <w:right w:val="none" w:sz="0" w:space="0" w:color="auto"/>
      </w:divBdr>
    </w:div>
    <w:div w:id="390612818">
      <w:marLeft w:val="0"/>
      <w:marRight w:val="0"/>
      <w:marTop w:val="0"/>
      <w:marBottom w:val="0"/>
      <w:divBdr>
        <w:top w:val="none" w:sz="0" w:space="0" w:color="auto"/>
        <w:left w:val="none" w:sz="0" w:space="0" w:color="auto"/>
        <w:bottom w:val="none" w:sz="0" w:space="0" w:color="auto"/>
        <w:right w:val="none" w:sz="0" w:space="0" w:color="auto"/>
      </w:divBdr>
    </w:div>
    <w:div w:id="390612819">
      <w:marLeft w:val="0"/>
      <w:marRight w:val="0"/>
      <w:marTop w:val="0"/>
      <w:marBottom w:val="0"/>
      <w:divBdr>
        <w:top w:val="none" w:sz="0" w:space="0" w:color="auto"/>
        <w:left w:val="none" w:sz="0" w:space="0" w:color="auto"/>
        <w:bottom w:val="none" w:sz="0" w:space="0" w:color="auto"/>
        <w:right w:val="none" w:sz="0" w:space="0" w:color="auto"/>
      </w:divBdr>
    </w:div>
    <w:div w:id="390612820">
      <w:marLeft w:val="0"/>
      <w:marRight w:val="0"/>
      <w:marTop w:val="0"/>
      <w:marBottom w:val="0"/>
      <w:divBdr>
        <w:top w:val="none" w:sz="0" w:space="0" w:color="auto"/>
        <w:left w:val="none" w:sz="0" w:space="0" w:color="auto"/>
        <w:bottom w:val="none" w:sz="0" w:space="0" w:color="auto"/>
        <w:right w:val="none" w:sz="0" w:space="0" w:color="auto"/>
      </w:divBdr>
    </w:div>
    <w:div w:id="390612821">
      <w:marLeft w:val="0"/>
      <w:marRight w:val="0"/>
      <w:marTop w:val="0"/>
      <w:marBottom w:val="0"/>
      <w:divBdr>
        <w:top w:val="none" w:sz="0" w:space="0" w:color="auto"/>
        <w:left w:val="none" w:sz="0" w:space="0" w:color="auto"/>
        <w:bottom w:val="none" w:sz="0" w:space="0" w:color="auto"/>
        <w:right w:val="none" w:sz="0" w:space="0" w:color="auto"/>
      </w:divBdr>
    </w:div>
    <w:div w:id="390612822">
      <w:marLeft w:val="0"/>
      <w:marRight w:val="0"/>
      <w:marTop w:val="0"/>
      <w:marBottom w:val="0"/>
      <w:divBdr>
        <w:top w:val="none" w:sz="0" w:space="0" w:color="auto"/>
        <w:left w:val="none" w:sz="0" w:space="0" w:color="auto"/>
        <w:bottom w:val="none" w:sz="0" w:space="0" w:color="auto"/>
        <w:right w:val="none" w:sz="0" w:space="0" w:color="auto"/>
      </w:divBdr>
    </w:div>
    <w:div w:id="390612823">
      <w:marLeft w:val="0"/>
      <w:marRight w:val="0"/>
      <w:marTop w:val="0"/>
      <w:marBottom w:val="0"/>
      <w:divBdr>
        <w:top w:val="none" w:sz="0" w:space="0" w:color="auto"/>
        <w:left w:val="none" w:sz="0" w:space="0" w:color="auto"/>
        <w:bottom w:val="none" w:sz="0" w:space="0" w:color="auto"/>
        <w:right w:val="none" w:sz="0" w:space="0" w:color="auto"/>
      </w:divBdr>
    </w:div>
    <w:div w:id="413015413">
      <w:bodyDiv w:val="1"/>
      <w:marLeft w:val="0"/>
      <w:marRight w:val="0"/>
      <w:marTop w:val="0"/>
      <w:marBottom w:val="0"/>
      <w:divBdr>
        <w:top w:val="none" w:sz="0" w:space="0" w:color="auto"/>
        <w:left w:val="none" w:sz="0" w:space="0" w:color="auto"/>
        <w:bottom w:val="none" w:sz="0" w:space="0" w:color="auto"/>
        <w:right w:val="none" w:sz="0" w:space="0" w:color="auto"/>
      </w:divBdr>
      <w:divsChild>
        <w:div w:id="796489358">
          <w:marLeft w:val="274"/>
          <w:marRight w:val="0"/>
          <w:marTop w:val="0"/>
          <w:marBottom w:val="120"/>
          <w:divBdr>
            <w:top w:val="none" w:sz="0" w:space="0" w:color="auto"/>
            <w:left w:val="none" w:sz="0" w:space="0" w:color="auto"/>
            <w:bottom w:val="none" w:sz="0" w:space="0" w:color="auto"/>
            <w:right w:val="none" w:sz="0" w:space="0" w:color="auto"/>
          </w:divBdr>
        </w:div>
        <w:div w:id="1262449386">
          <w:marLeft w:val="274"/>
          <w:marRight w:val="0"/>
          <w:marTop w:val="0"/>
          <w:marBottom w:val="120"/>
          <w:divBdr>
            <w:top w:val="none" w:sz="0" w:space="0" w:color="auto"/>
            <w:left w:val="none" w:sz="0" w:space="0" w:color="auto"/>
            <w:bottom w:val="none" w:sz="0" w:space="0" w:color="auto"/>
            <w:right w:val="none" w:sz="0" w:space="0" w:color="auto"/>
          </w:divBdr>
        </w:div>
        <w:div w:id="1537739094">
          <w:marLeft w:val="274"/>
          <w:marRight w:val="0"/>
          <w:marTop w:val="0"/>
          <w:marBottom w:val="120"/>
          <w:divBdr>
            <w:top w:val="none" w:sz="0" w:space="0" w:color="auto"/>
            <w:left w:val="none" w:sz="0" w:space="0" w:color="auto"/>
            <w:bottom w:val="none" w:sz="0" w:space="0" w:color="auto"/>
            <w:right w:val="none" w:sz="0" w:space="0" w:color="auto"/>
          </w:divBdr>
        </w:div>
        <w:div w:id="1942254935">
          <w:marLeft w:val="274"/>
          <w:marRight w:val="0"/>
          <w:marTop w:val="0"/>
          <w:marBottom w:val="120"/>
          <w:divBdr>
            <w:top w:val="none" w:sz="0" w:space="0" w:color="auto"/>
            <w:left w:val="none" w:sz="0" w:space="0" w:color="auto"/>
            <w:bottom w:val="none" w:sz="0" w:space="0" w:color="auto"/>
            <w:right w:val="none" w:sz="0" w:space="0" w:color="auto"/>
          </w:divBdr>
        </w:div>
      </w:divsChild>
    </w:div>
    <w:div w:id="414321504">
      <w:bodyDiv w:val="1"/>
      <w:marLeft w:val="0"/>
      <w:marRight w:val="0"/>
      <w:marTop w:val="0"/>
      <w:marBottom w:val="0"/>
      <w:divBdr>
        <w:top w:val="none" w:sz="0" w:space="0" w:color="auto"/>
        <w:left w:val="none" w:sz="0" w:space="0" w:color="auto"/>
        <w:bottom w:val="none" w:sz="0" w:space="0" w:color="auto"/>
        <w:right w:val="none" w:sz="0" w:space="0" w:color="auto"/>
      </w:divBdr>
    </w:div>
    <w:div w:id="415059306">
      <w:bodyDiv w:val="1"/>
      <w:marLeft w:val="0"/>
      <w:marRight w:val="0"/>
      <w:marTop w:val="0"/>
      <w:marBottom w:val="0"/>
      <w:divBdr>
        <w:top w:val="none" w:sz="0" w:space="0" w:color="auto"/>
        <w:left w:val="none" w:sz="0" w:space="0" w:color="auto"/>
        <w:bottom w:val="none" w:sz="0" w:space="0" w:color="auto"/>
        <w:right w:val="none" w:sz="0" w:space="0" w:color="auto"/>
      </w:divBdr>
      <w:divsChild>
        <w:div w:id="1304773951">
          <w:marLeft w:val="0"/>
          <w:marRight w:val="0"/>
          <w:marTop w:val="0"/>
          <w:marBottom w:val="0"/>
          <w:divBdr>
            <w:top w:val="none" w:sz="0" w:space="0" w:color="auto"/>
            <w:left w:val="none" w:sz="0" w:space="0" w:color="auto"/>
            <w:bottom w:val="none" w:sz="0" w:space="0" w:color="auto"/>
            <w:right w:val="none" w:sz="0" w:space="0" w:color="auto"/>
          </w:divBdr>
          <w:divsChild>
            <w:div w:id="99878908">
              <w:marLeft w:val="0"/>
              <w:marRight w:val="0"/>
              <w:marTop w:val="0"/>
              <w:marBottom w:val="0"/>
              <w:divBdr>
                <w:top w:val="none" w:sz="0" w:space="0" w:color="auto"/>
                <w:left w:val="none" w:sz="0" w:space="0" w:color="auto"/>
                <w:bottom w:val="none" w:sz="0" w:space="0" w:color="auto"/>
                <w:right w:val="none" w:sz="0" w:space="0" w:color="auto"/>
              </w:divBdr>
              <w:divsChild>
                <w:div w:id="1110975057">
                  <w:marLeft w:val="0"/>
                  <w:marRight w:val="0"/>
                  <w:marTop w:val="0"/>
                  <w:marBottom w:val="0"/>
                  <w:divBdr>
                    <w:top w:val="none" w:sz="0" w:space="0" w:color="auto"/>
                    <w:left w:val="none" w:sz="0" w:space="0" w:color="auto"/>
                    <w:bottom w:val="none" w:sz="0" w:space="0" w:color="auto"/>
                    <w:right w:val="none" w:sz="0" w:space="0" w:color="auto"/>
                  </w:divBdr>
                  <w:divsChild>
                    <w:div w:id="43274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361725">
      <w:bodyDiv w:val="1"/>
      <w:marLeft w:val="0"/>
      <w:marRight w:val="0"/>
      <w:marTop w:val="0"/>
      <w:marBottom w:val="0"/>
      <w:divBdr>
        <w:top w:val="none" w:sz="0" w:space="0" w:color="auto"/>
        <w:left w:val="none" w:sz="0" w:space="0" w:color="auto"/>
        <w:bottom w:val="none" w:sz="0" w:space="0" w:color="auto"/>
        <w:right w:val="none" w:sz="0" w:space="0" w:color="auto"/>
      </w:divBdr>
      <w:divsChild>
        <w:div w:id="1551069289">
          <w:marLeft w:val="0"/>
          <w:marRight w:val="0"/>
          <w:marTop w:val="0"/>
          <w:marBottom w:val="0"/>
          <w:divBdr>
            <w:top w:val="none" w:sz="0" w:space="0" w:color="auto"/>
            <w:left w:val="none" w:sz="0" w:space="0" w:color="auto"/>
            <w:bottom w:val="none" w:sz="0" w:space="0" w:color="auto"/>
            <w:right w:val="none" w:sz="0" w:space="0" w:color="auto"/>
          </w:divBdr>
          <w:divsChild>
            <w:div w:id="2087218947">
              <w:marLeft w:val="0"/>
              <w:marRight w:val="0"/>
              <w:marTop w:val="0"/>
              <w:marBottom w:val="0"/>
              <w:divBdr>
                <w:top w:val="none" w:sz="0" w:space="0" w:color="auto"/>
                <w:left w:val="none" w:sz="0" w:space="0" w:color="auto"/>
                <w:bottom w:val="none" w:sz="0" w:space="0" w:color="auto"/>
                <w:right w:val="none" w:sz="0" w:space="0" w:color="auto"/>
              </w:divBdr>
              <w:divsChild>
                <w:div w:id="965964317">
                  <w:marLeft w:val="0"/>
                  <w:marRight w:val="0"/>
                  <w:marTop w:val="0"/>
                  <w:marBottom w:val="0"/>
                  <w:divBdr>
                    <w:top w:val="none" w:sz="0" w:space="0" w:color="auto"/>
                    <w:left w:val="none" w:sz="0" w:space="0" w:color="auto"/>
                    <w:bottom w:val="none" w:sz="0" w:space="0" w:color="auto"/>
                    <w:right w:val="none" w:sz="0" w:space="0" w:color="auto"/>
                  </w:divBdr>
                  <w:divsChild>
                    <w:div w:id="8478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067227">
      <w:bodyDiv w:val="1"/>
      <w:marLeft w:val="0"/>
      <w:marRight w:val="0"/>
      <w:marTop w:val="0"/>
      <w:marBottom w:val="0"/>
      <w:divBdr>
        <w:top w:val="none" w:sz="0" w:space="0" w:color="auto"/>
        <w:left w:val="none" w:sz="0" w:space="0" w:color="auto"/>
        <w:bottom w:val="none" w:sz="0" w:space="0" w:color="auto"/>
        <w:right w:val="none" w:sz="0" w:space="0" w:color="auto"/>
      </w:divBdr>
    </w:div>
    <w:div w:id="465009954">
      <w:bodyDiv w:val="1"/>
      <w:marLeft w:val="0"/>
      <w:marRight w:val="0"/>
      <w:marTop w:val="0"/>
      <w:marBottom w:val="0"/>
      <w:divBdr>
        <w:top w:val="none" w:sz="0" w:space="0" w:color="auto"/>
        <w:left w:val="none" w:sz="0" w:space="0" w:color="auto"/>
        <w:bottom w:val="none" w:sz="0" w:space="0" w:color="auto"/>
        <w:right w:val="none" w:sz="0" w:space="0" w:color="auto"/>
      </w:divBdr>
      <w:divsChild>
        <w:div w:id="1700624336">
          <w:marLeft w:val="0"/>
          <w:marRight w:val="0"/>
          <w:marTop w:val="0"/>
          <w:marBottom w:val="0"/>
          <w:divBdr>
            <w:top w:val="none" w:sz="0" w:space="0" w:color="auto"/>
            <w:left w:val="none" w:sz="0" w:space="0" w:color="auto"/>
            <w:bottom w:val="none" w:sz="0" w:space="0" w:color="auto"/>
            <w:right w:val="none" w:sz="0" w:space="0" w:color="auto"/>
          </w:divBdr>
          <w:divsChild>
            <w:div w:id="1298031495">
              <w:marLeft w:val="0"/>
              <w:marRight w:val="0"/>
              <w:marTop w:val="0"/>
              <w:marBottom w:val="0"/>
              <w:divBdr>
                <w:top w:val="none" w:sz="0" w:space="0" w:color="auto"/>
                <w:left w:val="none" w:sz="0" w:space="0" w:color="auto"/>
                <w:bottom w:val="none" w:sz="0" w:space="0" w:color="auto"/>
                <w:right w:val="none" w:sz="0" w:space="0" w:color="auto"/>
              </w:divBdr>
              <w:divsChild>
                <w:div w:id="1639455214">
                  <w:marLeft w:val="0"/>
                  <w:marRight w:val="0"/>
                  <w:marTop w:val="0"/>
                  <w:marBottom w:val="0"/>
                  <w:divBdr>
                    <w:top w:val="none" w:sz="0" w:space="0" w:color="auto"/>
                    <w:left w:val="none" w:sz="0" w:space="0" w:color="auto"/>
                    <w:bottom w:val="none" w:sz="0" w:space="0" w:color="auto"/>
                    <w:right w:val="none" w:sz="0" w:space="0" w:color="auto"/>
                  </w:divBdr>
                  <w:divsChild>
                    <w:div w:id="14535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8604">
      <w:bodyDiv w:val="1"/>
      <w:marLeft w:val="0"/>
      <w:marRight w:val="0"/>
      <w:marTop w:val="0"/>
      <w:marBottom w:val="0"/>
      <w:divBdr>
        <w:top w:val="none" w:sz="0" w:space="0" w:color="auto"/>
        <w:left w:val="none" w:sz="0" w:space="0" w:color="auto"/>
        <w:bottom w:val="none" w:sz="0" w:space="0" w:color="auto"/>
        <w:right w:val="none" w:sz="0" w:space="0" w:color="auto"/>
      </w:divBdr>
    </w:div>
    <w:div w:id="506095490">
      <w:bodyDiv w:val="1"/>
      <w:marLeft w:val="0"/>
      <w:marRight w:val="0"/>
      <w:marTop w:val="0"/>
      <w:marBottom w:val="0"/>
      <w:divBdr>
        <w:top w:val="none" w:sz="0" w:space="0" w:color="auto"/>
        <w:left w:val="none" w:sz="0" w:space="0" w:color="auto"/>
        <w:bottom w:val="none" w:sz="0" w:space="0" w:color="auto"/>
        <w:right w:val="none" w:sz="0" w:space="0" w:color="auto"/>
      </w:divBdr>
    </w:div>
    <w:div w:id="511260600">
      <w:bodyDiv w:val="1"/>
      <w:marLeft w:val="0"/>
      <w:marRight w:val="0"/>
      <w:marTop w:val="0"/>
      <w:marBottom w:val="0"/>
      <w:divBdr>
        <w:top w:val="none" w:sz="0" w:space="0" w:color="auto"/>
        <w:left w:val="none" w:sz="0" w:space="0" w:color="auto"/>
        <w:bottom w:val="none" w:sz="0" w:space="0" w:color="auto"/>
        <w:right w:val="none" w:sz="0" w:space="0" w:color="auto"/>
      </w:divBdr>
      <w:divsChild>
        <w:div w:id="1574773643">
          <w:marLeft w:val="0"/>
          <w:marRight w:val="0"/>
          <w:marTop w:val="0"/>
          <w:marBottom w:val="0"/>
          <w:divBdr>
            <w:top w:val="none" w:sz="0" w:space="0" w:color="auto"/>
            <w:left w:val="none" w:sz="0" w:space="0" w:color="auto"/>
            <w:bottom w:val="none" w:sz="0" w:space="0" w:color="auto"/>
            <w:right w:val="none" w:sz="0" w:space="0" w:color="auto"/>
          </w:divBdr>
          <w:divsChild>
            <w:div w:id="1276983032">
              <w:marLeft w:val="0"/>
              <w:marRight w:val="0"/>
              <w:marTop w:val="0"/>
              <w:marBottom w:val="0"/>
              <w:divBdr>
                <w:top w:val="none" w:sz="0" w:space="0" w:color="auto"/>
                <w:left w:val="none" w:sz="0" w:space="0" w:color="auto"/>
                <w:bottom w:val="none" w:sz="0" w:space="0" w:color="auto"/>
                <w:right w:val="none" w:sz="0" w:space="0" w:color="auto"/>
              </w:divBdr>
              <w:divsChild>
                <w:div w:id="158889023">
                  <w:marLeft w:val="0"/>
                  <w:marRight w:val="0"/>
                  <w:marTop w:val="0"/>
                  <w:marBottom w:val="0"/>
                  <w:divBdr>
                    <w:top w:val="none" w:sz="0" w:space="0" w:color="auto"/>
                    <w:left w:val="none" w:sz="0" w:space="0" w:color="auto"/>
                    <w:bottom w:val="none" w:sz="0" w:space="0" w:color="auto"/>
                    <w:right w:val="none" w:sz="0" w:space="0" w:color="auto"/>
                  </w:divBdr>
                  <w:divsChild>
                    <w:div w:id="36537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969890">
      <w:bodyDiv w:val="1"/>
      <w:marLeft w:val="0"/>
      <w:marRight w:val="0"/>
      <w:marTop w:val="0"/>
      <w:marBottom w:val="0"/>
      <w:divBdr>
        <w:top w:val="none" w:sz="0" w:space="0" w:color="auto"/>
        <w:left w:val="none" w:sz="0" w:space="0" w:color="auto"/>
        <w:bottom w:val="none" w:sz="0" w:space="0" w:color="auto"/>
        <w:right w:val="none" w:sz="0" w:space="0" w:color="auto"/>
      </w:divBdr>
      <w:divsChild>
        <w:div w:id="98375052">
          <w:marLeft w:val="0"/>
          <w:marRight w:val="0"/>
          <w:marTop w:val="0"/>
          <w:marBottom w:val="0"/>
          <w:divBdr>
            <w:top w:val="none" w:sz="0" w:space="0" w:color="auto"/>
            <w:left w:val="none" w:sz="0" w:space="0" w:color="auto"/>
            <w:bottom w:val="none" w:sz="0" w:space="0" w:color="auto"/>
            <w:right w:val="none" w:sz="0" w:space="0" w:color="auto"/>
          </w:divBdr>
          <w:divsChild>
            <w:div w:id="210775570">
              <w:marLeft w:val="0"/>
              <w:marRight w:val="0"/>
              <w:marTop w:val="0"/>
              <w:marBottom w:val="0"/>
              <w:divBdr>
                <w:top w:val="none" w:sz="0" w:space="0" w:color="auto"/>
                <w:left w:val="none" w:sz="0" w:space="0" w:color="auto"/>
                <w:bottom w:val="none" w:sz="0" w:space="0" w:color="auto"/>
                <w:right w:val="none" w:sz="0" w:space="0" w:color="auto"/>
              </w:divBdr>
              <w:divsChild>
                <w:div w:id="1042753139">
                  <w:marLeft w:val="0"/>
                  <w:marRight w:val="0"/>
                  <w:marTop w:val="0"/>
                  <w:marBottom w:val="0"/>
                  <w:divBdr>
                    <w:top w:val="none" w:sz="0" w:space="0" w:color="auto"/>
                    <w:left w:val="none" w:sz="0" w:space="0" w:color="auto"/>
                    <w:bottom w:val="none" w:sz="0" w:space="0" w:color="auto"/>
                    <w:right w:val="none" w:sz="0" w:space="0" w:color="auto"/>
                  </w:divBdr>
                  <w:divsChild>
                    <w:div w:id="8553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454610">
      <w:bodyDiv w:val="1"/>
      <w:marLeft w:val="0"/>
      <w:marRight w:val="0"/>
      <w:marTop w:val="0"/>
      <w:marBottom w:val="0"/>
      <w:divBdr>
        <w:top w:val="none" w:sz="0" w:space="0" w:color="auto"/>
        <w:left w:val="none" w:sz="0" w:space="0" w:color="auto"/>
        <w:bottom w:val="none" w:sz="0" w:space="0" w:color="auto"/>
        <w:right w:val="none" w:sz="0" w:space="0" w:color="auto"/>
      </w:divBdr>
    </w:div>
    <w:div w:id="624655323">
      <w:bodyDiv w:val="1"/>
      <w:marLeft w:val="0"/>
      <w:marRight w:val="0"/>
      <w:marTop w:val="0"/>
      <w:marBottom w:val="0"/>
      <w:divBdr>
        <w:top w:val="none" w:sz="0" w:space="0" w:color="auto"/>
        <w:left w:val="none" w:sz="0" w:space="0" w:color="auto"/>
        <w:bottom w:val="none" w:sz="0" w:space="0" w:color="auto"/>
        <w:right w:val="none" w:sz="0" w:space="0" w:color="auto"/>
      </w:divBdr>
    </w:div>
    <w:div w:id="655259983">
      <w:bodyDiv w:val="1"/>
      <w:marLeft w:val="0"/>
      <w:marRight w:val="0"/>
      <w:marTop w:val="0"/>
      <w:marBottom w:val="0"/>
      <w:divBdr>
        <w:top w:val="none" w:sz="0" w:space="0" w:color="auto"/>
        <w:left w:val="none" w:sz="0" w:space="0" w:color="auto"/>
        <w:bottom w:val="none" w:sz="0" w:space="0" w:color="auto"/>
        <w:right w:val="none" w:sz="0" w:space="0" w:color="auto"/>
      </w:divBdr>
    </w:div>
    <w:div w:id="675353231">
      <w:bodyDiv w:val="1"/>
      <w:marLeft w:val="0"/>
      <w:marRight w:val="0"/>
      <w:marTop w:val="0"/>
      <w:marBottom w:val="0"/>
      <w:divBdr>
        <w:top w:val="none" w:sz="0" w:space="0" w:color="auto"/>
        <w:left w:val="none" w:sz="0" w:space="0" w:color="auto"/>
        <w:bottom w:val="none" w:sz="0" w:space="0" w:color="auto"/>
        <w:right w:val="none" w:sz="0" w:space="0" w:color="auto"/>
      </w:divBdr>
    </w:div>
    <w:div w:id="683290025">
      <w:bodyDiv w:val="1"/>
      <w:marLeft w:val="0"/>
      <w:marRight w:val="0"/>
      <w:marTop w:val="0"/>
      <w:marBottom w:val="0"/>
      <w:divBdr>
        <w:top w:val="none" w:sz="0" w:space="0" w:color="auto"/>
        <w:left w:val="none" w:sz="0" w:space="0" w:color="auto"/>
        <w:bottom w:val="none" w:sz="0" w:space="0" w:color="auto"/>
        <w:right w:val="none" w:sz="0" w:space="0" w:color="auto"/>
      </w:divBdr>
    </w:div>
    <w:div w:id="713195283">
      <w:bodyDiv w:val="1"/>
      <w:marLeft w:val="0"/>
      <w:marRight w:val="0"/>
      <w:marTop w:val="0"/>
      <w:marBottom w:val="0"/>
      <w:divBdr>
        <w:top w:val="none" w:sz="0" w:space="0" w:color="auto"/>
        <w:left w:val="none" w:sz="0" w:space="0" w:color="auto"/>
        <w:bottom w:val="none" w:sz="0" w:space="0" w:color="auto"/>
        <w:right w:val="none" w:sz="0" w:space="0" w:color="auto"/>
      </w:divBdr>
      <w:divsChild>
        <w:div w:id="1485664291">
          <w:marLeft w:val="0"/>
          <w:marRight w:val="0"/>
          <w:marTop w:val="0"/>
          <w:marBottom w:val="0"/>
          <w:divBdr>
            <w:top w:val="none" w:sz="0" w:space="0" w:color="auto"/>
            <w:left w:val="none" w:sz="0" w:space="0" w:color="auto"/>
            <w:bottom w:val="none" w:sz="0" w:space="0" w:color="auto"/>
            <w:right w:val="none" w:sz="0" w:space="0" w:color="auto"/>
          </w:divBdr>
          <w:divsChild>
            <w:div w:id="1512404846">
              <w:marLeft w:val="0"/>
              <w:marRight w:val="0"/>
              <w:marTop w:val="0"/>
              <w:marBottom w:val="0"/>
              <w:divBdr>
                <w:top w:val="none" w:sz="0" w:space="0" w:color="auto"/>
                <w:left w:val="none" w:sz="0" w:space="0" w:color="auto"/>
                <w:bottom w:val="none" w:sz="0" w:space="0" w:color="auto"/>
                <w:right w:val="none" w:sz="0" w:space="0" w:color="auto"/>
              </w:divBdr>
              <w:divsChild>
                <w:div w:id="1986160920">
                  <w:marLeft w:val="0"/>
                  <w:marRight w:val="0"/>
                  <w:marTop w:val="0"/>
                  <w:marBottom w:val="0"/>
                  <w:divBdr>
                    <w:top w:val="none" w:sz="0" w:space="0" w:color="auto"/>
                    <w:left w:val="none" w:sz="0" w:space="0" w:color="auto"/>
                    <w:bottom w:val="none" w:sz="0" w:space="0" w:color="auto"/>
                    <w:right w:val="none" w:sz="0" w:space="0" w:color="auto"/>
                  </w:divBdr>
                  <w:divsChild>
                    <w:div w:id="17095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054648">
      <w:bodyDiv w:val="1"/>
      <w:marLeft w:val="0"/>
      <w:marRight w:val="0"/>
      <w:marTop w:val="0"/>
      <w:marBottom w:val="0"/>
      <w:divBdr>
        <w:top w:val="none" w:sz="0" w:space="0" w:color="auto"/>
        <w:left w:val="none" w:sz="0" w:space="0" w:color="auto"/>
        <w:bottom w:val="none" w:sz="0" w:space="0" w:color="auto"/>
        <w:right w:val="none" w:sz="0" w:space="0" w:color="auto"/>
      </w:divBdr>
    </w:div>
    <w:div w:id="755857461">
      <w:bodyDiv w:val="1"/>
      <w:marLeft w:val="0"/>
      <w:marRight w:val="0"/>
      <w:marTop w:val="0"/>
      <w:marBottom w:val="0"/>
      <w:divBdr>
        <w:top w:val="none" w:sz="0" w:space="0" w:color="auto"/>
        <w:left w:val="none" w:sz="0" w:space="0" w:color="auto"/>
        <w:bottom w:val="none" w:sz="0" w:space="0" w:color="auto"/>
        <w:right w:val="none" w:sz="0" w:space="0" w:color="auto"/>
      </w:divBdr>
    </w:div>
    <w:div w:id="781461161">
      <w:bodyDiv w:val="1"/>
      <w:marLeft w:val="0"/>
      <w:marRight w:val="0"/>
      <w:marTop w:val="0"/>
      <w:marBottom w:val="0"/>
      <w:divBdr>
        <w:top w:val="none" w:sz="0" w:space="0" w:color="auto"/>
        <w:left w:val="none" w:sz="0" w:space="0" w:color="auto"/>
        <w:bottom w:val="none" w:sz="0" w:space="0" w:color="auto"/>
        <w:right w:val="none" w:sz="0" w:space="0" w:color="auto"/>
      </w:divBdr>
      <w:divsChild>
        <w:div w:id="807014405">
          <w:marLeft w:val="0"/>
          <w:marRight w:val="0"/>
          <w:marTop w:val="0"/>
          <w:marBottom w:val="0"/>
          <w:divBdr>
            <w:top w:val="none" w:sz="0" w:space="0" w:color="auto"/>
            <w:left w:val="none" w:sz="0" w:space="0" w:color="auto"/>
            <w:bottom w:val="none" w:sz="0" w:space="0" w:color="auto"/>
            <w:right w:val="none" w:sz="0" w:space="0" w:color="auto"/>
          </w:divBdr>
          <w:divsChild>
            <w:div w:id="68356314">
              <w:marLeft w:val="0"/>
              <w:marRight w:val="0"/>
              <w:marTop w:val="0"/>
              <w:marBottom w:val="0"/>
              <w:divBdr>
                <w:top w:val="none" w:sz="0" w:space="0" w:color="auto"/>
                <w:left w:val="none" w:sz="0" w:space="0" w:color="auto"/>
                <w:bottom w:val="none" w:sz="0" w:space="0" w:color="auto"/>
                <w:right w:val="none" w:sz="0" w:space="0" w:color="auto"/>
              </w:divBdr>
              <w:divsChild>
                <w:div w:id="824586817">
                  <w:marLeft w:val="0"/>
                  <w:marRight w:val="0"/>
                  <w:marTop w:val="0"/>
                  <w:marBottom w:val="0"/>
                  <w:divBdr>
                    <w:top w:val="none" w:sz="0" w:space="0" w:color="auto"/>
                    <w:left w:val="none" w:sz="0" w:space="0" w:color="auto"/>
                    <w:bottom w:val="none" w:sz="0" w:space="0" w:color="auto"/>
                    <w:right w:val="none" w:sz="0" w:space="0" w:color="auto"/>
                  </w:divBdr>
                  <w:divsChild>
                    <w:div w:id="93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12134">
      <w:bodyDiv w:val="1"/>
      <w:marLeft w:val="0"/>
      <w:marRight w:val="0"/>
      <w:marTop w:val="0"/>
      <w:marBottom w:val="0"/>
      <w:divBdr>
        <w:top w:val="none" w:sz="0" w:space="0" w:color="auto"/>
        <w:left w:val="none" w:sz="0" w:space="0" w:color="auto"/>
        <w:bottom w:val="none" w:sz="0" w:space="0" w:color="auto"/>
        <w:right w:val="none" w:sz="0" w:space="0" w:color="auto"/>
      </w:divBdr>
      <w:divsChild>
        <w:div w:id="1208909193">
          <w:marLeft w:val="0"/>
          <w:marRight w:val="0"/>
          <w:marTop w:val="0"/>
          <w:marBottom w:val="0"/>
          <w:divBdr>
            <w:top w:val="none" w:sz="0" w:space="0" w:color="auto"/>
            <w:left w:val="none" w:sz="0" w:space="0" w:color="auto"/>
            <w:bottom w:val="none" w:sz="0" w:space="0" w:color="auto"/>
            <w:right w:val="none" w:sz="0" w:space="0" w:color="auto"/>
          </w:divBdr>
          <w:divsChild>
            <w:div w:id="1476530092">
              <w:marLeft w:val="0"/>
              <w:marRight w:val="0"/>
              <w:marTop w:val="0"/>
              <w:marBottom w:val="0"/>
              <w:divBdr>
                <w:top w:val="none" w:sz="0" w:space="0" w:color="auto"/>
                <w:left w:val="none" w:sz="0" w:space="0" w:color="auto"/>
                <w:bottom w:val="none" w:sz="0" w:space="0" w:color="auto"/>
                <w:right w:val="none" w:sz="0" w:space="0" w:color="auto"/>
              </w:divBdr>
              <w:divsChild>
                <w:div w:id="1123229210">
                  <w:marLeft w:val="0"/>
                  <w:marRight w:val="0"/>
                  <w:marTop w:val="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31297">
      <w:bodyDiv w:val="1"/>
      <w:marLeft w:val="0"/>
      <w:marRight w:val="0"/>
      <w:marTop w:val="0"/>
      <w:marBottom w:val="0"/>
      <w:divBdr>
        <w:top w:val="none" w:sz="0" w:space="0" w:color="auto"/>
        <w:left w:val="none" w:sz="0" w:space="0" w:color="auto"/>
        <w:bottom w:val="none" w:sz="0" w:space="0" w:color="auto"/>
        <w:right w:val="none" w:sz="0" w:space="0" w:color="auto"/>
      </w:divBdr>
      <w:divsChild>
        <w:div w:id="1643659256">
          <w:marLeft w:val="0"/>
          <w:marRight w:val="0"/>
          <w:marTop w:val="0"/>
          <w:marBottom w:val="0"/>
          <w:divBdr>
            <w:top w:val="none" w:sz="0" w:space="0" w:color="auto"/>
            <w:left w:val="none" w:sz="0" w:space="0" w:color="auto"/>
            <w:bottom w:val="none" w:sz="0" w:space="0" w:color="auto"/>
            <w:right w:val="none" w:sz="0" w:space="0" w:color="auto"/>
          </w:divBdr>
          <w:divsChild>
            <w:div w:id="794298828">
              <w:marLeft w:val="0"/>
              <w:marRight w:val="0"/>
              <w:marTop w:val="0"/>
              <w:marBottom w:val="0"/>
              <w:divBdr>
                <w:top w:val="none" w:sz="0" w:space="0" w:color="auto"/>
                <w:left w:val="none" w:sz="0" w:space="0" w:color="auto"/>
                <w:bottom w:val="none" w:sz="0" w:space="0" w:color="auto"/>
                <w:right w:val="none" w:sz="0" w:space="0" w:color="auto"/>
              </w:divBdr>
              <w:divsChild>
                <w:div w:id="1232079167">
                  <w:marLeft w:val="0"/>
                  <w:marRight w:val="0"/>
                  <w:marTop w:val="0"/>
                  <w:marBottom w:val="0"/>
                  <w:divBdr>
                    <w:top w:val="none" w:sz="0" w:space="0" w:color="auto"/>
                    <w:left w:val="none" w:sz="0" w:space="0" w:color="auto"/>
                    <w:bottom w:val="none" w:sz="0" w:space="0" w:color="auto"/>
                    <w:right w:val="none" w:sz="0" w:space="0" w:color="auto"/>
                  </w:divBdr>
                  <w:divsChild>
                    <w:div w:id="13859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662175">
      <w:bodyDiv w:val="1"/>
      <w:marLeft w:val="0"/>
      <w:marRight w:val="0"/>
      <w:marTop w:val="0"/>
      <w:marBottom w:val="0"/>
      <w:divBdr>
        <w:top w:val="none" w:sz="0" w:space="0" w:color="auto"/>
        <w:left w:val="none" w:sz="0" w:space="0" w:color="auto"/>
        <w:bottom w:val="none" w:sz="0" w:space="0" w:color="auto"/>
        <w:right w:val="none" w:sz="0" w:space="0" w:color="auto"/>
      </w:divBdr>
      <w:divsChild>
        <w:div w:id="1143426982">
          <w:marLeft w:val="0"/>
          <w:marRight w:val="0"/>
          <w:marTop w:val="0"/>
          <w:marBottom w:val="0"/>
          <w:divBdr>
            <w:top w:val="none" w:sz="0" w:space="0" w:color="auto"/>
            <w:left w:val="none" w:sz="0" w:space="0" w:color="auto"/>
            <w:bottom w:val="none" w:sz="0" w:space="0" w:color="auto"/>
            <w:right w:val="none" w:sz="0" w:space="0" w:color="auto"/>
          </w:divBdr>
          <w:divsChild>
            <w:div w:id="1902522697">
              <w:marLeft w:val="0"/>
              <w:marRight w:val="0"/>
              <w:marTop w:val="0"/>
              <w:marBottom w:val="0"/>
              <w:divBdr>
                <w:top w:val="none" w:sz="0" w:space="0" w:color="auto"/>
                <w:left w:val="none" w:sz="0" w:space="0" w:color="auto"/>
                <w:bottom w:val="none" w:sz="0" w:space="0" w:color="auto"/>
                <w:right w:val="none" w:sz="0" w:space="0" w:color="auto"/>
              </w:divBdr>
              <w:divsChild>
                <w:div w:id="1914781430">
                  <w:marLeft w:val="0"/>
                  <w:marRight w:val="0"/>
                  <w:marTop w:val="0"/>
                  <w:marBottom w:val="0"/>
                  <w:divBdr>
                    <w:top w:val="none" w:sz="0" w:space="0" w:color="auto"/>
                    <w:left w:val="none" w:sz="0" w:space="0" w:color="auto"/>
                    <w:bottom w:val="none" w:sz="0" w:space="0" w:color="auto"/>
                    <w:right w:val="none" w:sz="0" w:space="0" w:color="auto"/>
                  </w:divBdr>
                  <w:divsChild>
                    <w:div w:id="17245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91964">
      <w:bodyDiv w:val="1"/>
      <w:marLeft w:val="0"/>
      <w:marRight w:val="0"/>
      <w:marTop w:val="0"/>
      <w:marBottom w:val="0"/>
      <w:divBdr>
        <w:top w:val="none" w:sz="0" w:space="0" w:color="auto"/>
        <w:left w:val="none" w:sz="0" w:space="0" w:color="auto"/>
        <w:bottom w:val="none" w:sz="0" w:space="0" w:color="auto"/>
        <w:right w:val="none" w:sz="0" w:space="0" w:color="auto"/>
      </w:divBdr>
    </w:div>
    <w:div w:id="853109200">
      <w:bodyDiv w:val="1"/>
      <w:marLeft w:val="0"/>
      <w:marRight w:val="0"/>
      <w:marTop w:val="0"/>
      <w:marBottom w:val="0"/>
      <w:divBdr>
        <w:top w:val="none" w:sz="0" w:space="0" w:color="auto"/>
        <w:left w:val="none" w:sz="0" w:space="0" w:color="auto"/>
        <w:bottom w:val="none" w:sz="0" w:space="0" w:color="auto"/>
        <w:right w:val="none" w:sz="0" w:space="0" w:color="auto"/>
      </w:divBdr>
    </w:div>
    <w:div w:id="876434097">
      <w:bodyDiv w:val="1"/>
      <w:marLeft w:val="0"/>
      <w:marRight w:val="0"/>
      <w:marTop w:val="0"/>
      <w:marBottom w:val="0"/>
      <w:divBdr>
        <w:top w:val="none" w:sz="0" w:space="0" w:color="auto"/>
        <w:left w:val="none" w:sz="0" w:space="0" w:color="auto"/>
        <w:bottom w:val="none" w:sz="0" w:space="0" w:color="auto"/>
        <w:right w:val="none" w:sz="0" w:space="0" w:color="auto"/>
      </w:divBdr>
    </w:div>
    <w:div w:id="932972851">
      <w:bodyDiv w:val="1"/>
      <w:marLeft w:val="0"/>
      <w:marRight w:val="0"/>
      <w:marTop w:val="0"/>
      <w:marBottom w:val="0"/>
      <w:divBdr>
        <w:top w:val="none" w:sz="0" w:space="0" w:color="auto"/>
        <w:left w:val="none" w:sz="0" w:space="0" w:color="auto"/>
        <w:bottom w:val="none" w:sz="0" w:space="0" w:color="auto"/>
        <w:right w:val="none" w:sz="0" w:space="0" w:color="auto"/>
      </w:divBdr>
      <w:divsChild>
        <w:div w:id="161822862">
          <w:marLeft w:val="0"/>
          <w:marRight w:val="0"/>
          <w:marTop w:val="0"/>
          <w:marBottom w:val="0"/>
          <w:divBdr>
            <w:top w:val="none" w:sz="0" w:space="0" w:color="auto"/>
            <w:left w:val="none" w:sz="0" w:space="0" w:color="auto"/>
            <w:bottom w:val="none" w:sz="0" w:space="0" w:color="auto"/>
            <w:right w:val="none" w:sz="0" w:space="0" w:color="auto"/>
          </w:divBdr>
          <w:divsChild>
            <w:div w:id="877592806">
              <w:marLeft w:val="0"/>
              <w:marRight w:val="0"/>
              <w:marTop w:val="0"/>
              <w:marBottom w:val="0"/>
              <w:divBdr>
                <w:top w:val="none" w:sz="0" w:space="0" w:color="auto"/>
                <w:left w:val="none" w:sz="0" w:space="0" w:color="auto"/>
                <w:bottom w:val="none" w:sz="0" w:space="0" w:color="auto"/>
                <w:right w:val="none" w:sz="0" w:space="0" w:color="auto"/>
              </w:divBdr>
              <w:divsChild>
                <w:div w:id="1102653247">
                  <w:marLeft w:val="0"/>
                  <w:marRight w:val="0"/>
                  <w:marTop w:val="0"/>
                  <w:marBottom w:val="0"/>
                  <w:divBdr>
                    <w:top w:val="none" w:sz="0" w:space="0" w:color="auto"/>
                    <w:left w:val="none" w:sz="0" w:space="0" w:color="auto"/>
                    <w:bottom w:val="none" w:sz="0" w:space="0" w:color="auto"/>
                    <w:right w:val="none" w:sz="0" w:space="0" w:color="auto"/>
                  </w:divBdr>
                  <w:divsChild>
                    <w:div w:id="929042898">
                      <w:marLeft w:val="0"/>
                      <w:marRight w:val="0"/>
                      <w:marTop w:val="0"/>
                      <w:marBottom w:val="0"/>
                      <w:divBdr>
                        <w:top w:val="none" w:sz="0" w:space="0" w:color="auto"/>
                        <w:left w:val="none" w:sz="0" w:space="0" w:color="auto"/>
                        <w:bottom w:val="none" w:sz="0" w:space="0" w:color="auto"/>
                        <w:right w:val="none" w:sz="0" w:space="0" w:color="auto"/>
                      </w:divBdr>
                      <w:divsChild>
                        <w:div w:id="1833180223">
                          <w:marLeft w:val="0"/>
                          <w:marRight w:val="0"/>
                          <w:marTop w:val="0"/>
                          <w:marBottom w:val="0"/>
                          <w:divBdr>
                            <w:top w:val="none" w:sz="0" w:space="0" w:color="auto"/>
                            <w:left w:val="none" w:sz="0" w:space="0" w:color="auto"/>
                            <w:bottom w:val="none" w:sz="0" w:space="0" w:color="auto"/>
                            <w:right w:val="none" w:sz="0" w:space="0" w:color="auto"/>
                          </w:divBdr>
                          <w:divsChild>
                            <w:div w:id="89157612">
                              <w:marLeft w:val="0"/>
                              <w:marRight w:val="0"/>
                              <w:marTop w:val="0"/>
                              <w:marBottom w:val="0"/>
                              <w:divBdr>
                                <w:top w:val="none" w:sz="0" w:space="0" w:color="auto"/>
                                <w:left w:val="none" w:sz="0" w:space="0" w:color="auto"/>
                                <w:bottom w:val="none" w:sz="0" w:space="0" w:color="auto"/>
                                <w:right w:val="none" w:sz="0" w:space="0" w:color="auto"/>
                              </w:divBdr>
                              <w:divsChild>
                                <w:div w:id="995112784">
                                  <w:marLeft w:val="0"/>
                                  <w:marRight w:val="0"/>
                                  <w:marTop w:val="0"/>
                                  <w:marBottom w:val="0"/>
                                  <w:divBdr>
                                    <w:top w:val="none" w:sz="0" w:space="0" w:color="auto"/>
                                    <w:left w:val="none" w:sz="0" w:space="0" w:color="auto"/>
                                    <w:bottom w:val="none" w:sz="0" w:space="0" w:color="auto"/>
                                    <w:right w:val="none" w:sz="0" w:space="0" w:color="auto"/>
                                  </w:divBdr>
                                  <w:divsChild>
                                    <w:div w:id="382218749">
                                      <w:marLeft w:val="0"/>
                                      <w:marRight w:val="0"/>
                                      <w:marTop w:val="0"/>
                                      <w:marBottom w:val="0"/>
                                      <w:divBdr>
                                        <w:top w:val="none" w:sz="0" w:space="0" w:color="auto"/>
                                        <w:left w:val="none" w:sz="0" w:space="0" w:color="auto"/>
                                        <w:bottom w:val="none" w:sz="0" w:space="0" w:color="auto"/>
                                        <w:right w:val="none" w:sz="0" w:space="0" w:color="auto"/>
                                      </w:divBdr>
                                      <w:divsChild>
                                        <w:div w:id="3903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306018">
      <w:bodyDiv w:val="1"/>
      <w:marLeft w:val="0"/>
      <w:marRight w:val="0"/>
      <w:marTop w:val="0"/>
      <w:marBottom w:val="0"/>
      <w:divBdr>
        <w:top w:val="none" w:sz="0" w:space="0" w:color="auto"/>
        <w:left w:val="none" w:sz="0" w:space="0" w:color="auto"/>
        <w:bottom w:val="none" w:sz="0" w:space="0" w:color="auto"/>
        <w:right w:val="none" w:sz="0" w:space="0" w:color="auto"/>
      </w:divBdr>
      <w:divsChild>
        <w:div w:id="952322548">
          <w:marLeft w:val="0"/>
          <w:marRight w:val="0"/>
          <w:marTop w:val="0"/>
          <w:marBottom w:val="0"/>
          <w:divBdr>
            <w:top w:val="none" w:sz="0" w:space="0" w:color="auto"/>
            <w:left w:val="none" w:sz="0" w:space="0" w:color="auto"/>
            <w:bottom w:val="none" w:sz="0" w:space="0" w:color="auto"/>
            <w:right w:val="none" w:sz="0" w:space="0" w:color="auto"/>
          </w:divBdr>
          <w:divsChild>
            <w:div w:id="150946278">
              <w:marLeft w:val="0"/>
              <w:marRight w:val="0"/>
              <w:marTop w:val="0"/>
              <w:marBottom w:val="0"/>
              <w:divBdr>
                <w:top w:val="none" w:sz="0" w:space="0" w:color="auto"/>
                <w:left w:val="none" w:sz="0" w:space="0" w:color="auto"/>
                <w:bottom w:val="none" w:sz="0" w:space="0" w:color="auto"/>
                <w:right w:val="none" w:sz="0" w:space="0" w:color="auto"/>
              </w:divBdr>
              <w:divsChild>
                <w:div w:id="1820221257">
                  <w:marLeft w:val="0"/>
                  <w:marRight w:val="0"/>
                  <w:marTop w:val="0"/>
                  <w:marBottom w:val="0"/>
                  <w:divBdr>
                    <w:top w:val="none" w:sz="0" w:space="0" w:color="auto"/>
                    <w:left w:val="none" w:sz="0" w:space="0" w:color="auto"/>
                    <w:bottom w:val="none" w:sz="0" w:space="0" w:color="auto"/>
                    <w:right w:val="none" w:sz="0" w:space="0" w:color="auto"/>
                  </w:divBdr>
                  <w:divsChild>
                    <w:div w:id="13963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433265">
      <w:bodyDiv w:val="1"/>
      <w:marLeft w:val="0"/>
      <w:marRight w:val="0"/>
      <w:marTop w:val="0"/>
      <w:marBottom w:val="0"/>
      <w:divBdr>
        <w:top w:val="none" w:sz="0" w:space="0" w:color="auto"/>
        <w:left w:val="none" w:sz="0" w:space="0" w:color="auto"/>
        <w:bottom w:val="none" w:sz="0" w:space="0" w:color="auto"/>
        <w:right w:val="none" w:sz="0" w:space="0" w:color="auto"/>
      </w:divBdr>
    </w:div>
    <w:div w:id="1041318623">
      <w:bodyDiv w:val="1"/>
      <w:marLeft w:val="0"/>
      <w:marRight w:val="0"/>
      <w:marTop w:val="0"/>
      <w:marBottom w:val="0"/>
      <w:divBdr>
        <w:top w:val="none" w:sz="0" w:space="0" w:color="auto"/>
        <w:left w:val="none" w:sz="0" w:space="0" w:color="auto"/>
        <w:bottom w:val="none" w:sz="0" w:space="0" w:color="auto"/>
        <w:right w:val="none" w:sz="0" w:space="0" w:color="auto"/>
      </w:divBdr>
      <w:divsChild>
        <w:div w:id="1497069451">
          <w:marLeft w:val="0"/>
          <w:marRight w:val="0"/>
          <w:marTop w:val="0"/>
          <w:marBottom w:val="0"/>
          <w:divBdr>
            <w:top w:val="none" w:sz="0" w:space="0" w:color="auto"/>
            <w:left w:val="none" w:sz="0" w:space="0" w:color="auto"/>
            <w:bottom w:val="none" w:sz="0" w:space="0" w:color="auto"/>
            <w:right w:val="none" w:sz="0" w:space="0" w:color="auto"/>
          </w:divBdr>
          <w:divsChild>
            <w:div w:id="971638800">
              <w:marLeft w:val="0"/>
              <w:marRight w:val="0"/>
              <w:marTop w:val="0"/>
              <w:marBottom w:val="0"/>
              <w:divBdr>
                <w:top w:val="none" w:sz="0" w:space="0" w:color="auto"/>
                <w:left w:val="none" w:sz="0" w:space="0" w:color="auto"/>
                <w:bottom w:val="none" w:sz="0" w:space="0" w:color="auto"/>
                <w:right w:val="none" w:sz="0" w:space="0" w:color="auto"/>
              </w:divBdr>
              <w:divsChild>
                <w:div w:id="181563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438713">
      <w:bodyDiv w:val="1"/>
      <w:marLeft w:val="0"/>
      <w:marRight w:val="0"/>
      <w:marTop w:val="0"/>
      <w:marBottom w:val="0"/>
      <w:divBdr>
        <w:top w:val="none" w:sz="0" w:space="0" w:color="auto"/>
        <w:left w:val="none" w:sz="0" w:space="0" w:color="auto"/>
        <w:bottom w:val="none" w:sz="0" w:space="0" w:color="auto"/>
        <w:right w:val="none" w:sz="0" w:space="0" w:color="auto"/>
      </w:divBdr>
      <w:divsChild>
        <w:div w:id="1683240275">
          <w:marLeft w:val="0"/>
          <w:marRight w:val="0"/>
          <w:marTop w:val="0"/>
          <w:marBottom w:val="0"/>
          <w:divBdr>
            <w:top w:val="none" w:sz="0" w:space="0" w:color="auto"/>
            <w:left w:val="none" w:sz="0" w:space="0" w:color="auto"/>
            <w:bottom w:val="none" w:sz="0" w:space="0" w:color="auto"/>
            <w:right w:val="none" w:sz="0" w:space="0" w:color="auto"/>
          </w:divBdr>
          <w:divsChild>
            <w:div w:id="109711283">
              <w:marLeft w:val="0"/>
              <w:marRight w:val="0"/>
              <w:marTop w:val="0"/>
              <w:marBottom w:val="0"/>
              <w:divBdr>
                <w:top w:val="none" w:sz="0" w:space="0" w:color="auto"/>
                <w:left w:val="none" w:sz="0" w:space="0" w:color="auto"/>
                <w:bottom w:val="none" w:sz="0" w:space="0" w:color="auto"/>
                <w:right w:val="none" w:sz="0" w:space="0" w:color="auto"/>
              </w:divBdr>
              <w:divsChild>
                <w:div w:id="985161952">
                  <w:marLeft w:val="0"/>
                  <w:marRight w:val="0"/>
                  <w:marTop w:val="0"/>
                  <w:marBottom w:val="0"/>
                  <w:divBdr>
                    <w:top w:val="none" w:sz="0" w:space="0" w:color="auto"/>
                    <w:left w:val="none" w:sz="0" w:space="0" w:color="auto"/>
                    <w:bottom w:val="none" w:sz="0" w:space="0" w:color="auto"/>
                    <w:right w:val="none" w:sz="0" w:space="0" w:color="auto"/>
                  </w:divBdr>
                  <w:divsChild>
                    <w:div w:id="15161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23621">
      <w:bodyDiv w:val="1"/>
      <w:marLeft w:val="0"/>
      <w:marRight w:val="0"/>
      <w:marTop w:val="0"/>
      <w:marBottom w:val="0"/>
      <w:divBdr>
        <w:top w:val="none" w:sz="0" w:space="0" w:color="auto"/>
        <w:left w:val="none" w:sz="0" w:space="0" w:color="auto"/>
        <w:bottom w:val="none" w:sz="0" w:space="0" w:color="auto"/>
        <w:right w:val="none" w:sz="0" w:space="0" w:color="auto"/>
      </w:divBdr>
    </w:div>
    <w:div w:id="1110275397">
      <w:bodyDiv w:val="1"/>
      <w:marLeft w:val="0"/>
      <w:marRight w:val="0"/>
      <w:marTop w:val="0"/>
      <w:marBottom w:val="0"/>
      <w:divBdr>
        <w:top w:val="none" w:sz="0" w:space="0" w:color="auto"/>
        <w:left w:val="none" w:sz="0" w:space="0" w:color="auto"/>
        <w:bottom w:val="none" w:sz="0" w:space="0" w:color="auto"/>
        <w:right w:val="none" w:sz="0" w:space="0" w:color="auto"/>
      </w:divBdr>
    </w:div>
    <w:div w:id="1120418764">
      <w:bodyDiv w:val="1"/>
      <w:marLeft w:val="0"/>
      <w:marRight w:val="0"/>
      <w:marTop w:val="0"/>
      <w:marBottom w:val="0"/>
      <w:divBdr>
        <w:top w:val="none" w:sz="0" w:space="0" w:color="auto"/>
        <w:left w:val="none" w:sz="0" w:space="0" w:color="auto"/>
        <w:bottom w:val="none" w:sz="0" w:space="0" w:color="auto"/>
        <w:right w:val="none" w:sz="0" w:space="0" w:color="auto"/>
      </w:divBdr>
      <w:divsChild>
        <w:div w:id="74400547">
          <w:marLeft w:val="0"/>
          <w:marRight w:val="0"/>
          <w:marTop w:val="0"/>
          <w:marBottom w:val="0"/>
          <w:divBdr>
            <w:top w:val="none" w:sz="0" w:space="0" w:color="auto"/>
            <w:left w:val="none" w:sz="0" w:space="0" w:color="auto"/>
            <w:bottom w:val="none" w:sz="0" w:space="0" w:color="auto"/>
            <w:right w:val="none" w:sz="0" w:space="0" w:color="auto"/>
          </w:divBdr>
          <w:divsChild>
            <w:div w:id="172455290">
              <w:marLeft w:val="0"/>
              <w:marRight w:val="0"/>
              <w:marTop w:val="0"/>
              <w:marBottom w:val="0"/>
              <w:divBdr>
                <w:top w:val="none" w:sz="0" w:space="0" w:color="auto"/>
                <w:left w:val="none" w:sz="0" w:space="0" w:color="auto"/>
                <w:bottom w:val="none" w:sz="0" w:space="0" w:color="auto"/>
                <w:right w:val="none" w:sz="0" w:space="0" w:color="auto"/>
              </w:divBdr>
              <w:divsChild>
                <w:div w:id="162168084">
                  <w:marLeft w:val="0"/>
                  <w:marRight w:val="0"/>
                  <w:marTop w:val="0"/>
                  <w:marBottom w:val="0"/>
                  <w:divBdr>
                    <w:top w:val="none" w:sz="0" w:space="0" w:color="auto"/>
                    <w:left w:val="none" w:sz="0" w:space="0" w:color="auto"/>
                    <w:bottom w:val="none" w:sz="0" w:space="0" w:color="auto"/>
                    <w:right w:val="none" w:sz="0" w:space="0" w:color="auto"/>
                  </w:divBdr>
                  <w:divsChild>
                    <w:div w:id="3646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565941">
      <w:bodyDiv w:val="1"/>
      <w:marLeft w:val="0"/>
      <w:marRight w:val="0"/>
      <w:marTop w:val="0"/>
      <w:marBottom w:val="0"/>
      <w:divBdr>
        <w:top w:val="none" w:sz="0" w:space="0" w:color="auto"/>
        <w:left w:val="none" w:sz="0" w:space="0" w:color="auto"/>
        <w:bottom w:val="none" w:sz="0" w:space="0" w:color="auto"/>
        <w:right w:val="none" w:sz="0" w:space="0" w:color="auto"/>
      </w:divBdr>
      <w:divsChild>
        <w:div w:id="52780918">
          <w:marLeft w:val="0"/>
          <w:marRight w:val="0"/>
          <w:marTop w:val="0"/>
          <w:marBottom w:val="0"/>
          <w:divBdr>
            <w:top w:val="none" w:sz="0" w:space="0" w:color="auto"/>
            <w:left w:val="none" w:sz="0" w:space="0" w:color="auto"/>
            <w:bottom w:val="none" w:sz="0" w:space="0" w:color="auto"/>
            <w:right w:val="none" w:sz="0" w:space="0" w:color="auto"/>
          </w:divBdr>
          <w:divsChild>
            <w:div w:id="1360813399">
              <w:marLeft w:val="0"/>
              <w:marRight w:val="0"/>
              <w:marTop w:val="0"/>
              <w:marBottom w:val="0"/>
              <w:divBdr>
                <w:top w:val="none" w:sz="0" w:space="0" w:color="auto"/>
                <w:left w:val="none" w:sz="0" w:space="0" w:color="auto"/>
                <w:bottom w:val="none" w:sz="0" w:space="0" w:color="auto"/>
                <w:right w:val="none" w:sz="0" w:space="0" w:color="auto"/>
              </w:divBdr>
              <w:divsChild>
                <w:div w:id="121581090">
                  <w:marLeft w:val="0"/>
                  <w:marRight w:val="0"/>
                  <w:marTop w:val="0"/>
                  <w:marBottom w:val="0"/>
                  <w:divBdr>
                    <w:top w:val="none" w:sz="0" w:space="0" w:color="auto"/>
                    <w:left w:val="none" w:sz="0" w:space="0" w:color="auto"/>
                    <w:bottom w:val="none" w:sz="0" w:space="0" w:color="auto"/>
                    <w:right w:val="none" w:sz="0" w:space="0" w:color="auto"/>
                  </w:divBdr>
                  <w:divsChild>
                    <w:div w:id="6355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71117">
      <w:bodyDiv w:val="1"/>
      <w:marLeft w:val="0"/>
      <w:marRight w:val="0"/>
      <w:marTop w:val="0"/>
      <w:marBottom w:val="0"/>
      <w:divBdr>
        <w:top w:val="none" w:sz="0" w:space="0" w:color="auto"/>
        <w:left w:val="none" w:sz="0" w:space="0" w:color="auto"/>
        <w:bottom w:val="none" w:sz="0" w:space="0" w:color="auto"/>
        <w:right w:val="none" w:sz="0" w:space="0" w:color="auto"/>
      </w:divBdr>
    </w:div>
    <w:div w:id="1162967765">
      <w:bodyDiv w:val="1"/>
      <w:marLeft w:val="0"/>
      <w:marRight w:val="0"/>
      <w:marTop w:val="0"/>
      <w:marBottom w:val="0"/>
      <w:divBdr>
        <w:top w:val="none" w:sz="0" w:space="0" w:color="auto"/>
        <w:left w:val="none" w:sz="0" w:space="0" w:color="auto"/>
        <w:bottom w:val="none" w:sz="0" w:space="0" w:color="auto"/>
        <w:right w:val="none" w:sz="0" w:space="0" w:color="auto"/>
      </w:divBdr>
    </w:div>
    <w:div w:id="1166557631">
      <w:bodyDiv w:val="1"/>
      <w:marLeft w:val="0"/>
      <w:marRight w:val="0"/>
      <w:marTop w:val="0"/>
      <w:marBottom w:val="0"/>
      <w:divBdr>
        <w:top w:val="none" w:sz="0" w:space="0" w:color="auto"/>
        <w:left w:val="none" w:sz="0" w:space="0" w:color="auto"/>
        <w:bottom w:val="none" w:sz="0" w:space="0" w:color="auto"/>
        <w:right w:val="none" w:sz="0" w:space="0" w:color="auto"/>
      </w:divBdr>
    </w:div>
    <w:div w:id="1170605227">
      <w:bodyDiv w:val="1"/>
      <w:marLeft w:val="0"/>
      <w:marRight w:val="0"/>
      <w:marTop w:val="0"/>
      <w:marBottom w:val="0"/>
      <w:divBdr>
        <w:top w:val="none" w:sz="0" w:space="0" w:color="auto"/>
        <w:left w:val="none" w:sz="0" w:space="0" w:color="auto"/>
        <w:bottom w:val="none" w:sz="0" w:space="0" w:color="auto"/>
        <w:right w:val="none" w:sz="0" w:space="0" w:color="auto"/>
      </w:divBdr>
      <w:divsChild>
        <w:div w:id="138426033">
          <w:marLeft w:val="0"/>
          <w:marRight w:val="0"/>
          <w:marTop w:val="0"/>
          <w:marBottom w:val="0"/>
          <w:divBdr>
            <w:top w:val="none" w:sz="0" w:space="0" w:color="auto"/>
            <w:left w:val="none" w:sz="0" w:space="0" w:color="auto"/>
            <w:bottom w:val="none" w:sz="0" w:space="0" w:color="auto"/>
            <w:right w:val="none" w:sz="0" w:space="0" w:color="auto"/>
          </w:divBdr>
          <w:divsChild>
            <w:div w:id="873226971">
              <w:marLeft w:val="0"/>
              <w:marRight w:val="0"/>
              <w:marTop w:val="0"/>
              <w:marBottom w:val="0"/>
              <w:divBdr>
                <w:top w:val="none" w:sz="0" w:space="0" w:color="auto"/>
                <w:left w:val="none" w:sz="0" w:space="0" w:color="auto"/>
                <w:bottom w:val="none" w:sz="0" w:space="0" w:color="auto"/>
                <w:right w:val="none" w:sz="0" w:space="0" w:color="auto"/>
              </w:divBdr>
              <w:divsChild>
                <w:div w:id="432359714">
                  <w:marLeft w:val="0"/>
                  <w:marRight w:val="0"/>
                  <w:marTop w:val="0"/>
                  <w:marBottom w:val="0"/>
                  <w:divBdr>
                    <w:top w:val="none" w:sz="0" w:space="0" w:color="auto"/>
                    <w:left w:val="none" w:sz="0" w:space="0" w:color="auto"/>
                    <w:bottom w:val="none" w:sz="0" w:space="0" w:color="auto"/>
                    <w:right w:val="none" w:sz="0" w:space="0" w:color="auto"/>
                  </w:divBdr>
                  <w:divsChild>
                    <w:div w:id="4098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482240">
      <w:bodyDiv w:val="1"/>
      <w:marLeft w:val="0"/>
      <w:marRight w:val="0"/>
      <w:marTop w:val="0"/>
      <w:marBottom w:val="0"/>
      <w:divBdr>
        <w:top w:val="none" w:sz="0" w:space="0" w:color="auto"/>
        <w:left w:val="none" w:sz="0" w:space="0" w:color="auto"/>
        <w:bottom w:val="none" w:sz="0" w:space="0" w:color="auto"/>
        <w:right w:val="none" w:sz="0" w:space="0" w:color="auto"/>
      </w:divBdr>
    </w:div>
    <w:div w:id="1219783411">
      <w:bodyDiv w:val="1"/>
      <w:marLeft w:val="0"/>
      <w:marRight w:val="0"/>
      <w:marTop w:val="0"/>
      <w:marBottom w:val="0"/>
      <w:divBdr>
        <w:top w:val="none" w:sz="0" w:space="0" w:color="auto"/>
        <w:left w:val="none" w:sz="0" w:space="0" w:color="auto"/>
        <w:bottom w:val="none" w:sz="0" w:space="0" w:color="auto"/>
        <w:right w:val="none" w:sz="0" w:space="0" w:color="auto"/>
      </w:divBdr>
    </w:div>
    <w:div w:id="1255286132">
      <w:bodyDiv w:val="1"/>
      <w:marLeft w:val="0"/>
      <w:marRight w:val="0"/>
      <w:marTop w:val="0"/>
      <w:marBottom w:val="0"/>
      <w:divBdr>
        <w:top w:val="none" w:sz="0" w:space="0" w:color="auto"/>
        <w:left w:val="none" w:sz="0" w:space="0" w:color="auto"/>
        <w:bottom w:val="none" w:sz="0" w:space="0" w:color="auto"/>
        <w:right w:val="none" w:sz="0" w:space="0" w:color="auto"/>
      </w:divBdr>
    </w:div>
    <w:div w:id="1287543531">
      <w:bodyDiv w:val="1"/>
      <w:marLeft w:val="0"/>
      <w:marRight w:val="0"/>
      <w:marTop w:val="0"/>
      <w:marBottom w:val="0"/>
      <w:divBdr>
        <w:top w:val="none" w:sz="0" w:space="0" w:color="auto"/>
        <w:left w:val="none" w:sz="0" w:space="0" w:color="auto"/>
        <w:bottom w:val="none" w:sz="0" w:space="0" w:color="auto"/>
        <w:right w:val="none" w:sz="0" w:space="0" w:color="auto"/>
      </w:divBdr>
    </w:div>
    <w:div w:id="1329869503">
      <w:bodyDiv w:val="1"/>
      <w:marLeft w:val="0"/>
      <w:marRight w:val="0"/>
      <w:marTop w:val="0"/>
      <w:marBottom w:val="0"/>
      <w:divBdr>
        <w:top w:val="none" w:sz="0" w:space="0" w:color="auto"/>
        <w:left w:val="none" w:sz="0" w:space="0" w:color="auto"/>
        <w:bottom w:val="none" w:sz="0" w:space="0" w:color="auto"/>
        <w:right w:val="none" w:sz="0" w:space="0" w:color="auto"/>
      </w:divBdr>
      <w:divsChild>
        <w:div w:id="2012368400">
          <w:marLeft w:val="0"/>
          <w:marRight w:val="0"/>
          <w:marTop w:val="0"/>
          <w:marBottom w:val="0"/>
          <w:divBdr>
            <w:top w:val="none" w:sz="0" w:space="0" w:color="auto"/>
            <w:left w:val="none" w:sz="0" w:space="0" w:color="auto"/>
            <w:bottom w:val="none" w:sz="0" w:space="0" w:color="auto"/>
            <w:right w:val="none" w:sz="0" w:space="0" w:color="auto"/>
          </w:divBdr>
          <w:divsChild>
            <w:div w:id="1519418957">
              <w:marLeft w:val="0"/>
              <w:marRight w:val="0"/>
              <w:marTop w:val="0"/>
              <w:marBottom w:val="0"/>
              <w:divBdr>
                <w:top w:val="none" w:sz="0" w:space="0" w:color="auto"/>
                <w:left w:val="none" w:sz="0" w:space="0" w:color="auto"/>
                <w:bottom w:val="none" w:sz="0" w:space="0" w:color="auto"/>
                <w:right w:val="none" w:sz="0" w:space="0" w:color="auto"/>
              </w:divBdr>
              <w:divsChild>
                <w:div w:id="1301574660">
                  <w:marLeft w:val="0"/>
                  <w:marRight w:val="0"/>
                  <w:marTop w:val="0"/>
                  <w:marBottom w:val="0"/>
                  <w:divBdr>
                    <w:top w:val="none" w:sz="0" w:space="0" w:color="auto"/>
                    <w:left w:val="none" w:sz="0" w:space="0" w:color="auto"/>
                    <w:bottom w:val="none" w:sz="0" w:space="0" w:color="auto"/>
                    <w:right w:val="none" w:sz="0" w:space="0" w:color="auto"/>
                  </w:divBdr>
                  <w:divsChild>
                    <w:div w:id="35326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404587">
      <w:bodyDiv w:val="1"/>
      <w:marLeft w:val="0"/>
      <w:marRight w:val="0"/>
      <w:marTop w:val="0"/>
      <w:marBottom w:val="0"/>
      <w:divBdr>
        <w:top w:val="none" w:sz="0" w:space="0" w:color="auto"/>
        <w:left w:val="none" w:sz="0" w:space="0" w:color="auto"/>
        <w:bottom w:val="none" w:sz="0" w:space="0" w:color="auto"/>
        <w:right w:val="none" w:sz="0" w:space="0" w:color="auto"/>
      </w:divBdr>
    </w:div>
    <w:div w:id="1448087107">
      <w:bodyDiv w:val="1"/>
      <w:marLeft w:val="0"/>
      <w:marRight w:val="0"/>
      <w:marTop w:val="0"/>
      <w:marBottom w:val="0"/>
      <w:divBdr>
        <w:top w:val="none" w:sz="0" w:space="0" w:color="auto"/>
        <w:left w:val="none" w:sz="0" w:space="0" w:color="auto"/>
        <w:bottom w:val="none" w:sz="0" w:space="0" w:color="auto"/>
        <w:right w:val="none" w:sz="0" w:space="0" w:color="auto"/>
      </w:divBdr>
    </w:div>
    <w:div w:id="1474566912">
      <w:bodyDiv w:val="1"/>
      <w:marLeft w:val="0"/>
      <w:marRight w:val="0"/>
      <w:marTop w:val="0"/>
      <w:marBottom w:val="0"/>
      <w:divBdr>
        <w:top w:val="none" w:sz="0" w:space="0" w:color="auto"/>
        <w:left w:val="none" w:sz="0" w:space="0" w:color="auto"/>
        <w:bottom w:val="none" w:sz="0" w:space="0" w:color="auto"/>
        <w:right w:val="none" w:sz="0" w:space="0" w:color="auto"/>
      </w:divBdr>
    </w:div>
    <w:div w:id="1508248356">
      <w:bodyDiv w:val="1"/>
      <w:marLeft w:val="0"/>
      <w:marRight w:val="0"/>
      <w:marTop w:val="0"/>
      <w:marBottom w:val="0"/>
      <w:divBdr>
        <w:top w:val="none" w:sz="0" w:space="0" w:color="auto"/>
        <w:left w:val="none" w:sz="0" w:space="0" w:color="auto"/>
        <w:bottom w:val="none" w:sz="0" w:space="0" w:color="auto"/>
        <w:right w:val="none" w:sz="0" w:space="0" w:color="auto"/>
      </w:divBdr>
    </w:div>
    <w:div w:id="1526016266">
      <w:bodyDiv w:val="1"/>
      <w:marLeft w:val="0"/>
      <w:marRight w:val="0"/>
      <w:marTop w:val="0"/>
      <w:marBottom w:val="0"/>
      <w:divBdr>
        <w:top w:val="none" w:sz="0" w:space="0" w:color="auto"/>
        <w:left w:val="none" w:sz="0" w:space="0" w:color="auto"/>
        <w:bottom w:val="none" w:sz="0" w:space="0" w:color="auto"/>
        <w:right w:val="none" w:sz="0" w:space="0" w:color="auto"/>
      </w:divBdr>
    </w:div>
    <w:div w:id="1531138887">
      <w:bodyDiv w:val="1"/>
      <w:marLeft w:val="0"/>
      <w:marRight w:val="0"/>
      <w:marTop w:val="0"/>
      <w:marBottom w:val="0"/>
      <w:divBdr>
        <w:top w:val="none" w:sz="0" w:space="0" w:color="auto"/>
        <w:left w:val="none" w:sz="0" w:space="0" w:color="auto"/>
        <w:bottom w:val="none" w:sz="0" w:space="0" w:color="auto"/>
        <w:right w:val="none" w:sz="0" w:space="0" w:color="auto"/>
      </w:divBdr>
    </w:div>
    <w:div w:id="1576935309">
      <w:bodyDiv w:val="1"/>
      <w:marLeft w:val="0"/>
      <w:marRight w:val="0"/>
      <w:marTop w:val="0"/>
      <w:marBottom w:val="0"/>
      <w:divBdr>
        <w:top w:val="none" w:sz="0" w:space="0" w:color="auto"/>
        <w:left w:val="none" w:sz="0" w:space="0" w:color="auto"/>
        <w:bottom w:val="none" w:sz="0" w:space="0" w:color="auto"/>
        <w:right w:val="none" w:sz="0" w:space="0" w:color="auto"/>
      </w:divBdr>
      <w:divsChild>
        <w:div w:id="382487947">
          <w:marLeft w:val="0"/>
          <w:marRight w:val="0"/>
          <w:marTop w:val="0"/>
          <w:marBottom w:val="0"/>
          <w:divBdr>
            <w:top w:val="none" w:sz="0" w:space="0" w:color="auto"/>
            <w:left w:val="none" w:sz="0" w:space="0" w:color="auto"/>
            <w:bottom w:val="none" w:sz="0" w:space="0" w:color="auto"/>
            <w:right w:val="none" w:sz="0" w:space="0" w:color="auto"/>
          </w:divBdr>
          <w:divsChild>
            <w:div w:id="5403860">
              <w:marLeft w:val="0"/>
              <w:marRight w:val="0"/>
              <w:marTop w:val="0"/>
              <w:marBottom w:val="0"/>
              <w:divBdr>
                <w:top w:val="none" w:sz="0" w:space="0" w:color="auto"/>
                <w:left w:val="none" w:sz="0" w:space="0" w:color="auto"/>
                <w:bottom w:val="none" w:sz="0" w:space="0" w:color="auto"/>
                <w:right w:val="none" w:sz="0" w:space="0" w:color="auto"/>
              </w:divBdr>
              <w:divsChild>
                <w:div w:id="1279876026">
                  <w:marLeft w:val="0"/>
                  <w:marRight w:val="0"/>
                  <w:marTop w:val="0"/>
                  <w:marBottom w:val="0"/>
                  <w:divBdr>
                    <w:top w:val="none" w:sz="0" w:space="0" w:color="auto"/>
                    <w:left w:val="none" w:sz="0" w:space="0" w:color="auto"/>
                    <w:bottom w:val="none" w:sz="0" w:space="0" w:color="auto"/>
                    <w:right w:val="none" w:sz="0" w:space="0" w:color="auto"/>
                  </w:divBdr>
                  <w:divsChild>
                    <w:div w:id="187499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514">
      <w:bodyDiv w:val="1"/>
      <w:marLeft w:val="0"/>
      <w:marRight w:val="0"/>
      <w:marTop w:val="0"/>
      <w:marBottom w:val="0"/>
      <w:divBdr>
        <w:top w:val="none" w:sz="0" w:space="0" w:color="auto"/>
        <w:left w:val="none" w:sz="0" w:space="0" w:color="auto"/>
        <w:bottom w:val="none" w:sz="0" w:space="0" w:color="auto"/>
        <w:right w:val="none" w:sz="0" w:space="0" w:color="auto"/>
      </w:divBdr>
    </w:div>
    <w:div w:id="1604922545">
      <w:bodyDiv w:val="1"/>
      <w:marLeft w:val="0"/>
      <w:marRight w:val="0"/>
      <w:marTop w:val="0"/>
      <w:marBottom w:val="0"/>
      <w:divBdr>
        <w:top w:val="none" w:sz="0" w:space="0" w:color="auto"/>
        <w:left w:val="none" w:sz="0" w:space="0" w:color="auto"/>
        <w:bottom w:val="none" w:sz="0" w:space="0" w:color="auto"/>
        <w:right w:val="none" w:sz="0" w:space="0" w:color="auto"/>
      </w:divBdr>
    </w:div>
    <w:div w:id="1610770347">
      <w:bodyDiv w:val="1"/>
      <w:marLeft w:val="0"/>
      <w:marRight w:val="0"/>
      <w:marTop w:val="0"/>
      <w:marBottom w:val="0"/>
      <w:divBdr>
        <w:top w:val="none" w:sz="0" w:space="0" w:color="auto"/>
        <w:left w:val="none" w:sz="0" w:space="0" w:color="auto"/>
        <w:bottom w:val="none" w:sz="0" w:space="0" w:color="auto"/>
        <w:right w:val="none" w:sz="0" w:space="0" w:color="auto"/>
      </w:divBdr>
    </w:div>
    <w:div w:id="1611474699">
      <w:bodyDiv w:val="1"/>
      <w:marLeft w:val="0"/>
      <w:marRight w:val="0"/>
      <w:marTop w:val="0"/>
      <w:marBottom w:val="0"/>
      <w:divBdr>
        <w:top w:val="none" w:sz="0" w:space="0" w:color="auto"/>
        <w:left w:val="none" w:sz="0" w:space="0" w:color="auto"/>
        <w:bottom w:val="none" w:sz="0" w:space="0" w:color="auto"/>
        <w:right w:val="none" w:sz="0" w:space="0" w:color="auto"/>
      </w:divBdr>
      <w:divsChild>
        <w:div w:id="2058821350">
          <w:marLeft w:val="0"/>
          <w:marRight w:val="0"/>
          <w:marTop w:val="0"/>
          <w:marBottom w:val="0"/>
          <w:divBdr>
            <w:top w:val="none" w:sz="0" w:space="0" w:color="auto"/>
            <w:left w:val="none" w:sz="0" w:space="0" w:color="auto"/>
            <w:bottom w:val="none" w:sz="0" w:space="0" w:color="auto"/>
            <w:right w:val="none" w:sz="0" w:space="0" w:color="auto"/>
          </w:divBdr>
          <w:divsChild>
            <w:div w:id="553661914">
              <w:marLeft w:val="0"/>
              <w:marRight w:val="0"/>
              <w:marTop w:val="0"/>
              <w:marBottom w:val="0"/>
              <w:divBdr>
                <w:top w:val="none" w:sz="0" w:space="0" w:color="auto"/>
                <w:left w:val="none" w:sz="0" w:space="0" w:color="auto"/>
                <w:bottom w:val="none" w:sz="0" w:space="0" w:color="auto"/>
                <w:right w:val="none" w:sz="0" w:space="0" w:color="auto"/>
              </w:divBdr>
              <w:divsChild>
                <w:div w:id="1155874571">
                  <w:marLeft w:val="0"/>
                  <w:marRight w:val="0"/>
                  <w:marTop w:val="0"/>
                  <w:marBottom w:val="0"/>
                  <w:divBdr>
                    <w:top w:val="none" w:sz="0" w:space="0" w:color="auto"/>
                    <w:left w:val="none" w:sz="0" w:space="0" w:color="auto"/>
                    <w:bottom w:val="none" w:sz="0" w:space="0" w:color="auto"/>
                    <w:right w:val="none" w:sz="0" w:space="0" w:color="auto"/>
                  </w:divBdr>
                  <w:divsChild>
                    <w:div w:id="140699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082322">
      <w:bodyDiv w:val="1"/>
      <w:marLeft w:val="0"/>
      <w:marRight w:val="0"/>
      <w:marTop w:val="0"/>
      <w:marBottom w:val="0"/>
      <w:divBdr>
        <w:top w:val="none" w:sz="0" w:space="0" w:color="auto"/>
        <w:left w:val="none" w:sz="0" w:space="0" w:color="auto"/>
        <w:bottom w:val="none" w:sz="0" w:space="0" w:color="auto"/>
        <w:right w:val="none" w:sz="0" w:space="0" w:color="auto"/>
      </w:divBdr>
    </w:div>
    <w:div w:id="1650593456">
      <w:bodyDiv w:val="1"/>
      <w:marLeft w:val="0"/>
      <w:marRight w:val="0"/>
      <w:marTop w:val="0"/>
      <w:marBottom w:val="0"/>
      <w:divBdr>
        <w:top w:val="none" w:sz="0" w:space="0" w:color="auto"/>
        <w:left w:val="none" w:sz="0" w:space="0" w:color="auto"/>
        <w:bottom w:val="none" w:sz="0" w:space="0" w:color="auto"/>
        <w:right w:val="none" w:sz="0" w:space="0" w:color="auto"/>
      </w:divBdr>
    </w:div>
    <w:div w:id="1665402003">
      <w:bodyDiv w:val="1"/>
      <w:marLeft w:val="0"/>
      <w:marRight w:val="0"/>
      <w:marTop w:val="0"/>
      <w:marBottom w:val="0"/>
      <w:divBdr>
        <w:top w:val="none" w:sz="0" w:space="0" w:color="auto"/>
        <w:left w:val="none" w:sz="0" w:space="0" w:color="auto"/>
        <w:bottom w:val="none" w:sz="0" w:space="0" w:color="auto"/>
        <w:right w:val="none" w:sz="0" w:space="0" w:color="auto"/>
      </w:divBdr>
      <w:divsChild>
        <w:div w:id="1173954918">
          <w:marLeft w:val="0"/>
          <w:marRight w:val="0"/>
          <w:marTop w:val="0"/>
          <w:marBottom w:val="0"/>
          <w:divBdr>
            <w:top w:val="none" w:sz="0" w:space="0" w:color="auto"/>
            <w:left w:val="none" w:sz="0" w:space="0" w:color="auto"/>
            <w:bottom w:val="none" w:sz="0" w:space="0" w:color="auto"/>
            <w:right w:val="none" w:sz="0" w:space="0" w:color="auto"/>
          </w:divBdr>
          <w:divsChild>
            <w:div w:id="769198569">
              <w:marLeft w:val="0"/>
              <w:marRight w:val="0"/>
              <w:marTop w:val="0"/>
              <w:marBottom w:val="0"/>
              <w:divBdr>
                <w:top w:val="none" w:sz="0" w:space="0" w:color="auto"/>
                <w:left w:val="none" w:sz="0" w:space="0" w:color="auto"/>
                <w:bottom w:val="none" w:sz="0" w:space="0" w:color="auto"/>
                <w:right w:val="none" w:sz="0" w:space="0" w:color="auto"/>
              </w:divBdr>
              <w:divsChild>
                <w:div w:id="1252087135">
                  <w:marLeft w:val="0"/>
                  <w:marRight w:val="0"/>
                  <w:marTop w:val="0"/>
                  <w:marBottom w:val="0"/>
                  <w:divBdr>
                    <w:top w:val="none" w:sz="0" w:space="0" w:color="auto"/>
                    <w:left w:val="none" w:sz="0" w:space="0" w:color="auto"/>
                    <w:bottom w:val="none" w:sz="0" w:space="0" w:color="auto"/>
                    <w:right w:val="none" w:sz="0" w:space="0" w:color="auto"/>
                  </w:divBdr>
                  <w:divsChild>
                    <w:div w:id="17811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307856">
      <w:bodyDiv w:val="1"/>
      <w:marLeft w:val="0"/>
      <w:marRight w:val="0"/>
      <w:marTop w:val="0"/>
      <w:marBottom w:val="0"/>
      <w:divBdr>
        <w:top w:val="none" w:sz="0" w:space="0" w:color="auto"/>
        <w:left w:val="none" w:sz="0" w:space="0" w:color="auto"/>
        <w:bottom w:val="none" w:sz="0" w:space="0" w:color="auto"/>
        <w:right w:val="none" w:sz="0" w:space="0" w:color="auto"/>
      </w:divBdr>
    </w:div>
    <w:div w:id="1741099255">
      <w:bodyDiv w:val="1"/>
      <w:marLeft w:val="0"/>
      <w:marRight w:val="0"/>
      <w:marTop w:val="0"/>
      <w:marBottom w:val="0"/>
      <w:divBdr>
        <w:top w:val="none" w:sz="0" w:space="0" w:color="auto"/>
        <w:left w:val="none" w:sz="0" w:space="0" w:color="auto"/>
        <w:bottom w:val="none" w:sz="0" w:space="0" w:color="auto"/>
        <w:right w:val="none" w:sz="0" w:space="0" w:color="auto"/>
      </w:divBdr>
    </w:div>
    <w:div w:id="1746565177">
      <w:bodyDiv w:val="1"/>
      <w:marLeft w:val="0"/>
      <w:marRight w:val="0"/>
      <w:marTop w:val="0"/>
      <w:marBottom w:val="0"/>
      <w:divBdr>
        <w:top w:val="none" w:sz="0" w:space="0" w:color="auto"/>
        <w:left w:val="none" w:sz="0" w:space="0" w:color="auto"/>
        <w:bottom w:val="none" w:sz="0" w:space="0" w:color="auto"/>
        <w:right w:val="none" w:sz="0" w:space="0" w:color="auto"/>
      </w:divBdr>
      <w:divsChild>
        <w:div w:id="741571">
          <w:marLeft w:val="0"/>
          <w:marRight w:val="0"/>
          <w:marTop w:val="0"/>
          <w:marBottom w:val="0"/>
          <w:divBdr>
            <w:top w:val="none" w:sz="0" w:space="0" w:color="auto"/>
            <w:left w:val="none" w:sz="0" w:space="0" w:color="auto"/>
            <w:bottom w:val="none" w:sz="0" w:space="0" w:color="auto"/>
            <w:right w:val="none" w:sz="0" w:space="0" w:color="auto"/>
          </w:divBdr>
          <w:divsChild>
            <w:div w:id="444034836">
              <w:marLeft w:val="0"/>
              <w:marRight w:val="0"/>
              <w:marTop w:val="0"/>
              <w:marBottom w:val="0"/>
              <w:divBdr>
                <w:top w:val="none" w:sz="0" w:space="0" w:color="auto"/>
                <w:left w:val="none" w:sz="0" w:space="0" w:color="auto"/>
                <w:bottom w:val="none" w:sz="0" w:space="0" w:color="auto"/>
                <w:right w:val="none" w:sz="0" w:space="0" w:color="auto"/>
              </w:divBdr>
              <w:divsChild>
                <w:div w:id="1109083358">
                  <w:marLeft w:val="0"/>
                  <w:marRight w:val="0"/>
                  <w:marTop w:val="0"/>
                  <w:marBottom w:val="0"/>
                  <w:divBdr>
                    <w:top w:val="none" w:sz="0" w:space="0" w:color="auto"/>
                    <w:left w:val="none" w:sz="0" w:space="0" w:color="auto"/>
                    <w:bottom w:val="none" w:sz="0" w:space="0" w:color="auto"/>
                    <w:right w:val="none" w:sz="0" w:space="0" w:color="auto"/>
                  </w:divBdr>
                  <w:divsChild>
                    <w:div w:id="2848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391588">
      <w:bodyDiv w:val="1"/>
      <w:marLeft w:val="0"/>
      <w:marRight w:val="0"/>
      <w:marTop w:val="0"/>
      <w:marBottom w:val="0"/>
      <w:divBdr>
        <w:top w:val="none" w:sz="0" w:space="0" w:color="auto"/>
        <w:left w:val="none" w:sz="0" w:space="0" w:color="auto"/>
        <w:bottom w:val="none" w:sz="0" w:space="0" w:color="auto"/>
        <w:right w:val="none" w:sz="0" w:space="0" w:color="auto"/>
      </w:divBdr>
    </w:div>
    <w:div w:id="1792817098">
      <w:bodyDiv w:val="1"/>
      <w:marLeft w:val="0"/>
      <w:marRight w:val="0"/>
      <w:marTop w:val="0"/>
      <w:marBottom w:val="0"/>
      <w:divBdr>
        <w:top w:val="none" w:sz="0" w:space="0" w:color="auto"/>
        <w:left w:val="none" w:sz="0" w:space="0" w:color="auto"/>
        <w:bottom w:val="none" w:sz="0" w:space="0" w:color="auto"/>
        <w:right w:val="none" w:sz="0" w:space="0" w:color="auto"/>
      </w:divBdr>
    </w:div>
    <w:div w:id="1801342567">
      <w:bodyDiv w:val="1"/>
      <w:marLeft w:val="0"/>
      <w:marRight w:val="0"/>
      <w:marTop w:val="0"/>
      <w:marBottom w:val="0"/>
      <w:divBdr>
        <w:top w:val="none" w:sz="0" w:space="0" w:color="auto"/>
        <w:left w:val="none" w:sz="0" w:space="0" w:color="auto"/>
        <w:bottom w:val="none" w:sz="0" w:space="0" w:color="auto"/>
        <w:right w:val="none" w:sz="0" w:space="0" w:color="auto"/>
      </w:divBdr>
    </w:div>
    <w:div w:id="1817911257">
      <w:bodyDiv w:val="1"/>
      <w:marLeft w:val="0"/>
      <w:marRight w:val="0"/>
      <w:marTop w:val="0"/>
      <w:marBottom w:val="0"/>
      <w:divBdr>
        <w:top w:val="none" w:sz="0" w:space="0" w:color="auto"/>
        <w:left w:val="none" w:sz="0" w:space="0" w:color="auto"/>
        <w:bottom w:val="none" w:sz="0" w:space="0" w:color="auto"/>
        <w:right w:val="none" w:sz="0" w:space="0" w:color="auto"/>
      </w:divBdr>
    </w:div>
    <w:div w:id="1843276732">
      <w:bodyDiv w:val="1"/>
      <w:marLeft w:val="0"/>
      <w:marRight w:val="0"/>
      <w:marTop w:val="0"/>
      <w:marBottom w:val="0"/>
      <w:divBdr>
        <w:top w:val="none" w:sz="0" w:space="0" w:color="auto"/>
        <w:left w:val="none" w:sz="0" w:space="0" w:color="auto"/>
        <w:bottom w:val="none" w:sz="0" w:space="0" w:color="auto"/>
        <w:right w:val="none" w:sz="0" w:space="0" w:color="auto"/>
      </w:divBdr>
      <w:divsChild>
        <w:div w:id="1900439532">
          <w:marLeft w:val="0"/>
          <w:marRight w:val="0"/>
          <w:marTop w:val="0"/>
          <w:marBottom w:val="0"/>
          <w:divBdr>
            <w:top w:val="none" w:sz="0" w:space="0" w:color="auto"/>
            <w:left w:val="none" w:sz="0" w:space="0" w:color="auto"/>
            <w:bottom w:val="none" w:sz="0" w:space="0" w:color="auto"/>
            <w:right w:val="none" w:sz="0" w:space="0" w:color="auto"/>
          </w:divBdr>
          <w:divsChild>
            <w:div w:id="672414957">
              <w:marLeft w:val="0"/>
              <w:marRight w:val="0"/>
              <w:marTop w:val="0"/>
              <w:marBottom w:val="0"/>
              <w:divBdr>
                <w:top w:val="none" w:sz="0" w:space="0" w:color="auto"/>
                <w:left w:val="none" w:sz="0" w:space="0" w:color="auto"/>
                <w:bottom w:val="none" w:sz="0" w:space="0" w:color="auto"/>
                <w:right w:val="none" w:sz="0" w:space="0" w:color="auto"/>
              </w:divBdr>
              <w:divsChild>
                <w:div w:id="1644037685">
                  <w:marLeft w:val="0"/>
                  <w:marRight w:val="0"/>
                  <w:marTop w:val="0"/>
                  <w:marBottom w:val="0"/>
                  <w:divBdr>
                    <w:top w:val="none" w:sz="0" w:space="0" w:color="auto"/>
                    <w:left w:val="none" w:sz="0" w:space="0" w:color="auto"/>
                    <w:bottom w:val="none" w:sz="0" w:space="0" w:color="auto"/>
                    <w:right w:val="none" w:sz="0" w:space="0" w:color="auto"/>
                  </w:divBdr>
                  <w:divsChild>
                    <w:div w:id="8884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571691">
      <w:bodyDiv w:val="1"/>
      <w:marLeft w:val="0"/>
      <w:marRight w:val="0"/>
      <w:marTop w:val="0"/>
      <w:marBottom w:val="0"/>
      <w:divBdr>
        <w:top w:val="none" w:sz="0" w:space="0" w:color="auto"/>
        <w:left w:val="none" w:sz="0" w:space="0" w:color="auto"/>
        <w:bottom w:val="none" w:sz="0" w:space="0" w:color="auto"/>
        <w:right w:val="none" w:sz="0" w:space="0" w:color="auto"/>
      </w:divBdr>
    </w:div>
    <w:div w:id="1907259245">
      <w:bodyDiv w:val="1"/>
      <w:marLeft w:val="0"/>
      <w:marRight w:val="0"/>
      <w:marTop w:val="0"/>
      <w:marBottom w:val="0"/>
      <w:divBdr>
        <w:top w:val="none" w:sz="0" w:space="0" w:color="auto"/>
        <w:left w:val="none" w:sz="0" w:space="0" w:color="auto"/>
        <w:bottom w:val="none" w:sz="0" w:space="0" w:color="auto"/>
        <w:right w:val="none" w:sz="0" w:space="0" w:color="auto"/>
      </w:divBdr>
      <w:divsChild>
        <w:div w:id="2052418697">
          <w:marLeft w:val="0"/>
          <w:marRight w:val="0"/>
          <w:marTop w:val="0"/>
          <w:marBottom w:val="0"/>
          <w:divBdr>
            <w:top w:val="none" w:sz="0" w:space="0" w:color="auto"/>
            <w:left w:val="none" w:sz="0" w:space="0" w:color="auto"/>
            <w:bottom w:val="none" w:sz="0" w:space="0" w:color="auto"/>
            <w:right w:val="none" w:sz="0" w:space="0" w:color="auto"/>
          </w:divBdr>
          <w:divsChild>
            <w:div w:id="385766883">
              <w:marLeft w:val="0"/>
              <w:marRight w:val="0"/>
              <w:marTop w:val="0"/>
              <w:marBottom w:val="0"/>
              <w:divBdr>
                <w:top w:val="none" w:sz="0" w:space="0" w:color="auto"/>
                <w:left w:val="none" w:sz="0" w:space="0" w:color="auto"/>
                <w:bottom w:val="none" w:sz="0" w:space="0" w:color="auto"/>
                <w:right w:val="none" w:sz="0" w:space="0" w:color="auto"/>
              </w:divBdr>
              <w:divsChild>
                <w:div w:id="1225291435">
                  <w:marLeft w:val="0"/>
                  <w:marRight w:val="0"/>
                  <w:marTop w:val="0"/>
                  <w:marBottom w:val="0"/>
                  <w:divBdr>
                    <w:top w:val="none" w:sz="0" w:space="0" w:color="auto"/>
                    <w:left w:val="none" w:sz="0" w:space="0" w:color="auto"/>
                    <w:bottom w:val="none" w:sz="0" w:space="0" w:color="auto"/>
                    <w:right w:val="none" w:sz="0" w:space="0" w:color="auto"/>
                  </w:divBdr>
                  <w:divsChild>
                    <w:div w:id="20175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95708">
      <w:bodyDiv w:val="1"/>
      <w:marLeft w:val="0"/>
      <w:marRight w:val="0"/>
      <w:marTop w:val="0"/>
      <w:marBottom w:val="0"/>
      <w:divBdr>
        <w:top w:val="none" w:sz="0" w:space="0" w:color="auto"/>
        <w:left w:val="none" w:sz="0" w:space="0" w:color="auto"/>
        <w:bottom w:val="none" w:sz="0" w:space="0" w:color="auto"/>
        <w:right w:val="none" w:sz="0" w:space="0" w:color="auto"/>
      </w:divBdr>
      <w:divsChild>
        <w:div w:id="735202069">
          <w:marLeft w:val="0"/>
          <w:marRight w:val="0"/>
          <w:marTop w:val="0"/>
          <w:marBottom w:val="0"/>
          <w:divBdr>
            <w:top w:val="none" w:sz="0" w:space="0" w:color="auto"/>
            <w:left w:val="none" w:sz="0" w:space="0" w:color="auto"/>
            <w:bottom w:val="none" w:sz="0" w:space="0" w:color="auto"/>
            <w:right w:val="none" w:sz="0" w:space="0" w:color="auto"/>
          </w:divBdr>
          <w:divsChild>
            <w:div w:id="1365249817">
              <w:marLeft w:val="0"/>
              <w:marRight w:val="0"/>
              <w:marTop w:val="0"/>
              <w:marBottom w:val="0"/>
              <w:divBdr>
                <w:top w:val="none" w:sz="0" w:space="0" w:color="auto"/>
                <w:left w:val="none" w:sz="0" w:space="0" w:color="auto"/>
                <w:bottom w:val="none" w:sz="0" w:space="0" w:color="auto"/>
                <w:right w:val="none" w:sz="0" w:space="0" w:color="auto"/>
              </w:divBdr>
              <w:divsChild>
                <w:div w:id="862598336">
                  <w:marLeft w:val="0"/>
                  <w:marRight w:val="0"/>
                  <w:marTop w:val="0"/>
                  <w:marBottom w:val="0"/>
                  <w:divBdr>
                    <w:top w:val="none" w:sz="0" w:space="0" w:color="auto"/>
                    <w:left w:val="none" w:sz="0" w:space="0" w:color="auto"/>
                    <w:bottom w:val="none" w:sz="0" w:space="0" w:color="auto"/>
                    <w:right w:val="none" w:sz="0" w:space="0" w:color="auto"/>
                  </w:divBdr>
                  <w:divsChild>
                    <w:div w:id="59298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09856">
      <w:bodyDiv w:val="1"/>
      <w:marLeft w:val="0"/>
      <w:marRight w:val="0"/>
      <w:marTop w:val="0"/>
      <w:marBottom w:val="0"/>
      <w:divBdr>
        <w:top w:val="none" w:sz="0" w:space="0" w:color="auto"/>
        <w:left w:val="none" w:sz="0" w:space="0" w:color="auto"/>
        <w:bottom w:val="none" w:sz="0" w:space="0" w:color="auto"/>
        <w:right w:val="none" w:sz="0" w:space="0" w:color="auto"/>
      </w:divBdr>
    </w:div>
    <w:div w:id="1973708414">
      <w:bodyDiv w:val="1"/>
      <w:marLeft w:val="0"/>
      <w:marRight w:val="0"/>
      <w:marTop w:val="0"/>
      <w:marBottom w:val="0"/>
      <w:divBdr>
        <w:top w:val="none" w:sz="0" w:space="0" w:color="auto"/>
        <w:left w:val="none" w:sz="0" w:space="0" w:color="auto"/>
        <w:bottom w:val="none" w:sz="0" w:space="0" w:color="auto"/>
        <w:right w:val="none" w:sz="0" w:space="0" w:color="auto"/>
      </w:divBdr>
      <w:divsChild>
        <w:div w:id="1891065899">
          <w:marLeft w:val="0"/>
          <w:marRight w:val="0"/>
          <w:marTop w:val="0"/>
          <w:marBottom w:val="0"/>
          <w:divBdr>
            <w:top w:val="none" w:sz="0" w:space="0" w:color="auto"/>
            <w:left w:val="none" w:sz="0" w:space="0" w:color="auto"/>
            <w:bottom w:val="none" w:sz="0" w:space="0" w:color="auto"/>
            <w:right w:val="none" w:sz="0" w:space="0" w:color="auto"/>
          </w:divBdr>
          <w:divsChild>
            <w:div w:id="964971989">
              <w:marLeft w:val="0"/>
              <w:marRight w:val="0"/>
              <w:marTop w:val="0"/>
              <w:marBottom w:val="0"/>
              <w:divBdr>
                <w:top w:val="none" w:sz="0" w:space="0" w:color="auto"/>
                <w:left w:val="none" w:sz="0" w:space="0" w:color="auto"/>
                <w:bottom w:val="none" w:sz="0" w:space="0" w:color="auto"/>
                <w:right w:val="none" w:sz="0" w:space="0" w:color="auto"/>
              </w:divBdr>
              <w:divsChild>
                <w:div w:id="3619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42871">
      <w:bodyDiv w:val="1"/>
      <w:marLeft w:val="0"/>
      <w:marRight w:val="0"/>
      <w:marTop w:val="0"/>
      <w:marBottom w:val="0"/>
      <w:divBdr>
        <w:top w:val="none" w:sz="0" w:space="0" w:color="auto"/>
        <w:left w:val="none" w:sz="0" w:space="0" w:color="auto"/>
        <w:bottom w:val="none" w:sz="0" w:space="0" w:color="auto"/>
        <w:right w:val="none" w:sz="0" w:space="0" w:color="auto"/>
      </w:divBdr>
    </w:div>
    <w:div w:id="2033454668">
      <w:bodyDiv w:val="1"/>
      <w:marLeft w:val="0"/>
      <w:marRight w:val="0"/>
      <w:marTop w:val="0"/>
      <w:marBottom w:val="0"/>
      <w:divBdr>
        <w:top w:val="none" w:sz="0" w:space="0" w:color="auto"/>
        <w:left w:val="none" w:sz="0" w:space="0" w:color="auto"/>
        <w:bottom w:val="none" w:sz="0" w:space="0" w:color="auto"/>
        <w:right w:val="none" w:sz="0" w:space="0" w:color="auto"/>
      </w:divBdr>
    </w:div>
    <w:div w:id="213728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bf.gov.au/importing-exporting-and-manufacturing/tariff-classification/current-tariff/schedule-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ceni colour theme">
  <a:themeElements>
    <a:clrScheme name="Iceni colour palette">
      <a:dk1>
        <a:sysClr val="windowText" lastClr="000000"/>
      </a:dk1>
      <a:lt1>
        <a:sysClr val="window" lastClr="FFFFFF"/>
      </a:lt1>
      <a:dk2>
        <a:srgbClr val="000000"/>
      </a:dk2>
      <a:lt2>
        <a:srgbClr val="FFFFFF"/>
      </a:lt2>
      <a:accent1>
        <a:srgbClr val="31769D"/>
      </a:accent1>
      <a:accent2>
        <a:srgbClr val="53B0C9"/>
      </a:accent2>
      <a:accent3>
        <a:srgbClr val="CDEFFB"/>
      </a:accent3>
      <a:accent4>
        <a:srgbClr val="1CA89A"/>
      </a:accent4>
      <a:accent5>
        <a:srgbClr val="92D6D1"/>
      </a:accent5>
      <a:accent6>
        <a:srgbClr val="57CCB4"/>
      </a:accent6>
      <a:hlink>
        <a:srgbClr val="31769D"/>
      </a:hlink>
      <a:folHlink>
        <a:srgbClr val="A6A6A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982AAA2-102A-4999-8F28-2E4ECB47A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5AF0B6-4D34-4309-A9F1-7E2D89E97167}">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ac7ce04e-ea5d-4d46-bab0-39b1fa6a6f36"/>
    <ds:schemaRef ds:uri="http://schemas.microsoft.com/office/2006/documentManagement/types"/>
    <ds:schemaRef ds:uri="425a5c30-4c2f-474f-aa2f-443e46b3d189"/>
    <ds:schemaRef ds:uri="http://www.w3.org/XML/1998/namespace"/>
    <ds:schemaRef ds:uri="http://purl.org/dc/dcmitype/"/>
  </ds:schemaRefs>
</ds:datastoreItem>
</file>

<file path=customXml/itemProps3.xml><?xml version="1.0" encoding="utf-8"?>
<ds:datastoreItem xmlns:ds="http://schemas.openxmlformats.org/officeDocument/2006/customXml" ds:itemID="{62958AB7-0DFF-4DD4-94ED-5D858F0AE9BD}">
  <ds:schemaRefs>
    <ds:schemaRef ds:uri="http://schemas.microsoft.com/sharepoint/v3/contenttype/forms"/>
  </ds:schemaRefs>
</ds:datastoreItem>
</file>

<file path=customXml/itemProps4.xml><?xml version="1.0" encoding="utf-8"?>
<ds:datastoreItem xmlns:ds="http://schemas.openxmlformats.org/officeDocument/2006/customXml" ds:itemID="{FFC4C3CC-CD6A-4B33-8467-2BC9EBA34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14</Pages>
  <Words>3689</Words>
  <Characters>31781</Characters>
  <Application>Microsoft Office Word</Application>
  <DocSecurity>0</DocSecurity>
  <Lines>264</Lines>
  <Paragraphs>70</Paragraphs>
  <ScaleCrop>false</ScaleCrop>
  <HeadingPairs>
    <vt:vector size="2" baseType="variant">
      <vt:variant>
        <vt:lpstr>Title</vt:lpstr>
      </vt:variant>
      <vt:variant>
        <vt:i4>1</vt:i4>
      </vt:variant>
    </vt:vector>
  </HeadingPairs>
  <TitlesOfParts>
    <vt:vector size="1" baseType="lpstr">
      <vt:lpstr>Updates to Australia's e-stewardship model - Technical Report</vt:lpstr>
    </vt:vector>
  </TitlesOfParts>
  <Company/>
  <LinksUpToDate>false</LinksUpToDate>
  <CharactersWithSpaces>35400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Updates to Australia's e-stewardship model - Technical Report</dc:title>
  <dc:subject/>
  <dc:creator/>
  <cp:keywords/>
  <dc:description/>
  <cp:lastModifiedBy>Lien Nguyen</cp:lastModifiedBy>
  <cp:revision>10</cp:revision>
  <cp:lastPrinted>2022-05-16T00:10:00Z</cp:lastPrinted>
  <dcterms:created xsi:type="dcterms:W3CDTF">2022-05-17T23:08:00Z</dcterms:created>
  <dcterms:modified xsi:type="dcterms:W3CDTF">2022-06-07T12:04:00Z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bjective-Id">
    <vt:lpwstr>A5844577</vt:lpwstr>
  </property>
  <property fmtid="{D5CDD505-2E9C-101B-9397-08002B2CF9AE}" pid="4" name="Objective-Title">
    <vt:lpwstr>RS16-17321 - Bus Priority Enforcement System - Strategic Business Case -request-for-proposal</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Darren Hayward</vt:lpwstr>
  </property>
  <property fmtid="{D5CDD505-2E9C-101B-9397-08002B2CF9AE}" pid="9" name="Objective-Path">
    <vt:lpwstr>Objective Global Folder:Transport for NSW File Plan (For assistance email: tss.infoservices@transport.nsw.gov.au):Freight, Strategy &amp; Planning:Transport Networks:Transit Network Strategy:05 Transit Network Planning:Briefs &amp; Correspondence Responses:Comple</vt:lpwstr>
  </property>
  <property fmtid="{D5CDD505-2E9C-101B-9397-08002B2CF9AE}" pid="10" name="Objective-Parent">
    <vt:lpwstr>03 - RFP Documents</vt:lpwstr>
  </property>
  <property fmtid="{D5CDD505-2E9C-101B-9397-08002B2CF9AE}" pid="11" name="Objective-State">
    <vt:lpwstr>Published</vt:lpwstr>
  </property>
  <property fmtid="{D5CDD505-2E9C-101B-9397-08002B2CF9AE}" pid="12" name="Objective-Version">
    <vt:lpwstr>4.0</vt:lpwstr>
  </property>
  <property fmtid="{D5CDD505-2E9C-101B-9397-08002B2CF9AE}" pid="13" name="Objective-VersionNumber">
    <vt:i4>5</vt:i4>
  </property>
  <property fmtid="{D5CDD505-2E9C-101B-9397-08002B2CF9AE}" pid="14" name="Objective-VersionComment">
    <vt:lpwstr/>
  </property>
  <property fmtid="{D5CDD505-2E9C-101B-9397-08002B2CF9AE}" pid="15" name="Objective-FileNumber">
    <vt:lpwstr>RS16/17321</vt:lpwstr>
  </property>
  <property fmtid="{D5CDD505-2E9C-101B-9397-08002B2CF9AE}" pid="16" name="Objective-Classification">
    <vt:lpwstr>[Inherited - none]</vt:lpwstr>
  </property>
  <property fmtid="{D5CDD505-2E9C-101B-9397-08002B2CF9AE}" pid="17" name="Objective-Caveats">
    <vt:lpwstr/>
  </property>
  <property fmtid="{D5CDD505-2E9C-101B-9397-08002B2CF9AE}" pid="18" name="MAIL_MSG_ID1">
    <vt:lpwstr>GEAAO+/T9t20xwnRvpJ2kL11wLL6TlnMQuVZlaqMjpJmnsG0oNrS2H05C1NB6FylZnnri4jzCL494nnJ
7hWcqF9yc8f6+2awQFrQsu9MlnS0zYA3qqsHMN+qFExsTolTIwFq6whqH+/9UsmZ8KTGxVWYr1je
3bkyR6hBTlY1L2pKk7ZvmilbqytkGxuOStkVIKfFSKC8TSAVGqye9iFcryCcO1WtEBbCyyvKTNnD
iZrzcJBdIkBgoJN7c</vt:lpwstr>
  </property>
  <property fmtid="{D5CDD505-2E9C-101B-9397-08002B2CF9AE}" pid="19" name="MAIL_MSG_ID2">
    <vt:lpwstr>G6R/+tZGphx</vt:lpwstr>
  </property>
  <property fmtid="{D5CDD505-2E9C-101B-9397-08002B2CF9AE}" pid="20" name="RESPONSE_SENDER_NAME">
    <vt:lpwstr>gAAAdya76B99d4hLGUR1rQ+8TxTv0GGEPdix</vt:lpwstr>
  </property>
  <property fmtid="{D5CDD505-2E9C-101B-9397-08002B2CF9AE}" pid="21" name="EMAIL_OWNER_ADDRESS">
    <vt:lpwstr>4AAAyjQjm0EOGgJGiw19nlfQapMHRx49jgPGPFoq/LJmQZ+HWQKwtfu4ww==</vt:lpwstr>
  </property>
  <property fmtid="{D5CDD505-2E9C-101B-9397-08002B2CF9AE}" pid="22" name="DMS Library Name">
    <vt:lpwstr>Active</vt:lpwstr>
  </property>
  <property fmtid="{D5CDD505-2E9C-101B-9397-08002B2CF9AE}" pid="23" name="DMS Item ID">
    <vt:lpwstr>22299550</vt:lpwstr>
  </property>
  <property fmtid="{D5CDD505-2E9C-101B-9397-08002B2CF9AE}" pid="24" name="DMS Version">
    <vt:lpwstr>2</vt:lpwstr>
  </property>
  <property fmtid="{D5CDD505-2E9C-101B-9397-08002B2CF9AE}" pid="25" name="Item Previous Reference">
    <vt:lpwstr/>
  </property>
  <property fmtid="{D5CDD505-2E9C-101B-9397-08002B2CF9AE}" pid="26" name="Objective-CreationStamp">
    <vt:filetime>2017-01-12T01:07:21Z</vt:filetime>
  </property>
  <property fmtid="{D5CDD505-2E9C-101B-9397-08002B2CF9AE}" pid="27" name="Objective-DatePublished">
    <vt:filetime>2017-01-24T22:50:19Z</vt:filetime>
  </property>
  <property fmtid="{D5CDD505-2E9C-101B-9397-08002B2CF9AE}" pid="28" name="Objective-ModificationStamp">
    <vt:filetime>2017-01-24T22:50:20Z</vt:filetime>
  </property>
  <property fmtid="{D5CDD505-2E9C-101B-9397-08002B2CF9AE}" pid="29" name="Objective-Document Type [system]">
    <vt:lpwstr/>
  </property>
  <property fmtid="{D5CDD505-2E9C-101B-9397-08002B2CF9AE}" pid="30" name="Objective-Author Name [system]">
    <vt:lpwstr/>
  </property>
  <property fmtid="{D5CDD505-2E9C-101B-9397-08002B2CF9AE}" pid="31" name="Objective-Author Date [system]">
    <vt:lpwstr/>
  </property>
  <property fmtid="{D5CDD505-2E9C-101B-9397-08002B2CF9AE}" pid="32" name="Objective-Document Description [system]">
    <vt:lpwstr/>
  </property>
  <property fmtid="{D5CDD505-2E9C-101B-9397-08002B2CF9AE}" pid="33" name="Objective-Sender's Reference [system]">
    <vt:lpwstr/>
  </property>
  <property fmtid="{D5CDD505-2E9C-101B-9397-08002B2CF9AE}" pid="34" name="Objective-Correspondence Type [system]">
    <vt:lpwstr/>
  </property>
  <property fmtid="{D5CDD505-2E9C-101B-9397-08002B2CF9AE}" pid="35" name="Objective-Agency/Division Assigned [system]">
    <vt:lpwstr/>
  </property>
  <property fmtid="{D5CDD505-2E9C-101B-9397-08002B2CF9AE}" pid="36" name="Objective-Recipient [system]">
    <vt:lpwstr/>
  </property>
  <property fmtid="{D5CDD505-2E9C-101B-9397-08002B2CF9AE}" pid="37" name="Objective-TfNSW Response Due Date [system]">
    <vt:lpwstr/>
  </property>
  <property fmtid="{D5CDD505-2E9C-101B-9397-08002B2CF9AE}" pid="38" name="Objective-TfNSW Response Sent Date [system]">
    <vt:lpwstr/>
  </property>
  <property fmtid="{D5CDD505-2E9C-101B-9397-08002B2CF9AE}" pid="39" name="Objective-Reply to TNSW Due Date [system]">
    <vt:lpwstr/>
  </property>
  <property fmtid="{D5CDD505-2E9C-101B-9397-08002B2CF9AE}" pid="40" name="Objective-Reply to TNSW Received Date [system]">
    <vt:lpwstr/>
  </property>
  <property fmtid="{D5CDD505-2E9C-101B-9397-08002B2CF9AE}" pid="41" name="ContentTypeId">
    <vt:lpwstr>0x0101004B6FD6131ACCD942B99EE496FC609FF4</vt:lpwstr>
  </property>
  <property fmtid="{D5CDD505-2E9C-101B-9397-08002B2CF9AE}" pid="42" name="AuthorIds_UIVersion_13824">
    <vt:lpwstr>16</vt:lpwstr>
  </property>
  <property fmtid="{D5CDD505-2E9C-101B-9397-08002B2CF9AE}" pid="43" name="Order">
    <vt:r8>277900</vt:r8>
  </property>
  <property fmtid="{D5CDD505-2E9C-101B-9397-08002B2CF9AE}" pid="44" name="xd_ProgID">
    <vt:lpwstr/>
  </property>
  <property fmtid="{D5CDD505-2E9C-101B-9397-08002B2CF9AE}" pid="45" name="ComplianceAssetId">
    <vt:lpwstr/>
  </property>
  <property fmtid="{D5CDD505-2E9C-101B-9397-08002B2CF9AE}" pid="46" name="TemplateUrl">
    <vt:lpwstr/>
  </property>
  <property fmtid="{D5CDD505-2E9C-101B-9397-08002B2CF9AE}" pid="47" name="_ExtendedDescription">
    <vt:lpwstr/>
  </property>
  <property fmtid="{D5CDD505-2E9C-101B-9397-08002B2CF9AE}" pid="48" name="xd_Signature">
    <vt:bool>false</vt:bool>
  </property>
  <property fmtid="{D5CDD505-2E9C-101B-9397-08002B2CF9AE}" pid="49" name="RecordPoint_WorkflowType">
    <vt:lpwstr>ActiveSubmitStub</vt:lpwstr>
  </property>
  <property fmtid="{D5CDD505-2E9C-101B-9397-08002B2CF9AE}" pid="50" name="RecordPoint_ActiveItemWebId">
    <vt:lpwstr>{2d7b2cc1-18c0-44b7-af41-031aabc3e1e1}</vt:lpwstr>
  </property>
  <property fmtid="{D5CDD505-2E9C-101B-9397-08002B2CF9AE}" pid="51" name="RecordPoint_ActiveItemSiteId">
    <vt:lpwstr>{04b19458-2747-495c-8cfe-63b20256e621}</vt:lpwstr>
  </property>
  <property fmtid="{D5CDD505-2E9C-101B-9397-08002B2CF9AE}" pid="52" name="RecordPoint_ActiveItemListId">
    <vt:lpwstr>{bd67adfb-92d2-4bd8-a733-0bce69e8b281}</vt:lpwstr>
  </property>
  <property fmtid="{D5CDD505-2E9C-101B-9397-08002B2CF9AE}" pid="53" name="RecordPoint_ActiveItemUniqueId">
    <vt:lpwstr>{9d3cc65d-c043-4ee6-8d24-39805cedfd82}</vt:lpwstr>
  </property>
  <property fmtid="{D5CDD505-2E9C-101B-9397-08002B2CF9AE}" pid="54" name="MediaServiceImageTags">
    <vt:lpwstr/>
  </property>
</Properties>
</file>