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B8B61" w14:textId="35FB8350" w:rsidR="00E362EF" w:rsidRDefault="00C35081" w:rsidP="00C35081">
      <w:pPr>
        <w:pStyle w:val="Heading1"/>
      </w:pPr>
      <w:r>
        <w:t>ASEL 3.0 errat</w:t>
      </w:r>
      <w:r w:rsidR="007672E3">
        <w:t>a</w:t>
      </w:r>
      <w:r w:rsidR="005A37B5">
        <w:tab/>
      </w:r>
      <w:r w:rsidR="005A37B5">
        <w:tab/>
      </w:r>
      <w:r w:rsidR="005A37B5">
        <w:tab/>
      </w:r>
      <w:r w:rsidR="005A37B5">
        <w:tab/>
      </w:r>
      <w:r w:rsidR="005A37B5">
        <w:tab/>
      </w:r>
      <w:r w:rsidR="005A37B5">
        <w:tab/>
      </w:r>
      <w:bookmarkStart w:id="0" w:name="_GoBack"/>
      <w:bookmarkEnd w:id="0"/>
      <w:r w:rsidR="00654046">
        <w:rPr>
          <w:b w:val="0"/>
          <w:bCs w:val="0"/>
          <w:sz w:val="22"/>
          <w:szCs w:val="22"/>
        </w:rPr>
        <w:t>2</w:t>
      </w:r>
      <w:r w:rsidR="00C82F7E">
        <w:rPr>
          <w:b w:val="0"/>
          <w:bCs w:val="0"/>
          <w:sz w:val="22"/>
          <w:szCs w:val="22"/>
        </w:rPr>
        <w:t xml:space="preserve"> October</w:t>
      </w:r>
      <w:r w:rsidR="005A37B5" w:rsidRPr="00EE574F">
        <w:rPr>
          <w:b w:val="0"/>
          <w:bCs w:val="0"/>
          <w:sz w:val="22"/>
          <w:szCs w:val="22"/>
        </w:rPr>
        <w:t xml:space="preserve"> 2020</w:t>
      </w:r>
    </w:p>
    <w:p w14:paraId="048ECEA5" w14:textId="77777777" w:rsidR="007672E3" w:rsidRPr="00EE574F" w:rsidRDefault="007672E3" w:rsidP="00EE574F">
      <w:pPr>
        <w:spacing w:after="0"/>
      </w:pPr>
    </w:p>
    <w:p w14:paraId="650CFCA7" w14:textId="77777777" w:rsidR="005F1C69" w:rsidRDefault="005F1C69" w:rsidP="00C82F7E">
      <w:pPr>
        <w:pStyle w:val="Heading2"/>
        <w:ind w:left="284" w:hanging="284"/>
      </w:pPr>
      <w:r>
        <w:t>Hardcopy and electronic amendments</w:t>
      </w:r>
    </w:p>
    <w:p w14:paraId="3E45817D" w14:textId="14B59732" w:rsidR="005F1C69" w:rsidRDefault="005F1C69" w:rsidP="00C82F7E">
      <w:pPr>
        <w:pStyle w:val="NoSpacing"/>
        <w:ind w:left="284"/>
      </w:pPr>
      <w:r>
        <w:t xml:space="preserve">The following </w:t>
      </w:r>
      <w:r w:rsidR="000B0899">
        <w:t xml:space="preserve">definitions and </w:t>
      </w:r>
      <w:r>
        <w:t xml:space="preserve">standards </w:t>
      </w:r>
      <w:r w:rsidR="000B0899">
        <w:t xml:space="preserve">in both the online ASEL 3.0 and the A5 hardcopy </w:t>
      </w:r>
      <w:r>
        <w:t>have been identified as including errors</w:t>
      </w:r>
      <w:r w:rsidR="000B0899">
        <w:t xml:space="preserve"> or requiring clarification.</w:t>
      </w:r>
      <w:r>
        <w:t xml:space="preserve">  </w:t>
      </w:r>
    </w:p>
    <w:p w14:paraId="0B8564B1" w14:textId="77777777" w:rsidR="005F1C69" w:rsidRDefault="005F1C69" w:rsidP="005F1C69">
      <w:pPr>
        <w:pStyle w:val="NoSpacing"/>
      </w:pPr>
    </w:p>
    <w:p w14:paraId="17748A55" w14:textId="70913E67" w:rsidR="005F1C69" w:rsidRDefault="005F1C69" w:rsidP="00C82F7E">
      <w:pPr>
        <w:pStyle w:val="NoSpacing"/>
        <w:ind w:left="284"/>
      </w:pPr>
      <w:r>
        <w:t xml:space="preserve">Please follow the instructions outlined below to update your hardcopy. Alternatively, an A5 version has been published </w:t>
      </w:r>
      <w:hyperlink r:id="rId11" w:history="1">
        <w:r w:rsidRPr="007E0449">
          <w:rPr>
            <w:rStyle w:val="Hyperlink"/>
          </w:rPr>
          <w:t>online</w:t>
        </w:r>
      </w:hyperlink>
      <w:r w:rsidRPr="00C2185A">
        <w:t xml:space="preserve"> </w:t>
      </w:r>
      <w:r>
        <w:t>which you can download and print the relevant pages to replace in your hardcopy.</w:t>
      </w:r>
    </w:p>
    <w:p w14:paraId="6CEBA2E9" w14:textId="77777777" w:rsidR="005F1C69" w:rsidRDefault="005F1C69" w:rsidP="00C82F7E">
      <w:pPr>
        <w:pStyle w:val="NoSpacing"/>
        <w:ind w:left="284"/>
      </w:pPr>
    </w:p>
    <w:p w14:paraId="26D5C227" w14:textId="6D59BB0A" w:rsidR="005F1C69" w:rsidRDefault="000B0899" w:rsidP="006801BF">
      <w:pPr>
        <w:pStyle w:val="NoSpacing"/>
        <w:ind w:left="284"/>
      </w:pPr>
      <w:r>
        <w:t>T</w:t>
      </w:r>
      <w:r w:rsidR="005F1C69">
        <w:t>hese items have also been updated in the online version of ASEL 3.0. If you have printed your own copy of ASEL 3.0 you can make the required amendments or print the relative pages and replace these in your copy.</w:t>
      </w:r>
    </w:p>
    <w:p w14:paraId="71860F3B" w14:textId="77777777" w:rsidR="005F1C69" w:rsidRDefault="005F1C69" w:rsidP="005F1C69">
      <w:pPr>
        <w:pStyle w:val="NoSpacing"/>
      </w:pPr>
    </w:p>
    <w:p w14:paraId="48EEBC9A" w14:textId="3C36A24C" w:rsidR="001C5F63" w:rsidRDefault="005867D1" w:rsidP="00C82F7E">
      <w:pPr>
        <w:pStyle w:val="Heading3"/>
        <w:ind w:left="567" w:hanging="283"/>
      </w:pPr>
      <w:r>
        <w:t>A</w:t>
      </w:r>
      <w:r w:rsidR="001C5F63" w:rsidRPr="001C5F63">
        <w:t>verage daily mortality rate</w:t>
      </w:r>
      <w:r w:rsidR="001C5F63">
        <w:t xml:space="preserve"> definition</w:t>
      </w:r>
    </w:p>
    <w:p w14:paraId="6AF33668" w14:textId="27A692C9" w:rsidR="001C5F63" w:rsidRDefault="001C5F63" w:rsidP="009D4D3E">
      <w:pPr>
        <w:spacing w:after="0" w:line="240" w:lineRule="auto"/>
        <w:ind w:left="709"/>
        <w:rPr>
          <w:rFonts w:asciiTheme="minorHAnsi" w:hAnsiTheme="minorHAnsi" w:cstheme="minorHAnsi"/>
        </w:rPr>
      </w:pPr>
      <w:r w:rsidRPr="005E0F43">
        <w:rPr>
          <w:rFonts w:asciiTheme="minorHAnsi" w:hAnsiTheme="minorHAnsi" w:cstheme="minorHAnsi"/>
        </w:rPr>
        <w:t xml:space="preserve">Instructions: </w:t>
      </w:r>
      <w:r w:rsidR="00426A06" w:rsidRPr="005E0F43">
        <w:rPr>
          <w:rFonts w:asciiTheme="minorHAnsi" w:hAnsiTheme="minorHAnsi" w:cstheme="minorHAnsi"/>
        </w:rPr>
        <w:t>strikethrough text as indicated</w:t>
      </w:r>
      <w:r w:rsidR="005D2792" w:rsidRPr="005D2792">
        <w:rPr>
          <w:rFonts w:asciiTheme="minorHAnsi" w:hAnsiTheme="minorHAnsi" w:cstheme="minorHAnsi"/>
        </w:rPr>
        <w:t xml:space="preserve"> </w:t>
      </w:r>
      <w:r w:rsidR="005D2792">
        <w:rPr>
          <w:rFonts w:asciiTheme="minorHAnsi" w:hAnsiTheme="minorHAnsi" w:cstheme="minorHAnsi"/>
        </w:rPr>
        <w:t>and add the text in red</w:t>
      </w:r>
      <w:r w:rsidR="00426A06" w:rsidRPr="005E0F43">
        <w:rPr>
          <w:rFonts w:asciiTheme="minorHAnsi" w:hAnsiTheme="minorHAnsi" w:cstheme="minorHAnsi"/>
        </w:rPr>
        <w:t>.</w:t>
      </w:r>
    </w:p>
    <w:p w14:paraId="06E2BB0C" w14:textId="4609EE10" w:rsidR="001C5F63" w:rsidRDefault="001C5F63" w:rsidP="009D4D3E">
      <w:pPr>
        <w:spacing w:after="0" w:line="240" w:lineRule="auto"/>
        <w:ind w:left="709"/>
      </w:pPr>
      <w:r w:rsidRPr="003D03B9">
        <w:rPr>
          <w:b/>
          <w:bCs/>
        </w:rPr>
        <w:t>Average daily mortality rate</w:t>
      </w:r>
      <w:r>
        <w:t xml:space="preserve"> means the rate (percentage) that is calculated by dividing the </w:t>
      </w:r>
      <w:r w:rsidRPr="00426A06">
        <w:rPr>
          <w:strike/>
        </w:rPr>
        <w:t>sum of all daily</w:t>
      </w:r>
      <w:r>
        <w:t xml:space="preserve"> mortality rate</w:t>
      </w:r>
      <w:r w:rsidRPr="00426A06">
        <w:rPr>
          <w:strike/>
        </w:rPr>
        <w:t>s</w:t>
      </w:r>
      <w:r>
        <w:t xml:space="preserve"> </w:t>
      </w:r>
      <w:r w:rsidR="005D2792" w:rsidRPr="005D2792">
        <w:rPr>
          <w:color w:val="C00000"/>
        </w:rPr>
        <w:t xml:space="preserve">for each species </w:t>
      </w:r>
      <w:r>
        <w:t>of the consignment, by the number of voyage days</w:t>
      </w:r>
      <w:r w:rsidRPr="00426A06">
        <w:rPr>
          <w:strike/>
        </w:rPr>
        <w:t>, and multiplying the resultant figure by 100</w:t>
      </w:r>
      <w:r>
        <w:t>.</w:t>
      </w:r>
      <w:r w:rsidRPr="003D03B9">
        <w:rPr>
          <w:color w:val="C00000"/>
        </w:rPr>
        <w:t xml:space="preserve"> </w:t>
      </w:r>
      <w:r>
        <w:t>Average daily mortality rate only applies to consignments exported by sea and is to be calculated at the end of the voyage.</w:t>
      </w:r>
    </w:p>
    <w:p w14:paraId="1E8C7AAC" w14:textId="77777777" w:rsidR="009D4D3E" w:rsidRPr="003D03B9" w:rsidRDefault="009D4D3E" w:rsidP="009D4D3E">
      <w:pPr>
        <w:spacing w:after="0" w:line="240" w:lineRule="auto"/>
        <w:ind w:left="709"/>
      </w:pPr>
    </w:p>
    <w:p w14:paraId="65B7593C" w14:textId="16FD17D3" w:rsidR="005F1C69" w:rsidRDefault="005867D1" w:rsidP="00C82F7E">
      <w:pPr>
        <w:pStyle w:val="Heading3"/>
        <w:ind w:left="709" w:hanging="425"/>
      </w:pPr>
      <w:bookmarkStart w:id="1" w:name="_Hlk51668839"/>
      <w:r>
        <w:t>D</w:t>
      </w:r>
      <w:r w:rsidR="005F1C69">
        <w:t>ay definition</w:t>
      </w:r>
    </w:p>
    <w:p w14:paraId="7C89BE93" w14:textId="42BDA17C" w:rsidR="005F1C69" w:rsidRDefault="005F1C69" w:rsidP="009D4D3E">
      <w:pPr>
        <w:spacing w:after="0" w:line="240" w:lineRule="auto"/>
        <w:ind w:left="851" w:hanging="142"/>
        <w:rPr>
          <w:rFonts w:asciiTheme="minorHAnsi" w:hAnsiTheme="minorHAnsi" w:cstheme="minorHAnsi"/>
        </w:rPr>
      </w:pPr>
      <w:r w:rsidRPr="005E0F43">
        <w:rPr>
          <w:rFonts w:asciiTheme="minorHAnsi" w:hAnsiTheme="minorHAnsi" w:cstheme="minorHAnsi"/>
        </w:rPr>
        <w:t>Instructions: striketh</w:t>
      </w:r>
      <w:r w:rsidR="00E24386" w:rsidRPr="005E0F43">
        <w:rPr>
          <w:rFonts w:asciiTheme="minorHAnsi" w:hAnsiTheme="minorHAnsi" w:cstheme="minorHAnsi"/>
        </w:rPr>
        <w:t>r</w:t>
      </w:r>
      <w:r w:rsidRPr="005E0F43">
        <w:rPr>
          <w:rFonts w:asciiTheme="minorHAnsi" w:hAnsiTheme="minorHAnsi" w:cstheme="minorHAnsi"/>
        </w:rPr>
        <w:t>ough text as indicated</w:t>
      </w:r>
      <w:r w:rsidR="00426A06">
        <w:rPr>
          <w:rFonts w:asciiTheme="minorHAnsi" w:hAnsiTheme="minorHAnsi" w:cstheme="minorHAnsi"/>
        </w:rPr>
        <w:t xml:space="preserve"> and add the text in red</w:t>
      </w:r>
      <w:r w:rsidR="001C5F63" w:rsidRPr="005E0F43">
        <w:rPr>
          <w:rFonts w:asciiTheme="minorHAnsi" w:hAnsiTheme="minorHAnsi" w:cstheme="minorHAnsi"/>
        </w:rPr>
        <w:t>.</w:t>
      </w:r>
      <w:r w:rsidRPr="005E0F43">
        <w:rPr>
          <w:rFonts w:asciiTheme="minorHAnsi" w:hAnsiTheme="minorHAnsi" w:cstheme="minorHAnsi"/>
        </w:rPr>
        <w:t xml:space="preserve"> </w:t>
      </w:r>
    </w:p>
    <w:p w14:paraId="346362C9" w14:textId="195023E9" w:rsidR="001C5F63" w:rsidRDefault="001C5F63" w:rsidP="009D4D3E">
      <w:pPr>
        <w:spacing w:after="0" w:line="240" w:lineRule="auto"/>
        <w:ind w:left="709"/>
      </w:pPr>
      <w:r w:rsidRPr="003D03B9">
        <w:rPr>
          <w:b/>
          <w:bCs/>
        </w:rPr>
        <w:t>Day</w:t>
      </w:r>
      <w:r>
        <w:t xml:space="preserve"> means, for </w:t>
      </w:r>
      <w:proofErr w:type="spellStart"/>
      <w:r>
        <w:t>onboard</w:t>
      </w:r>
      <w:proofErr w:type="spellEnd"/>
      <w:r>
        <w:t xml:space="preserve"> </w:t>
      </w:r>
      <w:r w:rsidR="00AC05FB" w:rsidRPr="00AC05FB">
        <w:rPr>
          <w:color w:val="C00000"/>
        </w:rPr>
        <w:t xml:space="preserve">daily </w:t>
      </w:r>
      <w:r>
        <w:t xml:space="preserve">reporting purposes, </w:t>
      </w:r>
      <w:r w:rsidRPr="00AC05FB">
        <w:rPr>
          <w:strike/>
        </w:rPr>
        <w:t>24 hours (or part of) commencing at 12pm (midday Australian Eastern Standard Time)</w:t>
      </w:r>
      <w:r w:rsidR="00AC05FB" w:rsidRPr="00AC05FB">
        <w:rPr>
          <w:color w:val="FF0000"/>
        </w:rPr>
        <w:t xml:space="preserve"> </w:t>
      </w:r>
      <w:r w:rsidR="00AC05FB" w:rsidRPr="00AC05FB">
        <w:rPr>
          <w:color w:val="C00000"/>
        </w:rPr>
        <w:t xml:space="preserve">midday to midday local vessel time, with the exception of </w:t>
      </w:r>
      <w:r w:rsidR="00463510">
        <w:rPr>
          <w:color w:val="C00000"/>
        </w:rPr>
        <w:t xml:space="preserve">the first day of </w:t>
      </w:r>
      <w:r w:rsidR="00AC05FB" w:rsidRPr="00AC05FB">
        <w:rPr>
          <w:color w:val="C00000"/>
        </w:rPr>
        <w:t>loading and</w:t>
      </w:r>
      <w:r w:rsidR="00463510">
        <w:rPr>
          <w:color w:val="C00000"/>
        </w:rPr>
        <w:t xml:space="preserve"> last day of</w:t>
      </w:r>
      <w:r w:rsidR="00AC05FB" w:rsidRPr="00AC05FB">
        <w:rPr>
          <w:color w:val="C00000"/>
        </w:rPr>
        <w:t xml:space="preserve"> unloading, arrangements for which are described in the department’s policy on reporting</w:t>
      </w:r>
      <w:r>
        <w:t xml:space="preserve">. For the purposes of calculating days for voyage length, see </w:t>
      </w:r>
      <w:r w:rsidRPr="003D03B9">
        <w:rPr>
          <w:b/>
          <w:bCs/>
        </w:rPr>
        <w:t>voyage</w:t>
      </w:r>
      <w:r>
        <w:t xml:space="preserve">. </w:t>
      </w:r>
    </w:p>
    <w:p w14:paraId="1DCB3831" w14:textId="77777777" w:rsidR="009D4D3E" w:rsidRDefault="009D4D3E" w:rsidP="009D4D3E">
      <w:pPr>
        <w:spacing w:after="0" w:line="240" w:lineRule="auto"/>
        <w:ind w:left="709"/>
      </w:pPr>
    </w:p>
    <w:p w14:paraId="4E5F7358" w14:textId="1965362F" w:rsidR="00AC05FB" w:rsidRDefault="004929F8" w:rsidP="00C82F7E">
      <w:pPr>
        <w:pStyle w:val="Heading3"/>
        <w:ind w:left="709" w:hanging="425"/>
      </w:pPr>
      <w:r>
        <w:t>Voyage</w:t>
      </w:r>
      <w:r w:rsidR="00AC05FB">
        <w:t xml:space="preserve"> definition</w:t>
      </w:r>
    </w:p>
    <w:p w14:paraId="5AA77685" w14:textId="657AA448" w:rsidR="00AC05FB" w:rsidRDefault="00AC05FB" w:rsidP="009D4D3E">
      <w:pPr>
        <w:spacing w:after="0" w:line="240" w:lineRule="auto"/>
        <w:ind w:firstLine="709"/>
        <w:rPr>
          <w:rFonts w:asciiTheme="minorHAnsi" w:hAnsiTheme="minorHAnsi" w:cstheme="minorHAnsi"/>
        </w:rPr>
      </w:pPr>
      <w:r w:rsidRPr="005E0F43">
        <w:rPr>
          <w:rFonts w:asciiTheme="minorHAnsi" w:hAnsiTheme="minorHAnsi" w:cstheme="minorHAnsi"/>
        </w:rPr>
        <w:t xml:space="preserve">Instructions: </w:t>
      </w:r>
      <w:r>
        <w:rPr>
          <w:rFonts w:asciiTheme="minorHAnsi" w:hAnsiTheme="minorHAnsi" w:cstheme="minorHAnsi"/>
        </w:rPr>
        <w:t>add the text in red</w:t>
      </w:r>
      <w:r w:rsidRPr="005E0F43">
        <w:rPr>
          <w:rFonts w:asciiTheme="minorHAnsi" w:hAnsiTheme="minorHAnsi" w:cstheme="minorHAnsi"/>
        </w:rPr>
        <w:t xml:space="preserve">. </w:t>
      </w:r>
    </w:p>
    <w:p w14:paraId="281D576E" w14:textId="743427F8" w:rsidR="00AC05FB" w:rsidRDefault="00AC05FB" w:rsidP="009D4D3E">
      <w:pPr>
        <w:spacing w:after="0" w:line="240" w:lineRule="auto"/>
        <w:ind w:left="709"/>
      </w:pPr>
      <w:r>
        <w:rPr>
          <w:b/>
          <w:bCs/>
        </w:rPr>
        <w:t xml:space="preserve">Voyage </w:t>
      </w:r>
      <w:r>
        <w:t xml:space="preserve">means the period from the time the first animal is loaded onto the vessel (the first day of the voyage) until the time the last animal is unloaded at the </w:t>
      </w:r>
      <w:r w:rsidR="00463510" w:rsidRPr="00463510">
        <w:rPr>
          <w:color w:val="C00000"/>
        </w:rPr>
        <w:t xml:space="preserve">final </w:t>
      </w:r>
      <w:r>
        <w:t xml:space="preserve">port of disembarkation. </w:t>
      </w:r>
      <w:r w:rsidRPr="00AC05FB">
        <w:rPr>
          <w:color w:val="C00000"/>
        </w:rPr>
        <w:t>A voyage day means each 24 hour period from the commencement of the voyage</w:t>
      </w:r>
      <w:r w:rsidR="005D2792">
        <w:rPr>
          <w:color w:val="C00000"/>
        </w:rPr>
        <w:t xml:space="preserve"> (</w:t>
      </w:r>
      <w:r w:rsidR="00A2254B" w:rsidRPr="00A2254B">
        <w:rPr>
          <w:color w:val="C00000"/>
        </w:rPr>
        <w:t>or part thereof for the last day of unloading</w:t>
      </w:r>
      <w:r w:rsidR="005D2792">
        <w:rPr>
          <w:color w:val="C00000"/>
        </w:rPr>
        <w:t>)</w:t>
      </w:r>
      <w:r w:rsidRPr="00AC05FB">
        <w:rPr>
          <w:color w:val="C00000"/>
        </w:rPr>
        <w:t xml:space="preserve">. </w:t>
      </w:r>
      <w:r>
        <w:t xml:space="preserve">Voyage applies to sea consignments only. See </w:t>
      </w:r>
      <w:r>
        <w:rPr>
          <w:b/>
          <w:bCs/>
        </w:rPr>
        <w:t xml:space="preserve">air export journey </w:t>
      </w:r>
      <w:r>
        <w:t>for information relevant to air consignments.  </w:t>
      </w:r>
    </w:p>
    <w:p w14:paraId="493D3C66" w14:textId="77777777" w:rsidR="009D4D3E" w:rsidRPr="00AC05FB" w:rsidRDefault="009D4D3E" w:rsidP="009D4D3E">
      <w:pPr>
        <w:spacing w:after="0" w:line="240" w:lineRule="auto"/>
        <w:ind w:left="709"/>
        <w:rPr>
          <w:rFonts w:cs="Calibri"/>
        </w:rPr>
      </w:pPr>
    </w:p>
    <w:bookmarkEnd w:id="1"/>
    <w:p w14:paraId="64682B51" w14:textId="64017CCB" w:rsidR="005F1C69" w:rsidRDefault="005F1C69" w:rsidP="00C82F7E">
      <w:pPr>
        <w:pStyle w:val="Heading3"/>
        <w:ind w:left="709" w:hanging="425"/>
        <w:rPr>
          <w:lang w:eastAsia="ja-JP"/>
        </w:rPr>
      </w:pPr>
      <w:r>
        <w:rPr>
          <w:lang w:eastAsia="ja-JP"/>
        </w:rPr>
        <w:t>Standard 4.1.3 b)</w:t>
      </w:r>
    </w:p>
    <w:p w14:paraId="0B529E5E" w14:textId="112F8A99" w:rsidR="005F1C69" w:rsidRDefault="005F1C69" w:rsidP="009D4D3E">
      <w:pPr>
        <w:spacing w:after="0" w:line="240" w:lineRule="auto"/>
        <w:ind w:left="709"/>
        <w:rPr>
          <w:rFonts w:asciiTheme="minorHAnsi" w:hAnsiTheme="minorHAnsi" w:cstheme="minorHAnsi"/>
          <w:lang w:eastAsia="ja-JP"/>
        </w:rPr>
      </w:pPr>
      <w:r w:rsidRPr="005E0F43">
        <w:rPr>
          <w:rFonts w:asciiTheme="minorHAnsi" w:hAnsiTheme="minorHAnsi" w:cstheme="minorHAnsi"/>
          <w:lang w:eastAsia="ja-JP"/>
        </w:rPr>
        <w:t xml:space="preserve">Instructions: </w:t>
      </w:r>
      <w:r w:rsidR="007D2A8F">
        <w:rPr>
          <w:rFonts w:asciiTheme="minorHAnsi" w:hAnsiTheme="minorHAnsi" w:cstheme="minorHAnsi"/>
          <w:lang w:eastAsia="ja-JP"/>
        </w:rPr>
        <w:t>s</w:t>
      </w:r>
      <w:r w:rsidRPr="005E0F43">
        <w:rPr>
          <w:rFonts w:asciiTheme="minorHAnsi" w:hAnsiTheme="minorHAnsi" w:cstheme="minorHAnsi"/>
          <w:lang w:eastAsia="ja-JP"/>
        </w:rPr>
        <w:t>trikethrough B and replace with C.</w:t>
      </w:r>
    </w:p>
    <w:p w14:paraId="7B922AC0" w14:textId="77777777" w:rsidR="005F1C69" w:rsidRDefault="005F1C69" w:rsidP="009A42B4">
      <w:pPr>
        <w:ind w:left="709"/>
        <w:rPr>
          <w:bCs/>
        </w:rPr>
      </w:pPr>
      <w:r w:rsidRPr="00C35081">
        <w:rPr>
          <w:bCs/>
        </w:rPr>
        <w:t xml:space="preserve">4.1.3 </w:t>
      </w:r>
      <w:proofErr w:type="gramStart"/>
      <w:r w:rsidRPr="00C35081">
        <w:rPr>
          <w:bCs/>
        </w:rPr>
        <w:t>b</w:t>
      </w:r>
      <w:proofErr w:type="gramEnd"/>
      <w:r w:rsidRPr="00C35081">
        <w:rPr>
          <w:bCs/>
        </w:rPr>
        <w:t>)</w:t>
      </w:r>
      <w:r w:rsidRPr="00844812">
        <w:rPr>
          <w:b/>
          <w:bCs/>
        </w:rPr>
        <w:t xml:space="preserve"> </w:t>
      </w:r>
      <w:r w:rsidRPr="00844812">
        <w:rPr>
          <w:bCs/>
        </w:rPr>
        <w:t xml:space="preserve">the PLU and the vessel must conform to the requirements set out in Appendix </w:t>
      </w:r>
      <w:r w:rsidRPr="00844812">
        <w:rPr>
          <w:bCs/>
          <w:strike/>
        </w:rPr>
        <w:t>B</w:t>
      </w:r>
      <w:r w:rsidRPr="00844812">
        <w:rPr>
          <w:bCs/>
        </w:rPr>
        <w:t xml:space="preserve"> </w:t>
      </w:r>
      <w:r w:rsidRPr="00EE574F">
        <w:rPr>
          <w:color w:val="C00000"/>
        </w:rPr>
        <w:t>C</w:t>
      </w:r>
      <w:r w:rsidRPr="00844812">
        <w:rPr>
          <w:bCs/>
        </w:rPr>
        <w:t>.</w:t>
      </w:r>
    </w:p>
    <w:p w14:paraId="641959DA" w14:textId="72BDF774" w:rsidR="00A84A23" w:rsidRDefault="00A84A23" w:rsidP="009D4D3E">
      <w:pPr>
        <w:pStyle w:val="Heading3"/>
        <w:ind w:left="709" w:hanging="425"/>
      </w:pPr>
      <w:r>
        <w:lastRenderedPageBreak/>
        <w:t>Table 10 Alternative minimum pen space allocation for consignments of cattle loaded at a port north of latitude 26° south where an exporter is approved to use the alternative pen space</w:t>
      </w:r>
    </w:p>
    <w:p w14:paraId="3B98FF59" w14:textId="08D3EF21" w:rsidR="00A84A23" w:rsidRDefault="00A84A23" w:rsidP="009D4D3E">
      <w:pPr>
        <w:spacing w:after="0" w:line="240" w:lineRule="auto"/>
        <w:ind w:left="709"/>
        <w:rPr>
          <w:rFonts w:asciiTheme="minorHAnsi" w:hAnsiTheme="minorHAnsi" w:cstheme="minorHAnsi"/>
          <w:lang w:eastAsia="ja-JP"/>
        </w:rPr>
      </w:pPr>
      <w:r w:rsidRPr="005E0F43">
        <w:rPr>
          <w:rFonts w:asciiTheme="minorHAnsi" w:hAnsiTheme="minorHAnsi" w:cstheme="minorHAnsi"/>
          <w:lang w:eastAsia="ja-JP"/>
        </w:rPr>
        <w:t>Instructions:</w:t>
      </w:r>
      <w:r w:rsidR="005E0F43" w:rsidRPr="005E0F43">
        <w:rPr>
          <w:rFonts w:asciiTheme="minorHAnsi" w:hAnsiTheme="minorHAnsi" w:cstheme="minorHAnsi"/>
          <w:lang w:eastAsia="ja-JP"/>
        </w:rPr>
        <w:t xml:space="preserve"> Strikethrough ‘Minimum pen area (m</w:t>
      </w:r>
      <w:r w:rsidR="005E0F43" w:rsidRPr="005E0F43">
        <w:rPr>
          <w:rFonts w:asciiTheme="minorHAnsi" w:hAnsiTheme="minorHAnsi" w:cstheme="minorHAnsi"/>
          <w:vertAlign w:val="superscript"/>
          <w:lang w:eastAsia="ja-JP"/>
        </w:rPr>
        <w:t>2</w:t>
      </w:r>
      <w:r w:rsidR="005E0F43" w:rsidRPr="005E0F43">
        <w:rPr>
          <w:rFonts w:asciiTheme="minorHAnsi" w:hAnsiTheme="minorHAnsi" w:cstheme="minorHAnsi"/>
          <w:lang w:eastAsia="ja-JP"/>
        </w:rPr>
        <w:t>/head)’ figures listed for weights 405 to 500kg and replace with figures in the following table:</w:t>
      </w:r>
    </w:p>
    <w:p w14:paraId="1F12B4EE" w14:textId="77777777" w:rsidR="009D4D3E" w:rsidRDefault="009D4D3E" w:rsidP="009D4D3E">
      <w:pPr>
        <w:spacing w:after="0" w:line="240" w:lineRule="auto"/>
        <w:ind w:left="709"/>
        <w:rPr>
          <w:rFonts w:asciiTheme="minorHAnsi" w:hAnsiTheme="minorHAnsi" w:cstheme="minorHAnsi"/>
          <w:lang w:eastAsia="ja-JP"/>
        </w:rPr>
      </w:pPr>
    </w:p>
    <w:p w14:paraId="7788DC89" w14:textId="77777777" w:rsidR="00A84A23" w:rsidRDefault="00A84A23" w:rsidP="009A42B4">
      <w:pPr>
        <w:pStyle w:val="TableHeading"/>
        <w:ind w:left="709"/>
        <w:rPr>
          <w:lang w:eastAsia="ja-JP"/>
        </w:rPr>
      </w:pPr>
      <w:r>
        <w:rPr>
          <w:lang w:eastAsia="ja-JP"/>
        </w:rPr>
        <w:t>Table 10 Alternative minimum pen space allocation for consignments of cattle loaded at a port north of latitude 26° south where an exporter is approved to use the alternative pen space</w:t>
      </w:r>
    </w:p>
    <w:tbl>
      <w:tblPr>
        <w:tblStyle w:val="TableGrid"/>
        <w:tblW w:w="0" w:type="auto"/>
        <w:tblInd w:w="567" w:type="dxa"/>
        <w:tblLook w:val="04A0" w:firstRow="1" w:lastRow="0" w:firstColumn="1" w:lastColumn="0" w:noHBand="0" w:noVBand="1"/>
      </w:tblPr>
      <w:tblGrid>
        <w:gridCol w:w="1699"/>
        <w:gridCol w:w="1987"/>
        <w:gridCol w:w="709"/>
        <w:gridCol w:w="1740"/>
        <w:gridCol w:w="2087"/>
      </w:tblGrid>
      <w:tr w:rsidR="005E0F43" w14:paraId="78FA66B6" w14:textId="45C3C999" w:rsidTr="00976E30">
        <w:tc>
          <w:tcPr>
            <w:tcW w:w="1699" w:type="dxa"/>
            <w:tcBorders>
              <w:left w:val="nil"/>
            </w:tcBorders>
          </w:tcPr>
          <w:p w14:paraId="13447FFE" w14:textId="361C2CE5" w:rsidR="005E0F43" w:rsidRPr="00EE574F" w:rsidRDefault="005E0F43" w:rsidP="00A51587">
            <w:pPr>
              <w:pStyle w:val="TableofFigures"/>
              <w:ind w:right="-428"/>
              <w:rPr>
                <w:b/>
                <w:sz w:val="20"/>
                <w:szCs w:val="20"/>
              </w:rPr>
            </w:pPr>
            <w:proofErr w:type="spellStart"/>
            <w:r w:rsidRPr="00EE574F">
              <w:rPr>
                <w:b/>
                <w:sz w:val="20"/>
                <w:szCs w:val="20"/>
              </w:rPr>
              <w:t>Liveweight</w:t>
            </w:r>
            <w:proofErr w:type="spellEnd"/>
            <w:r w:rsidRPr="00EE574F">
              <w:rPr>
                <w:b/>
                <w:sz w:val="20"/>
                <w:szCs w:val="20"/>
              </w:rPr>
              <w:t xml:space="preserve"> (kg)</w:t>
            </w:r>
          </w:p>
        </w:tc>
        <w:tc>
          <w:tcPr>
            <w:tcW w:w="1987" w:type="dxa"/>
            <w:tcBorders>
              <w:right w:val="nil"/>
            </w:tcBorders>
          </w:tcPr>
          <w:p w14:paraId="45EEE600" w14:textId="77777777" w:rsidR="005E0F43" w:rsidRPr="00EE574F" w:rsidRDefault="005E0F43" w:rsidP="00A51587">
            <w:pPr>
              <w:pStyle w:val="TableofFigures"/>
              <w:ind w:right="-428"/>
              <w:rPr>
                <w:b/>
                <w:sz w:val="20"/>
                <w:szCs w:val="20"/>
              </w:rPr>
            </w:pPr>
            <w:r w:rsidRPr="00EE574F">
              <w:rPr>
                <w:b/>
                <w:sz w:val="20"/>
                <w:szCs w:val="20"/>
              </w:rPr>
              <w:t>Minimum pen area (m</w:t>
            </w:r>
            <w:r w:rsidRPr="00EE574F">
              <w:rPr>
                <w:b/>
                <w:sz w:val="20"/>
                <w:szCs w:val="20"/>
                <w:vertAlign w:val="superscript"/>
              </w:rPr>
              <w:t>2</w:t>
            </w:r>
            <w:r w:rsidRPr="00EE574F">
              <w:rPr>
                <w:b/>
                <w:sz w:val="20"/>
                <w:szCs w:val="20"/>
              </w:rPr>
              <w:t>/head)</w:t>
            </w:r>
          </w:p>
        </w:tc>
        <w:tc>
          <w:tcPr>
            <w:tcW w:w="709" w:type="dxa"/>
            <w:tcBorders>
              <w:top w:val="nil"/>
              <w:left w:val="nil"/>
              <w:bottom w:val="nil"/>
              <w:right w:val="nil"/>
            </w:tcBorders>
          </w:tcPr>
          <w:p w14:paraId="73632A05" w14:textId="77777777" w:rsidR="005E0F43" w:rsidRPr="00EE574F" w:rsidRDefault="005E0F43" w:rsidP="00A51587">
            <w:pPr>
              <w:pStyle w:val="TableofFigures"/>
              <w:ind w:right="-428"/>
              <w:rPr>
                <w:b/>
                <w:sz w:val="20"/>
                <w:szCs w:val="20"/>
              </w:rPr>
            </w:pPr>
          </w:p>
        </w:tc>
        <w:tc>
          <w:tcPr>
            <w:tcW w:w="1740" w:type="dxa"/>
            <w:tcBorders>
              <w:left w:val="nil"/>
            </w:tcBorders>
          </w:tcPr>
          <w:p w14:paraId="0012A8C2" w14:textId="2DB77DD5" w:rsidR="005E0F43" w:rsidRPr="00EE574F" w:rsidRDefault="005E0F43" w:rsidP="00A51587">
            <w:pPr>
              <w:pStyle w:val="TableofFigures"/>
              <w:ind w:right="-428"/>
              <w:rPr>
                <w:b/>
                <w:sz w:val="20"/>
                <w:szCs w:val="20"/>
              </w:rPr>
            </w:pPr>
            <w:r w:rsidRPr="00EE574F">
              <w:rPr>
                <w:b/>
                <w:sz w:val="20"/>
                <w:szCs w:val="20"/>
              </w:rPr>
              <w:t>Liveweight (kg)</w:t>
            </w:r>
          </w:p>
        </w:tc>
        <w:tc>
          <w:tcPr>
            <w:tcW w:w="2087" w:type="dxa"/>
            <w:tcBorders>
              <w:right w:val="nil"/>
            </w:tcBorders>
          </w:tcPr>
          <w:p w14:paraId="0319D9B0" w14:textId="7F507E60" w:rsidR="005E0F43" w:rsidRPr="00EE574F" w:rsidRDefault="005E0F43" w:rsidP="00A51587">
            <w:pPr>
              <w:pStyle w:val="TableofFigures"/>
              <w:ind w:right="-428"/>
              <w:rPr>
                <w:b/>
                <w:sz w:val="20"/>
                <w:szCs w:val="20"/>
              </w:rPr>
            </w:pPr>
            <w:r w:rsidRPr="00EE574F">
              <w:rPr>
                <w:b/>
                <w:sz w:val="20"/>
                <w:szCs w:val="20"/>
              </w:rPr>
              <w:t>Minimum pen area (m</w:t>
            </w:r>
            <w:r w:rsidRPr="00EE574F">
              <w:rPr>
                <w:b/>
                <w:sz w:val="20"/>
                <w:szCs w:val="20"/>
                <w:vertAlign w:val="superscript"/>
              </w:rPr>
              <w:t>2</w:t>
            </w:r>
            <w:r w:rsidRPr="00EE574F">
              <w:rPr>
                <w:b/>
                <w:sz w:val="20"/>
                <w:szCs w:val="20"/>
              </w:rPr>
              <w:t>/head)</w:t>
            </w:r>
          </w:p>
        </w:tc>
      </w:tr>
      <w:tr w:rsidR="005E0F43" w14:paraId="49812C1A" w14:textId="11C0E605" w:rsidTr="00976E30">
        <w:tc>
          <w:tcPr>
            <w:tcW w:w="1699" w:type="dxa"/>
            <w:tcBorders>
              <w:left w:val="nil"/>
            </w:tcBorders>
          </w:tcPr>
          <w:p w14:paraId="31E05FA8" w14:textId="15F6E90F" w:rsidR="005E0F43" w:rsidRPr="005E0F43" w:rsidRDefault="005E0F43" w:rsidP="00A51587">
            <w:pPr>
              <w:pStyle w:val="TableofFigures"/>
              <w:spacing w:before="0" w:after="80"/>
              <w:ind w:right="-428"/>
              <w:rPr>
                <w:sz w:val="20"/>
                <w:szCs w:val="20"/>
                <w:lang w:eastAsia="ja-JP"/>
              </w:rPr>
            </w:pPr>
            <w:r w:rsidRPr="005E0F43">
              <w:rPr>
                <w:sz w:val="20"/>
                <w:szCs w:val="20"/>
                <w:lang w:eastAsia="ja-JP"/>
              </w:rPr>
              <w:t>405</w:t>
            </w:r>
          </w:p>
        </w:tc>
        <w:tc>
          <w:tcPr>
            <w:tcW w:w="1987" w:type="dxa"/>
            <w:tcBorders>
              <w:right w:val="nil"/>
            </w:tcBorders>
            <w:vAlign w:val="center"/>
          </w:tcPr>
          <w:p w14:paraId="07C2714C" w14:textId="333C735C"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1.467</w:t>
            </w:r>
          </w:p>
        </w:tc>
        <w:tc>
          <w:tcPr>
            <w:tcW w:w="709" w:type="dxa"/>
            <w:tcBorders>
              <w:top w:val="nil"/>
              <w:left w:val="nil"/>
              <w:bottom w:val="nil"/>
              <w:right w:val="nil"/>
            </w:tcBorders>
          </w:tcPr>
          <w:p w14:paraId="1C34051E" w14:textId="77777777" w:rsidR="005E0F43" w:rsidRPr="005E0F43" w:rsidRDefault="005E0F43" w:rsidP="00A51587">
            <w:pPr>
              <w:pStyle w:val="TableofFigures"/>
              <w:spacing w:before="0" w:after="80"/>
              <w:ind w:right="-428"/>
              <w:rPr>
                <w:sz w:val="20"/>
                <w:szCs w:val="20"/>
                <w:lang w:eastAsia="ja-JP"/>
              </w:rPr>
            </w:pPr>
          </w:p>
        </w:tc>
        <w:tc>
          <w:tcPr>
            <w:tcW w:w="1740" w:type="dxa"/>
            <w:tcBorders>
              <w:left w:val="nil"/>
            </w:tcBorders>
          </w:tcPr>
          <w:p w14:paraId="5652FD74" w14:textId="3E4FF342" w:rsidR="005E0F43" w:rsidRPr="00EF4DCE" w:rsidRDefault="005E0F43" w:rsidP="00A51587">
            <w:pPr>
              <w:pStyle w:val="TableofFigures"/>
              <w:spacing w:before="0" w:after="80"/>
              <w:ind w:right="-428"/>
              <w:rPr>
                <w:color w:val="C00000"/>
                <w:sz w:val="20"/>
                <w:szCs w:val="20"/>
                <w:lang w:eastAsia="ja-JP"/>
              </w:rPr>
            </w:pPr>
            <w:r w:rsidRPr="005E0F43">
              <w:rPr>
                <w:sz w:val="20"/>
                <w:szCs w:val="20"/>
                <w:lang w:eastAsia="ja-JP"/>
              </w:rPr>
              <w:t>455</w:t>
            </w:r>
          </w:p>
        </w:tc>
        <w:tc>
          <w:tcPr>
            <w:tcW w:w="2087" w:type="dxa"/>
            <w:tcBorders>
              <w:right w:val="nil"/>
            </w:tcBorders>
            <w:vAlign w:val="center"/>
          </w:tcPr>
          <w:p w14:paraId="30450052" w14:textId="48765FE8"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1.637</w:t>
            </w:r>
          </w:p>
        </w:tc>
      </w:tr>
      <w:tr w:rsidR="005E0F43" w14:paraId="2C3B13DB" w14:textId="622A249A" w:rsidTr="00976E30">
        <w:tc>
          <w:tcPr>
            <w:tcW w:w="1699" w:type="dxa"/>
            <w:tcBorders>
              <w:left w:val="nil"/>
            </w:tcBorders>
          </w:tcPr>
          <w:p w14:paraId="201C7C5D" w14:textId="084C66B0" w:rsidR="005E0F43" w:rsidRPr="005E0F43" w:rsidRDefault="005E0F43" w:rsidP="00A51587">
            <w:pPr>
              <w:pStyle w:val="TableofFigures"/>
              <w:spacing w:before="0" w:after="80"/>
              <w:ind w:right="-428"/>
              <w:rPr>
                <w:sz w:val="20"/>
                <w:szCs w:val="20"/>
                <w:lang w:eastAsia="ja-JP"/>
              </w:rPr>
            </w:pPr>
            <w:r w:rsidRPr="005E0F43">
              <w:rPr>
                <w:sz w:val="20"/>
                <w:szCs w:val="20"/>
                <w:lang w:eastAsia="ja-JP"/>
              </w:rPr>
              <w:t>410</w:t>
            </w:r>
          </w:p>
        </w:tc>
        <w:tc>
          <w:tcPr>
            <w:tcW w:w="1987" w:type="dxa"/>
            <w:tcBorders>
              <w:right w:val="nil"/>
            </w:tcBorders>
            <w:vAlign w:val="center"/>
          </w:tcPr>
          <w:p w14:paraId="7FDBBEFE" w14:textId="117890D3"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1.484</w:t>
            </w:r>
          </w:p>
        </w:tc>
        <w:tc>
          <w:tcPr>
            <w:tcW w:w="709" w:type="dxa"/>
            <w:tcBorders>
              <w:top w:val="nil"/>
              <w:left w:val="nil"/>
              <w:bottom w:val="nil"/>
              <w:right w:val="nil"/>
            </w:tcBorders>
          </w:tcPr>
          <w:p w14:paraId="48434989" w14:textId="77777777" w:rsidR="005E0F43" w:rsidRPr="005E0F43" w:rsidRDefault="005E0F43" w:rsidP="00A51587">
            <w:pPr>
              <w:pStyle w:val="TableofFigures"/>
              <w:spacing w:before="0" w:after="80"/>
              <w:ind w:right="-428"/>
              <w:rPr>
                <w:sz w:val="20"/>
                <w:szCs w:val="20"/>
                <w:lang w:eastAsia="ja-JP"/>
              </w:rPr>
            </w:pPr>
          </w:p>
        </w:tc>
        <w:tc>
          <w:tcPr>
            <w:tcW w:w="1740" w:type="dxa"/>
            <w:tcBorders>
              <w:left w:val="nil"/>
            </w:tcBorders>
          </w:tcPr>
          <w:p w14:paraId="44EC544C" w14:textId="12B51715" w:rsidR="005E0F43" w:rsidRPr="00EF4DCE" w:rsidRDefault="005E0F43" w:rsidP="00A51587">
            <w:pPr>
              <w:pStyle w:val="TableofFigures"/>
              <w:spacing w:before="0" w:after="80"/>
              <w:ind w:right="-428"/>
              <w:rPr>
                <w:color w:val="C00000"/>
                <w:sz w:val="20"/>
                <w:szCs w:val="20"/>
                <w:lang w:eastAsia="ja-JP"/>
              </w:rPr>
            </w:pPr>
            <w:r w:rsidRPr="005E0F43">
              <w:rPr>
                <w:sz w:val="20"/>
                <w:szCs w:val="20"/>
                <w:lang w:eastAsia="ja-JP"/>
              </w:rPr>
              <w:t>460</w:t>
            </w:r>
          </w:p>
        </w:tc>
        <w:tc>
          <w:tcPr>
            <w:tcW w:w="2087" w:type="dxa"/>
            <w:tcBorders>
              <w:right w:val="nil"/>
            </w:tcBorders>
            <w:vAlign w:val="center"/>
          </w:tcPr>
          <w:p w14:paraId="05CB077C" w14:textId="371EF159"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1.654</w:t>
            </w:r>
          </w:p>
        </w:tc>
      </w:tr>
      <w:tr w:rsidR="005E0F43" w14:paraId="47D5B5D8" w14:textId="58EAC3DD" w:rsidTr="00976E30">
        <w:tc>
          <w:tcPr>
            <w:tcW w:w="1699" w:type="dxa"/>
            <w:tcBorders>
              <w:left w:val="nil"/>
            </w:tcBorders>
          </w:tcPr>
          <w:p w14:paraId="6C0F0A01" w14:textId="482BCB0B" w:rsidR="005E0F43" w:rsidRPr="005E0F43" w:rsidRDefault="005E0F43" w:rsidP="00A51587">
            <w:pPr>
              <w:pStyle w:val="TableofFigures"/>
              <w:spacing w:before="0" w:after="80"/>
              <w:ind w:right="-428"/>
              <w:rPr>
                <w:sz w:val="20"/>
                <w:szCs w:val="20"/>
                <w:lang w:eastAsia="ja-JP"/>
              </w:rPr>
            </w:pPr>
            <w:r w:rsidRPr="005E0F43">
              <w:rPr>
                <w:sz w:val="20"/>
                <w:szCs w:val="20"/>
                <w:lang w:eastAsia="ja-JP"/>
              </w:rPr>
              <w:t>415</w:t>
            </w:r>
          </w:p>
        </w:tc>
        <w:tc>
          <w:tcPr>
            <w:tcW w:w="1987" w:type="dxa"/>
            <w:tcBorders>
              <w:right w:val="nil"/>
            </w:tcBorders>
            <w:vAlign w:val="center"/>
          </w:tcPr>
          <w:p w14:paraId="17FFB529" w14:textId="387E9B97"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1.501</w:t>
            </w:r>
          </w:p>
        </w:tc>
        <w:tc>
          <w:tcPr>
            <w:tcW w:w="709" w:type="dxa"/>
            <w:tcBorders>
              <w:top w:val="nil"/>
              <w:left w:val="nil"/>
              <w:bottom w:val="nil"/>
              <w:right w:val="nil"/>
            </w:tcBorders>
          </w:tcPr>
          <w:p w14:paraId="49DFB1CD" w14:textId="77777777" w:rsidR="005E0F43" w:rsidRPr="005E0F43" w:rsidRDefault="005E0F43" w:rsidP="00A51587">
            <w:pPr>
              <w:pStyle w:val="TableofFigures"/>
              <w:spacing w:before="0" w:after="80"/>
              <w:ind w:right="-428"/>
              <w:rPr>
                <w:sz w:val="20"/>
                <w:szCs w:val="20"/>
                <w:lang w:eastAsia="ja-JP"/>
              </w:rPr>
            </w:pPr>
          </w:p>
        </w:tc>
        <w:tc>
          <w:tcPr>
            <w:tcW w:w="1740" w:type="dxa"/>
            <w:tcBorders>
              <w:left w:val="nil"/>
            </w:tcBorders>
          </w:tcPr>
          <w:p w14:paraId="515DD57F" w14:textId="5868DC7E" w:rsidR="005E0F43" w:rsidRPr="00EF4DCE" w:rsidRDefault="005E0F43" w:rsidP="00A51587">
            <w:pPr>
              <w:pStyle w:val="TableofFigures"/>
              <w:spacing w:before="0" w:after="80"/>
              <w:ind w:right="-428"/>
              <w:rPr>
                <w:color w:val="C00000"/>
                <w:sz w:val="20"/>
                <w:szCs w:val="20"/>
                <w:lang w:eastAsia="ja-JP"/>
              </w:rPr>
            </w:pPr>
            <w:r w:rsidRPr="005E0F43">
              <w:rPr>
                <w:sz w:val="20"/>
                <w:szCs w:val="20"/>
                <w:lang w:eastAsia="ja-JP"/>
              </w:rPr>
              <w:t>465</w:t>
            </w:r>
          </w:p>
        </w:tc>
        <w:tc>
          <w:tcPr>
            <w:tcW w:w="2087" w:type="dxa"/>
            <w:tcBorders>
              <w:right w:val="nil"/>
            </w:tcBorders>
            <w:vAlign w:val="center"/>
          </w:tcPr>
          <w:p w14:paraId="4168C862" w14:textId="44036BA6"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1.671</w:t>
            </w:r>
          </w:p>
        </w:tc>
      </w:tr>
      <w:tr w:rsidR="005E0F43" w14:paraId="012F9980" w14:textId="6BDC1BEF" w:rsidTr="00976E30">
        <w:tc>
          <w:tcPr>
            <w:tcW w:w="1699" w:type="dxa"/>
            <w:tcBorders>
              <w:left w:val="nil"/>
            </w:tcBorders>
          </w:tcPr>
          <w:p w14:paraId="7E60704A" w14:textId="0D49C9DD" w:rsidR="005E0F43" w:rsidRPr="005E0F43" w:rsidRDefault="005E0F43" w:rsidP="00A51587">
            <w:pPr>
              <w:pStyle w:val="TableofFigures"/>
              <w:spacing w:before="0" w:after="80"/>
              <w:ind w:right="-428"/>
              <w:rPr>
                <w:sz w:val="20"/>
                <w:szCs w:val="20"/>
                <w:lang w:eastAsia="ja-JP"/>
              </w:rPr>
            </w:pPr>
            <w:r w:rsidRPr="005E0F43">
              <w:rPr>
                <w:sz w:val="20"/>
                <w:szCs w:val="20"/>
                <w:lang w:eastAsia="ja-JP"/>
              </w:rPr>
              <w:t>420</w:t>
            </w:r>
          </w:p>
        </w:tc>
        <w:tc>
          <w:tcPr>
            <w:tcW w:w="1987" w:type="dxa"/>
            <w:tcBorders>
              <w:right w:val="nil"/>
            </w:tcBorders>
            <w:vAlign w:val="center"/>
          </w:tcPr>
          <w:p w14:paraId="54C0BD6B" w14:textId="358A317D"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1.518</w:t>
            </w:r>
          </w:p>
        </w:tc>
        <w:tc>
          <w:tcPr>
            <w:tcW w:w="709" w:type="dxa"/>
            <w:tcBorders>
              <w:top w:val="nil"/>
              <w:left w:val="nil"/>
              <w:bottom w:val="nil"/>
              <w:right w:val="nil"/>
            </w:tcBorders>
          </w:tcPr>
          <w:p w14:paraId="29B95146" w14:textId="77777777" w:rsidR="005E0F43" w:rsidRPr="005E0F43" w:rsidRDefault="005E0F43" w:rsidP="00A51587">
            <w:pPr>
              <w:pStyle w:val="TableofFigures"/>
              <w:spacing w:before="0" w:after="80"/>
              <w:ind w:right="-428"/>
              <w:rPr>
                <w:sz w:val="20"/>
                <w:szCs w:val="20"/>
                <w:lang w:eastAsia="ja-JP"/>
              </w:rPr>
            </w:pPr>
          </w:p>
        </w:tc>
        <w:tc>
          <w:tcPr>
            <w:tcW w:w="1740" w:type="dxa"/>
            <w:tcBorders>
              <w:left w:val="nil"/>
            </w:tcBorders>
          </w:tcPr>
          <w:p w14:paraId="48789BB2" w14:textId="25B4F21F" w:rsidR="005E0F43" w:rsidRPr="00EF4DCE" w:rsidRDefault="005E0F43" w:rsidP="00A51587">
            <w:pPr>
              <w:pStyle w:val="TableofFigures"/>
              <w:spacing w:before="0" w:after="80"/>
              <w:ind w:right="-428"/>
              <w:rPr>
                <w:color w:val="C00000"/>
                <w:sz w:val="20"/>
                <w:szCs w:val="20"/>
                <w:lang w:eastAsia="ja-JP"/>
              </w:rPr>
            </w:pPr>
            <w:r w:rsidRPr="005E0F43">
              <w:rPr>
                <w:sz w:val="20"/>
                <w:szCs w:val="20"/>
                <w:lang w:eastAsia="ja-JP"/>
              </w:rPr>
              <w:t>470</w:t>
            </w:r>
          </w:p>
        </w:tc>
        <w:tc>
          <w:tcPr>
            <w:tcW w:w="2087" w:type="dxa"/>
            <w:tcBorders>
              <w:right w:val="nil"/>
            </w:tcBorders>
            <w:vAlign w:val="center"/>
          </w:tcPr>
          <w:p w14:paraId="762892D6" w14:textId="512E07D7"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1.688</w:t>
            </w:r>
          </w:p>
        </w:tc>
      </w:tr>
      <w:tr w:rsidR="005E0F43" w14:paraId="4E4F626E" w14:textId="0D96150E" w:rsidTr="00976E30">
        <w:tc>
          <w:tcPr>
            <w:tcW w:w="1699" w:type="dxa"/>
            <w:tcBorders>
              <w:left w:val="nil"/>
            </w:tcBorders>
          </w:tcPr>
          <w:p w14:paraId="3567F96F" w14:textId="25E11742" w:rsidR="005E0F43" w:rsidRPr="005E0F43" w:rsidRDefault="005E0F43" w:rsidP="00A51587">
            <w:pPr>
              <w:pStyle w:val="TableofFigures"/>
              <w:spacing w:before="0" w:after="80"/>
              <w:ind w:right="-428"/>
              <w:rPr>
                <w:sz w:val="20"/>
                <w:szCs w:val="20"/>
                <w:lang w:eastAsia="ja-JP"/>
              </w:rPr>
            </w:pPr>
            <w:r w:rsidRPr="005E0F43">
              <w:rPr>
                <w:sz w:val="20"/>
                <w:szCs w:val="20"/>
                <w:lang w:eastAsia="ja-JP"/>
              </w:rPr>
              <w:t>425</w:t>
            </w:r>
          </w:p>
        </w:tc>
        <w:tc>
          <w:tcPr>
            <w:tcW w:w="1987" w:type="dxa"/>
            <w:tcBorders>
              <w:right w:val="nil"/>
            </w:tcBorders>
            <w:vAlign w:val="center"/>
          </w:tcPr>
          <w:p w14:paraId="70D8F582" w14:textId="454C780F"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1.535</w:t>
            </w:r>
          </w:p>
        </w:tc>
        <w:tc>
          <w:tcPr>
            <w:tcW w:w="709" w:type="dxa"/>
            <w:tcBorders>
              <w:top w:val="nil"/>
              <w:left w:val="nil"/>
              <w:bottom w:val="nil"/>
              <w:right w:val="nil"/>
            </w:tcBorders>
          </w:tcPr>
          <w:p w14:paraId="6BEEBB0E" w14:textId="77777777" w:rsidR="005E0F43" w:rsidRPr="005E0F43" w:rsidRDefault="005E0F43" w:rsidP="00A51587">
            <w:pPr>
              <w:pStyle w:val="TableofFigures"/>
              <w:spacing w:before="0" w:after="80"/>
              <w:ind w:right="-428"/>
              <w:rPr>
                <w:sz w:val="20"/>
                <w:szCs w:val="20"/>
                <w:lang w:eastAsia="ja-JP"/>
              </w:rPr>
            </w:pPr>
          </w:p>
        </w:tc>
        <w:tc>
          <w:tcPr>
            <w:tcW w:w="1740" w:type="dxa"/>
            <w:tcBorders>
              <w:left w:val="nil"/>
            </w:tcBorders>
          </w:tcPr>
          <w:p w14:paraId="6B21D750" w14:textId="456FC53E" w:rsidR="005E0F43" w:rsidRPr="00EF4DCE" w:rsidRDefault="005E0F43" w:rsidP="00A51587">
            <w:pPr>
              <w:pStyle w:val="TableofFigures"/>
              <w:spacing w:before="0" w:after="80"/>
              <w:ind w:right="-428"/>
              <w:rPr>
                <w:color w:val="C00000"/>
                <w:sz w:val="20"/>
                <w:szCs w:val="20"/>
                <w:lang w:eastAsia="ja-JP"/>
              </w:rPr>
            </w:pPr>
            <w:r w:rsidRPr="005E0F43">
              <w:rPr>
                <w:sz w:val="20"/>
                <w:szCs w:val="20"/>
                <w:lang w:eastAsia="ja-JP"/>
              </w:rPr>
              <w:t>475</w:t>
            </w:r>
          </w:p>
        </w:tc>
        <w:tc>
          <w:tcPr>
            <w:tcW w:w="2087" w:type="dxa"/>
            <w:tcBorders>
              <w:right w:val="nil"/>
            </w:tcBorders>
            <w:vAlign w:val="center"/>
          </w:tcPr>
          <w:p w14:paraId="51B2708F" w14:textId="1C987F43"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1.705</w:t>
            </w:r>
          </w:p>
        </w:tc>
      </w:tr>
      <w:tr w:rsidR="005E0F43" w14:paraId="649BF01C" w14:textId="4594F9D0" w:rsidTr="00976E30">
        <w:tc>
          <w:tcPr>
            <w:tcW w:w="1699" w:type="dxa"/>
            <w:tcBorders>
              <w:left w:val="nil"/>
            </w:tcBorders>
          </w:tcPr>
          <w:p w14:paraId="1A7A3E4F" w14:textId="62CC0E4B" w:rsidR="005E0F43" w:rsidRPr="005E0F43" w:rsidRDefault="005E0F43" w:rsidP="00A51587">
            <w:pPr>
              <w:pStyle w:val="TableofFigures"/>
              <w:spacing w:before="0" w:after="80"/>
              <w:ind w:right="-428"/>
              <w:rPr>
                <w:sz w:val="20"/>
                <w:szCs w:val="20"/>
                <w:lang w:eastAsia="ja-JP"/>
              </w:rPr>
            </w:pPr>
            <w:r w:rsidRPr="005E0F43">
              <w:rPr>
                <w:sz w:val="20"/>
                <w:szCs w:val="20"/>
                <w:lang w:eastAsia="ja-JP"/>
              </w:rPr>
              <w:t>430</w:t>
            </w:r>
          </w:p>
        </w:tc>
        <w:tc>
          <w:tcPr>
            <w:tcW w:w="1987" w:type="dxa"/>
            <w:tcBorders>
              <w:right w:val="nil"/>
            </w:tcBorders>
            <w:vAlign w:val="center"/>
          </w:tcPr>
          <w:p w14:paraId="5EB51964" w14:textId="12B877E3"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1.552</w:t>
            </w:r>
          </w:p>
        </w:tc>
        <w:tc>
          <w:tcPr>
            <w:tcW w:w="709" w:type="dxa"/>
            <w:tcBorders>
              <w:top w:val="nil"/>
              <w:left w:val="nil"/>
              <w:bottom w:val="nil"/>
              <w:right w:val="nil"/>
            </w:tcBorders>
          </w:tcPr>
          <w:p w14:paraId="2E710BBC" w14:textId="77777777" w:rsidR="005E0F43" w:rsidRPr="005E0F43" w:rsidRDefault="005E0F43" w:rsidP="00A51587">
            <w:pPr>
              <w:pStyle w:val="TableofFigures"/>
              <w:spacing w:before="0" w:after="80"/>
              <w:ind w:right="-428"/>
              <w:rPr>
                <w:sz w:val="20"/>
                <w:szCs w:val="20"/>
                <w:lang w:eastAsia="ja-JP"/>
              </w:rPr>
            </w:pPr>
          </w:p>
        </w:tc>
        <w:tc>
          <w:tcPr>
            <w:tcW w:w="1740" w:type="dxa"/>
            <w:tcBorders>
              <w:left w:val="nil"/>
            </w:tcBorders>
          </w:tcPr>
          <w:p w14:paraId="25CFF676" w14:textId="408AF8A1" w:rsidR="005E0F43" w:rsidRPr="00EF4DCE" w:rsidRDefault="005E0F43" w:rsidP="00A51587">
            <w:pPr>
              <w:pStyle w:val="TableofFigures"/>
              <w:spacing w:before="0" w:after="80"/>
              <w:ind w:right="-428"/>
              <w:rPr>
                <w:color w:val="C00000"/>
                <w:sz w:val="20"/>
                <w:szCs w:val="20"/>
                <w:lang w:eastAsia="ja-JP"/>
              </w:rPr>
            </w:pPr>
            <w:r w:rsidRPr="005E0F43">
              <w:rPr>
                <w:sz w:val="20"/>
                <w:szCs w:val="20"/>
                <w:lang w:eastAsia="ja-JP"/>
              </w:rPr>
              <w:t>480</w:t>
            </w:r>
          </w:p>
        </w:tc>
        <w:tc>
          <w:tcPr>
            <w:tcW w:w="2087" w:type="dxa"/>
            <w:tcBorders>
              <w:right w:val="nil"/>
            </w:tcBorders>
            <w:vAlign w:val="center"/>
          </w:tcPr>
          <w:p w14:paraId="7F406E8F" w14:textId="1D4BFFFB"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1.722</w:t>
            </w:r>
          </w:p>
        </w:tc>
      </w:tr>
      <w:tr w:rsidR="005E0F43" w14:paraId="0AD751F0" w14:textId="65DE6785" w:rsidTr="00976E30">
        <w:tc>
          <w:tcPr>
            <w:tcW w:w="1699" w:type="dxa"/>
            <w:tcBorders>
              <w:left w:val="nil"/>
            </w:tcBorders>
          </w:tcPr>
          <w:p w14:paraId="6EFF7FA3" w14:textId="31573033" w:rsidR="005E0F43" w:rsidRPr="005E0F43" w:rsidRDefault="005E0F43" w:rsidP="00A51587">
            <w:pPr>
              <w:pStyle w:val="TableofFigures"/>
              <w:spacing w:before="0" w:after="80"/>
              <w:ind w:right="-428"/>
              <w:rPr>
                <w:sz w:val="20"/>
                <w:szCs w:val="20"/>
                <w:lang w:eastAsia="ja-JP"/>
              </w:rPr>
            </w:pPr>
            <w:r w:rsidRPr="005E0F43">
              <w:rPr>
                <w:sz w:val="20"/>
                <w:szCs w:val="20"/>
                <w:lang w:eastAsia="ja-JP"/>
              </w:rPr>
              <w:t>435</w:t>
            </w:r>
          </w:p>
        </w:tc>
        <w:tc>
          <w:tcPr>
            <w:tcW w:w="1987" w:type="dxa"/>
            <w:tcBorders>
              <w:right w:val="nil"/>
            </w:tcBorders>
            <w:vAlign w:val="center"/>
          </w:tcPr>
          <w:p w14:paraId="5AD079A3" w14:textId="1590DE66"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1.567</w:t>
            </w:r>
          </w:p>
        </w:tc>
        <w:tc>
          <w:tcPr>
            <w:tcW w:w="709" w:type="dxa"/>
            <w:tcBorders>
              <w:top w:val="nil"/>
              <w:left w:val="nil"/>
              <w:bottom w:val="nil"/>
              <w:right w:val="nil"/>
            </w:tcBorders>
          </w:tcPr>
          <w:p w14:paraId="2F9B8E73" w14:textId="77777777" w:rsidR="005E0F43" w:rsidRPr="005E0F43" w:rsidRDefault="005E0F43" w:rsidP="00A51587">
            <w:pPr>
              <w:pStyle w:val="TableofFigures"/>
              <w:spacing w:before="0" w:after="80"/>
              <w:ind w:right="-428"/>
              <w:rPr>
                <w:sz w:val="20"/>
                <w:szCs w:val="20"/>
                <w:lang w:eastAsia="ja-JP"/>
              </w:rPr>
            </w:pPr>
          </w:p>
        </w:tc>
        <w:tc>
          <w:tcPr>
            <w:tcW w:w="1740" w:type="dxa"/>
            <w:tcBorders>
              <w:left w:val="nil"/>
            </w:tcBorders>
          </w:tcPr>
          <w:p w14:paraId="3AA9E0BC" w14:textId="41DBFD91" w:rsidR="005E0F43" w:rsidRPr="00EF4DCE" w:rsidRDefault="005E0F43" w:rsidP="00A51587">
            <w:pPr>
              <w:pStyle w:val="TableofFigures"/>
              <w:spacing w:before="0" w:after="80"/>
              <w:ind w:right="-428"/>
              <w:rPr>
                <w:color w:val="C00000"/>
                <w:sz w:val="20"/>
                <w:szCs w:val="20"/>
                <w:lang w:eastAsia="ja-JP"/>
              </w:rPr>
            </w:pPr>
            <w:r w:rsidRPr="005E0F43">
              <w:rPr>
                <w:sz w:val="20"/>
                <w:szCs w:val="20"/>
                <w:lang w:eastAsia="ja-JP"/>
              </w:rPr>
              <w:t>485</w:t>
            </w:r>
          </w:p>
        </w:tc>
        <w:tc>
          <w:tcPr>
            <w:tcW w:w="2087" w:type="dxa"/>
            <w:tcBorders>
              <w:right w:val="nil"/>
            </w:tcBorders>
            <w:vAlign w:val="center"/>
          </w:tcPr>
          <w:p w14:paraId="20365806" w14:textId="511EAD5C"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1.739</w:t>
            </w:r>
          </w:p>
        </w:tc>
      </w:tr>
      <w:tr w:rsidR="005E0F43" w14:paraId="4C5CA12D" w14:textId="5FDB9793" w:rsidTr="00976E30">
        <w:tc>
          <w:tcPr>
            <w:tcW w:w="1699" w:type="dxa"/>
            <w:tcBorders>
              <w:left w:val="nil"/>
            </w:tcBorders>
          </w:tcPr>
          <w:p w14:paraId="65D9D4C8" w14:textId="65F1F72B" w:rsidR="005E0F43" w:rsidRPr="005E0F43" w:rsidRDefault="005E0F43" w:rsidP="00A51587">
            <w:pPr>
              <w:pStyle w:val="TableofFigures"/>
              <w:spacing w:before="0" w:after="80"/>
              <w:ind w:right="-428"/>
              <w:rPr>
                <w:sz w:val="20"/>
                <w:szCs w:val="20"/>
                <w:lang w:eastAsia="ja-JP"/>
              </w:rPr>
            </w:pPr>
            <w:r w:rsidRPr="005E0F43">
              <w:rPr>
                <w:sz w:val="20"/>
                <w:szCs w:val="20"/>
                <w:lang w:eastAsia="ja-JP"/>
              </w:rPr>
              <w:t>440</w:t>
            </w:r>
          </w:p>
        </w:tc>
        <w:tc>
          <w:tcPr>
            <w:tcW w:w="1987" w:type="dxa"/>
            <w:tcBorders>
              <w:right w:val="nil"/>
            </w:tcBorders>
            <w:vAlign w:val="center"/>
          </w:tcPr>
          <w:p w14:paraId="70C4E39B" w14:textId="21FBBA33"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1.586</w:t>
            </w:r>
          </w:p>
        </w:tc>
        <w:tc>
          <w:tcPr>
            <w:tcW w:w="709" w:type="dxa"/>
            <w:tcBorders>
              <w:top w:val="nil"/>
              <w:left w:val="nil"/>
              <w:bottom w:val="nil"/>
              <w:right w:val="nil"/>
            </w:tcBorders>
          </w:tcPr>
          <w:p w14:paraId="163A08CF" w14:textId="77777777" w:rsidR="005E0F43" w:rsidRPr="005E0F43" w:rsidRDefault="005E0F43" w:rsidP="00A51587">
            <w:pPr>
              <w:pStyle w:val="TableofFigures"/>
              <w:spacing w:before="0" w:after="80"/>
              <w:ind w:right="-428"/>
              <w:rPr>
                <w:sz w:val="20"/>
                <w:szCs w:val="20"/>
                <w:lang w:eastAsia="ja-JP"/>
              </w:rPr>
            </w:pPr>
          </w:p>
        </w:tc>
        <w:tc>
          <w:tcPr>
            <w:tcW w:w="1740" w:type="dxa"/>
            <w:tcBorders>
              <w:left w:val="nil"/>
            </w:tcBorders>
          </w:tcPr>
          <w:p w14:paraId="2AF9EEBD" w14:textId="7DB4A565" w:rsidR="005E0F43" w:rsidRPr="00EF4DCE" w:rsidRDefault="005E0F43" w:rsidP="00A51587">
            <w:pPr>
              <w:pStyle w:val="TableofFigures"/>
              <w:spacing w:before="0" w:after="80"/>
              <w:ind w:right="-428"/>
              <w:rPr>
                <w:color w:val="C00000"/>
                <w:sz w:val="20"/>
                <w:szCs w:val="20"/>
                <w:lang w:eastAsia="ja-JP"/>
              </w:rPr>
            </w:pPr>
            <w:r w:rsidRPr="005E0F43">
              <w:rPr>
                <w:sz w:val="20"/>
                <w:szCs w:val="20"/>
                <w:lang w:eastAsia="ja-JP"/>
              </w:rPr>
              <w:t>490</w:t>
            </w:r>
          </w:p>
        </w:tc>
        <w:tc>
          <w:tcPr>
            <w:tcW w:w="2087" w:type="dxa"/>
            <w:tcBorders>
              <w:right w:val="nil"/>
            </w:tcBorders>
            <w:vAlign w:val="center"/>
          </w:tcPr>
          <w:p w14:paraId="0652C17D" w14:textId="5220E3DF"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1.756</w:t>
            </w:r>
          </w:p>
        </w:tc>
      </w:tr>
      <w:tr w:rsidR="005E0F43" w14:paraId="78909661" w14:textId="2FD59F25" w:rsidTr="00976E30">
        <w:tc>
          <w:tcPr>
            <w:tcW w:w="1699" w:type="dxa"/>
            <w:tcBorders>
              <w:left w:val="nil"/>
            </w:tcBorders>
          </w:tcPr>
          <w:p w14:paraId="50909E20" w14:textId="45DDAB6F" w:rsidR="005E0F43" w:rsidRPr="005E0F43" w:rsidRDefault="005E0F43" w:rsidP="00A51587">
            <w:pPr>
              <w:pStyle w:val="TableofFigures"/>
              <w:spacing w:before="0" w:after="80"/>
              <w:ind w:right="-428"/>
              <w:rPr>
                <w:sz w:val="20"/>
                <w:szCs w:val="20"/>
                <w:lang w:eastAsia="ja-JP"/>
              </w:rPr>
            </w:pPr>
            <w:r w:rsidRPr="005E0F43">
              <w:rPr>
                <w:sz w:val="20"/>
                <w:szCs w:val="20"/>
                <w:lang w:eastAsia="ja-JP"/>
              </w:rPr>
              <w:t>445</w:t>
            </w:r>
          </w:p>
        </w:tc>
        <w:tc>
          <w:tcPr>
            <w:tcW w:w="1987" w:type="dxa"/>
            <w:tcBorders>
              <w:right w:val="nil"/>
            </w:tcBorders>
            <w:vAlign w:val="center"/>
          </w:tcPr>
          <w:p w14:paraId="570F1474" w14:textId="453865DC"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1.603</w:t>
            </w:r>
          </w:p>
        </w:tc>
        <w:tc>
          <w:tcPr>
            <w:tcW w:w="709" w:type="dxa"/>
            <w:tcBorders>
              <w:top w:val="nil"/>
              <w:left w:val="nil"/>
              <w:bottom w:val="nil"/>
              <w:right w:val="nil"/>
            </w:tcBorders>
          </w:tcPr>
          <w:p w14:paraId="3A46E4BA" w14:textId="77777777" w:rsidR="005E0F43" w:rsidRPr="005E0F43" w:rsidRDefault="005E0F43" w:rsidP="00A51587">
            <w:pPr>
              <w:pStyle w:val="TableofFigures"/>
              <w:spacing w:before="0" w:after="80"/>
              <w:ind w:right="-428"/>
              <w:rPr>
                <w:sz w:val="20"/>
                <w:szCs w:val="20"/>
                <w:lang w:eastAsia="ja-JP"/>
              </w:rPr>
            </w:pPr>
          </w:p>
        </w:tc>
        <w:tc>
          <w:tcPr>
            <w:tcW w:w="1740" w:type="dxa"/>
            <w:tcBorders>
              <w:left w:val="nil"/>
            </w:tcBorders>
          </w:tcPr>
          <w:p w14:paraId="6A807AD1" w14:textId="4B709D14" w:rsidR="005E0F43" w:rsidRPr="00EF4DCE" w:rsidRDefault="005E0F43" w:rsidP="00A51587">
            <w:pPr>
              <w:pStyle w:val="TableofFigures"/>
              <w:spacing w:before="0" w:after="80"/>
              <w:ind w:right="-428"/>
              <w:rPr>
                <w:color w:val="C00000"/>
                <w:sz w:val="20"/>
                <w:szCs w:val="20"/>
                <w:lang w:eastAsia="ja-JP"/>
              </w:rPr>
            </w:pPr>
            <w:r w:rsidRPr="005E0F43">
              <w:rPr>
                <w:sz w:val="20"/>
                <w:szCs w:val="20"/>
                <w:lang w:eastAsia="ja-JP"/>
              </w:rPr>
              <w:t>495</w:t>
            </w:r>
          </w:p>
        </w:tc>
        <w:tc>
          <w:tcPr>
            <w:tcW w:w="2087" w:type="dxa"/>
            <w:tcBorders>
              <w:right w:val="nil"/>
            </w:tcBorders>
            <w:vAlign w:val="center"/>
          </w:tcPr>
          <w:p w14:paraId="314713E7" w14:textId="7CA80765"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1.773</w:t>
            </w:r>
          </w:p>
        </w:tc>
      </w:tr>
      <w:tr w:rsidR="005E0F43" w14:paraId="5B2ED53E" w14:textId="0ED34702" w:rsidTr="00976E30">
        <w:tc>
          <w:tcPr>
            <w:tcW w:w="1699" w:type="dxa"/>
            <w:tcBorders>
              <w:left w:val="nil"/>
            </w:tcBorders>
          </w:tcPr>
          <w:p w14:paraId="255113BB" w14:textId="6ED710C5" w:rsidR="005E0F43" w:rsidRPr="005E0F43" w:rsidRDefault="005E0F43" w:rsidP="00A51587">
            <w:pPr>
              <w:pStyle w:val="TableofFigures"/>
              <w:spacing w:before="0" w:after="80"/>
              <w:ind w:right="-428"/>
              <w:rPr>
                <w:sz w:val="20"/>
                <w:szCs w:val="20"/>
                <w:lang w:eastAsia="ja-JP"/>
              </w:rPr>
            </w:pPr>
            <w:r w:rsidRPr="005E0F43">
              <w:rPr>
                <w:sz w:val="20"/>
                <w:szCs w:val="20"/>
                <w:lang w:eastAsia="ja-JP"/>
              </w:rPr>
              <w:t>450</w:t>
            </w:r>
          </w:p>
        </w:tc>
        <w:tc>
          <w:tcPr>
            <w:tcW w:w="1987" w:type="dxa"/>
            <w:tcBorders>
              <w:right w:val="nil"/>
            </w:tcBorders>
            <w:vAlign w:val="center"/>
          </w:tcPr>
          <w:p w14:paraId="326EAEA6" w14:textId="41DA1131"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1.62</w:t>
            </w:r>
            <w:r>
              <w:rPr>
                <w:color w:val="C00000"/>
                <w:sz w:val="20"/>
                <w:szCs w:val="20"/>
                <w:lang w:eastAsia="ja-JP"/>
              </w:rPr>
              <w:t>0</w:t>
            </w:r>
          </w:p>
        </w:tc>
        <w:tc>
          <w:tcPr>
            <w:tcW w:w="709" w:type="dxa"/>
            <w:tcBorders>
              <w:top w:val="nil"/>
              <w:left w:val="nil"/>
              <w:bottom w:val="nil"/>
              <w:right w:val="nil"/>
            </w:tcBorders>
          </w:tcPr>
          <w:p w14:paraId="392F7D3F" w14:textId="77777777" w:rsidR="005E0F43" w:rsidRPr="005E0F43" w:rsidRDefault="005E0F43" w:rsidP="00A51587">
            <w:pPr>
              <w:pStyle w:val="TableofFigures"/>
              <w:spacing w:before="0" w:after="80"/>
              <w:ind w:right="-428"/>
              <w:rPr>
                <w:sz w:val="20"/>
                <w:szCs w:val="20"/>
                <w:lang w:eastAsia="ja-JP"/>
              </w:rPr>
            </w:pPr>
          </w:p>
        </w:tc>
        <w:tc>
          <w:tcPr>
            <w:tcW w:w="1740" w:type="dxa"/>
            <w:tcBorders>
              <w:left w:val="nil"/>
            </w:tcBorders>
          </w:tcPr>
          <w:p w14:paraId="0A8ED717" w14:textId="4CC192F4" w:rsidR="005E0F43" w:rsidRPr="00EF4DCE" w:rsidRDefault="005E0F43" w:rsidP="00A51587">
            <w:pPr>
              <w:pStyle w:val="TableofFigures"/>
              <w:spacing w:before="0" w:after="80"/>
              <w:ind w:right="-428"/>
              <w:rPr>
                <w:color w:val="C00000"/>
                <w:sz w:val="20"/>
                <w:szCs w:val="20"/>
                <w:lang w:eastAsia="ja-JP"/>
              </w:rPr>
            </w:pPr>
            <w:r w:rsidRPr="005E0F43">
              <w:rPr>
                <w:sz w:val="20"/>
                <w:szCs w:val="20"/>
                <w:lang w:eastAsia="ja-JP"/>
              </w:rPr>
              <w:t>500</w:t>
            </w:r>
          </w:p>
        </w:tc>
        <w:tc>
          <w:tcPr>
            <w:tcW w:w="2087" w:type="dxa"/>
            <w:tcBorders>
              <w:right w:val="nil"/>
            </w:tcBorders>
            <w:vAlign w:val="center"/>
          </w:tcPr>
          <w:p w14:paraId="5A57D325" w14:textId="45CB901D" w:rsidR="005E0F43" w:rsidRPr="00EF4DCE" w:rsidRDefault="005E0F43" w:rsidP="00A51587">
            <w:pPr>
              <w:pStyle w:val="TableofFigures"/>
              <w:spacing w:before="0" w:after="80"/>
              <w:ind w:right="-428"/>
              <w:rPr>
                <w:color w:val="C00000"/>
                <w:sz w:val="20"/>
                <w:szCs w:val="20"/>
                <w:lang w:eastAsia="ja-JP"/>
              </w:rPr>
            </w:pPr>
            <w:r w:rsidRPr="00EF4DCE">
              <w:rPr>
                <w:color w:val="C00000"/>
                <w:sz w:val="20"/>
                <w:szCs w:val="20"/>
                <w:lang w:eastAsia="ja-JP"/>
              </w:rPr>
              <w:t>1.79</w:t>
            </w:r>
            <w:r>
              <w:rPr>
                <w:color w:val="C00000"/>
                <w:sz w:val="20"/>
                <w:szCs w:val="20"/>
                <w:lang w:eastAsia="ja-JP"/>
              </w:rPr>
              <w:t>0</w:t>
            </w:r>
          </w:p>
        </w:tc>
      </w:tr>
    </w:tbl>
    <w:p w14:paraId="283A0AFC" w14:textId="77777777" w:rsidR="00EF4DCE" w:rsidRDefault="00EF4DCE" w:rsidP="009D4D3E">
      <w:pPr>
        <w:pStyle w:val="TableHeading"/>
        <w:spacing w:before="0" w:after="0"/>
        <w:ind w:right="-425"/>
      </w:pPr>
    </w:p>
    <w:p w14:paraId="317F0734" w14:textId="7CCB08BC" w:rsidR="005F1C69" w:rsidRDefault="005F1C69" w:rsidP="006801BF">
      <w:pPr>
        <w:pStyle w:val="Heading3"/>
        <w:tabs>
          <w:tab w:val="left" w:pos="426"/>
        </w:tabs>
        <w:ind w:left="709" w:hanging="425"/>
      </w:pPr>
      <w:bookmarkStart w:id="2" w:name="_Hlk51155426"/>
      <w:r>
        <w:t>Standard 5.5.1 c)</w:t>
      </w:r>
    </w:p>
    <w:p w14:paraId="71442EAE" w14:textId="5FFD0F3D" w:rsidR="005F1C69" w:rsidRPr="005E0F43" w:rsidRDefault="005F1C69" w:rsidP="006801BF">
      <w:pPr>
        <w:spacing w:after="0" w:line="240" w:lineRule="auto"/>
        <w:ind w:left="851" w:hanging="142"/>
        <w:rPr>
          <w:rFonts w:asciiTheme="minorHAnsi" w:hAnsiTheme="minorHAnsi" w:cstheme="minorHAnsi"/>
        </w:rPr>
      </w:pPr>
      <w:r w:rsidRPr="005E0F43">
        <w:rPr>
          <w:rFonts w:asciiTheme="minorHAnsi" w:hAnsiTheme="minorHAnsi" w:cstheme="minorHAnsi"/>
        </w:rPr>
        <w:t xml:space="preserve">Instructions: strikethrough </w:t>
      </w:r>
      <w:r w:rsidR="00DE7D62">
        <w:rPr>
          <w:rFonts w:asciiTheme="minorHAnsi" w:hAnsiTheme="minorHAnsi" w:cstheme="minorHAnsi"/>
        </w:rPr>
        <w:t xml:space="preserve">text </w:t>
      </w:r>
      <w:r w:rsidR="006764EE">
        <w:rPr>
          <w:rFonts w:asciiTheme="minorHAnsi" w:hAnsiTheme="minorHAnsi" w:cstheme="minorHAnsi"/>
        </w:rPr>
        <w:t>as indicated</w:t>
      </w:r>
      <w:r w:rsidR="00DE7D62">
        <w:rPr>
          <w:rFonts w:asciiTheme="minorHAnsi" w:hAnsiTheme="minorHAnsi" w:cstheme="minorHAnsi"/>
        </w:rPr>
        <w:t xml:space="preserve"> and </w:t>
      </w:r>
      <w:r w:rsidR="006764EE">
        <w:rPr>
          <w:rFonts w:asciiTheme="minorHAnsi" w:hAnsiTheme="minorHAnsi" w:cstheme="minorHAnsi"/>
        </w:rPr>
        <w:t>add the text in red</w:t>
      </w:r>
      <w:r w:rsidR="006764EE" w:rsidRPr="005E0F43">
        <w:rPr>
          <w:rFonts w:asciiTheme="minorHAnsi" w:hAnsiTheme="minorHAnsi" w:cstheme="minorHAnsi"/>
        </w:rPr>
        <w:t>.</w:t>
      </w:r>
    </w:p>
    <w:p w14:paraId="5FBFAC6A" w14:textId="245B99EB" w:rsidR="005F1C69" w:rsidRDefault="005F1C69" w:rsidP="009D4D3E">
      <w:pPr>
        <w:spacing w:after="0" w:line="240" w:lineRule="auto"/>
        <w:ind w:firstLine="709"/>
        <w:rPr>
          <w:color w:val="C00000"/>
        </w:rPr>
      </w:pPr>
      <w:proofErr w:type="gramStart"/>
      <w:r w:rsidRPr="00DE7D62">
        <w:t>5.5.1 c)</w:t>
      </w:r>
      <w:proofErr w:type="gramEnd"/>
      <w:r w:rsidRPr="00DE7D62">
        <w:t xml:space="preserve"> </w:t>
      </w:r>
      <w:r w:rsidRPr="00EE574F">
        <w:rPr>
          <w:strike/>
        </w:rPr>
        <w:t>for pregnant sheep, an additional 15% space must be provided; and</w:t>
      </w:r>
      <w:r w:rsidRPr="00DE7D62">
        <w:t xml:space="preserve"> </w:t>
      </w:r>
      <w:r w:rsidR="00DE7D62">
        <w:rPr>
          <w:color w:val="C00000"/>
        </w:rPr>
        <w:t>[deleted]</w:t>
      </w:r>
    </w:p>
    <w:p w14:paraId="76D27955" w14:textId="77777777" w:rsidR="009D4D3E" w:rsidRPr="00EE574F" w:rsidRDefault="009D4D3E" w:rsidP="009D4D3E">
      <w:pPr>
        <w:spacing w:after="0" w:line="240" w:lineRule="auto"/>
        <w:ind w:firstLine="709"/>
        <w:rPr>
          <w:strike/>
        </w:rPr>
      </w:pPr>
    </w:p>
    <w:bookmarkEnd w:id="2"/>
    <w:p w14:paraId="57464B3A" w14:textId="141B0E35" w:rsidR="005F1C69" w:rsidRDefault="005F1C69" w:rsidP="00A51587">
      <w:pPr>
        <w:pStyle w:val="Heading3"/>
        <w:ind w:left="709" w:hanging="425"/>
        <w:rPr>
          <w:lang w:eastAsia="ja-JP"/>
        </w:rPr>
      </w:pPr>
      <w:r>
        <w:rPr>
          <w:lang w:eastAsia="ja-JP"/>
        </w:rPr>
        <w:t>Table 25 Minimum aircraft crate pen area for alpacas exported by air</w:t>
      </w:r>
    </w:p>
    <w:p w14:paraId="3EC0DF6A" w14:textId="1C66F318" w:rsidR="005F1C69" w:rsidRDefault="005F1C69" w:rsidP="009D4D3E">
      <w:pPr>
        <w:spacing w:after="0" w:line="240" w:lineRule="auto"/>
        <w:ind w:firstLine="709"/>
        <w:rPr>
          <w:rFonts w:asciiTheme="minorHAnsi" w:hAnsiTheme="minorHAnsi" w:cstheme="minorHAnsi"/>
          <w:lang w:eastAsia="ja-JP"/>
        </w:rPr>
      </w:pPr>
      <w:r w:rsidRPr="005E0F43">
        <w:rPr>
          <w:rFonts w:asciiTheme="minorHAnsi" w:hAnsiTheme="minorHAnsi" w:cstheme="minorHAnsi"/>
          <w:lang w:eastAsia="ja-JP"/>
        </w:rPr>
        <w:t xml:space="preserve">Instructions: replace Table 25 with </w:t>
      </w:r>
      <w:r w:rsidR="00E24386" w:rsidRPr="005E0F43">
        <w:rPr>
          <w:rFonts w:asciiTheme="minorHAnsi" w:hAnsiTheme="minorHAnsi" w:cstheme="minorHAnsi"/>
          <w:lang w:eastAsia="ja-JP"/>
        </w:rPr>
        <w:t>the following table:</w:t>
      </w:r>
    </w:p>
    <w:p w14:paraId="0847BC34" w14:textId="6D33C326" w:rsidR="005F1C69" w:rsidRDefault="005F1C69" w:rsidP="00976E30">
      <w:pPr>
        <w:pStyle w:val="TableHeading"/>
        <w:ind w:firstLine="709"/>
        <w:rPr>
          <w:lang w:eastAsia="ja-JP"/>
        </w:rPr>
      </w:pPr>
      <w:r>
        <w:rPr>
          <w:lang w:eastAsia="ja-JP"/>
        </w:rPr>
        <w:t xml:space="preserve">Table </w:t>
      </w:r>
      <w:r w:rsidR="00E24386">
        <w:rPr>
          <w:lang w:eastAsia="ja-JP"/>
        </w:rPr>
        <w:t>25</w:t>
      </w:r>
      <w:r>
        <w:rPr>
          <w:lang w:eastAsia="ja-JP"/>
        </w:rPr>
        <w:t xml:space="preserve"> Minimum aircraft crate pen area for alpacas exported by air</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1701"/>
        <w:gridCol w:w="1985"/>
      </w:tblGrid>
      <w:tr w:rsidR="005F1C69" w:rsidRPr="00EE574F" w14:paraId="64E757D2" w14:textId="77777777" w:rsidTr="00976E30">
        <w:tc>
          <w:tcPr>
            <w:tcW w:w="1701" w:type="dxa"/>
          </w:tcPr>
          <w:p w14:paraId="430BD070" w14:textId="77777777" w:rsidR="005F1C69" w:rsidRPr="00EE574F" w:rsidRDefault="005F1C69" w:rsidP="007E79B2">
            <w:pPr>
              <w:pStyle w:val="TableofFigures"/>
              <w:rPr>
                <w:rFonts w:ascii="Calibri" w:eastAsia="Times New Roman" w:hAnsi="Calibri" w:cs="Calibri"/>
                <w:b/>
                <w:color w:val="000000"/>
                <w:sz w:val="20"/>
                <w:szCs w:val="20"/>
                <w:lang w:eastAsia="en-AU"/>
              </w:rPr>
            </w:pPr>
            <w:proofErr w:type="spellStart"/>
            <w:r w:rsidRPr="00EE574F">
              <w:rPr>
                <w:b/>
                <w:sz w:val="20"/>
                <w:szCs w:val="20"/>
              </w:rPr>
              <w:t>Liveweight</w:t>
            </w:r>
            <w:proofErr w:type="spellEnd"/>
            <w:r w:rsidRPr="00EE574F">
              <w:rPr>
                <w:b/>
                <w:sz w:val="20"/>
                <w:szCs w:val="20"/>
              </w:rPr>
              <w:t xml:space="preserve"> (kg)</w:t>
            </w:r>
          </w:p>
        </w:tc>
        <w:tc>
          <w:tcPr>
            <w:tcW w:w="1985" w:type="dxa"/>
          </w:tcPr>
          <w:p w14:paraId="37481F59" w14:textId="77777777" w:rsidR="005F1C69" w:rsidRPr="00EE574F" w:rsidRDefault="005F1C69" w:rsidP="007E79B2">
            <w:pPr>
              <w:pStyle w:val="TableofFigures"/>
              <w:rPr>
                <w:b/>
                <w:sz w:val="20"/>
                <w:szCs w:val="20"/>
              </w:rPr>
            </w:pPr>
            <w:r w:rsidRPr="00EE574F">
              <w:rPr>
                <w:b/>
                <w:sz w:val="20"/>
                <w:szCs w:val="20"/>
              </w:rPr>
              <w:t>Minimum pen area (m</w:t>
            </w:r>
            <w:r w:rsidRPr="00EE574F">
              <w:rPr>
                <w:b/>
                <w:sz w:val="20"/>
                <w:szCs w:val="20"/>
                <w:vertAlign w:val="superscript"/>
              </w:rPr>
              <w:t>2</w:t>
            </w:r>
            <w:r w:rsidRPr="00EE574F">
              <w:rPr>
                <w:b/>
                <w:sz w:val="20"/>
                <w:szCs w:val="20"/>
              </w:rPr>
              <w:t>/head)</w:t>
            </w:r>
          </w:p>
        </w:tc>
      </w:tr>
      <w:tr w:rsidR="00E24386" w:rsidRPr="00EE574F" w14:paraId="6A228173" w14:textId="77777777" w:rsidTr="00976E30">
        <w:tc>
          <w:tcPr>
            <w:tcW w:w="1701" w:type="dxa"/>
          </w:tcPr>
          <w:p w14:paraId="1A20FFDD" w14:textId="155DC7DE"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ja-JP"/>
              </w:rPr>
              <w:t>20</w:t>
            </w:r>
          </w:p>
        </w:tc>
        <w:tc>
          <w:tcPr>
            <w:tcW w:w="1985" w:type="dxa"/>
          </w:tcPr>
          <w:p w14:paraId="7F047C53" w14:textId="19651189"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ja-JP"/>
              </w:rPr>
              <w:t>0.238</w:t>
            </w:r>
          </w:p>
        </w:tc>
      </w:tr>
      <w:tr w:rsidR="00E24386" w:rsidRPr="00EE574F" w14:paraId="6B8D790E" w14:textId="77777777" w:rsidTr="00976E30">
        <w:tc>
          <w:tcPr>
            <w:tcW w:w="1701" w:type="dxa"/>
          </w:tcPr>
          <w:p w14:paraId="48CCF803" w14:textId="47D3834C"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ja-JP"/>
              </w:rPr>
              <w:t>30</w:t>
            </w:r>
          </w:p>
        </w:tc>
        <w:tc>
          <w:tcPr>
            <w:tcW w:w="1985" w:type="dxa"/>
          </w:tcPr>
          <w:p w14:paraId="7A535FC1" w14:textId="24CEA829"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ja-JP"/>
              </w:rPr>
              <w:t>0.311</w:t>
            </w:r>
          </w:p>
        </w:tc>
      </w:tr>
      <w:tr w:rsidR="00E24386" w:rsidRPr="00EE574F" w14:paraId="15B4B44E" w14:textId="77777777" w:rsidTr="00976E30">
        <w:tc>
          <w:tcPr>
            <w:tcW w:w="1701" w:type="dxa"/>
          </w:tcPr>
          <w:p w14:paraId="2D69F75D" w14:textId="585833B4"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ja-JP"/>
              </w:rPr>
              <w:t>40</w:t>
            </w:r>
          </w:p>
        </w:tc>
        <w:tc>
          <w:tcPr>
            <w:tcW w:w="1985" w:type="dxa"/>
          </w:tcPr>
          <w:p w14:paraId="55436634" w14:textId="0FAED2C5"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ja-JP"/>
              </w:rPr>
              <w:t>0.377</w:t>
            </w:r>
          </w:p>
        </w:tc>
      </w:tr>
      <w:tr w:rsidR="00E24386" w:rsidRPr="00EE574F" w14:paraId="47BA6583" w14:textId="77777777" w:rsidTr="00976E30">
        <w:tc>
          <w:tcPr>
            <w:tcW w:w="1701" w:type="dxa"/>
          </w:tcPr>
          <w:p w14:paraId="5075DEE4" w14:textId="6B64487B"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ja-JP"/>
              </w:rPr>
              <w:t>50</w:t>
            </w:r>
          </w:p>
        </w:tc>
        <w:tc>
          <w:tcPr>
            <w:tcW w:w="1985" w:type="dxa"/>
          </w:tcPr>
          <w:p w14:paraId="54F4A067" w14:textId="4E644071"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ja-JP"/>
              </w:rPr>
              <w:t>0.436</w:t>
            </w:r>
          </w:p>
        </w:tc>
      </w:tr>
      <w:tr w:rsidR="00E24386" w:rsidRPr="00EE574F" w14:paraId="138B2FC1" w14:textId="77777777" w:rsidTr="00976E30">
        <w:tc>
          <w:tcPr>
            <w:tcW w:w="1701" w:type="dxa"/>
          </w:tcPr>
          <w:p w14:paraId="54D5211D" w14:textId="300F3407"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ja-JP"/>
              </w:rPr>
              <w:t>60</w:t>
            </w:r>
          </w:p>
        </w:tc>
        <w:tc>
          <w:tcPr>
            <w:tcW w:w="1985" w:type="dxa"/>
          </w:tcPr>
          <w:p w14:paraId="0F643D2A" w14:textId="31A3D91F"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ja-JP"/>
              </w:rPr>
              <w:t>0.492</w:t>
            </w:r>
          </w:p>
        </w:tc>
      </w:tr>
      <w:tr w:rsidR="00E24386" w:rsidRPr="00EE574F" w14:paraId="5FC967F7" w14:textId="77777777" w:rsidTr="00976E30">
        <w:tc>
          <w:tcPr>
            <w:tcW w:w="1701" w:type="dxa"/>
          </w:tcPr>
          <w:p w14:paraId="5DB3BB21" w14:textId="3E4CE98C"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en-AU"/>
              </w:rPr>
              <w:t>70</w:t>
            </w:r>
          </w:p>
        </w:tc>
        <w:tc>
          <w:tcPr>
            <w:tcW w:w="1985" w:type="dxa"/>
          </w:tcPr>
          <w:p w14:paraId="531ECDC9" w14:textId="5E79D9A3"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en-AU"/>
              </w:rPr>
              <w:t>0.545</w:t>
            </w:r>
          </w:p>
        </w:tc>
      </w:tr>
      <w:tr w:rsidR="00E24386" w:rsidRPr="00EE574F" w14:paraId="238603D3" w14:textId="77777777" w:rsidTr="00976E30">
        <w:tc>
          <w:tcPr>
            <w:tcW w:w="1701" w:type="dxa"/>
          </w:tcPr>
          <w:p w14:paraId="57297B57" w14:textId="2205CECC" w:rsidR="00E24386" w:rsidRPr="00EE574F" w:rsidRDefault="00E24386" w:rsidP="00825B7E">
            <w:pPr>
              <w:pStyle w:val="TableofFigures"/>
              <w:spacing w:before="0" w:after="80"/>
              <w:rPr>
                <w:color w:val="C00000"/>
                <w:sz w:val="20"/>
                <w:szCs w:val="20"/>
                <w:lang w:eastAsia="en-AU"/>
              </w:rPr>
            </w:pPr>
            <w:r w:rsidRPr="00EE574F">
              <w:rPr>
                <w:color w:val="C00000"/>
                <w:sz w:val="20"/>
                <w:szCs w:val="20"/>
                <w:lang w:eastAsia="en-AU"/>
              </w:rPr>
              <w:t>80</w:t>
            </w:r>
          </w:p>
        </w:tc>
        <w:tc>
          <w:tcPr>
            <w:tcW w:w="1985" w:type="dxa"/>
          </w:tcPr>
          <w:p w14:paraId="6D6DACAB" w14:textId="039F293F" w:rsidR="00E24386" w:rsidRPr="00EE574F" w:rsidRDefault="00E24386" w:rsidP="00825B7E">
            <w:pPr>
              <w:pStyle w:val="TableofFigures"/>
              <w:spacing w:before="0" w:after="80"/>
              <w:rPr>
                <w:color w:val="C00000"/>
                <w:sz w:val="20"/>
                <w:szCs w:val="20"/>
                <w:lang w:eastAsia="ja-JP"/>
              </w:rPr>
            </w:pPr>
            <w:r w:rsidRPr="00EE574F">
              <w:rPr>
                <w:color w:val="C00000"/>
                <w:sz w:val="20"/>
                <w:szCs w:val="20"/>
                <w:lang w:eastAsia="ja-JP"/>
              </w:rPr>
              <w:t>0.595</w:t>
            </w:r>
          </w:p>
        </w:tc>
      </w:tr>
    </w:tbl>
    <w:p w14:paraId="1FC7FC41" w14:textId="77777777" w:rsidR="006A67B0" w:rsidRDefault="006A67B0" w:rsidP="009D4D3E">
      <w:pPr>
        <w:pStyle w:val="Heading3"/>
        <w:numPr>
          <w:ilvl w:val="0"/>
          <w:numId w:val="0"/>
        </w:numPr>
        <w:ind w:left="964" w:hanging="964"/>
      </w:pPr>
    </w:p>
    <w:p w14:paraId="4CA667AA" w14:textId="487474A2" w:rsidR="005F1C69" w:rsidRDefault="00DC77D5" w:rsidP="00976E30">
      <w:pPr>
        <w:pStyle w:val="Heading3"/>
        <w:ind w:left="709" w:hanging="425"/>
      </w:pPr>
      <w:r>
        <w:t>Appendix C: portable livestock units</w:t>
      </w:r>
    </w:p>
    <w:p w14:paraId="26E3C50B" w14:textId="444FD3A6" w:rsidR="005F1C69" w:rsidRDefault="007D2A8F" w:rsidP="009D4D3E">
      <w:pPr>
        <w:spacing w:after="0" w:line="240" w:lineRule="auto"/>
        <w:ind w:firstLine="709"/>
      </w:pPr>
      <w:r>
        <w:t>Instructions: s</w:t>
      </w:r>
      <w:r w:rsidR="005F1C69" w:rsidRPr="005E0F43">
        <w:t xml:space="preserve">trikethrough </w:t>
      </w:r>
      <w:r w:rsidR="007672E3" w:rsidRPr="005E0F43">
        <w:t>text as indicated.</w:t>
      </w:r>
    </w:p>
    <w:p w14:paraId="5086AE7B" w14:textId="0CEABA4B" w:rsidR="00DE1D6E" w:rsidRPr="00DE1D6E" w:rsidRDefault="009942B3" w:rsidP="009D4D3E">
      <w:pPr>
        <w:pStyle w:val="ListNumber2"/>
        <w:numPr>
          <w:ilvl w:val="0"/>
          <w:numId w:val="0"/>
        </w:numPr>
        <w:spacing w:before="0" w:after="0" w:line="360" w:lineRule="auto"/>
        <w:ind w:left="851" w:hanging="142"/>
        <w:rPr>
          <w:b/>
        </w:rPr>
      </w:pPr>
      <w:r>
        <w:t xml:space="preserve">b) </w:t>
      </w:r>
      <w:r w:rsidR="00DC77D5">
        <w:t>The PLUs must:</w:t>
      </w:r>
    </w:p>
    <w:p w14:paraId="22F51C61" w14:textId="43F181BF" w:rsidR="00DE1D6E" w:rsidRDefault="009942B3" w:rsidP="009D4D3E">
      <w:pPr>
        <w:pStyle w:val="ListNumber3"/>
        <w:numPr>
          <w:ilvl w:val="0"/>
          <w:numId w:val="0"/>
        </w:numPr>
        <w:spacing w:before="0" w:after="0" w:line="360" w:lineRule="auto"/>
        <w:ind w:left="1191" w:hanging="482"/>
        <w:rPr>
          <w:b/>
        </w:rPr>
      </w:pPr>
      <w:proofErr w:type="spellStart"/>
      <w:r>
        <w:t>i</w:t>
      </w:r>
      <w:proofErr w:type="spellEnd"/>
      <w:r>
        <w:t xml:space="preserve">) </w:t>
      </w:r>
      <w:r w:rsidR="005F1C69">
        <w:t>b</w:t>
      </w:r>
      <w:r w:rsidR="005F1C69" w:rsidRPr="00844812">
        <w:t>e placed and secured:</w:t>
      </w:r>
    </w:p>
    <w:p w14:paraId="3F2ABA9A" w14:textId="6667464B" w:rsidR="005F1C69" w:rsidRPr="00DE1D6E" w:rsidRDefault="009942B3" w:rsidP="009D4D3E">
      <w:pPr>
        <w:pStyle w:val="ListNumber3"/>
        <w:numPr>
          <w:ilvl w:val="0"/>
          <w:numId w:val="0"/>
        </w:numPr>
        <w:spacing w:before="0" w:after="0" w:line="360" w:lineRule="auto"/>
        <w:ind w:left="1191" w:hanging="482"/>
        <w:rPr>
          <w:b/>
        </w:rPr>
      </w:pPr>
      <w:r>
        <w:t>(</w:t>
      </w:r>
      <w:proofErr w:type="spellStart"/>
      <w:r>
        <w:t>i</w:t>
      </w:r>
      <w:proofErr w:type="spellEnd"/>
      <w:r>
        <w:t xml:space="preserve">) </w:t>
      </w:r>
      <w:r w:rsidR="005F1C69" w:rsidRPr="00844812">
        <w:t xml:space="preserve">in accordance with </w:t>
      </w:r>
      <w:r w:rsidR="005F1C69" w:rsidRPr="00DE1D6E">
        <w:rPr>
          <w:strike/>
        </w:rPr>
        <w:t>sections 34 and 35 of</w:t>
      </w:r>
      <w:r w:rsidR="005F1C69" w:rsidRPr="00844812">
        <w:t xml:space="preserve"> Marine Order 43</w:t>
      </w:r>
      <w:r w:rsidR="007672E3">
        <w:t>;</w:t>
      </w:r>
      <w:r w:rsidR="005F1C69" w:rsidRPr="00844812">
        <w:t xml:space="preserve"> and</w:t>
      </w:r>
      <w:r w:rsidR="007A47F3">
        <w:br/>
      </w:r>
    </w:p>
    <w:p w14:paraId="09423FE4" w14:textId="068438C1" w:rsidR="00C35081" w:rsidRDefault="006A67B0" w:rsidP="009D4D3E">
      <w:pPr>
        <w:pStyle w:val="Heading2"/>
        <w:spacing w:after="0"/>
        <w:ind w:left="284" w:hanging="284"/>
      </w:pPr>
      <w:r>
        <w:lastRenderedPageBreak/>
        <w:t>Additional h</w:t>
      </w:r>
      <w:r w:rsidR="00C35081">
        <w:t>ardcopy only amendments</w:t>
      </w:r>
    </w:p>
    <w:p w14:paraId="1A2F2B15" w14:textId="77777777" w:rsidR="009D4D3E" w:rsidRDefault="009D4D3E" w:rsidP="009D4D3E">
      <w:pPr>
        <w:spacing w:after="0" w:line="240" w:lineRule="auto"/>
        <w:ind w:left="284"/>
        <w:rPr>
          <w:rFonts w:asciiTheme="minorHAnsi" w:hAnsiTheme="minorHAnsi" w:cstheme="minorHAnsi"/>
          <w:lang w:eastAsia="ja-JP"/>
        </w:rPr>
      </w:pPr>
    </w:p>
    <w:p w14:paraId="093572AE" w14:textId="77777777" w:rsidR="00825B7E" w:rsidRDefault="00C35081" w:rsidP="009D4D3E">
      <w:pPr>
        <w:spacing w:after="0" w:line="240" w:lineRule="auto"/>
        <w:ind w:left="284"/>
        <w:rPr>
          <w:rFonts w:asciiTheme="minorHAnsi" w:hAnsiTheme="minorHAnsi" w:cstheme="minorHAnsi"/>
          <w:lang w:eastAsia="ja-JP"/>
        </w:rPr>
      </w:pPr>
      <w:r w:rsidRPr="005E0F43">
        <w:rPr>
          <w:rFonts w:asciiTheme="minorHAnsi" w:hAnsiTheme="minorHAnsi" w:cstheme="minorHAnsi"/>
          <w:lang w:eastAsia="ja-JP"/>
        </w:rPr>
        <w:t xml:space="preserve">The following standards have been identified as including errors that have occurred as part of reformatting the web accessible ASEL 3.0 into an A5 hardcopy. </w:t>
      </w:r>
    </w:p>
    <w:p w14:paraId="5FED97A8" w14:textId="77777777" w:rsidR="009D4D3E" w:rsidRDefault="009D4D3E" w:rsidP="009D4D3E">
      <w:pPr>
        <w:spacing w:after="0" w:line="240" w:lineRule="auto"/>
        <w:ind w:left="284"/>
        <w:rPr>
          <w:rFonts w:asciiTheme="minorHAnsi" w:hAnsiTheme="minorHAnsi" w:cstheme="minorHAnsi"/>
          <w:lang w:eastAsia="ja-JP"/>
        </w:rPr>
      </w:pPr>
    </w:p>
    <w:p w14:paraId="20D88525" w14:textId="080F1306" w:rsidR="00C35081" w:rsidRDefault="006A67B0" w:rsidP="009D4D3E">
      <w:pPr>
        <w:spacing w:after="0" w:line="240" w:lineRule="auto"/>
        <w:ind w:left="284"/>
        <w:rPr>
          <w:rFonts w:asciiTheme="minorHAnsi" w:hAnsiTheme="minorHAnsi" w:cstheme="minorHAnsi"/>
          <w:lang w:eastAsia="ja-JP"/>
        </w:rPr>
      </w:pPr>
      <w:r w:rsidRPr="005E0F43">
        <w:rPr>
          <w:rFonts w:asciiTheme="minorHAnsi" w:hAnsiTheme="minorHAnsi" w:cstheme="minorHAnsi"/>
          <w:lang w:eastAsia="ja-JP"/>
        </w:rPr>
        <w:t xml:space="preserve">In addition to the </w:t>
      </w:r>
      <w:r w:rsidR="00EA42E1">
        <w:rPr>
          <w:rFonts w:asciiTheme="minorHAnsi" w:hAnsiTheme="minorHAnsi" w:cstheme="minorHAnsi"/>
          <w:lang w:eastAsia="ja-JP"/>
        </w:rPr>
        <w:t>amendments</w:t>
      </w:r>
      <w:r w:rsidRPr="005E0F43">
        <w:rPr>
          <w:rFonts w:asciiTheme="minorHAnsi" w:hAnsiTheme="minorHAnsi" w:cstheme="minorHAnsi"/>
          <w:lang w:eastAsia="ja-JP"/>
        </w:rPr>
        <w:t xml:space="preserve"> outlined in section 1, p</w:t>
      </w:r>
      <w:r w:rsidR="00C35081" w:rsidRPr="005E0F43">
        <w:rPr>
          <w:rFonts w:asciiTheme="minorHAnsi" w:hAnsiTheme="minorHAnsi" w:cstheme="minorHAnsi"/>
          <w:lang w:eastAsia="ja-JP"/>
        </w:rPr>
        <w:t xml:space="preserve">lease follow the </w:t>
      </w:r>
      <w:r w:rsidR="00EA42E1">
        <w:rPr>
          <w:rFonts w:asciiTheme="minorHAnsi" w:hAnsiTheme="minorHAnsi" w:cstheme="minorHAnsi"/>
          <w:lang w:eastAsia="ja-JP"/>
        </w:rPr>
        <w:t xml:space="preserve">below </w:t>
      </w:r>
      <w:r w:rsidR="00C35081" w:rsidRPr="005E0F43">
        <w:rPr>
          <w:rFonts w:asciiTheme="minorHAnsi" w:hAnsiTheme="minorHAnsi" w:cstheme="minorHAnsi"/>
          <w:lang w:eastAsia="ja-JP"/>
        </w:rPr>
        <w:t xml:space="preserve">instructions to update your </w:t>
      </w:r>
      <w:r w:rsidR="00C35081" w:rsidRPr="00EA42E1">
        <w:rPr>
          <w:rFonts w:asciiTheme="minorHAnsi" w:hAnsiTheme="minorHAnsi" w:cstheme="minorHAnsi"/>
          <w:lang w:eastAsia="ja-JP"/>
        </w:rPr>
        <w:t>hardcopy</w:t>
      </w:r>
      <w:r w:rsidR="00C35081" w:rsidRPr="005E0F43">
        <w:rPr>
          <w:rFonts w:asciiTheme="minorHAnsi" w:hAnsiTheme="minorHAnsi" w:cstheme="minorHAnsi"/>
          <w:lang w:eastAsia="ja-JP"/>
        </w:rPr>
        <w:t xml:space="preserve">. Alternatively, an A5 version has been published </w:t>
      </w:r>
      <w:hyperlink r:id="rId12" w:history="1">
        <w:r w:rsidR="00EA42E1" w:rsidRPr="00EA42E1">
          <w:rPr>
            <w:rStyle w:val="Hyperlink"/>
            <w:rFonts w:asciiTheme="minorHAnsi" w:hAnsiTheme="minorHAnsi" w:cstheme="minorHAnsi"/>
          </w:rPr>
          <w:t>online</w:t>
        </w:r>
      </w:hyperlink>
      <w:r w:rsidR="00EA42E1" w:rsidRPr="00C2185A">
        <w:t xml:space="preserve"> </w:t>
      </w:r>
      <w:r w:rsidR="00C35081" w:rsidRPr="005E0F43">
        <w:rPr>
          <w:rFonts w:asciiTheme="minorHAnsi" w:hAnsiTheme="minorHAnsi" w:cstheme="minorHAnsi"/>
          <w:lang w:eastAsia="ja-JP"/>
        </w:rPr>
        <w:t>which you can download and print the relevant pages to replace in your hardcopy.</w:t>
      </w:r>
    </w:p>
    <w:p w14:paraId="38DFDF2C" w14:textId="77777777" w:rsidR="009D4D3E" w:rsidRPr="005E0F43" w:rsidRDefault="009D4D3E" w:rsidP="009D4D3E">
      <w:pPr>
        <w:spacing w:after="0" w:line="240" w:lineRule="auto"/>
        <w:ind w:left="284"/>
        <w:rPr>
          <w:rFonts w:asciiTheme="minorHAnsi" w:hAnsiTheme="minorHAnsi" w:cstheme="minorHAnsi"/>
          <w:lang w:eastAsia="ja-JP"/>
        </w:rPr>
      </w:pPr>
    </w:p>
    <w:p w14:paraId="2D78A340" w14:textId="39A2466E" w:rsidR="00C35081" w:rsidRDefault="00C35081" w:rsidP="00B164E1">
      <w:pPr>
        <w:pStyle w:val="Heading3"/>
        <w:ind w:left="709" w:hanging="425"/>
      </w:pPr>
      <w:r w:rsidRPr="00C35081">
        <w:t>Standard 5.3.3</w:t>
      </w:r>
    </w:p>
    <w:p w14:paraId="081B9AAE" w14:textId="4EABA1A7" w:rsidR="00C35081" w:rsidRDefault="00C35081" w:rsidP="009D4D3E">
      <w:pPr>
        <w:spacing w:after="0" w:line="240" w:lineRule="auto"/>
        <w:ind w:firstLine="709"/>
        <w:rPr>
          <w:rFonts w:asciiTheme="minorHAnsi" w:hAnsiTheme="minorHAnsi" w:cstheme="minorHAnsi"/>
        </w:rPr>
      </w:pPr>
      <w:r w:rsidRPr="005E0F43">
        <w:rPr>
          <w:rFonts w:asciiTheme="minorHAnsi" w:hAnsiTheme="minorHAnsi" w:cstheme="minorHAnsi"/>
        </w:rPr>
        <w:t xml:space="preserve">Instructions: </w:t>
      </w:r>
      <w:r w:rsidR="007D2A8F">
        <w:rPr>
          <w:rFonts w:asciiTheme="minorHAnsi" w:hAnsiTheme="minorHAnsi" w:cstheme="minorHAnsi"/>
        </w:rPr>
        <w:t>s</w:t>
      </w:r>
      <w:r w:rsidRPr="005E0F43">
        <w:rPr>
          <w:rFonts w:asciiTheme="minorHAnsi" w:hAnsiTheme="minorHAnsi" w:cstheme="minorHAnsi"/>
        </w:rPr>
        <w:t>trikethrough 5.3.4 and replace with 5.3.2.</w:t>
      </w:r>
    </w:p>
    <w:p w14:paraId="15AD92A2" w14:textId="77DDC7FB" w:rsidR="00C35081" w:rsidRDefault="00C35081" w:rsidP="009D4D3E">
      <w:pPr>
        <w:spacing w:after="0" w:line="240" w:lineRule="auto"/>
        <w:ind w:left="709"/>
        <w:rPr>
          <w:lang w:eastAsia="ja-JP"/>
        </w:rPr>
      </w:pPr>
      <w:r>
        <w:rPr>
          <w:b/>
          <w:bCs/>
        </w:rPr>
        <w:t>5.3.3</w:t>
      </w:r>
      <w:r>
        <w:t xml:space="preserve"> Standard </w:t>
      </w:r>
      <w:r>
        <w:rPr>
          <w:strike/>
        </w:rPr>
        <w:t>5.3.4</w:t>
      </w:r>
      <w:r>
        <w:t xml:space="preserve"> </w:t>
      </w:r>
      <w:r w:rsidRPr="00EE574F">
        <w:rPr>
          <w:color w:val="C00000"/>
        </w:rPr>
        <w:t xml:space="preserve">5.3.2 </w:t>
      </w:r>
      <w:r>
        <w:t xml:space="preserve">applies unless an exporter is approved in writing under their approved arrangement to use alternative pen space for cattle loaded at a port north of latitude 26° south to a particular country. </w:t>
      </w:r>
      <w:r>
        <w:rPr>
          <w:lang w:eastAsia="ja-JP"/>
        </w:rPr>
        <w:t>The alternative pen space allocation is contained in Table 10. For weights between those in Table 10, the minimum pen area per head must be calculated by linear interpolation. Daily reports must be provided as set out in Standard 5.6.6.</w:t>
      </w:r>
    </w:p>
    <w:p w14:paraId="0CBC575C" w14:textId="77777777" w:rsidR="009D4D3E" w:rsidRPr="00C35081" w:rsidRDefault="009D4D3E" w:rsidP="009D4D3E">
      <w:pPr>
        <w:spacing w:after="0" w:line="240" w:lineRule="auto"/>
        <w:ind w:left="709"/>
      </w:pPr>
    </w:p>
    <w:p w14:paraId="3EDF0407" w14:textId="2174BB1C" w:rsidR="00C35081" w:rsidRPr="00D7448C" w:rsidRDefault="00C35081" w:rsidP="009D4D3E">
      <w:pPr>
        <w:pStyle w:val="Heading3"/>
        <w:ind w:left="709" w:hanging="425"/>
      </w:pPr>
      <w:r>
        <w:t xml:space="preserve">Standard 6 </w:t>
      </w:r>
      <w:r w:rsidRPr="00D7448C">
        <w:t>Introductory text</w:t>
      </w:r>
    </w:p>
    <w:p w14:paraId="0CAA5CB5" w14:textId="344D6D08" w:rsidR="00C35081" w:rsidRDefault="00C35081" w:rsidP="009D4D3E">
      <w:pPr>
        <w:spacing w:after="0" w:line="240" w:lineRule="auto"/>
        <w:ind w:firstLine="709"/>
        <w:rPr>
          <w:rFonts w:asciiTheme="minorHAnsi" w:hAnsiTheme="minorHAnsi" w:cstheme="minorHAnsi"/>
        </w:rPr>
      </w:pPr>
      <w:r w:rsidRPr="005E0F43">
        <w:rPr>
          <w:rFonts w:asciiTheme="minorHAnsi" w:hAnsiTheme="minorHAnsi" w:cstheme="minorHAnsi"/>
        </w:rPr>
        <w:t xml:space="preserve">Instructions: </w:t>
      </w:r>
      <w:r w:rsidR="007D2A8F">
        <w:rPr>
          <w:rFonts w:asciiTheme="minorHAnsi" w:hAnsiTheme="minorHAnsi" w:cstheme="minorHAnsi"/>
        </w:rPr>
        <w:t>s</w:t>
      </w:r>
      <w:r w:rsidRPr="005E0F43">
        <w:rPr>
          <w:rFonts w:asciiTheme="minorHAnsi" w:hAnsiTheme="minorHAnsi" w:cstheme="minorHAnsi"/>
        </w:rPr>
        <w:t>trikethrough 0 and replace with 1</w:t>
      </w:r>
    </w:p>
    <w:p w14:paraId="7EB34F43" w14:textId="77777777" w:rsidR="00C35081" w:rsidRDefault="00C35081" w:rsidP="009D4D3E">
      <w:pPr>
        <w:spacing w:after="0" w:line="240" w:lineRule="auto"/>
        <w:ind w:left="709"/>
      </w:pPr>
      <w:r w:rsidRPr="00D7448C">
        <w:t>Standard 6 covers the standards that relate to the sourcing, preparation, land transport and</w:t>
      </w:r>
      <w:r>
        <w:t xml:space="preserve"> </w:t>
      </w:r>
      <w:r w:rsidRPr="00D7448C">
        <w:t xml:space="preserve">export of livestock by air. Please see Standards </w:t>
      </w:r>
      <w:r w:rsidRPr="00D7448C">
        <w:rPr>
          <w:strike/>
        </w:rPr>
        <w:t>0</w:t>
      </w:r>
      <w:r>
        <w:t xml:space="preserve"> </w:t>
      </w:r>
      <w:r w:rsidRPr="00EE574F">
        <w:rPr>
          <w:color w:val="C00000"/>
        </w:rPr>
        <w:t>1</w:t>
      </w:r>
      <w:r w:rsidRPr="00D7448C">
        <w:t>, 2, 3, 4 and 5 for the standards that relate to the</w:t>
      </w:r>
      <w:r>
        <w:t xml:space="preserve"> </w:t>
      </w:r>
      <w:r w:rsidRPr="00D7448C">
        <w:t xml:space="preserve">export of livestock by sea. </w:t>
      </w:r>
    </w:p>
    <w:p w14:paraId="3FB78E5C" w14:textId="77777777" w:rsidR="009D4D3E" w:rsidRPr="00D7448C" w:rsidRDefault="009D4D3E" w:rsidP="009D4D3E">
      <w:pPr>
        <w:spacing w:after="0" w:line="240" w:lineRule="auto"/>
        <w:ind w:left="709"/>
      </w:pPr>
    </w:p>
    <w:p w14:paraId="292145CD" w14:textId="163AF026" w:rsidR="00C35081" w:rsidRDefault="00C35081" w:rsidP="00B164E1">
      <w:pPr>
        <w:pStyle w:val="Heading3"/>
        <w:ind w:left="709" w:hanging="425"/>
      </w:pPr>
      <w:r>
        <w:t>Table 34 Minimum aircraft crate pen area for goat exported by air.</w:t>
      </w:r>
    </w:p>
    <w:p w14:paraId="7C7F9B24" w14:textId="128E9F37" w:rsidR="00C35081" w:rsidRDefault="00C35081" w:rsidP="009D4D3E">
      <w:pPr>
        <w:spacing w:after="0" w:line="240" w:lineRule="auto"/>
        <w:ind w:left="709"/>
        <w:rPr>
          <w:rFonts w:asciiTheme="minorHAnsi" w:hAnsiTheme="minorHAnsi" w:cstheme="minorHAnsi"/>
          <w:lang w:eastAsia="ja-JP"/>
        </w:rPr>
      </w:pPr>
      <w:r w:rsidRPr="005E0F43">
        <w:rPr>
          <w:rFonts w:asciiTheme="minorHAnsi" w:hAnsiTheme="minorHAnsi" w:cstheme="minorHAnsi"/>
          <w:lang w:eastAsia="ja-JP"/>
        </w:rPr>
        <w:t xml:space="preserve">Instructions: </w:t>
      </w:r>
      <w:r w:rsidR="007D2A8F">
        <w:rPr>
          <w:rFonts w:asciiTheme="minorHAnsi" w:hAnsiTheme="minorHAnsi" w:cstheme="minorHAnsi"/>
          <w:lang w:eastAsia="ja-JP"/>
        </w:rPr>
        <w:t>s</w:t>
      </w:r>
      <w:r w:rsidRPr="005E0F43">
        <w:rPr>
          <w:rFonts w:asciiTheme="minorHAnsi" w:hAnsiTheme="minorHAnsi" w:cstheme="minorHAnsi"/>
          <w:lang w:eastAsia="ja-JP"/>
        </w:rPr>
        <w:t xml:space="preserve">trikethrough column two </w:t>
      </w:r>
      <w:r w:rsidR="000C440E" w:rsidRPr="005E0F43">
        <w:rPr>
          <w:rFonts w:asciiTheme="minorHAnsi" w:hAnsiTheme="minorHAnsi" w:cstheme="minorHAnsi"/>
          <w:lang w:eastAsia="ja-JP"/>
        </w:rPr>
        <w:t>‘</w:t>
      </w:r>
      <w:r w:rsidRPr="005E0F43">
        <w:rPr>
          <w:rFonts w:asciiTheme="minorHAnsi" w:hAnsiTheme="minorHAnsi" w:cstheme="minorHAnsi"/>
          <w:lang w:eastAsia="ja-JP"/>
        </w:rPr>
        <w:t>Minimum pen area (m</w:t>
      </w:r>
      <w:r w:rsidRPr="00EA42E1">
        <w:rPr>
          <w:rFonts w:asciiTheme="minorHAnsi" w:hAnsiTheme="minorHAnsi" w:cstheme="minorHAnsi"/>
          <w:vertAlign w:val="superscript"/>
          <w:lang w:eastAsia="ja-JP"/>
        </w:rPr>
        <w:t>2</w:t>
      </w:r>
      <w:r w:rsidRPr="005E0F43">
        <w:rPr>
          <w:rFonts w:asciiTheme="minorHAnsi" w:hAnsiTheme="minorHAnsi" w:cstheme="minorHAnsi"/>
          <w:lang w:eastAsia="ja-JP"/>
        </w:rPr>
        <w:t>/head)</w:t>
      </w:r>
      <w:r w:rsidR="000C440E" w:rsidRPr="005E0F43">
        <w:rPr>
          <w:rFonts w:asciiTheme="minorHAnsi" w:hAnsiTheme="minorHAnsi" w:cstheme="minorHAnsi"/>
          <w:lang w:eastAsia="ja-JP"/>
        </w:rPr>
        <w:t>’</w:t>
      </w:r>
      <w:r w:rsidRPr="005E0F43">
        <w:rPr>
          <w:rFonts w:asciiTheme="minorHAnsi" w:hAnsiTheme="minorHAnsi" w:cstheme="minorHAnsi"/>
          <w:lang w:eastAsia="ja-JP"/>
        </w:rPr>
        <w:t xml:space="preserve"> for weights 15 to 31kg and replace with figures </w:t>
      </w:r>
      <w:r w:rsidR="00EA42E1">
        <w:rPr>
          <w:rFonts w:asciiTheme="minorHAnsi" w:hAnsiTheme="minorHAnsi" w:cstheme="minorHAnsi"/>
          <w:lang w:eastAsia="ja-JP"/>
        </w:rPr>
        <w:t>in</w:t>
      </w:r>
      <w:r w:rsidRPr="005E0F43">
        <w:rPr>
          <w:rFonts w:asciiTheme="minorHAnsi" w:hAnsiTheme="minorHAnsi" w:cstheme="minorHAnsi"/>
          <w:lang w:eastAsia="ja-JP"/>
        </w:rPr>
        <w:t xml:space="preserve"> </w:t>
      </w:r>
      <w:r w:rsidR="007672E3" w:rsidRPr="005E0F43">
        <w:rPr>
          <w:rFonts w:asciiTheme="minorHAnsi" w:hAnsiTheme="minorHAnsi" w:cstheme="minorHAnsi"/>
          <w:lang w:eastAsia="ja-JP"/>
        </w:rPr>
        <w:t>the following table:</w:t>
      </w:r>
    </w:p>
    <w:p w14:paraId="116A9A50" w14:textId="77777777" w:rsidR="009D4D3E" w:rsidRPr="005E0F43" w:rsidRDefault="009D4D3E" w:rsidP="009D4D3E">
      <w:pPr>
        <w:spacing w:after="0" w:line="240" w:lineRule="auto"/>
        <w:ind w:left="709"/>
        <w:rPr>
          <w:rFonts w:asciiTheme="minorHAnsi" w:hAnsiTheme="minorHAnsi" w:cstheme="minorHAnsi"/>
          <w:lang w:eastAsia="ja-JP"/>
        </w:rPr>
      </w:pPr>
    </w:p>
    <w:p w14:paraId="466FB3D5" w14:textId="68C2F501" w:rsidR="00C35081" w:rsidRDefault="00C35081" w:rsidP="00B164E1">
      <w:pPr>
        <w:pStyle w:val="TableHeading"/>
        <w:ind w:firstLine="709"/>
        <w:rPr>
          <w:lang w:eastAsia="ja-JP"/>
        </w:rPr>
      </w:pPr>
      <w:r>
        <w:rPr>
          <w:lang w:eastAsia="ja-JP"/>
        </w:rPr>
        <w:t xml:space="preserve">Table </w:t>
      </w:r>
      <w:r w:rsidR="007672E3">
        <w:rPr>
          <w:lang w:eastAsia="ja-JP"/>
        </w:rPr>
        <w:t>34</w:t>
      </w:r>
      <w:r>
        <w:rPr>
          <w:lang w:eastAsia="ja-JP"/>
        </w:rPr>
        <w:t xml:space="preserve">: </w:t>
      </w:r>
      <w:r w:rsidRPr="00EE574F">
        <w:rPr>
          <w:lang w:eastAsia="ja-JP"/>
        </w:rPr>
        <w:t>Minimum aircraft crate pen area for goat exported by air</w:t>
      </w:r>
    </w:p>
    <w:tbl>
      <w:tblPr>
        <w:tblStyle w:val="TableGrid"/>
        <w:tblW w:w="0" w:type="auto"/>
        <w:tblInd w:w="567" w:type="dxa"/>
        <w:tblLook w:val="04A0" w:firstRow="1" w:lastRow="0" w:firstColumn="1" w:lastColumn="0" w:noHBand="0" w:noVBand="1"/>
      </w:tblPr>
      <w:tblGrid>
        <w:gridCol w:w="1699"/>
        <w:gridCol w:w="1987"/>
        <w:gridCol w:w="709"/>
        <w:gridCol w:w="1740"/>
        <w:gridCol w:w="2087"/>
      </w:tblGrid>
      <w:tr w:rsidR="00EA42E1" w:rsidRPr="00EE574F" w14:paraId="631E7239" w14:textId="77777777" w:rsidTr="00B164E1">
        <w:tc>
          <w:tcPr>
            <w:tcW w:w="1699" w:type="dxa"/>
            <w:tcBorders>
              <w:left w:val="nil"/>
            </w:tcBorders>
          </w:tcPr>
          <w:p w14:paraId="54730AF6" w14:textId="77777777" w:rsidR="00EA42E1" w:rsidRPr="00EE574F" w:rsidRDefault="00EA42E1" w:rsidP="00825B7E">
            <w:pPr>
              <w:pStyle w:val="TableofFigures"/>
              <w:rPr>
                <w:b/>
                <w:sz w:val="20"/>
                <w:szCs w:val="20"/>
              </w:rPr>
            </w:pPr>
            <w:proofErr w:type="spellStart"/>
            <w:r w:rsidRPr="00EE574F">
              <w:rPr>
                <w:b/>
                <w:sz w:val="20"/>
                <w:szCs w:val="20"/>
              </w:rPr>
              <w:t>Liveweight</w:t>
            </w:r>
            <w:proofErr w:type="spellEnd"/>
            <w:r w:rsidRPr="00EE574F">
              <w:rPr>
                <w:b/>
                <w:sz w:val="20"/>
                <w:szCs w:val="20"/>
              </w:rPr>
              <w:t xml:space="preserve"> (kg)</w:t>
            </w:r>
          </w:p>
        </w:tc>
        <w:tc>
          <w:tcPr>
            <w:tcW w:w="1987" w:type="dxa"/>
            <w:tcBorders>
              <w:right w:val="nil"/>
            </w:tcBorders>
          </w:tcPr>
          <w:p w14:paraId="5C785F59" w14:textId="77777777" w:rsidR="00EA42E1" w:rsidRPr="00EE574F" w:rsidRDefault="00EA42E1" w:rsidP="00825B7E">
            <w:pPr>
              <w:pStyle w:val="TableofFigures"/>
              <w:rPr>
                <w:b/>
                <w:sz w:val="20"/>
                <w:szCs w:val="20"/>
              </w:rPr>
            </w:pPr>
            <w:r w:rsidRPr="00EE574F">
              <w:rPr>
                <w:b/>
                <w:sz w:val="20"/>
                <w:szCs w:val="20"/>
              </w:rPr>
              <w:t>Minimum pen area (m</w:t>
            </w:r>
            <w:r w:rsidRPr="00EE574F">
              <w:rPr>
                <w:b/>
                <w:sz w:val="20"/>
                <w:szCs w:val="20"/>
                <w:vertAlign w:val="superscript"/>
              </w:rPr>
              <w:t>2</w:t>
            </w:r>
            <w:r w:rsidRPr="00EE574F">
              <w:rPr>
                <w:b/>
                <w:sz w:val="20"/>
                <w:szCs w:val="20"/>
              </w:rPr>
              <w:t>/head)</w:t>
            </w:r>
          </w:p>
        </w:tc>
        <w:tc>
          <w:tcPr>
            <w:tcW w:w="709" w:type="dxa"/>
            <w:tcBorders>
              <w:top w:val="nil"/>
              <w:left w:val="nil"/>
              <w:bottom w:val="nil"/>
              <w:right w:val="nil"/>
            </w:tcBorders>
          </w:tcPr>
          <w:p w14:paraId="10EECD53" w14:textId="77777777" w:rsidR="00EA42E1" w:rsidRPr="00EE574F" w:rsidRDefault="00EA42E1" w:rsidP="00825B7E">
            <w:pPr>
              <w:pStyle w:val="TableofFigures"/>
              <w:rPr>
                <w:b/>
                <w:sz w:val="20"/>
                <w:szCs w:val="20"/>
              </w:rPr>
            </w:pPr>
          </w:p>
        </w:tc>
        <w:tc>
          <w:tcPr>
            <w:tcW w:w="1740" w:type="dxa"/>
            <w:tcBorders>
              <w:left w:val="nil"/>
            </w:tcBorders>
          </w:tcPr>
          <w:p w14:paraId="3447A386" w14:textId="77777777" w:rsidR="00EA42E1" w:rsidRPr="00EE574F" w:rsidRDefault="00EA42E1" w:rsidP="00825B7E">
            <w:pPr>
              <w:pStyle w:val="TableofFigures"/>
              <w:rPr>
                <w:b/>
                <w:sz w:val="20"/>
                <w:szCs w:val="20"/>
              </w:rPr>
            </w:pPr>
            <w:r w:rsidRPr="00EE574F">
              <w:rPr>
                <w:b/>
                <w:sz w:val="20"/>
                <w:szCs w:val="20"/>
              </w:rPr>
              <w:t>Liveweight (kg)</w:t>
            </w:r>
          </w:p>
        </w:tc>
        <w:tc>
          <w:tcPr>
            <w:tcW w:w="2087" w:type="dxa"/>
            <w:tcBorders>
              <w:right w:val="nil"/>
            </w:tcBorders>
          </w:tcPr>
          <w:p w14:paraId="3B591243" w14:textId="77777777" w:rsidR="00EA42E1" w:rsidRPr="00EE574F" w:rsidRDefault="00EA42E1" w:rsidP="00825B7E">
            <w:pPr>
              <w:pStyle w:val="TableofFigures"/>
              <w:rPr>
                <w:b/>
                <w:sz w:val="20"/>
                <w:szCs w:val="20"/>
              </w:rPr>
            </w:pPr>
            <w:r w:rsidRPr="00EE574F">
              <w:rPr>
                <w:b/>
                <w:sz w:val="20"/>
                <w:szCs w:val="20"/>
              </w:rPr>
              <w:t>Minimum pen area (m</w:t>
            </w:r>
            <w:r w:rsidRPr="00EE574F">
              <w:rPr>
                <w:b/>
                <w:sz w:val="20"/>
                <w:szCs w:val="20"/>
                <w:vertAlign w:val="superscript"/>
              </w:rPr>
              <w:t>2</w:t>
            </w:r>
            <w:r w:rsidRPr="00EE574F">
              <w:rPr>
                <w:b/>
                <w:sz w:val="20"/>
                <w:szCs w:val="20"/>
              </w:rPr>
              <w:t>/head)</w:t>
            </w:r>
          </w:p>
        </w:tc>
      </w:tr>
      <w:tr w:rsidR="00EA42E1" w:rsidRPr="00EF4DCE" w14:paraId="4C2486DC" w14:textId="77777777" w:rsidTr="00B164E1">
        <w:tc>
          <w:tcPr>
            <w:tcW w:w="1699" w:type="dxa"/>
            <w:tcBorders>
              <w:left w:val="nil"/>
            </w:tcBorders>
            <w:vAlign w:val="bottom"/>
          </w:tcPr>
          <w:p w14:paraId="2210E567" w14:textId="758D7F41" w:rsidR="00EA42E1" w:rsidRPr="005E0F43" w:rsidRDefault="00EA42E1" w:rsidP="00825B7E">
            <w:pPr>
              <w:pStyle w:val="TableofFigures"/>
              <w:spacing w:before="0" w:after="80"/>
              <w:rPr>
                <w:sz w:val="20"/>
                <w:szCs w:val="20"/>
                <w:lang w:eastAsia="ja-JP"/>
              </w:rPr>
            </w:pPr>
            <w:r w:rsidRPr="00EE574F">
              <w:rPr>
                <w:sz w:val="20"/>
                <w:szCs w:val="20"/>
                <w:lang w:eastAsia="ja-JP"/>
              </w:rPr>
              <w:t>15</w:t>
            </w:r>
          </w:p>
        </w:tc>
        <w:tc>
          <w:tcPr>
            <w:tcW w:w="1987" w:type="dxa"/>
            <w:tcBorders>
              <w:right w:val="nil"/>
            </w:tcBorders>
          </w:tcPr>
          <w:p w14:paraId="7D3D5B15" w14:textId="5057D5A7"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0.093</w:t>
            </w:r>
          </w:p>
        </w:tc>
        <w:tc>
          <w:tcPr>
            <w:tcW w:w="709" w:type="dxa"/>
            <w:tcBorders>
              <w:top w:val="nil"/>
              <w:left w:val="nil"/>
              <w:bottom w:val="nil"/>
              <w:right w:val="nil"/>
            </w:tcBorders>
          </w:tcPr>
          <w:p w14:paraId="35DC3D73" w14:textId="77777777" w:rsidR="00EA42E1" w:rsidRPr="005E0F43" w:rsidRDefault="00EA42E1" w:rsidP="00825B7E">
            <w:pPr>
              <w:pStyle w:val="TableofFigures"/>
              <w:spacing w:before="0" w:after="80"/>
              <w:rPr>
                <w:sz w:val="20"/>
                <w:szCs w:val="20"/>
                <w:lang w:eastAsia="ja-JP"/>
              </w:rPr>
            </w:pPr>
          </w:p>
        </w:tc>
        <w:tc>
          <w:tcPr>
            <w:tcW w:w="1740" w:type="dxa"/>
            <w:tcBorders>
              <w:left w:val="nil"/>
            </w:tcBorders>
            <w:vAlign w:val="bottom"/>
          </w:tcPr>
          <w:p w14:paraId="5D2E3254" w14:textId="753F1750" w:rsidR="00EA42E1" w:rsidRPr="00EF4DCE" w:rsidRDefault="00EA42E1" w:rsidP="00825B7E">
            <w:pPr>
              <w:pStyle w:val="TableofFigures"/>
              <w:spacing w:before="0" w:after="80"/>
              <w:rPr>
                <w:color w:val="C00000"/>
                <w:sz w:val="20"/>
                <w:szCs w:val="20"/>
                <w:lang w:eastAsia="ja-JP"/>
              </w:rPr>
            </w:pPr>
            <w:r w:rsidRPr="00EE574F">
              <w:rPr>
                <w:sz w:val="20"/>
                <w:szCs w:val="20"/>
                <w:lang w:eastAsia="ja-JP"/>
              </w:rPr>
              <w:t>24</w:t>
            </w:r>
          </w:p>
        </w:tc>
        <w:tc>
          <w:tcPr>
            <w:tcW w:w="2087" w:type="dxa"/>
            <w:tcBorders>
              <w:right w:val="nil"/>
            </w:tcBorders>
          </w:tcPr>
          <w:p w14:paraId="504D9A47" w14:textId="106E3E91"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0.136</w:t>
            </w:r>
          </w:p>
        </w:tc>
      </w:tr>
      <w:tr w:rsidR="00EA42E1" w:rsidRPr="00EF4DCE" w14:paraId="47BB7FD2" w14:textId="77777777" w:rsidTr="00B164E1">
        <w:tc>
          <w:tcPr>
            <w:tcW w:w="1699" w:type="dxa"/>
            <w:tcBorders>
              <w:left w:val="nil"/>
            </w:tcBorders>
            <w:vAlign w:val="bottom"/>
          </w:tcPr>
          <w:p w14:paraId="4BA532F1" w14:textId="54AC3704" w:rsidR="00EA42E1" w:rsidRPr="005E0F43" w:rsidRDefault="00EA42E1" w:rsidP="00825B7E">
            <w:pPr>
              <w:pStyle w:val="TableofFigures"/>
              <w:spacing w:before="0" w:after="80"/>
              <w:rPr>
                <w:sz w:val="20"/>
                <w:szCs w:val="20"/>
                <w:lang w:eastAsia="ja-JP"/>
              </w:rPr>
            </w:pPr>
            <w:r w:rsidRPr="00EE574F">
              <w:rPr>
                <w:sz w:val="20"/>
                <w:szCs w:val="20"/>
                <w:lang w:eastAsia="ja-JP"/>
              </w:rPr>
              <w:t>16</w:t>
            </w:r>
          </w:p>
        </w:tc>
        <w:tc>
          <w:tcPr>
            <w:tcW w:w="1987" w:type="dxa"/>
            <w:tcBorders>
              <w:right w:val="nil"/>
            </w:tcBorders>
          </w:tcPr>
          <w:p w14:paraId="1BA01B66" w14:textId="6DC77C00"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0.098</w:t>
            </w:r>
          </w:p>
        </w:tc>
        <w:tc>
          <w:tcPr>
            <w:tcW w:w="709" w:type="dxa"/>
            <w:tcBorders>
              <w:top w:val="nil"/>
              <w:left w:val="nil"/>
              <w:bottom w:val="nil"/>
              <w:right w:val="nil"/>
            </w:tcBorders>
          </w:tcPr>
          <w:p w14:paraId="6847D558" w14:textId="77777777" w:rsidR="00EA42E1" w:rsidRPr="005E0F43" w:rsidRDefault="00EA42E1" w:rsidP="00825B7E">
            <w:pPr>
              <w:pStyle w:val="TableofFigures"/>
              <w:spacing w:before="0" w:after="80"/>
              <w:rPr>
                <w:sz w:val="20"/>
                <w:szCs w:val="20"/>
                <w:lang w:eastAsia="ja-JP"/>
              </w:rPr>
            </w:pPr>
          </w:p>
        </w:tc>
        <w:tc>
          <w:tcPr>
            <w:tcW w:w="1740" w:type="dxa"/>
            <w:tcBorders>
              <w:left w:val="nil"/>
            </w:tcBorders>
            <w:vAlign w:val="bottom"/>
          </w:tcPr>
          <w:p w14:paraId="26D08123" w14:textId="706306BB" w:rsidR="00EA42E1" w:rsidRPr="005E0F43" w:rsidRDefault="00EA42E1" w:rsidP="00825B7E">
            <w:pPr>
              <w:pStyle w:val="TableofFigures"/>
              <w:spacing w:before="0" w:after="80"/>
              <w:rPr>
                <w:sz w:val="20"/>
                <w:szCs w:val="20"/>
                <w:lang w:eastAsia="ja-JP"/>
              </w:rPr>
            </w:pPr>
            <w:r w:rsidRPr="00EE574F">
              <w:rPr>
                <w:sz w:val="20"/>
                <w:szCs w:val="20"/>
                <w:lang w:eastAsia="ja-JP"/>
              </w:rPr>
              <w:t>25</w:t>
            </w:r>
          </w:p>
        </w:tc>
        <w:tc>
          <w:tcPr>
            <w:tcW w:w="2087" w:type="dxa"/>
            <w:tcBorders>
              <w:right w:val="nil"/>
            </w:tcBorders>
          </w:tcPr>
          <w:p w14:paraId="27F6F255" w14:textId="22062DC5"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0.141</w:t>
            </w:r>
          </w:p>
        </w:tc>
      </w:tr>
      <w:tr w:rsidR="00EA42E1" w:rsidRPr="00EF4DCE" w14:paraId="550A5E8F" w14:textId="77777777" w:rsidTr="00B164E1">
        <w:tc>
          <w:tcPr>
            <w:tcW w:w="1699" w:type="dxa"/>
            <w:tcBorders>
              <w:left w:val="nil"/>
            </w:tcBorders>
            <w:vAlign w:val="bottom"/>
          </w:tcPr>
          <w:p w14:paraId="315CC7E8" w14:textId="18ED0D41" w:rsidR="00EA42E1" w:rsidRPr="005E0F43" w:rsidRDefault="00EA42E1" w:rsidP="00825B7E">
            <w:pPr>
              <w:pStyle w:val="TableofFigures"/>
              <w:spacing w:before="0" w:after="80"/>
              <w:rPr>
                <w:sz w:val="20"/>
                <w:szCs w:val="20"/>
                <w:lang w:eastAsia="ja-JP"/>
              </w:rPr>
            </w:pPr>
            <w:r w:rsidRPr="00EE574F">
              <w:rPr>
                <w:sz w:val="20"/>
                <w:szCs w:val="20"/>
                <w:lang w:eastAsia="ja-JP"/>
              </w:rPr>
              <w:t>17</w:t>
            </w:r>
          </w:p>
        </w:tc>
        <w:tc>
          <w:tcPr>
            <w:tcW w:w="1987" w:type="dxa"/>
            <w:tcBorders>
              <w:right w:val="nil"/>
            </w:tcBorders>
          </w:tcPr>
          <w:p w14:paraId="4F6DDF14" w14:textId="592236D3"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0.103</w:t>
            </w:r>
          </w:p>
        </w:tc>
        <w:tc>
          <w:tcPr>
            <w:tcW w:w="709" w:type="dxa"/>
            <w:tcBorders>
              <w:top w:val="nil"/>
              <w:left w:val="nil"/>
              <w:bottom w:val="nil"/>
              <w:right w:val="nil"/>
            </w:tcBorders>
          </w:tcPr>
          <w:p w14:paraId="4513ED43" w14:textId="77777777" w:rsidR="00EA42E1" w:rsidRPr="005E0F43" w:rsidRDefault="00EA42E1" w:rsidP="00825B7E">
            <w:pPr>
              <w:pStyle w:val="TableofFigures"/>
              <w:spacing w:before="0" w:after="80"/>
              <w:rPr>
                <w:sz w:val="20"/>
                <w:szCs w:val="20"/>
                <w:lang w:eastAsia="ja-JP"/>
              </w:rPr>
            </w:pPr>
          </w:p>
        </w:tc>
        <w:tc>
          <w:tcPr>
            <w:tcW w:w="1740" w:type="dxa"/>
            <w:tcBorders>
              <w:left w:val="nil"/>
            </w:tcBorders>
            <w:vAlign w:val="bottom"/>
          </w:tcPr>
          <w:p w14:paraId="28820BDE" w14:textId="62169F87" w:rsidR="00EA42E1" w:rsidRPr="005E0F43" w:rsidRDefault="00EA42E1" w:rsidP="00825B7E">
            <w:pPr>
              <w:pStyle w:val="TableofFigures"/>
              <w:spacing w:before="0" w:after="80"/>
              <w:rPr>
                <w:sz w:val="20"/>
                <w:szCs w:val="20"/>
                <w:lang w:eastAsia="ja-JP"/>
              </w:rPr>
            </w:pPr>
            <w:r w:rsidRPr="00EE574F">
              <w:rPr>
                <w:sz w:val="20"/>
                <w:szCs w:val="20"/>
                <w:lang w:eastAsia="ja-JP"/>
              </w:rPr>
              <w:t>26</w:t>
            </w:r>
          </w:p>
        </w:tc>
        <w:tc>
          <w:tcPr>
            <w:tcW w:w="2087" w:type="dxa"/>
            <w:tcBorders>
              <w:right w:val="nil"/>
            </w:tcBorders>
          </w:tcPr>
          <w:p w14:paraId="200E060A" w14:textId="18F2EA64"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0.146</w:t>
            </w:r>
          </w:p>
        </w:tc>
      </w:tr>
      <w:tr w:rsidR="00EA42E1" w:rsidRPr="00EF4DCE" w14:paraId="62E73ED1" w14:textId="77777777" w:rsidTr="00B164E1">
        <w:tc>
          <w:tcPr>
            <w:tcW w:w="1699" w:type="dxa"/>
            <w:tcBorders>
              <w:left w:val="nil"/>
            </w:tcBorders>
            <w:vAlign w:val="bottom"/>
          </w:tcPr>
          <w:p w14:paraId="7EDA91A0" w14:textId="109E300C" w:rsidR="00EA42E1" w:rsidRPr="005E0F43" w:rsidRDefault="00EA42E1" w:rsidP="00825B7E">
            <w:pPr>
              <w:pStyle w:val="TableofFigures"/>
              <w:spacing w:before="0" w:after="80"/>
              <w:rPr>
                <w:sz w:val="20"/>
                <w:szCs w:val="20"/>
                <w:lang w:eastAsia="ja-JP"/>
              </w:rPr>
            </w:pPr>
            <w:r w:rsidRPr="00EE574F">
              <w:rPr>
                <w:sz w:val="20"/>
                <w:szCs w:val="20"/>
                <w:lang w:eastAsia="ja-JP"/>
              </w:rPr>
              <w:t>18</w:t>
            </w:r>
          </w:p>
        </w:tc>
        <w:tc>
          <w:tcPr>
            <w:tcW w:w="1987" w:type="dxa"/>
            <w:tcBorders>
              <w:right w:val="nil"/>
            </w:tcBorders>
          </w:tcPr>
          <w:p w14:paraId="22119CD7" w14:textId="1FA5E559"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0.107</w:t>
            </w:r>
          </w:p>
        </w:tc>
        <w:tc>
          <w:tcPr>
            <w:tcW w:w="709" w:type="dxa"/>
            <w:tcBorders>
              <w:top w:val="nil"/>
              <w:left w:val="nil"/>
              <w:bottom w:val="nil"/>
              <w:right w:val="nil"/>
            </w:tcBorders>
          </w:tcPr>
          <w:p w14:paraId="18BAA55F" w14:textId="77777777" w:rsidR="00EA42E1" w:rsidRPr="005E0F43" w:rsidRDefault="00EA42E1" w:rsidP="00825B7E">
            <w:pPr>
              <w:pStyle w:val="TableofFigures"/>
              <w:spacing w:before="0" w:after="80"/>
              <w:rPr>
                <w:sz w:val="20"/>
                <w:szCs w:val="20"/>
                <w:lang w:eastAsia="ja-JP"/>
              </w:rPr>
            </w:pPr>
          </w:p>
        </w:tc>
        <w:tc>
          <w:tcPr>
            <w:tcW w:w="1740" w:type="dxa"/>
            <w:tcBorders>
              <w:left w:val="nil"/>
            </w:tcBorders>
            <w:vAlign w:val="bottom"/>
          </w:tcPr>
          <w:p w14:paraId="4B66E901" w14:textId="3A16CAD5" w:rsidR="00EA42E1" w:rsidRPr="005E0F43" w:rsidRDefault="00EA42E1" w:rsidP="00825B7E">
            <w:pPr>
              <w:pStyle w:val="TableofFigures"/>
              <w:spacing w:before="0" w:after="80"/>
              <w:rPr>
                <w:sz w:val="20"/>
                <w:szCs w:val="20"/>
                <w:lang w:eastAsia="ja-JP"/>
              </w:rPr>
            </w:pPr>
            <w:r w:rsidRPr="00EE574F">
              <w:rPr>
                <w:sz w:val="20"/>
                <w:szCs w:val="20"/>
                <w:lang w:eastAsia="ja-JP"/>
              </w:rPr>
              <w:t>27</w:t>
            </w:r>
          </w:p>
        </w:tc>
        <w:tc>
          <w:tcPr>
            <w:tcW w:w="2087" w:type="dxa"/>
            <w:tcBorders>
              <w:right w:val="nil"/>
            </w:tcBorders>
          </w:tcPr>
          <w:p w14:paraId="4605ADBE" w14:textId="17701251"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0.151</w:t>
            </w:r>
          </w:p>
        </w:tc>
      </w:tr>
      <w:tr w:rsidR="00EA42E1" w:rsidRPr="00EF4DCE" w14:paraId="1E038BCF" w14:textId="77777777" w:rsidTr="00B164E1">
        <w:tc>
          <w:tcPr>
            <w:tcW w:w="1699" w:type="dxa"/>
            <w:tcBorders>
              <w:left w:val="nil"/>
            </w:tcBorders>
            <w:vAlign w:val="bottom"/>
          </w:tcPr>
          <w:p w14:paraId="43A36890" w14:textId="3A5C4885" w:rsidR="00EA42E1" w:rsidRPr="005E0F43" w:rsidRDefault="00EA42E1" w:rsidP="00825B7E">
            <w:pPr>
              <w:pStyle w:val="TableofFigures"/>
              <w:spacing w:before="0" w:after="80"/>
              <w:rPr>
                <w:sz w:val="20"/>
                <w:szCs w:val="20"/>
                <w:lang w:eastAsia="ja-JP"/>
              </w:rPr>
            </w:pPr>
            <w:r w:rsidRPr="00EE574F">
              <w:rPr>
                <w:sz w:val="20"/>
                <w:szCs w:val="20"/>
                <w:lang w:eastAsia="ja-JP"/>
              </w:rPr>
              <w:t>19</w:t>
            </w:r>
          </w:p>
        </w:tc>
        <w:tc>
          <w:tcPr>
            <w:tcW w:w="1987" w:type="dxa"/>
            <w:tcBorders>
              <w:right w:val="nil"/>
            </w:tcBorders>
          </w:tcPr>
          <w:p w14:paraId="6EEF40CA" w14:textId="0156F135"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0.112</w:t>
            </w:r>
          </w:p>
        </w:tc>
        <w:tc>
          <w:tcPr>
            <w:tcW w:w="709" w:type="dxa"/>
            <w:tcBorders>
              <w:top w:val="nil"/>
              <w:left w:val="nil"/>
              <w:bottom w:val="nil"/>
              <w:right w:val="nil"/>
            </w:tcBorders>
          </w:tcPr>
          <w:p w14:paraId="6B957579" w14:textId="77777777" w:rsidR="00EA42E1" w:rsidRPr="005E0F43" w:rsidRDefault="00EA42E1" w:rsidP="00825B7E">
            <w:pPr>
              <w:pStyle w:val="TableofFigures"/>
              <w:spacing w:before="0" w:after="80"/>
              <w:rPr>
                <w:sz w:val="20"/>
                <w:szCs w:val="20"/>
                <w:lang w:eastAsia="ja-JP"/>
              </w:rPr>
            </w:pPr>
          </w:p>
        </w:tc>
        <w:tc>
          <w:tcPr>
            <w:tcW w:w="1740" w:type="dxa"/>
            <w:tcBorders>
              <w:left w:val="nil"/>
            </w:tcBorders>
            <w:vAlign w:val="bottom"/>
          </w:tcPr>
          <w:p w14:paraId="5FC898F8" w14:textId="417B6519" w:rsidR="00EA42E1" w:rsidRPr="005E0F43" w:rsidRDefault="00EA42E1" w:rsidP="00825B7E">
            <w:pPr>
              <w:pStyle w:val="TableofFigures"/>
              <w:spacing w:before="0" w:after="80"/>
              <w:rPr>
                <w:sz w:val="20"/>
                <w:szCs w:val="20"/>
                <w:lang w:eastAsia="ja-JP"/>
              </w:rPr>
            </w:pPr>
            <w:r w:rsidRPr="00EE574F">
              <w:rPr>
                <w:sz w:val="20"/>
                <w:szCs w:val="20"/>
                <w:lang w:eastAsia="ja-JP"/>
              </w:rPr>
              <w:t>28</w:t>
            </w:r>
          </w:p>
        </w:tc>
        <w:tc>
          <w:tcPr>
            <w:tcW w:w="2087" w:type="dxa"/>
            <w:tcBorders>
              <w:right w:val="nil"/>
            </w:tcBorders>
          </w:tcPr>
          <w:p w14:paraId="2DA13F3B" w14:textId="35E24859"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0.155</w:t>
            </w:r>
          </w:p>
        </w:tc>
      </w:tr>
      <w:tr w:rsidR="00EA42E1" w:rsidRPr="00EF4DCE" w14:paraId="6F488684" w14:textId="77777777" w:rsidTr="00B164E1">
        <w:tc>
          <w:tcPr>
            <w:tcW w:w="1699" w:type="dxa"/>
            <w:tcBorders>
              <w:left w:val="nil"/>
            </w:tcBorders>
            <w:vAlign w:val="bottom"/>
          </w:tcPr>
          <w:p w14:paraId="5BD2B751" w14:textId="7F703E64" w:rsidR="00EA42E1" w:rsidRPr="005E0F43" w:rsidRDefault="00EA42E1" w:rsidP="00825B7E">
            <w:pPr>
              <w:pStyle w:val="TableofFigures"/>
              <w:spacing w:before="0" w:after="80"/>
              <w:rPr>
                <w:sz w:val="20"/>
                <w:szCs w:val="20"/>
                <w:lang w:eastAsia="ja-JP"/>
              </w:rPr>
            </w:pPr>
            <w:r w:rsidRPr="00EE574F">
              <w:rPr>
                <w:sz w:val="20"/>
                <w:szCs w:val="20"/>
                <w:lang w:eastAsia="ja-JP"/>
              </w:rPr>
              <w:t>20</w:t>
            </w:r>
          </w:p>
        </w:tc>
        <w:tc>
          <w:tcPr>
            <w:tcW w:w="1987" w:type="dxa"/>
            <w:tcBorders>
              <w:right w:val="nil"/>
            </w:tcBorders>
          </w:tcPr>
          <w:p w14:paraId="3DCF9629" w14:textId="10166EC1"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0.117</w:t>
            </w:r>
          </w:p>
        </w:tc>
        <w:tc>
          <w:tcPr>
            <w:tcW w:w="709" w:type="dxa"/>
            <w:tcBorders>
              <w:top w:val="nil"/>
              <w:left w:val="nil"/>
              <w:bottom w:val="nil"/>
              <w:right w:val="nil"/>
            </w:tcBorders>
          </w:tcPr>
          <w:p w14:paraId="5FC086C6" w14:textId="77777777" w:rsidR="00EA42E1" w:rsidRPr="005E0F43" w:rsidRDefault="00EA42E1" w:rsidP="00825B7E">
            <w:pPr>
              <w:pStyle w:val="TableofFigures"/>
              <w:spacing w:before="0" w:after="80"/>
              <w:rPr>
                <w:sz w:val="20"/>
                <w:szCs w:val="20"/>
                <w:lang w:eastAsia="ja-JP"/>
              </w:rPr>
            </w:pPr>
          </w:p>
        </w:tc>
        <w:tc>
          <w:tcPr>
            <w:tcW w:w="1740" w:type="dxa"/>
            <w:tcBorders>
              <w:left w:val="nil"/>
            </w:tcBorders>
            <w:vAlign w:val="bottom"/>
          </w:tcPr>
          <w:p w14:paraId="77FF38A3" w14:textId="44FE571F" w:rsidR="00EA42E1" w:rsidRPr="005E0F43" w:rsidRDefault="00EA42E1" w:rsidP="00825B7E">
            <w:pPr>
              <w:pStyle w:val="TableofFigures"/>
              <w:spacing w:before="0" w:after="80"/>
              <w:rPr>
                <w:sz w:val="20"/>
                <w:szCs w:val="20"/>
                <w:lang w:eastAsia="ja-JP"/>
              </w:rPr>
            </w:pPr>
            <w:r w:rsidRPr="00EE574F">
              <w:rPr>
                <w:sz w:val="20"/>
                <w:szCs w:val="20"/>
                <w:lang w:eastAsia="ja-JP"/>
              </w:rPr>
              <w:t>29</w:t>
            </w:r>
          </w:p>
        </w:tc>
        <w:tc>
          <w:tcPr>
            <w:tcW w:w="2087" w:type="dxa"/>
            <w:tcBorders>
              <w:right w:val="nil"/>
            </w:tcBorders>
          </w:tcPr>
          <w:p w14:paraId="152CB5D6" w14:textId="6C612377"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0.160</w:t>
            </w:r>
          </w:p>
        </w:tc>
      </w:tr>
      <w:tr w:rsidR="00EA42E1" w:rsidRPr="00EF4DCE" w14:paraId="006C5134" w14:textId="77777777" w:rsidTr="00B164E1">
        <w:tc>
          <w:tcPr>
            <w:tcW w:w="1699" w:type="dxa"/>
            <w:tcBorders>
              <w:left w:val="nil"/>
            </w:tcBorders>
            <w:vAlign w:val="bottom"/>
          </w:tcPr>
          <w:p w14:paraId="2140A140" w14:textId="5673F362" w:rsidR="00EA42E1" w:rsidRPr="00EE574F" w:rsidRDefault="00EA42E1" w:rsidP="00825B7E">
            <w:pPr>
              <w:pStyle w:val="TableofFigures"/>
              <w:spacing w:before="0" w:after="80"/>
              <w:rPr>
                <w:sz w:val="20"/>
                <w:szCs w:val="20"/>
                <w:lang w:eastAsia="ja-JP"/>
              </w:rPr>
            </w:pPr>
            <w:r w:rsidRPr="00EE574F">
              <w:rPr>
                <w:sz w:val="20"/>
                <w:szCs w:val="20"/>
                <w:lang w:eastAsia="ja-JP"/>
              </w:rPr>
              <w:t>21</w:t>
            </w:r>
          </w:p>
        </w:tc>
        <w:tc>
          <w:tcPr>
            <w:tcW w:w="1987" w:type="dxa"/>
            <w:tcBorders>
              <w:right w:val="nil"/>
            </w:tcBorders>
          </w:tcPr>
          <w:p w14:paraId="4776DECE" w14:textId="394CD8FC" w:rsidR="00EA42E1" w:rsidRPr="00EE574F" w:rsidRDefault="00EA42E1" w:rsidP="00825B7E">
            <w:pPr>
              <w:pStyle w:val="TableofFigures"/>
              <w:spacing w:before="0" w:after="80"/>
              <w:rPr>
                <w:color w:val="C00000"/>
                <w:sz w:val="20"/>
                <w:szCs w:val="20"/>
                <w:lang w:eastAsia="ja-JP"/>
              </w:rPr>
            </w:pPr>
            <w:r w:rsidRPr="00EE574F">
              <w:rPr>
                <w:color w:val="C00000"/>
                <w:sz w:val="20"/>
                <w:szCs w:val="20"/>
                <w:lang w:eastAsia="ja-JP"/>
              </w:rPr>
              <w:t>0.122</w:t>
            </w:r>
          </w:p>
        </w:tc>
        <w:tc>
          <w:tcPr>
            <w:tcW w:w="709" w:type="dxa"/>
            <w:tcBorders>
              <w:top w:val="nil"/>
              <w:left w:val="nil"/>
              <w:bottom w:val="nil"/>
              <w:right w:val="nil"/>
            </w:tcBorders>
          </w:tcPr>
          <w:p w14:paraId="364E5469" w14:textId="77777777" w:rsidR="00EA42E1" w:rsidRPr="005E0F43" w:rsidRDefault="00EA42E1" w:rsidP="00825B7E">
            <w:pPr>
              <w:pStyle w:val="TableofFigures"/>
              <w:spacing w:before="0" w:after="80"/>
              <w:rPr>
                <w:sz w:val="20"/>
                <w:szCs w:val="20"/>
                <w:lang w:eastAsia="ja-JP"/>
              </w:rPr>
            </w:pPr>
          </w:p>
        </w:tc>
        <w:tc>
          <w:tcPr>
            <w:tcW w:w="1740" w:type="dxa"/>
            <w:tcBorders>
              <w:left w:val="nil"/>
              <w:bottom w:val="single" w:sz="4" w:space="0" w:color="auto"/>
            </w:tcBorders>
            <w:vAlign w:val="bottom"/>
          </w:tcPr>
          <w:p w14:paraId="7609163C" w14:textId="659A78F3" w:rsidR="00EA42E1" w:rsidRPr="005E0F43" w:rsidRDefault="00EA42E1" w:rsidP="00825B7E">
            <w:pPr>
              <w:pStyle w:val="TableofFigures"/>
              <w:spacing w:before="0" w:after="80"/>
              <w:rPr>
                <w:sz w:val="20"/>
                <w:szCs w:val="20"/>
                <w:lang w:eastAsia="ja-JP"/>
              </w:rPr>
            </w:pPr>
            <w:r w:rsidRPr="00EE574F">
              <w:rPr>
                <w:sz w:val="20"/>
                <w:szCs w:val="20"/>
                <w:lang w:eastAsia="ja-JP"/>
              </w:rPr>
              <w:t>30</w:t>
            </w:r>
          </w:p>
        </w:tc>
        <w:tc>
          <w:tcPr>
            <w:tcW w:w="2087" w:type="dxa"/>
            <w:tcBorders>
              <w:bottom w:val="single" w:sz="4" w:space="0" w:color="auto"/>
              <w:right w:val="nil"/>
            </w:tcBorders>
          </w:tcPr>
          <w:p w14:paraId="55A6F0AF" w14:textId="721EF1B1"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0.165</w:t>
            </w:r>
          </w:p>
        </w:tc>
      </w:tr>
      <w:tr w:rsidR="00EA42E1" w:rsidRPr="00EF4DCE" w14:paraId="611CAF19" w14:textId="77777777" w:rsidTr="00B164E1">
        <w:tc>
          <w:tcPr>
            <w:tcW w:w="1699" w:type="dxa"/>
            <w:tcBorders>
              <w:left w:val="nil"/>
            </w:tcBorders>
            <w:vAlign w:val="bottom"/>
          </w:tcPr>
          <w:p w14:paraId="18C58151" w14:textId="60BB8FCC" w:rsidR="00EA42E1" w:rsidRPr="00EE574F" w:rsidRDefault="00EA42E1" w:rsidP="00825B7E">
            <w:pPr>
              <w:pStyle w:val="TableofFigures"/>
              <w:spacing w:before="0" w:after="80"/>
              <w:rPr>
                <w:sz w:val="20"/>
                <w:szCs w:val="20"/>
                <w:lang w:eastAsia="ja-JP"/>
              </w:rPr>
            </w:pPr>
            <w:r w:rsidRPr="00EE574F">
              <w:rPr>
                <w:sz w:val="20"/>
                <w:szCs w:val="20"/>
                <w:lang w:eastAsia="ja-JP"/>
              </w:rPr>
              <w:t>22</w:t>
            </w:r>
          </w:p>
        </w:tc>
        <w:tc>
          <w:tcPr>
            <w:tcW w:w="1987" w:type="dxa"/>
            <w:tcBorders>
              <w:right w:val="nil"/>
            </w:tcBorders>
          </w:tcPr>
          <w:p w14:paraId="6BFED252" w14:textId="16885F67" w:rsidR="00EA42E1" w:rsidRPr="00EE574F" w:rsidRDefault="00EA42E1" w:rsidP="00825B7E">
            <w:pPr>
              <w:pStyle w:val="TableofFigures"/>
              <w:spacing w:before="0" w:after="80"/>
              <w:rPr>
                <w:color w:val="C00000"/>
                <w:sz w:val="20"/>
                <w:szCs w:val="20"/>
                <w:lang w:eastAsia="ja-JP"/>
              </w:rPr>
            </w:pPr>
            <w:r w:rsidRPr="00EE574F">
              <w:rPr>
                <w:color w:val="C00000"/>
                <w:sz w:val="20"/>
                <w:szCs w:val="20"/>
                <w:lang w:eastAsia="ja-JP"/>
              </w:rPr>
              <w:t>0.127</w:t>
            </w:r>
          </w:p>
        </w:tc>
        <w:tc>
          <w:tcPr>
            <w:tcW w:w="709" w:type="dxa"/>
            <w:tcBorders>
              <w:top w:val="nil"/>
              <w:left w:val="nil"/>
              <w:bottom w:val="nil"/>
              <w:right w:val="nil"/>
            </w:tcBorders>
          </w:tcPr>
          <w:p w14:paraId="29D78216" w14:textId="77777777" w:rsidR="00EA42E1" w:rsidRPr="005E0F43" w:rsidRDefault="00EA42E1" w:rsidP="00825B7E">
            <w:pPr>
              <w:pStyle w:val="TableofFigures"/>
              <w:spacing w:before="0" w:after="80"/>
              <w:rPr>
                <w:sz w:val="20"/>
                <w:szCs w:val="20"/>
                <w:lang w:eastAsia="ja-JP"/>
              </w:rPr>
            </w:pPr>
          </w:p>
        </w:tc>
        <w:tc>
          <w:tcPr>
            <w:tcW w:w="1740" w:type="dxa"/>
            <w:tcBorders>
              <w:left w:val="nil"/>
              <w:bottom w:val="single" w:sz="4" w:space="0" w:color="auto"/>
            </w:tcBorders>
            <w:vAlign w:val="bottom"/>
          </w:tcPr>
          <w:p w14:paraId="4BA647DB" w14:textId="282B1754" w:rsidR="00EA42E1" w:rsidRPr="005E0F43" w:rsidRDefault="00EA42E1" w:rsidP="00825B7E">
            <w:pPr>
              <w:pStyle w:val="TableofFigures"/>
              <w:spacing w:before="0" w:after="80"/>
              <w:rPr>
                <w:sz w:val="20"/>
                <w:szCs w:val="20"/>
                <w:lang w:eastAsia="ja-JP"/>
              </w:rPr>
            </w:pPr>
            <w:r w:rsidRPr="00EE574F">
              <w:rPr>
                <w:sz w:val="20"/>
                <w:szCs w:val="20"/>
                <w:lang w:eastAsia="ja-JP"/>
              </w:rPr>
              <w:t>31</w:t>
            </w:r>
          </w:p>
        </w:tc>
        <w:tc>
          <w:tcPr>
            <w:tcW w:w="2087" w:type="dxa"/>
            <w:tcBorders>
              <w:bottom w:val="single" w:sz="4" w:space="0" w:color="auto"/>
              <w:right w:val="nil"/>
            </w:tcBorders>
          </w:tcPr>
          <w:p w14:paraId="451F696F" w14:textId="182AA718" w:rsidR="00EA42E1" w:rsidRPr="00EF4DCE" w:rsidRDefault="00EA42E1" w:rsidP="00825B7E">
            <w:pPr>
              <w:pStyle w:val="TableofFigures"/>
              <w:spacing w:before="0" w:after="80"/>
              <w:rPr>
                <w:color w:val="C00000"/>
                <w:sz w:val="20"/>
                <w:szCs w:val="20"/>
                <w:lang w:eastAsia="ja-JP"/>
              </w:rPr>
            </w:pPr>
            <w:r w:rsidRPr="00EE574F">
              <w:rPr>
                <w:color w:val="C00000"/>
                <w:sz w:val="20"/>
                <w:szCs w:val="20"/>
                <w:lang w:eastAsia="ja-JP"/>
              </w:rPr>
              <w:t>0.170</w:t>
            </w:r>
          </w:p>
        </w:tc>
      </w:tr>
      <w:tr w:rsidR="00EA42E1" w:rsidRPr="00EF4DCE" w14:paraId="10FA7B33" w14:textId="77777777" w:rsidTr="00B164E1">
        <w:tc>
          <w:tcPr>
            <w:tcW w:w="1699" w:type="dxa"/>
            <w:tcBorders>
              <w:left w:val="nil"/>
            </w:tcBorders>
            <w:vAlign w:val="bottom"/>
          </w:tcPr>
          <w:p w14:paraId="0A768214" w14:textId="08C0A12D" w:rsidR="00EA42E1" w:rsidRPr="00EE574F" w:rsidRDefault="00EA42E1" w:rsidP="00825B7E">
            <w:pPr>
              <w:pStyle w:val="TableofFigures"/>
              <w:spacing w:before="0" w:after="80"/>
              <w:rPr>
                <w:sz w:val="20"/>
                <w:szCs w:val="20"/>
                <w:lang w:eastAsia="ja-JP"/>
              </w:rPr>
            </w:pPr>
            <w:r w:rsidRPr="00EE574F">
              <w:rPr>
                <w:sz w:val="20"/>
                <w:szCs w:val="20"/>
                <w:lang w:eastAsia="ja-JP"/>
              </w:rPr>
              <w:t>23</w:t>
            </w:r>
          </w:p>
        </w:tc>
        <w:tc>
          <w:tcPr>
            <w:tcW w:w="1987" w:type="dxa"/>
            <w:tcBorders>
              <w:right w:val="nil"/>
            </w:tcBorders>
          </w:tcPr>
          <w:p w14:paraId="7F68FF8B" w14:textId="60F3FC02" w:rsidR="00EA42E1" w:rsidRPr="00EE574F" w:rsidRDefault="00EA42E1" w:rsidP="00825B7E">
            <w:pPr>
              <w:pStyle w:val="TableofFigures"/>
              <w:spacing w:before="0" w:after="80"/>
              <w:rPr>
                <w:color w:val="C00000"/>
                <w:sz w:val="20"/>
                <w:szCs w:val="20"/>
                <w:lang w:eastAsia="ja-JP"/>
              </w:rPr>
            </w:pPr>
            <w:r w:rsidRPr="00EE574F">
              <w:rPr>
                <w:color w:val="C00000"/>
                <w:sz w:val="20"/>
                <w:szCs w:val="20"/>
                <w:lang w:eastAsia="ja-JP"/>
              </w:rPr>
              <w:t>0.131</w:t>
            </w:r>
          </w:p>
        </w:tc>
        <w:tc>
          <w:tcPr>
            <w:tcW w:w="709" w:type="dxa"/>
            <w:tcBorders>
              <w:top w:val="nil"/>
              <w:left w:val="nil"/>
              <w:bottom w:val="nil"/>
              <w:right w:val="nil"/>
            </w:tcBorders>
          </w:tcPr>
          <w:p w14:paraId="7A20863B" w14:textId="77777777" w:rsidR="00EA42E1" w:rsidRPr="005E0F43" w:rsidRDefault="00EA42E1" w:rsidP="00825B7E">
            <w:pPr>
              <w:pStyle w:val="TableofFigures"/>
              <w:spacing w:before="0" w:after="80"/>
              <w:rPr>
                <w:sz w:val="20"/>
                <w:szCs w:val="20"/>
                <w:lang w:eastAsia="ja-JP"/>
              </w:rPr>
            </w:pPr>
          </w:p>
        </w:tc>
        <w:tc>
          <w:tcPr>
            <w:tcW w:w="1740" w:type="dxa"/>
            <w:tcBorders>
              <w:top w:val="single" w:sz="4" w:space="0" w:color="auto"/>
              <w:left w:val="nil"/>
              <w:bottom w:val="nil"/>
              <w:right w:val="nil"/>
            </w:tcBorders>
          </w:tcPr>
          <w:p w14:paraId="4CCA86AF" w14:textId="77777777" w:rsidR="00EA42E1" w:rsidRPr="005E0F43" w:rsidRDefault="00EA42E1" w:rsidP="00825B7E">
            <w:pPr>
              <w:pStyle w:val="TableofFigures"/>
              <w:spacing w:before="0" w:after="80"/>
              <w:rPr>
                <w:sz w:val="20"/>
                <w:szCs w:val="20"/>
                <w:lang w:eastAsia="ja-JP"/>
              </w:rPr>
            </w:pPr>
          </w:p>
        </w:tc>
        <w:tc>
          <w:tcPr>
            <w:tcW w:w="2087" w:type="dxa"/>
            <w:tcBorders>
              <w:top w:val="single" w:sz="4" w:space="0" w:color="auto"/>
              <w:left w:val="nil"/>
              <w:bottom w:val="nil"/>
              <w:right w:val="nil"/>
            </w:tcBorders>
            <w:vAlign w:val="center"/>
          </w:tcPr>
          <w:p w14:paraId="109DCE27" w14:textId="77777777" w:rsidR="00EA42E1" w:rsidRPr="00EF4DCE" w:rsidRDefault="00EA42E1" w:rsidP="00825B7E">
            <w:pPr>
              <w:pStyle w:val="TableofFigures"/>
              <w:spacing w:before="0" w:after="80"/>
              <w:rPr>
                <w:color w:val="C00000"/>
                <w:sz w:val="20"/>
                <w:szCs w:val="20"/>
                <w:lang w:eastAsia="ja-JP"/>
              </w:rPr>
            </w:pPr>
          </w:p>
        </w:tc>
      </w:tr>
    </w:tbl>
    <w:p w14:paraId="3F40F8D7" w14:textId="77777777" w:rsidR="00C35081" w:rsidRDefault="00C35081" w:rsidP="009D4D3E">
      <w:pPr>
        <w:pStyle w:val="NoSpacing"/>
        <w:rPr>
          <w:b/>
          <w:bCs/>
          <w:u w:val="single"/>
        </w:rPr>
      </w:pPr>
    </w:p>
    <w:p w14:paraId="3A97296C" w14:textId="403F6E71" w:rsidR="00C35081" w:rsidRPr="00C2185A" w:rsidRDefault="001C080C" w:rsidP="009D4D3E">
      <w:pPr>
        <w:pStyle w:val="Heading3"/>
        <w:ind w:left="709" w:hanging="425"/>
      </w:pPr>
      <w:r>
        <w:t>Appendix C: Portable livestock units</w:t>
      </w:r>
    </w:p>
    <w:p w14:paraId="541CDB7E" w14:textId="0F7594CB" w:rsidR="00C35081" w:rsidRDefault="00C35081" w:rsidP="009D4D3E">
      <w:pPr>
        <w:spacing w:after="0" w:line="240" w:lineRule="auto"/>
        <w:ind w:left="709"/>
        <w:rPr>
          <w:rFonts w:asciiTheme="minorHAnsi" w:hAnsiTheme="minorHAnsi" w:cstheme="minorHAnsi"/>
        </w:rPr>
      </w:pPr>
      <w:r w:rsidRPr="005E0F43">
        <w:rPr>
          <w:rFonts w:asciiTheme="minorHAnsi" w:hAnsiTheme="minorHAnsi" w:cstheme="minorHAnsi"/>
        </w:rPr>
        <w:t xml:space="preserve">Instructions: </w:t>
      </w:r>
      <w:r w:rsidR="007D2A8F">
        <w:rPr>
          <w:rFonts w:asciiTheme="minorHAnsi" w:hAnsiTheme="minorHAnsi" w:cstheme="minorHAnsi"/>
        </w:rPr>
        <w:t>s</w:t>
      </w:r>
      <w:r w:rsidRPr="005E0F43">
        <w:rPr>
          <w:rFonts w:asciiTheme="minorHAnsi" w:hAnsiTheme="minorHAnsi" w:cstheme="minorHAnsi"/>
        </w:rPr>
        <w:t>trikethrough 1.1 and replace with 5.5.</w:t>
      </w:r>
    </w:p>
    <w:p w14:paraId="23153366" w14:textId="0AA8D613" w:rsidR="00DE1D6E" w:rsidRDefault="009942B3" w:rsidP="009D4D3E">
      <w:pPr>
        <w:pStyle w:val="ListNumber2"/>
        <w:numPr>
          <w:ilvl w:val="0"/>
          <w:numId w:val="0"/>
        </w:numPr>
        <w:spacing w:before="0" w:after="0" w:line="240" w:lineRule="auto"/>
        <w:ind w:left="851" w:hanging="142"/>
      </w:pPr>
      <w:r>
        <w:t xml:space="preserve">c) </w:t>
      </w:r>
      <w:r w:rsidR="001C080C">
        <w:t>The vessel must:</w:t>
      </w:r>
    </w:p>
    <w:p w14:paraId="07A6225E" w14:textId="63A3ED10" w:rsidR="00385429" w:rsidRPr="00C35081" w:rsidRDefault="009942B3" w:rsidP="009D4D3E">
      <w:pPr>
        <w:pStyle w:val="ListNumber3"/>
        <w:numPr>
          <w:ilvl w:val="0"/>
          <w:numId w:val="0"/>
        </w:numPr>
        <w:spacing w:before="0" w:after="0" w:line="240" w:lineRule="auto"/>
        <w:ind w:left="1276" w:hanging="283"/>
      </w:pPr>
      <w:r>
        <w:t xml:space="preserve">iii) </w:t>
      </w:r>
      <w:r w:rsidR="00C35081" w:rsidRPr="00D7448C">
        <w:t>carry veterinary equipment including medicines, instruments and stores sufficient</w:t>
      </w:r>
      <w:r w:rsidR="00C35081">
        <w:t xml:space="preserve"> </w:t>
      </w:r>
      <w:r w:rsidR="00C35081" w:rsidRPr="00D7448C">
        <w:t>for the species and number of livestock carried. The minimum veterinary equipment</w:t>
      </w:r>
      <w:r w:rsidR="00C35081">
        <w:t xml:space="preserve"> </w:t>
      </w:r>
      <w:r w:rsidR="00C35081" w:rsidRPr="00D7448C">
        <w:t xml:space="preserve">requirements contained in species specific Standards 5.2 to </w:t>
      </w:r>
      <w:r w:rsidR="00C35081" w:rsidRPr="00DE1D6E">
        <w:rPr>
          <w:strike/>
        </w:rPr>
        <w:t>1.1</w:t>
      </w:r>
      <w:r w:rsidR="00C35081">
        <w:t xml:space="preserve"> </w:t>
      </w:r>
      <w:r w:rsidR="00C35081" w:rsidRPr="00DE1D6E">
        <w:rPr>
          <w:color w:val="C00000"/>
        </w:rPr>
        <w:t xml:space="preserve">5.5 </w:t>
      </w:r>
      <w:r w:rsidR="00C35081" w:rsidRPr="00D7448C">
        <w:t>should be observed.</w:t>
      </w:r>
      <w:r w:rsidR="00C35081">
        <w:t xml:space="preserve"> </w:t>
      </w:r>
      <w:r w:rsidR="00C35081" w:rsidRPr="00D7448C">
        <w:t>However, number of doses required for PLUs can be calculated proportionally to the</w:t>
      </w:r>
      <w:r w:rsidR="00C35081">
        <w:t xml:space="preserve"> </w:t>
      </w:r>
      <w:r w:rsidR="00C35081" w:rsidRPr="00D7448C">
        <w:t>number of animals being exported.</w:t>
      </w:r>
    </w:p>
    <w:sectPr w:rsidR="00385429" w:rsidRPr="00C35081" w:rsidSect="009A42B4">
      <w:headerReference w:type="default" r:id="rId13"/>
      <w:footerReference w:type="default" r:id="rId14"/>
      <w:headerReference w:type="first" r:id="rId15"/>
      <w:footerReference w:type="first" r:id="rId16"/>
      <w:pgSz w:w="11906" w:h="16838"/>
      <w:pgMar w:top="1418" w:right="1418" w:bottom="1134" w:left="1418"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BE49A" w14:textId="77777777" w:rsidR="00C35081" w:rsidRDefault="00C35081">
      <w:r>
        <w:separator/>
      </w:r>
    </w:p>
    <w:p w14:paraId="6B6DDA95" w14:textId="77777777" w:rsidR="00C35081" w:rsidRDefault="00C35081"/>
    <w:p w14:paraId="706782E2" w14:textId="77777777" w:rsidR="00C35081" w:rsidRDefault="00C35081"/>
  </w:endnote>
  <w:endnote w:type="continuationSeparator" w:id="0">
    <w:p w14:paraId="17109F97" w14:textId="77777777" w:rsidR="00C35081" w:rsidRDefault="00C35081">
      <w:r>
        <w:continuationSeparator/>
      </w:r>
    </w:p>
    <w:p w14:paraId="73C723B1" w14:textId="77777777" w:rsidR="00C35081" w:rsidRDefault="00C35081"/>
    <w:p w14:paraId="39B13436" w14:textId="77777777" w:rsidR="00C35081" w:rsidRDefault="00C35081"/>
  </w:endnote>
  <w:endnote w:type="continuationNotice" w:id="1">
    <w:p w14:paraId="7A8CA996" w14:textId="77777777" w:rsidR="00C35081" w:rsidRDefault="00C35081">
      <w:pPr>
        <w:pStyle w:val="Footer"/>
      </w:pPr>
    </w:p>
    <w:p w14:paraId="0152C7DF" w14:textId="77777777" w:rsidR="00C35081" w:rsidRDefault="00C35081"/>
    <w:p w14:paraId="5FCA6A89" w14:textId="77777777" w:rsidR="00C35081" w:rsidRDefault="00C35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8FCD7" w14:textId="77777777" w:rsidR="00D06356" w:rsidRDefault="00D06356">
    <w:pPr>
      <w:pStyle w:val="Footer"/>
    </w:pPr>
    <w:r>
      <w:t>Department of Agriculture, Water and the Environment</w:t>
    </w:r>
  </w:p>
  <w:p w14:paraId="70189699" w14:textId="77777777" w:rsidR="00D06356" w:rsidRDefault="00D06356">
    <w:pPr>
      <w:pStyle w:val="Footer"/>
    </w:pPr>
    <w:r>
      <w:fldChar w:fldCharType="begin"/>
    </w:r>
    <w:r>
      <w:instrText xml:space="preserve"> PAGE   \* MERGEFORMAT </w:instrText>
    </w:r>
    <w:r>
      <w:fldChar w:fldCharType="separate"/>
    </w:r>
    <w:r w:rsidR="00654046">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0CFA" w14:textId="77777777" w:rsidR="00D06356" w:rsidRDefault="00D06356">
    <w:pPr>
      <w:pStyle w:val="Footer"/>
    </w:pPr>
    <w:r>
      <w:t>Department of Agriculture, Water and the Environment</w:t>
    </w:r>
  </w:p>
  <w:p w14:paraId="3BC0B31B" w14:textId="77777777" w:rsidR="00D06356" w:rsidRDefault="00D06356">
    <w:pPr>
      <w:pStyle w:val="Footer"/>
    </w:pPr>
    <w:r>
      <w:fldChar w:fldCharType="begin"/>
    </w:r>
    <w:r>
      <w:instrText xml:space="preserve"> PAGE   \* MERGEFORMAT </w:instrText>
    </w:r>
    <w:r>
      <w:fldChar w:fldCharType="separate"/>
    </w:r>
    <w:r w:rsidR="0065404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11E92" w14:textId="77777777" w:rsidR="00C35081" w:rsidRDefault="00C35081">
      <w:r>
        <w:separator/>
      </w:r>
    </w:p>
    <w:p w14:paraId="737E7B86" w14:textId="77777777" w:rsidR="00C35081" w:rsidRDefault="00C35081"/>
    <w:p w14:paraId="5655B9E1" w14:textId="77777777" w:rsidR="00C35081" w:rsidRDefault="00C35081"/>
  </w:footnote>
  <w:footnote w:type="continuationSeparator" w:id="0">
    <w:p w14:paraId="7EB06AD9" w14:textId="77777777" w:rsidR="00C35081" w:rsidRDefault="00C35081">
      <w:r>
        <w:continuationSeparator/>
      </w:r>
    </w:p>
    <w:p w14:paraId="510000E4" w14:textId="77777777" w:rsidR="00C35081" w:rsidRDefault="00C35081"/>
    <w:p w14:paraId="082F00A0" w14:textId="77777777" w:rsidR="00C35081" w:rsidRDefault="00C35081"/>
  </w:footnote>
  <w:footnote w:type="continuationNotice" w:id="1">
    <w:p w14:paraId="08EC200B" w14:textId="77777777" w:rsidR="00C35081" w:rsidRDefault="00C35081">
      <w:pPr>
        <w:pStyle w:val="Footer"/>
      </w:pPr>
    </w:p>
    <w:p w14:paraId="6595FFFD" w14:textId="77777777" w:rsidR="00C35081" w:rsidRDefault="00C35081"/>
    <w:p w14:paraId="468A7D61" w14:textId="77777777" w:rsidR="00C35081" w:rsidRDefault="00C350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C930" w14:textId="3357F7F1" w:rsidR="00D06356" w:rsidRDefault="00654046">
    <w:pPr>
      <w:pStyle w:val="Header"/>
    </w:pPr>
    <w:sdt>
      <w:sdtPr>
        <w:id w:val="-769785957"/>
        <w:docPartObj>
          <w:docPartGallery w:val="Watermarks"/>
          <w:docPartUnique/>
        </w:docPartObj>
      </w:sdtPr>
      <w:sdtEndPr/>
      <w:sdtContent>
        <w:r>
          <w:rPr>
            <w:noProof/>
            <w:lang w:val="en-US"/>
          </w:rPr>
          <w:pict w14:anchorId="5EC29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DB098" w14:textId="77777777" w:rsidR="00D06356" w:rsidRDefault="00D06356">
    <w:pPr>
      <w:pStyle w:val="Header"/>
      <w:jc w:val="left"/>
    </w:pPr>
    <w:r>
      <w:rPr>
        <w:noProof/>
        <w:lang w:eastAsia="en-AU"/>
      </w:rPr>
      <w:drawing>
        <wp:inline distT="0" distB="0" distL="0" distR="0" wp14:anchorId="69C19D67" wp14:editId="43C0636A">
          <wp:extent cx="2123264" cy="6372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3264" cy="63724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1CBA949A"/>
    <w:lvl w:ilvl="0">
      <w:start w:val="1"/>
      <w:numFmt w:val="decimal"/>
      <w:pStyle w:val="ListNumber"/>
      <w:lvlText w:val="%1)"/>
      <w:lvlJc w:val="left"/>
      <w:pPr>
        <w:ind w:left="425" w:hanging="425"/>
      </w:pPr>
      <w:rPr>
        <w:rFonts w:hint="default"/>
        <w:color w:val="auto"/>
      </w:rPr>
    </w:lvl>
    <w:lvl w:ilvl="1">
      <w:start w:val="2"/>
      <w:numFmt w:val="lowerLetter"/>
      <w:pStyle w:val="ListNumber2"/>
      <w:lvlText w:val="%2)"/>
      <w:lvlJc w:val="left"/>
      <w:pPr>
        <w:ind w:left="851" w:hanging="426"/>
      </w:pPr>
      <w:rPr>
        <w:rFonts w:hint="default"/>
        <w:b w:val="0"/>
      </w:rPr>
    </w:lvl>
    <w:lvl w:ilvl="2">
      <w:start w:val="1"/>
      <w:numFmt w:val="lowerRoman"/>
      <w:pStyle w:val="ListNumber3"/>
      <w:lvlText w:val="%3)"/>
      <w:lvlJc w:val="left"/>
      <w:pPr>
        <w:ind w:left="1191" w:hanging="340"/>
      </w:pPr>
      <w:rPr>
        <w:rFonts w:hint="default"/>
        <w:b w:val="0"/>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075FD"/>
    <w:multiLevelType w:val="hybridMultilevel"/>
    <w:tmpl w:val="5C20BC86"/>
    <w:lvl w:ilvl="0" w:tplc="AF26B99E">
      <w:start w:val="2"/>
      <w:numFmt w:val="lowerRoman"/>
      <w:lvlText w:val="(%1)"/>
      <w:lvlJc w:val="left"/>
      <w:pPr>
        <w:ind w:left="1911" w:hanging="720"/>
      </w:pPr>
      <w:rPr>
        <w:rFonts w:hint="default"/>
        <w:b w:val="0"/>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abstractNum w:abstractNumId="22"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3"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6"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8C10A1"/>
    <w:multiLevelType w:val="multilevel"/>
    <w:tmpl w:val="BE78A4F8"/>
    <w:numStyleLink w:val="Numberlist"/>
  </w:abstractNum>
  <w:abstractNum w:abstractNumId="28" w15:restartNumberingAfterBreak="0">
    <w:nsid w:val="733934B7"/>
    <w:multiLevelType w:val="multilevel"/>
    <w:tmpl w:val="23887CA2"/>
    <w:numStyleLink w:val="List1"/>
  </w:abstractNum>
  <w:abstractNum w:abstractNumId="29" w15:restartNumberingAfterBreak="0">
    <w:nsid w:val="793C542F"/>
    <w:multiLevelType w:val="hybridMultilevel"/>
    <w:tmpl w:val="A6BC24E8"/>
    <w:lvl w:ilvl="0" w:tplc="FEC6B10C">
      <w:start w:val="1"/>
      <w:numFmt w:val="lowerRoman"/>
      <w:lvlText w:val="(%1)"/>
      <w:lvlJc w:val="left"/>
      <w:pPr>
        <w:ind w:left="1571" w:hanging="720"/>
      </w:pPr>
      <w:rPr>
        <w:rFonts w:hint="default"/>
        <w:b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7"/>
  </w:num>
  <w:num w:numId="2">
    <w:abstractNumId w:val="17"/>
  </w:num>
  <w:num w:numId="3">
    <w:abstractNumId w:val="18"/>
  </w:num>
  <w:num w:numId="4">
    <w:abstractNumId w:val="10"/>
  </w:num>
  <w:num w:numId="5">
    <w:abstractNumId w:val="24"/>
  </w:num>
  <w:num w:numId="6">
    <w:abstractNumId w:val="25"/>
  </w:num>
  <w:num w:numId="7">
    <w:abstractNumId w:val="8"/>
  </w:num>
  <w:num w:numId="8">
    <w:abstractNumId w:val="13"/>
  </w:num>
  <w:num w:numId="9">
    <w:abstractNumId w:val="15"/>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rPr>
      </w:lvl>
    </w:lvlOverride>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1"/>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
  </w:num>
  <w:num w:numId="20">
    <w:abstractNumId w:val="0"/>
  </w:num>
  <w:num w:numId="21">
    <w:abstractNumId w:val="14"/>
  </w:num>
  <w:num w:numId="22">
    <w:abstractNumId w:val="19"/>
  </w:num>
  <w:num w:numId="23">
    <w:abstractNumId w:val="27"/>
  </w:num>
  <w:num w:numId="24">
    <w:abstractNumId w:val="12"/>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0"/>
  </w:num>
  <w:num w:numId="29">
    <w:abstractNumId w:val="23"/>
  </w:num>
  <w:num w:numId="30">
    <w:abstractNumId w:val="9"/>
  </w:num>
  <w:num w:numId="31">
    <w:abstractNumId w:val="5"/>
  </w:num>
  <w:num w:numId="32">
    <w:abstractNumId w:val="2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81"/>
    <w:rsid w:val="00075DD8"/>
    <w:rsid w:val="000B0899"/>
    <w:rsid w:val="000C440E"/>
    <w:rsid w:val="001C080C"/>
    <w:rsid w:val="001C5F63"/>
    <w:rsid w:val="00385429"/>
    <w:rsid w:val="003D03B9"/>
    <w:rsid w:val="00426A06"/>
    <w:rsid w:val="00463510"/>
    <w:rsid w:val="00486C20"/>
    <w:rsid w:val="004929F8"/>
    <w:rsid w:val="004B0E6A"/>
    <w:rsid w:val="005867D1"/>
    <w:rsid w:val="005A37B5"/>
    <w:rsid w:val="005D2792"/>
    <w:rsid w:val="005E0F43"/>
    <w:rsid w:val="005F0E4D"/>
    <w:rsid w:val="005F1C69"/>
    <w:rsid w:val="00636619"/>
    <w:rsid w:val="00654046"/>
    <w:rsid w:val="006764EE"/>
    <w:rsid w:val="006801BF"/>
    <w:rsid w:val="006A67B0"/>
    <w:rsid w:val="007405CB"/>
    <w:rsid w:val="007672E3"/>
    <w:rsid w:val="007A47F3"/>
    <w:rsid w:val="007C5B94"/>
    <w:rsid w:val="007D2A8F"/>
    <w:rsid w:val="0082249A"/>
    <w:rsid w:val="00825B7E"/>
    <w:rsid w:val="00833933"/>
    <w:rsid w:val="00976E30"/>
    <w:rsid w:val="009942B3"/>
    <w:rsid w:val="009A42B4"/>
    <w:rsid w:val="009D4D3E"/>
    <w:rsid w:val="00A102A0"/>
    <w:rsid w:val="00A2254B"/>
    <w:rsid w:val="00A51587"/>
    <w:rsid w:val="00A84A23"/>
    <w:rsid w:val="00AA70E3"/>
    <w:rsid w:val="00AB0FBE"/>
    <w:rsid w:val="00AC05FB"/>
    <w:rsid w:val="00AF5211"/>
    <w:rsid w:val="00B01FB8"/>
    <w:rsid w:val="00B164E1"/>
    <w:rsid w:val="00B51C36"/>
    <w:rsid w:val="00B74A20"/>
    <w:rsid w:val="00C35081"/>
    <w:rsid w:val="00C82F7E"/>
    <w:rsid w:val="00D06356"/>
    <w:rsid w:val="00D45274"/>
    <w:rsid w:val="00D45E0E"/>
    <w:rsid w:val="00D666DC"/>
    <w:rsid w:val="00DC77D5"/>
    <w:rsid w:val="00DD3F25"/>
    <w:rsid w:val="00DE1D6E"/>
    <w:rsid w:val="00DE7D62"/>
    <w:rsid w:val="00E07DB2"/>
    <w:rsid w:val="00E24386"/>
    <w:rsid w:val="00E362EF"/>
    <w:rsid w:val="00EA42E1"/>
    <w:rsid w:val="00EE574F"/>
    <w:rsid w:val="00EF4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2CA95A8"/>
  <w15:docId w15:val="{AD75CE83-E830-48B5-A3E2-D603A425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rsid w:val="007672E3"/>
    <w:pPr>
      <w:keepNext/>
      <w:keepLines/>
      <w:numPr>
        <w:ilvl w:val="1"/>
        <w:numId w:val="9"/>
      </w:numPr>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3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sid w:val="007672E3"/>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34"/>
      </w:numPr>
      <w:tabs>
        <w:tab w:val="left" w:pos="142"/>
      </w:tabs>
      <w:spacing w:before="120" w:after="120"/>
    </w:pPr>
  </w:style>
  <w:style w:type="paragraph" w:styleId="ListNumber2">
    <w:name w:val="List Number 2"/>
    <w:uiPriority w:val="10"/>
    <w:qFormat/>
    <w:pPr>
      <w:numPr>
        <w:ilvl w:val="1"/>
        <w:numId w:val="3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3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styleId="NoSpacing">
    <w:name w:val="No Spacing"/>
    <w:uiPriority w:val="1"/>
    <w:qFormat/>
    <w:rsid w:val="00C35081"/>
    <w:rPr>
      <w:rFonts w:asciiTheme="minorHAnsi" w:eastAsiaTheme="minorHAnsi" w:hAnsiTheme="minorHAnsi" w:cstheme="minorBidi"/>
      <w:sz w:val="22"/>
      <w:szCs w:val="22"/>
      <w:lang w:eastAsia="en-US"/>
    </w:rPr>
  </w:style>
  <w:style w:type="paragraph" w:styleId="ListParagraph">
    <w:name w:val="List Paragraph"/>
    <w:basedOn w:val="Normal"/>
    <w:uiPriority w:val="99"/>
    <w:qFormat/>
    <w:rsid w:val="00DC7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6956567">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171471">
      <w:bodyDiv w:val="1"/>
      <w:marLeft w:val="0"/>
      <w:marRight w:val="0"/>
      <w:marTop w:val="0"/>
      <w:marBottom w:val="0"/>
      <w:divBdr>
        <w:top w:val="none" w:sz="0" w:space="0" w:color="auto"/>
        <w:left w:val="none" w:sz="0" w:space="0" w:color="auto"/>
        <w:bottom w:val="none" w:sz="0" w:space="0" w:color="auto"/>
        <w:right w:val="none" w:sz="0" w:space="0" w:color="auto"/>
      </w:divBdr>
    </w:div>
    <w:div w:id="1089734241">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046348">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riculture.gov.au/export/controlled-goods/live-animals/livestock/australian-standards-livesto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berry%20claire\AppData\Local\Microsoft\Windows\INetCache\Content.Outlook\SXP21OAG\agriculture.gov.au\export\controlled-goods\live-animals\livestock\australian-standards-livestoc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Report%20writing\Short%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7cf0e0db-f490-4122-abae-21917392c748">Publications</Topic>
    <PublishingExpirationDate xmlns="http://schemas.microsoft.com/sharepoint/v3" xsi:nil="true"/>
    <PublishingStartDate xmlns="http://schemas.microsoft.com/sharepoint/v3" xsi:nil="true"/>
    <Display_x0020_as xmlns="7cf0e0db-f490-4122-abae-21917392c748">
      <Value>Template</Value>
    </Display_x0020_as>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6DCF07A3-2ED5-4901-97F9-F2B2E221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7cf0e0db-f490-4122-abae-21917392c748"/>
    <ds:schemaRef ds:uri="http://schemas.microsoft.com/sharepoint/v3"/>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7BE5056-0273-4D1C-AEC6-0200DB0E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 document template</Template>
  <TotalTime>91</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Department of Agriculture Fisheries &amp; Forestry</Company>
  <LinksUpToDate>false</LinksUpToDate>
  <CharactersWithSpaces>6397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document template</dc:title>
  <dc:creator>Claire Berry</dc:creator>
  <cp:lastModifiedBy>Hocking, Lenore</cp:lastModifiedBy>
  <cp:revision>15</cp:revision>
  <cp:lastPrinted>2019-02-13T02:42:00Z</cp:lastPrinted>
  <dcterms:created xsi:type="dcterms:W3CDTF">2020-09-16T01:13:00Z</dcterms:created>
  <dcterms:modified xsi:type="dcterms:W3CDTF">2020-10-01T00:48:00Z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ies>
</file>