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footer15.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footer11.xml" ContentType="application/vnd.openxmlformats-officedocument.wordprocessingml.footer+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Default Extension="png" ContentType="image/png"/>
  <Override PartName="/word/theme/themeOverride16.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Override PartName="/word/charts/chart89.xml" ContentType="application/vnd.openxmlformats-officedocument.drawingml.chart+xml"/>
  <Default Extension="jpeg" ContentType="image/jpeg"/>
  <Default Extension="emf" ContentType="image/x-emf"/>
  <Override PartName="/word/footer6.xml" ContentType="application/vnd.openxmlformats-officedocument.wordprocessingml.footer+xml"/>
  <Override PartName="/word/charts/chart49.xml" ContentType="application/vnd.openxmlformats-officedocument.drawingml.chart+xml"/>
  <Override PartName="/word/theme/themeOverride12.xml" ContentType="application/vnd.openxmlformats-officedocument.themeOverride+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theme/themeOverride10.xml" ContentType="application/vnd.openxmlformats-officedocument.themeOverride+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drawings/drawing1.xml" ContentType="application/vnd.openxmlformats-officedocument.drawingml.chartshapes+xml"/>
  <Override PartName="/word/footer14.xml" ContentType="application/vnd.openxmlformats-officedocument.wordprocessingml.footer+xml"/>
  <Default Extension="wdp" ContentType="image/vnd.ms-photo"/>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9.xml" ContentType="application/vnd.openxmlformats-officedocument.themeOverride+xml"/>
  <Override PartName="/word/theme/themeOverride19.xml" ContentType="application/vnd.openxmlformats-officedocument.themeOverride+xml"/>
  <Override PartName="/word/charts/chart61.xml" ContentType="application/vnd.openxmlformats-officedocument.drawingml.chart+xml"/>
  <Override PartName="/word/charts/chart70.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footer17.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3.xml" ContentType="application/vnd.openxmlformats-officedocument.wordprocessingml.footer+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theme/themeOverride8.xml" ContentType="application/vnd.openxmlformats-officedocument.themeOverride+xml"/>
  <Override PartName="/word/charts/chart60.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E4" w:rsidRDefault="006F2D69">
      <w:r>
        <w:rPr>
          <w:noProof/>
          <w:lang w:val="en-AU" w:eastAsia="en-AU"/>
        </w:rPr>
        <w:drawing>
          <wp:anchor distT="0" distB="0" distL="114300" distR="114300" simplePos="0" relativeHeight="251942400" behindDoc="0" locked="0" layoutInCell="1" allowOverlap="1">
            <wp:simplePos x="0" y="0"/>
            <wp:positionH relativeFrom="page">
              <wp:posOffset>4162425</wp:posOffset>
            </wp:positionH>
            <wp:positionV relativeFrom="page">
              <wp:posOffset>369570</wp:posOffset>
            </wp:positionV>
            <wp:extent cx="2879725" cy="1108710"/>
            <wp:effectExtent l="19050" t="0" r="0" b="0"/>
            <wp:wrapNone/>
            <wp:docPr id="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srcRect/>
                    <a:stretch>
                      <a:fillRect/>
                    </a:stretch>
                  </pic:blipFill>
                  <pic:spPr bwMode="auto">
                    <a:xfrm>
                      <a:off x="0" y="0"/>
                      <a:ext cx="2879725" cy="1108710"/>
                    </a:xfrm>
                    <a:prstGeom prst="rect">
                      <a:avLst/>
                    </a:prstGeom>
                    <a:noFill/>
                    <a:ln w="9525">
                      <a:noFill/>
                      <a:miter lim="800000"/>
                      <a:headEnd/>
                      <a:tailEnd/>
                    </a:ln>
                  </pic:spPr>
                </pic:pic>
              </a:graphicData>
            </a:graphic>
          </wp:anchor>
        </w:drawing>
      </w:r>
      <w:r w:rsidR="00862928">
        <w:rPr>
          <w:noProof/>
          <w:lang w:val="en-AU" w:eastAsia="en-AU"/>
        </w:rPr>
        <w:drawing>
          <wp:anchor distT="0" distB="0" distL="114300" distR="114300" simplePos="0" relativeHeight="251680256" behindDoc="0" locked="0" layoutInCell="1" allowOverlap="1">
            <wp:simplePos x="0" y="0"/>
            <wp:positionH relativeFrom="margin">
              <wp:posOffset>-131675</wp:posOffset>
            </wp:positionH>
            <wp:positionV relativeFrom="paragraph">
              <wp:posOffset>-622998</wp:posOffset>
            </wp:positionV>
            <wp:extent cx="1277187" cy="1276141"/>
            <wp:effectExtent l="19050" t="0" r="0" b="0"/>
            <wp:wrapNone/>
            <wp:docPr id="27" name="Picture 26" descr="U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 Logo.jpg"/>
                    <pic:cNvPicPr/>
                  </pic:nvPicPr>
                  <pic:blipFill>
                    <a:blip r:embed="rId8" cstate="email"/>
                    <a:stretch>
                      <a:fillRect/>
                    </a:stretch>
                  </pic:blipFill>
                  <pic:spPr>
                    <a:xfrm>
                      <a:off x="0" y="0"/>
                      <a:ext cx="1277187" cy="1276141"/>
                    </a:xfrm>
                    <a:prstGeom prst="rect">
                      <a:avLst/>
                    </a:prstGeom>
                  </pic:spPr>
                </pic:pic>
              </a:graphicData>
            </a:graphic>
          </wp:anchor>
        </w:drawing>
      </w:r>
      <w:r w:rsidR="00123874">
        <w:rPr>
          <w:noProof/>
          <w:lang w:val="en-AU" w:eastAsia="en-AU"/>
        </w:rPr>
        <w:pict>
          <v:rect id="Rectangle 3" o:spid="_x0000_s1026" style="position:absolute;margin-left:-73.3pt;margin-top:-72.65pt;width:595.85pt;height:45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" fillcolor="#d8d8d8" stroked="f">
            <v:fill opacity="46003f"/>
          </v:rect>
        </w:pict>
      </w:r>
    </w:p>
    <w:p w:rsidR="00A170E4" w:rsidRDefault="00A170E4"/>
    <w:p w:rsidR="00A170E4" w:rsidRDefault="00123874">
      <w:r>
        <w:rPr>
          <w:noProof/>
          <w:lang w:val="en-AU" w:eastAsia="en-AU"/>
        </w:rPr>
        <w:pict>
          <v:shapetype id="_x0000_t202" coordsize="21600,21600" o:spt="202" path="m,l,21600r21600,l21600,xe">
            <v:stroke joinstyle="miter"/>
            <v:path gradientshapeok="t" o:connecttype="rect"/>
          </v:shapetype>
          <v:shape id="Text Box 6" o:spid="_x0000_s1180" type="#_x0000_t202" style="position:absolute;margin-left:-21.2pt;margin-top:4.85pt;width:492.95pt;height:315.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" filled="f" fillcolor="#f2f2f2" stroked="f">
            <v:fill opacity="32896f"/>
            <v:textbox>
              <w:txbxContent>
                <w:p w:rsidR="00B42F76" w:rsidRDefault="00B42F76" w:rsidP="00862928">
                  <w:pPr>
                    <w:spacing w:line="264" w:lineRule="auto"/>
                    <w:rPr>
                      <w:b/>
                      <w:color w:val="303C18"/>
                      <w:sz w:val="44"/>
                    </w:rPr>
                  </w:pPr>
                  <w:r>
                    <w:rPr>
                      <w:b/>
                      <w:color w:val="303C18"/>
                      <w:sz w:val="44"/>
                    </w:rPr>
                    <w:t xml:space="preserve"> </w:t>
                  </w:r>
                  <w:bookmarkStart w:id="0" w:name="OLE_LINK1"/>
                  <w:bookmarkStart w:id="1" w:name="OLE_LINK2"/>
                  <w:r>
                    <w:rPr>
                      <w:b/>
                      <w:color w:val="303C18"/>
                      <w:sz w:val="44"/>
                    </w:rPr>
                    <w:t xml:space="preserve">Monitoring the ecological response of </w:t>
                  </w:r>
                  <w:r w:rsidRPr="005E4459">
                    <w:rPr>
                      <w:b/>
                      <w:color w:val="303C18"/>
                      <w:sz w:val="44"/>
                    </w:rPr>
                    <w:t>C</w:t>
                  </w:r>
                  <w:r>
                    <w:rPr>
                      <w:b/>
                      <w:color w:val="303C18"/>
                      <w:sz w:val="44"/>
                    </w:rPr>
                    <w:t xml:space="preserve">ommonwealth Environmental </w:t>
                  </w:r>
                  <w:r w:rsidRPr="005E4459">
                    <w:rPr>
                      <w:b/>
                      <w:color w:val="303C18"/>
                      <w:sz w:val="44"/>
                    </w:rPr>
                    <w:t>W</w:t>
                  </w:r>
                  <w:r>
                    <w:rPr>
                      <w:b/>
                      <w:color w:val="303C18"/>
                      <w:sz w:val="44"/>
                    </w:rPr>
                    <w:t>ater delivered in 2013-14 in the Gwydir River system</w:t>
                  </w:r>
                  <w:bookmarkEnd w:id="0"/>
                  <w:bookmarkEnd w:id="1"/>
                </w:p>
                <w:p w:rsidR="00B42F76" w:rsidRDefault="00B42F76" w:rsidP="00A065B3">
                  <w:pPr>
                    <w:spacing w:after="0"/>
                    <w:rPr>
                      <w:b/>
                      <w:color w:val="000000"/>
                      <w:sz w:val="28"/>
                      <w:szCs w:val="28"/>
                    </w:rPr>
                  </w:pPr>
                  <w:proofErr w:type="gramStart"/>
                  <w:r w:rsidRPr="005D2776">
                    <w:rPr>
                      <w:b/>
                      <w:color w:val="000000"/>
                      <w:sz w:val="28"/>
                      <w:szCs w:val="28"/>
                    </w:rPr>
                    <w:t xml:space="preserve">A report to the </w:t>
                  </w:r>
                  <w:r>
                    <w:rPr>
                      <w:b/>
                      <w:color w:val="000000"/>
                      <w:sz w:val="28"/>
                      <w:szCs w:val="28"/>
                    </w:rPr>
                    <w:t>Department of Environment</w:t>
                  </w:r>
                  <w:r w:rsidRPr="005D2776">
                    <w:rPr>
                      <w:b/>
                      <w:color w:val="000000"/>
                      <w:sz w:val="28"/>
                      <w:szCs w:val="28"/>
                    </w:rPr>
                    <w:t>.</w:t>
                  </w:r>
                  <w:proofErr w:type="gramEnd"/>
                </w:p>
                <w:p w:rsidR="00B42F76" w:rsidRPr="005D2776" w:rsidRDefault="00B42F76" w:rsidP="00A065B3">
                  <w:pPr>
                    <w:spacing w:after="0"/>
                    <w:rPr>
                      <w:b/>
                      <w:color w:val="000000"/>
                      <w:sz w:val="28"/>
                      <w:szCs w:val="28"/>
                    </w:rPr>
                  </w:pPr>
                </w:p>
                <w:p w:rsidR="00B42F76" w:rsidRPr="005D2776" w:rsidRDefault="00B42F76" w:rsidP="00A065B3">
                  <w:pPr>
                    <w:spacing w:after="120" w:line="240" w:lineRule="auto"/>
                    <w:rPr>
                      <w:b/>
                      <w:color w:val="000000"/>
                      <w:sz w:val="32"/>
                      <w:szCs w:val="32"/>
                    </w:rPr>
                  </w:pPr>
                  <w:r w:rsidRPr="005D2776">
                    <w:rPr>
                      <w:b/>
                      <w:color w:val="000000"/>
                      <w:sz w:val="32"/>
                      <w:szCs w:val="32"/>
                    </w:rPr>
                    <w:t>Mark Southwell</w:t>
                  </w:r>
                  <w:r w:rsidRPr="00862928">
                    <w:rPr>
                      <w:b/>
                      <w:color w:val="000000"/>
                      <w:sz w:val="32"/>
                      <w:szCs w:val="32"/>
                      <w:vertAlign w:val="superscript"/>
                    </w:rPr>
                    <w:t>1</w:t>
                  </w:r>
                  <w:r>
                    <w:rPr>
                      <w:b/>
                      <w:color w:val="000000"/>
                      <w:sz w:val="32"/>
                      <w:szCs w:val="32"/>
                    </w:rPr>
                    <w:t>, Glenn Wilson</w:t>
                  </w:r>
                  <w:r w:rsidRPr="00862928">
                    <w:rPr>
                      <w:b/>
                      <w:color w:val="000000"/>
                      <w:sz w:val="32"/>
                      <w:szCs w:val="32"/>
                      <w:vertAlign w:val="superscript"/>
                    </w:rPr>
                    <w:t>1</w:t>
                  </w:r>
                  <w:r>
                    <w:rPr>
                      <w:b/>
                      <w:color w:val="000000"/>
                      <w:sz w:val="32"/>
                      <w:szCs w:val="32"/>
                    </w:rPr>
                    <w:t>, Darren Ryder</w:t>
                  </w:r>
                  <w:r w:rsidRPr="00862928">
                    <w:rPr>
                      <w:b/>
                      <w:color w:val="000000"/>
                      <w:sz w:val="32"/>
                      <w:szCs w:val="32"/>
                      <w:vertAlign w:val="superscript"/>
                    </w:rPr>
                    <w:t>1</w:t>
                  </w:r>
                  <w:r>
                    <w:rPr>
                      <w:b/>
                      <w:color w:val="000000"/>
                      <w:sz w:val="32"/>
                      <w:szCs w:val="32"/>
                    </w:rPr>
                    <w:t>, Phil Sparks</w:t>
                  </w:r>
                  <w:r w:rsidRPr="00862928">
                    <w:rPr>
                      <w:b/>
                      <w:color w:val="000000"/>
                      <w:sz w:val="32"/>
                      <w:szCs w:val="32"/>
                      <w:vertAlign w:val="superscript"/>
                    </w:rPr>
                    <w:t>2</w:t>
                  </w:r>
                  <w:r>
                    <w:rPr>
                      <w:b/>
                      <w:color w:val="000000"/>
                      <w:sz w:val="32"/>
                      <w:szCs w:val="32"/>
                    </w:rPr>
                    <w:t>, Martin Thoms</w:t>
                  </w:r>
                  <w:r w:rsidRPr="00862928">
                    <w:rPr>
                      <w:b/>
                      <w:color w:val="000000"/>
                      <w:sz w:val="32"/>
                      <w:szCs w:val="32"/>
                      <w:vertAlign w:val="superscript"/>
                    </w:rPr>
                    <w:t>1</w:t>
                  </w:r>
                </w:p>
                <w:p w:rsidR="00B42F76" w:rsidRDefault="00B42F76" w:rsidP="00A065B3">
                  <w:pPr>
                    <w:spacing w:after="120" w:line="240" w:lineRule="auto"/>
                    <w:rPr>
                      <w:b/>
                      <w:color w:val="000000"/>
                      <w:sz w:val="28"/>
                      <w:szCs w:val="28"/>
                    </w:rPr>
                  </w:pPr>
                </w:p>
                <w:p w:rsidR="00B42F76" w:rsidRDefault="00B42F76" w:rsidP="00A065B3">
                  <w:pPr>
                    <w:spacing w:line="264" w:lineRule="auto"/>
                    <w:rPr>
                      <w:b/>
                      <w:color w:val="000000"/>
                      <w:sz w:val="28"/>
                      <w:szCs w:val="28"/>
                    </w:rPr>
                  </w:pPr>
                  <w:r w:rsidRPr="00862928">
                    <w:rPr>
                      <w:b/>
                      <w:color w:val="000000"/>
                      <w:sz w:val="28"/>
                      <w:szCs w:val="28"/>
                      <w:vertAlign w:val="superscript"/>
                    </w:rPr>
                    <w:t>1</w:t>
                  </w:r>
                  <w:r>
                    <w:rPr>
                      <w:b/>
                      <w:color w:val="000000"/>
                      <w:sz w:val="28"/>
                      <w:szCs w:val="28"/>
                    </w:rPr>
                    <w:t>University of New England, Armidale NSW 2351</w:t>
                  </w:r>
                </w:p>
                <w:p w:rsidR="00B42F76" w:rsidRDefault="00B42F76" w:rsidP="00A065B3">
                  <w:pPr>
                    <w:spacing w:line="264" w:lineRule="auto"/>
                    <w:rPr>
                      <w:b/>
                      <w:color w:val="000000"/>
                      <w:sz w:val="28"/>
                      <w:szCs w:val="28"/>
                    </w:rPr>
                  </w:pPr>
                  <w:r w:rsidRPr="00862928">
                    <w:rPr>
                      <w:b/>
                      <w:color w:val="000000"/>
                      <w:sz w:val="28"/>
                      <w:szCs w:val="28"/>
                      <w:vertAlign w:val="superscript"/>
                    </w:rPr>
                    <w:t>2</w:t>
                  </w:r>
                  <w:r>
                    <w:rPr>
                      <w:b/>
                      <w:color w:val="000000"/>
                      <w:sz w:val="28"/>
                      <w:szCs w:val="28"/>
                    </w:rPr>
                    <w:t xml:space="preserve"> North West Ecological Services, Tamworth NSW 2340</w:t>
                  </w:r>
                </w:p>
                <w:p w:rsidR="00B42F76" w:rsidRDefault="00123874" w:rsidP="00A065B3">
                  <w:pPr>
                    <w:spacing w:line="264" w:lineRule="auto"/>
                    <w:rPr>
                      <w:b/>
                      <w:color w:val="000000"/>
                      <w:sz w:val="28"/>
                      <w:szCs w:val="28"/>
                    </w:rPr>
                  </w:pPr>
                  <w:r>
                    <w:rPr>
                      <w:b/>
                      <w:color w:val="000000"/>
                      <w:sz w:val="28"/>
                      <w:szCs w:val="28"/>
                    </w:rPr>
                    <w:fldChar w:fldCharType="begin"/>
                  </w:r>
                  <w:r w:rsidR="00B42F76">
                    <w:rPr>
                      <w:b/>
                      <w:color w:val="000000"/>
                      <w:sz w:val="28"/>
                      <w:szCs w:val="28"/>
                    </w:rPr>
                    <w:instrText xml:space="preserve"> DATE \@ "d MMMM yyyy" </w:instrText>
                  </w:r>
                  <w:r>
                    <w:rPr>
                      <w:b/>
                      <w:color w:val="000000"/>
                      <w:sz w:val="28"/>
                      <w:szCs w:val="28"/>
                    </w:rPr>
                    <w:fldChar w:fldCharType="separate"/>
                  </w:r>
                  <w:r w:rsidR="008129A9">
                    <w:rPr>
                      <w:b/>
                      <w:noProof/>
                      <w:color w:val="000000"/>
                      <w:sz w:val="28"/>
                      <w:szCs w:val="28"/>
                    </w:rPr>
                    <w:t>24 March 2015</w:t>
                  </w:r>
                  <w:r>
                    <w:rPr>
                      <w:b/>
                      <w:color w:val="000000"/>
                      <w:sz w:val="28"/>
                      <w:szCs w:val="28"/>
                    </w:rPr>
                    <w:fldChar w:fldCharType="end"/>
                  </w:r>
                </w:p>
              </w:txbxContent>
            </v:textbox>
            <w10:wrap anchorx="margin"/>
          </v:shape>
        </w:pict>
      </w:r>
    </w:p>
    <w:p w:rsidR="00953667" w:rsidRDefault="00953667"/>
    <w:p w:rsidR="00A170E4" w:rsidRDefault="00A170E4"/>
    <w:p w:rsidR="00A170E4" w:rsidRDefault="00A170E4"/>
    <w:p w:rsidR="00953667" w:rsidRDefault="00123874" w:rsidP="007A51B7">
      <w:pPr>
        <w:tabs>
          <w:tab w:val="left" w:pos="0"/>
        </w:tabs>
        <w:ind w:right="27"/>
        <w:sectPr w:rsidR="00953667" w:rsidSect="00301A09">
          <w:footerReference w:type="even" r:id="rId9"/>
          <w:footerReference w:type="default" r:id="rId10"/>
          <w:pgSz w:w="11907" w:h="16839" w:code="9"/>
          <w:pgMar w:top="1418" w:right="1304" w:bottom="1304" w:left="1361" w:header="720" w:footer="720" w:gutter="0"/>
          <w:pgNumType w:fmt="upperRoman" w:start="2"/>
          <w:cols w:space="720"/>
          <w:titlePg/>
          <w:docGrid w:linePitch="360"/>
        </w:sectPr>
      </w:pPr>
      <w:r>
        <w:rPr>
          <w:noProof/>
          <w:lang w:val="en-AU" w:eastAsia="en-AU"/>
        </w:rPr>
        <w:pict>
          <v:shapetype id="_x0000_t32" coordsize="21600,21600" o:spt="32" o:oned="t" path="m,l21600,21600e" filled="f">
            <v:path arrowok="t" fillok="f" o:connecttype="none"/>
            <o:lock v:ext="edit" shapetype="t"/>
          </v:shapetype>
          <v:shape id="AutoShape 55" o:spid="_x0000_s1179" type="#_x0000_t32" style="position:absolute;margin-left:225.4pt;margin-top:236.55pt;width:0;height:380.25pt;z-index:251732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" strokecolor="#5a5a5a [2109]"/>
        </w:pict>
      </w:r>
      <w:r w:rsidR="00BA296B">
        <w:rPr>
          <w:noProof/>
          <w:lang w:val="en-AU" w:eastAsia="en-AU"/>
        </w:rPr>
        <w:drawing>
          <wp:anchor distT="0" distB="0" distL="114300" distR="114300" simplePos="0" relativeHeight="251654655" behindDoc="0" locked="0" layoutInCell="1" allowOverlap="1">
            <wp:simplePos x="0" y="0"/>
            <wp:positionH relativeFrom="column">
              <wp:posOffset>2856865</wp:posOffset>
            </wp:positionH>
            <wp:positionV relativeFrom="paragraph">
              <wp:posOffset>3004820</wp:posOffset>
            </wp:positionV>
            <wp:extent cx="3790950" cy="4840605"/>
            <wp:effectExtent l="19050" t="0" r="0" b="0"/>
            <wp:wrapNone/>
            <wp:docPr id="12" name="Picture 2" descr="H:\Current projects\Gwydir short term monitoring 2013-14\Results\Veg\Valetta_Nov_201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urrent projects\Gwydir short term monitoring 2013-14\Results\Veg\Valetta_Nov_2013_small.jpg"/>
                    <pic:cNvPicPr>
                      <a:picLocks noChangeAspect="1" noChangeArrowheads="1"/>
                    </pic:cNvPicPr>
                  </pic:nvPicPr>
                  <pic:blipFill>
                    <a:blip r:embed="rId11" cstate="email"/>
                    <a:srcRect/>
                    <a:stretch>
                      <a:fillRect/>
                    </a:stretch>
                  </pic:blipFill>
                  <pic:spPr bwMode="auto">
                    <a:xfrm>
                      <a:off x="0" y="0"/>
                      <a:ext cx="3790950" cy="4840605"/>
                    </a:xfrm>
                    <a:prstGeom prst="rect">
                      <a:avLst/>
                    </a:prstGeom>
                    <a:noFill/>
                    <a:ln w="9525">
                      <a:noFill/>
                      <a:miter lim="800000"/>
                      <a:headEnd/>
                      <a:tailEnd/>
                    </a:ln>
                  </pic:spPr>
                </pic:pic>
              </a:graphicData>
            </a:graphic>
          </wp:anchor>
        </w:drawing>
      </w:r>
      <w:r w:rsidR="00BA296B">
        <w:rPr>
          <w:noProof/>
          <w:lang w:val="en-AU" w:eastAsia="en-AU"/>
        </w:rPr>
        <w:drawing>
          <wp:anchor distT="0" distB="0" distL="114300" distR="114300" simplePos="0" relativeHeight="251731456" behindDoc="0" locked="0" layoutInCell="1" allowOverlap="1">
            <wp:simplePos x="0" y="0"/>
            <wp:positionH relativeFrom="column">
              <wp:posOffset>-922020</wp:posOffset>
            </wp:positionH>
            <wp:positionV relativeFrom="paragraph">
              <wp:posOffset>3004820</wp:posOffset>
            </wp:positionV>
            <wp:extent cx="3784600" cy="4893310"/>
            <wp:effectExtent l="19050" t="0" r="6350" b="0"/>
            <wp:wrapNone/>
            <wp:docPr id="15" name="Picture 3" descr="H:\Current projects\Gwydir short term monitoring 2013-14\Field related\fish field work\Fish pics\November 2013 fish pics\Carole_Laurella\Laurella_carole_Nov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urrent projects\Gwydir short term monitoring 2013-14\Field related\fish field work\Fish pics\November 2013 fish pics\Carole_Laurella\Laurella_carole_Nov_13.jpg"/>
                    <pic:cNvPicPr>
                      <a:picLocks noChangeAspect="1" noChangeArrowheads="1"/>
                    </pic:cNvPicPr>
                  </pic:nvPicPr>
                  <pic:blipFill>
                    <a:blip r:embed="rId12" cstate="email"/>
                    <a:srcRect/>
                    <a:stretch>
                      <a:fillRect/>
                    </a:stretch>
                  </pic:blipFill>
                  <pic:spPr bwMode="auto">
                    <a:xfrm>
                      <a:off x="0" y="0"/>
                      <a:ext cx="3784600" cy="4893310"/>
                    </a:xfrm>
                    <a:prstGeom prst="rect">
                      <a:avLst/>
                    </a:prstGeom>
                    <a:noFill/>
                    <a:ln w="9525">
                      <a:noFill/>
                      <a:miter lim="800000"/>
                      <a:headEnd/>
                      <a:tailEnd/>
                    </a:ln>
                  </pic:spPr>
                </pic:pic>
              </a:graphicData>
            </a:graphic>
          </wp:anchor>
        </w:drawing>
      </w:r>
      <w:r>
        <w:rPr>
          <w:noProof/>
          <w:lang w:val="en-AU" w:eastAsia="en-AU"/>
        </w:rPr>
        <w:pict>
          <v:rect id="Rectangle 7" o:spid="_x0000_s1178" style="position:absolute;margin-left:-72.1pt;margin-top:216.35pt;width:595.85pt;height: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" fillcolor="#76923c" stroked="f">
            <v:fill opacity="52428f"/>
          </v:rect>
        </w:pict>
      </w:r>
    </w:p>
    <w:p w:rsidR="00483EED" w:rsidRPr="00F64B38" w:rsidRDefault="00483EED" w:rsidP="00483EED">
      <w:pPr>
        <w:pStyle w:val="BodyText1"/>
        <w:rPr>
          <w:sz w:val="20"/>
          <w:szCs w:val="18"/>
        </w:rPr>
      </w:pPr>
      <w:r w:rsidRPr="00F64B38">
        <w:rPr>
          <w:b/>
          <w:sz w:val="20"/>
          <w:szCs w:val="18"/>
        </w:rPr>
        <w:lastRenderedPageBreak/>
        <w:t>Copyright</w:t>
      </w:r>
      <w:r w:rsidRPr="00F64B38">
        <w:rPr>
          <w:b/>
          <w:sz w:val="20"/>
          <w:szCs w:val="18"/>
        </w:rPr>
        <w:br/>
      </w:r>
      <w:r w:rsidRPr="00F64B38">
        <w:rPr>
          <w:sz w:val="20"/>
          <w:szCs w:val="18"/>
        </w:rPr>
        <w:t>© Copyright Commonwealth of Australia, 2014</w:t>
      </w:r>
    </w:p>
    <w:p w:rsidR="00483EED" w:rsidRPr="00F64B38" w:rsidRDefault="006F2D69" w:rsidP="00483EED">
      <w:pPr>
        <w:pStyle w:val="BodyText1"/>
        <w:rPr>
          <w:sz w:val="20"/>
          <w:szCs w:val="18"/>
        </w:rPr>
      </w:pPr>
      <w:r>
        <w:rPr>
          <w:noProof/>
          <w:sz w:val="20"/>
          <w:szCs w:val="18"/>
          <w:lang w:eastAsia="en-AU" w:bidi="ar-SA"/>
        </w:rPr>
        <w:drawing>
          <wp:inline distT="0" distB="0" distL="0" distR="0">
            <wp:extent cx="1809750" cy="628650"/>
            <wp:effectExtent l="19050" t="0" r="0" b="0"/>
            <wp:docPr id="267"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3" cstate="email"/>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483EED" w:rsidRPr="00F64B38" w:rsidRDefault="00483EED" w:rsidP="00483EED">
      <w:pPr>
        <w:pStyle w:val="BodyText1"/>
        <w:rPr>
          <w:sz w:val="20"/>
          <w:szCs w:val="18"/>
        </w:rPr>
      </w:pPr>
      <w:r w:rsidRPr="00F64B38">
        <w:rPr>
          <w:sz w:val="20"/>
          <w:szCs w:val="18"/>
        </w:rPr>
        <w:t>‘</w:t>
      </w:r>
      <w:r w:rsidRPr="00483EED">
        <w:rPr>
          <w:sz w:val="20"/>
          <w:szCs w:val="18"/>
        </w:rPr>
        <w:t>Monitoring the ecological response of Commonwealth Environmental Water delivered in 2013-14 in the Gwydir River system</w:t>
      </w:r>
      <w:r w:rsidRPr="00F64B38">
        <w:rPr>
          <w:sz w:val="20"/>
          <w:szCs w:val="18"/>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F64B38">
          <w:rPr>
            <w:sz w:val="20"/>
            <w:szCs w:val="18"/>
          </w:rPr>
          <w:t>http://creativecommons.org/licenses/by/3.0/au/</w:t>
        </w:r>
      </w:hyperlink>
      <w:r w:rsidRPr="00F64B38">
        <w:rPr>
          <w:sz w:val="20"/>
          <w:szCs w:val="18"/>
        </w:rPr>
        <w:t xml:space="preserve"> </w:t>
      </w:r>
    </w:p>
    <w:p w:rsidR="00483EED" w:rsidRPr="00F64B38" w:rsidRDefault="00483EED" w:rsidP="00483EED">
      <w:pPr>
        <w:pStyle w:val="BodyText1"/>
        <w:rPr>
          <w:sz w:val="20"/>
          <w:szCs w:val="18"/>
        </w:rPr>
      </w:pPr>
      <w:r w:rsidRPr="00F64B38">
        <w:rPr>
          <w:sz w:val="20"/>
          <w:szCs w:val="18"/>
        </w:rPr>
        <w:t>This report should be attributed as ‘</w:t>
      </w:r>
      <w:r w:rsidRPr="00483EED">
        <w:rPr>
          <w:sz w:val="20"/>
          <w:szCs w:val="18"/>
          <w:lang w:val="en-US"/>
        </w:rPr>
        <w:t>Monitoring the ecological response of Commonwealth Environmental Water delivered in 2013-14 in the Gwydir River system</w:t>
      </w:r>
      <w:r w:rsidRPr="00F64B38">
        <w:rPr>
          <w:sz w:val="20"/>
          <w:szCs w:val="18"/>
        </w:rPr>
        <w:t>, Commonwealth of Australia 2014’.</w:t>
      </w:r>
    </w:p>
    <w:p w:rsidR="00483EED" w:rsidRPr="00F64B38" w:rsidRDefault="00483EED" w:rsidP="00483EED">
      <w:pPr>
        <w:pStyle w:val="BodyText1"/>
        <w:rPr>
          <w:sz w:val="20"/>
          <w:szCs w:val="18"/>
        </w:rPr>
      </w:pPr>
      <w:r w:rsidRPr="00F64B38">
        <w:rPr>
          <w:sz w:val="20"/>
          <w:szCs w:val="18"/>
        </w:rPr>
        <w:t>The Commonwealth of Australia has made all reasonable efforts to identify content supplied by third parties using the following format ‘© Copyright, [name of third party] ’.</w:t>
      </w:r>
    </w:p>
    <w:p w:rsidR="00483EED" w:rsidRPr="00F64B38" w:rsidRDefault="00483EED" w:rsidP="006F2D69">
      <w:pPr>
        <w:pStyle w:val="BodyText1"/>
        <w:outlineLvl w:val="0"/>
        <w:rPr>
          <w:b/>
          <w:sz w:val="20"/>
          <w:szCs w:val="18"/>
        </w:rPr>
      </w:pPr>
      <w:r w:rsidRPr="00F64B38">
        <w:rPr>
          <w:b/>
          <w:sz w:val="20"/>
          <w:szCs w:val="18"/>
        </w:rPr>
        <w:t>Disclaimer</w:t>
      </w:r>
    </w:p>
    <w:p w:rsidR="00483EED" w:rsidRPr="00F64B38" w:rsidRDefault="00483EED" w:rsidP="00483EED">
      <w:pPr>
        <w:pStyle w:val="BodyText1"/>
        <w:rPr>
          <w:sz w:val="20"/>
          <w:szCs w:val="18"/>
        </w:rPr>
      </w:pPr>
      <w:r w:rsidRPr="00F64B38">
        <w:rPr>
          <w:sz w:val="20"/>
          <w:szCs w:val="18"/>
        </w:rPr>
        <w:t xml:space="preserve">The views and opinions expressed in this publication are those of the authors and do not necessarily reflect those of the Australian Government or the Minister for the Environment. </w:t>
      </w:r>
    </w:p>
    <w:p w:rsidR="00716E31" w:rsidRPr="00483EED" w:rsidRDefault="00483EED" w:rsidP="00483EED">
      <w:pPr>
        <w:pStyle w:val="BodyText1"/>
        <w:rPr>
          <w:sz w:val="20"/>
          <w:szCs w:val="18"/>
        </w:rPr>
      </w:pPr>
      <w:r w:rsidRPr="00F64B38">
        <w:rPr>
          <w:sz w:val="20"/>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16E31" w:rsidRDefault="00716E31" w:rsidP="00716E31"/>
    <w:p w:rsidR="00716E31" w:rsidRDefault="00716E31" w:rsidP="00716E31"/>
    <w:p w:rsidR="00716E31" w:rsidRDefault="00716E31" w:rsidP="001F7E28">
      <w:pPr>
        <w:pStyle w:val="bodytextLTIMtender"/>
      </w:pPr>
      <w:r>
        <w:t>Cover photos:</w:t>
      </w:r>
    </w:p>
    <w:p w:rsidR="00716E31" w:rsidRDefault="00E41590" w:rsidP="001F7E28">
      <w:pPr>
        <w:pStyle w:val="bodytextLTIMtender"/>
      </w:pPr>
      <w:r>
        <w:t>Left: Fyke n</w:t>
      </w:r>
      <w:r w:rsidR="00716E31">
        <w:t xml:space="preserve">ets set in the Carole Creek near </w:t>
      </w:r>
      <w:r w:rsidR="006557D0">
        <w:t>“</w:t>
      </w:r>
      <w:r w:rsidR="00716E31">
        <w:t>Laurella</w:t>
      </w:r>
      <w:r w:rsidR="006557D0">
        <w:t>:</w:t>
      </w:r>
      <w:r w:rsidR="00716E31">
        <w:t xml:space="preserve"> to monitor fish, crustaceans and turtles (photo: M.</w:t>
      </w:r>
      <w:r w:rsidR="006557D0">
        <w:t xml:space="preserve"> </w:t>
      </w:r>
      <w:r w:rsidR="00716E31">
        <w:t>Southwell)</w:t>
      </w:r>
    </w:p>
    <w:p w:rsidR="00BC118D" w:rsidRDefault="00716E31" w:rsidP="001F7E28">
      <w:pPr>
        <w:pStyle w:val="bodytextLTIMtender"/>
      </w:pPr>
      <w:r>
        <w:t xml:space="preserve">Right: Wetland vegetation submerged by </w:t>
      </w:r>
      <w:r w:rsidR="000F22E3">
        <w:t>Commonwealth environmental water</w:t>
      </w:r>
      <w:r w:rsidR="00E41590">
        <w:t xml:space="preserve"> in the </w:t>
      </w:r>
      <w:r w:rsidR="005E4459" w:rsidRPr="005E4459">
        <w:t>Mallowa Creek wetlands</w:t>
      </w:r>
      <w:r>
        <w:t xml:space="preserve"> at </w:t>
      </w:r>
      <w:r w:rsidR="006557D0">
        <w:t>“</w:t>
      </w:r>
      <w:r>
        <w:t>Valetta</w:t>
      </w:r>
      <w:r w:rsidR="006557D0">
        <w:t>”</w:t>
      </w:r>
      <w:r>
        <w:t xml:space="preserve"> (photo: </w:t>
      </w:r>
      <w:r w:rsidR="00BE0947">
        <w:t>K.</w:t>
      </w:r>
      <w:r w:rsidR="006557D0">
        <w:t xml:space="preserve"> </w:t>
      </w:r>
      <w:r w:rsidR="00BE0947">
        <w:t>Cousins</w:t>
      </w:r>
      <w:r>
        <w:t>)</w:t>
      </w:r>
      <w:r w:rsidR="00BC118D">
        <w:br w:type="page"/>
      </w:r>
    </w:p>
    <w:p w:rsidR="00A170E4" w:rsidRPr="00322A94" w:rsidRDefault="00A170E4" w:rsidP="006F2D69">
      <w:pPr>
        <w:pBdr>
          <w:bottom w:val="single" w:sz="12" w:space="1" w:color="76923C"/>
        </w:pBdr>
        <w:spacing w:before="240" w:after="240"/>
        <w:outlineLvl w:val="0"/>
        <w:rPr>
          <w:b/>
          <w:color w:val="76923C"/>
          <w:sz w:val="32"/>
        </w:rPr>
      </w:pPr>
      <w:r w:rsidRPr="00322A94">
        <w:rPr>
          <w:b/>
          <w:color w:val="76923C"/>
          <w:sz w:val="32"/>
        </w:rPr>
        <w:lastRenderedPageBreak/>
        <w:t>TABLE OF CONTENTS</w:t>
      </w:r>
    </w:p>
    <w:sdt>
      <w:sdtPr>
        <w:rPr>
          <w:rFonts w:ascii="Calibri" w:eastAsia="Calibri" w:hAnsi="Calibri" w:cs="Times New Roman"/>
          <w:b w:val="0"/>
          <w:bCs w:val="0"/>
          <w:color w:val="auto"/>
          <w:sz w:val="22"/>
          <w:szCs w:val="22"/>
        </w:rPr>
        <w:id w:val="485043"/>
        <w:docPartObj>
          <w:docPartGallery w:val="Table of Contents"/>
          <w:docPartUnique/>
        </w:docPartObj>
      </w:sdtPr>
      <w:sdtContent>
        <w:p w:rsidR="005E5532" w:rsidRDefault="005E5532">
          <w:pPr>
            <w:pStyle w:val="TOCHeading"/>
          </w:pPr>
        </w:p>
        <w:p w:rsidR="00884EFF" w:rsidRDefault="00123874">
          <w:pPr>
            <w:pStyle w:val="TOC1"/>
            <w:tabs>
              <w:tab w:val="right" w:leader="dot" w:pos="9017"/>
            </w:tabs>
            <w:rPr>
              <w:rFonts w:asciiTheme="minorHAnsi" w:eastAsiaTheme="minorEastAsia" w:hAnsiTheme="minorHAnsi" w:cstheme="minorBidi"/>
              <w:noProof/>
              <w:lang w:val="en-AU" w:eastAsia="en-AU"/>
            </w:rPr>
          </w:pPr>
          <w:r w:rsidRPr="005E5532">
            <w:rPr>
              <w:sz w:val="24"/>
            </w:rPr>
            <w:fldChar w:fldCharType="begin"/>
          </w:r>
          <w:r w:rsidR="005E5532" w:rsidRPr="005E5532">
            <w:rPr>
              <w:sz w:val="24"/>
            </w:rPr>
            <w:instrText xml:space="preserve"> TOC \o "1-3" \h \z \u </w:instrText>
          </w:r>
          <w:r w:rsidRPr="005E5532">
            <w:rPr>
              <w:sz w:val="24"/>
            </w:rPr>
            <w:fldChar w:fldCharType="separate"/>
          </w:r>
          <w:hyperlink w:anchor="_Toc398489952" w:history="1">
            <w:r w:rsidR="00884EFF" w:rsidRPr="00D5716A">
              <w:rPr>
                <w:rStyle w:val="Hyperlink"/>
                <w:smallCaps/>
                <w:noProof/>
              </w:rPr>
              <w:t>Acknowledgements</w:t>
            </w:r>
            <w:r w:rsidR="00884EFF">
              <w:rPr>
                <w:noProof/>
                <w:webHidden/>
              </w:rPr>
              <w:tab/>
            </w:r>
            <w:r>
              <w:rPr>
                <w:noProof/>
                <w:webHidden/>
              </w:rPr>
              <w:fldChar w:fldCharType="begin"/>
            </w:r>
            <w:r w:rsidR="00884EFF">
              <w:rPr>
                <w:noProof/>
                <w:webHidden/>
              </w:rPr>
              <w:instrText xml:space="preserve"> PAGEREF _Toc398489952 \h </w:instrText>
            </w:r>
            <w:r>
              <w:rPr>
                <w:noProof/>
                <w:webHidden/>
              </w:rPr>
            </w:r>
            <w:r>
              <w:rPr>
                <w:noProof/>
                <w:webHidden/>
              </w:rPr>
              <w:fldChar w:fldCharType="separate"/>
            </w:r>
            <w:r w:rsidR="008E6B9A">
              <w:rPr>
                <w:noProof/>
                <w:webHidden/>
              </w:rPr>
              <w:t>3</w:t>
            </w:r>
            <w:r>
              <w:rPr>
                <w:noProof/>
                <w:webHidden/>
              </w:rPr>
              <w:fldChar w:fldCharType="end"/>
            </w:r>
          </w:hyperlink>
        </w:p>
        <w:p w:rsidR="00884EFF" w:rsidRDefault="00123874">
          <w:pPr>
            <w:pStyle w:val="TOC1"/>
            <w:tabs>
              <w:tab w:val="right" w:leader="dot" w:pos="9017"/>
            </w:tabs>
            <w:rPr>
              <w:rFonts w:asciiTheme="minorHAnsi" w:eastAsiaTheme="minorEastAsia" w:hAnsiTheme="minorHAnsi" w:cstheme="minorBidi"/>
              <w:noProof/>
              <w:lang w:val="en-AU" w:eastAsia="en-AU"/>
            </w:rPr>
          </w:pPr>
          <w:hyperlink w:anchor="_Toc398489953" w:history="1">
            <w:r w:rsidR="00884EFF" w:rsidRPr="00D5716A">
              <w:rPr>
                <w:rStyle w:val="Hyperlink"/>
                <w:smallCaps/>
                <w:noProof/>
              </w:rPr>
              <w:t>Executive Summary</w:t>
            </w:r>
            <w:r w:rsidR="00884EFF">
              <w:rPr>
                <w:noProof/>
                <w:webHidden/>
              </w:rPr>
              <w:tab/>
            </w:r>
            <w:r>
              <w:rPr>
                <w:noProof/>
                <w:webHidden/>
              </w:rPr>
              <w:fldChar w:fldCharType="begin"/>
            </w:r>
            <w:r w:rsidR="00884EFF">
              <w:rPr>
                <w:noProof/>
                <w:webHidden/>
              </w:rPr>
              <w:instrText xml:space="preserve"> PAGEREF _Toc398489953 \h </w:instrText>
            </w:r>
            <w:r>
              <w:rPr>
                <w:noProof/>
                <w:webHidden/>
              </w:rPr>
            </w:r>
            <w:r>
              <w:rPr>
                <w:noProof/>
                <w:webHidden/>
              </w:rPr>
              <w:fldChar w:fldCharType="separate"/>
            </w:r>
            <w:r w:rsidR="008E6B9A">
              <w:rPr>
                <w:noProof/>
                <w:webHidden/>
              </w:rPr>
              <w:t>4</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54" w:history="1">
            <w:r w:rsidR="00884EFF" w:rsidRPr="00D5716A">
              <w:rPr>
                <w:rStyle w:val="Hyperlink"/>
                <w:smallCaps/>
                <w:noProof/>
              </w:rPr>
              <w:t>1</w:t>
            </w:r>
            <w:r w:rsidR="00884EFF">
              <w:rPr>
                <w:rFonts w:asciiTheme="minorHAnsi" w:eastAsiaTheme="minorEastAsia" w:hAnsiTheme="minorHAnsi" w:cstheme="minorBidi"/>
                <w:noProof/>
                <w:lang w:val="en-AU" w:eastAsia="en-AU"/>
              </w:rPr>
              <w:tab/>
            </w:r>
            <w:r w:rsidR="00884EFF" w:rsidRPr="00D5716A">
              <w:rPr>
                <w:rStyle w:val="Hyperlink"/>
                <w:smallCaps/>
                <w:noProof/>
              </w:rPr>
              <w:t>Introduction</w:t>
            </w:r>
            <w:r w:rsidR="00884EFF">
              <w:rPr>
                <w:noProof/>
                <w:webHidden/>
              </w:rPr>
              <w:tab/>
            </w:r>
            <w:r>
              <w:rPr>
                <w:noProof/>
                <w:webHidden/>
              </w:rPr>
              <w:fldChar w:fldCharType="begin"/>
            </w:r>
            <w:r w:rsidR="00884EFF">
              <w:rPr>
                <w:noProof/>
                <w:webHidden/>
              </w:rPr>
              <w:instrText xml:space="preserve"> PAGEREF _Toc398489954 \h </w:instrText>
            </w:r>
            <w:r>
              <w:rPr>
                <w:noProof/>
                <w:webHidden/>
              </w:rPr>
            </w:r>
            <w:r>
              <w:rPr>
                <w:noProof/>
                <w:webHidden/>
              </w:rPr>
              <w:fldChar w:fldCharType="separate"/>
            </w:r>
            <w:r w:rsidR="008E6B9A">
              <w:rPr>
                <w:noProof/>
                <w:webHidden/>
              </w:rPr>
              <w:t>10</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55" w:history="1">
            <w:r w:rsidR="00884EFF" w:rsidRPr="00D5716A">
              <w:rPr>
                <w:rStyle w:val="Hyperlink"/>
                <w:smallCaps/>
                <w:noProof/>
              </w:rPr>
              <w:t>2</w:t>
            </w:r>
            <w:r w:rsidR="00884EFF">
              <w:rPr>
                <w:rFonts w:asciiTheme="minorHAnsi" w:eastAsiaTheme="minorEastAsia" w:hAnsiTheme="minorHAnsi" w:cstheme="minorBidi"/>
                <w:noProof/>
                <w:lang w:val="en-AU" w:eastAsia="en-AU"/>
              </w:rPr>
              <w:tab/>
            </w:r>
            <w:r w:rsidR="00884EFF" w:rsidRPr="00D5716A">
              <w:rPr>
                <w:rStyle w:val="Hyperlink"/>
                <w:smallCaps/>
                <w:noProof/>
              </w:rPr>
              <w:t>Study area</w:t>
            </w:r>
            <w:r w:rsidR="00884EFF">
              <w:rPr>
                <w:noProof/>
                <w:webHidden/>
              </w:rPr>
              <w:tab/>
            </w:r>
            <w:r>
              <w:rPr>
                <w:noProof/>
                <w:webHidden/>
              </w:rPr>
              <w:fldChar w:fldCharType="begin"/>
            </w:r>
            <w:r w:rsidR="00884EFF">
              <w:rPr>
                <w:noProof/>
                <w:webHidden/>
              </w:rPr>
              <w:instrText xml:space="preserve"> PAGEREF _Toc398489955 \h </w:instrText>
            </w:r>
            <w:r>
              <w:rPr>
                <w:noProof/>
                <w:webHidden/>
              </w:rPr>
            </w:r>
            <w:r>
              <w:rPr>
                <w:noProof/>
                <w:webHidden/>
              </w:rPr>
              <w:fldChar w:fldCharType="separate"/>
            </w:r>
            <w:r w:rsidR="008E6B9A">
              <w:rPr>
                <w:noProof/>
                <w:webHidden/>
              </w:rPr>
              <w:t>11</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56" w:history="1">
            <w:r w:rsidR="00884EFF" w:rsidRPr="00D5716A">
              <w:rPr>
                <w:rStyle w:val="Hyperlink"/>
                <w:noProof/>
              </w:rPr>
              <w:t>2.1</w:t>
            </w:r>
            <w:r w:rsidR="00884EFF">
              <w:rPr>
                <w:rFonts w:asciiTheme="minorHAnsi" w:eastAsiaTheme="minorEastAsia" w:hAnsiTheme="minorHAnsi" w:cstheme="minorBidi"/>
                <w:noProof/>
                <w:lang w:val="en-AU" w:eastAsia="en-AU"/>
              </w:rPr>
              <w:tab/>
            </w:r>
            <w:r w:rsidR="00884EFF" w:rsidRPr="00D5716A">
              <w:rPr>
                <w:rStyle w:val="Hyperlink"/>
                <w:noProof/>
              </w:rPr>
              <w:t>Geomorphology</w:t>
            </w:r>
            <w:r w:rsidR="00884EFF">
              <w:rPr>
                <w:noProof/>
                <w:webHidden/>
              </w:rPr>
              <w:tab/>
            </w:r>
            <w:r>
              <w:rPr>
                <w:noProof/>
                <w:webHidden/>
              </w:rPr>
              <w:fldChar w:fldCharType="begin"/>
            </w:r>
            <w:r w:rsidR="00884EFF">
              <w:rPr>
                <w:noProof/>
                <w:webHidden/>
              </w:rPr>
              <w:instrText xml:space="preserve"> PAGEREF _Toc398489956 \h </w:instrText>
            </w:r>
            <w:r>
              <w:rPr>
                <w:noProof/>
                <w:webHidden/>
              </w:rPr>
            </w:r>
            <w:r>
              <w:rPr>
                <w:noProof/>
                <w:webHidden/>
              </w:rPr>
              <w:fldChar w:fldCharType="separate"/>
            </w:r>
            <w:r w:rsidR="008E6B9A">
              <w:rPr>
                <w:noProof/>
                <w:webHidden/>
              </w:rPr>
              <w:t>12</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57" w:history="1">
            <w:r w:rsidR="00884EFF" w:rsidRPr="00D5716A">
              <w:rPr>
                <w:rStyle w:val="Hyperlink"/>
                <w:noProof/>
              </w:rPr>
              <w:t>2.2</w:t>
            </w:r>
            <w:r w:rsidR="00884EFF">
              <w:rPr>
                <w:rFonts w:asciiTheme="minorHAnsi" w:eastAsiaTheme="minorEastAsia" w:hAnsiTheme="minorHAnsi" w:cstheme="minorBidi"/>
                <w:noProof/>
                <w:lang w:val="en-AU" w:eastAsia="en-AU"/>
              </w:rPr>
              <w:tab/>
            </w:r>
            <w:r w:rsidR="00884EFF" w:rsidRPr="00D5716A">
              <w:rPr>
                <w:rStyle w:val="Hyperlink"/>
                <w:noProof/>
              </w:rPr>
              <w:t>Hydrology</w:t>
            </w:r>
            <w:r w:rsidR="00884EFF">
              <w:rPr>
                <w:noProof/>
                <w:webHidden/>
              </w:rPr>
              <w:tab/>
            </w:r>
            <w:r>
              <w:rPr>
                <w:noProof/>
                <w:webHidden/>
              </w:rPr>
              <w:fldChar w:fldCharType="begin"/>
            </w:r>
            <w:r w:rsidR="00884EFF">
              <w:rPr>
                <w:noProof/>
                <w:webHidden/>
              </w:rPr>
              <w:instrText xml:space="preserve"> PAGEREF _Toc398489957 \h </w:instrText>
            </w:r>
            <w:r>
              <w:rPr>
                <w:noProof/>
                <w:webHidden/>
              </w:rPr>
            </w:r>
            <w:r>
              <w:rPr>
                <w:noProof/>
                <w:webHidden/>
              </w:rPr>
              <w:fldChar w:fldCharType="separate"/>
            </w:r>
            <w:r w:rsidR="008E6B9A">
              <w:rPr>
                <w:noProof/>
                <w:webHidden/>
              </w:rPr>
              <w:t>12</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58" w:history="1">
            <w:r w:rsidR="00884EFF" w:rsidRPr="00D5716A">
              <w:rPr>
                <w:rStyle w:val="Hyperlink"/>
                <w:noProof/>
              </w:rPr>
              <w:t>2.3</w:t>
            </w:r>
            <w:r w:rsidR="00884EFF">
              <w:rPr>
                <w:rFonts w:asciiTheme="minorHAnsi" w:eastAsiaTheme="minorEastAsia" w:hAnsiTheme="minorHAnsi" w:cstheme="minorBidi"/>
                <w:noProof/>
                <w:lang w:val="en-AU" w:eastAsia="en-AU"/>
              </w:rPr>
              <w:tab/>
            </w:r>
            <w:r w:rsidR="00884EFF" w:rsidRPr="00D5716A">
              <w:rPr>
                <w:rStyle w:val="Hyperlink"/>
                <w:noProof/>
              </w:rPr>
              <w:t>Ecology</w:t>
            </w:r>
            <w:r w:rsidR="00884EFF">
              <w:rPr>
                <w:noProof/>
                <w:webHidden/>
              </w:rPr>
              <w:tab/>
            </w:r>
            <w:r>
              <w:rPr>
                <w:noProof/>
                <w:webHidden/>
              </w:rPr>
              <w:fldChar w:fldCharType="begin"/>
            </w:r>
            <w:r w:rsidR="00884EFF">
              <w:rPr>
                <w:noProof/>
                <w:webHidden/>
              </w:rPr>
              <w:instrText xml:space="preserve"> PAGEREF _Toc398489958 \h </w:instrText>
            </w:r>
            <w:r>
              <w:rPr>
                <w:noProof/>
                <w:webHidden/>
              </w:rPr>
            </w:r>
            <w:r>
              <w:rPr>
                <w:noProof/>
                <w:webHidden/>
              </w:rPr>
              <w:fldChar w:fldCharType="separate"/>
            </w:r>
            <w:r w:rsidR="008E6B9A">
              <w:rPr>
                <w:noProof/>
                <w:webHidden/>
              </w:rPr>
              <w:t>13</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59" w:history="1">
            <w:r w:rsidR="00884EFF" w:rsidRPr="00D5716A">
              <w:rPr>
                <w:rStyle w:val="Hyperlink"/>
                <w:smallCaps/>
                <w:noProof/>
              </w:rPr>
              <w:t>3</w:t>
            </w:r>
            <w:r w:rsidR="00884EFF">
              <w:rPr>
                <w:rFonts w:asciiTheme="minorHAnsi" w:eastAsiaTheme="minorEastAsia" w:hAnsiTheme="minorHAnsi" w:cstheme="minorBidi"/>
                <w:noProof/>
                <w:lang w:val="en-AU" w:eastAsia="en-AU"/>
              </w:rPr>
              <w:tab/>
            </w:r>
            <w:r w:rsidR="00884EFF" w:rsidRPr="00D5716A">
              <w:rPr>
                <w:rStyle w:val="Hyperlink"/>
                <w:smallCaps/>
                <w:noProof/>
              </w:rPr>
              <w:t>The Use of Commonwealth environmental water in 2013-14</w:t>
            </w:r>
            <w:r w:rsidR="00884EFF">
              <w:rPr>
                <w:noProof/>
                <w:webHidden/>
              </w:rPr>
              <w:tab/>
            </w:r>
            <w:r>
              <w:rPr>
                <w:noProof/>
                <w:webHidden/>
              </w:rPr>
              <w:fldChar w:fldCharType="begin"/>
            </w:r>
            <w:r w:rsidR="00884EFF">
              <w:rPr>
                <w:noProof/>
                <w:webHidden/>
              </w:rPr>
              <w:instrText xml:space="preserve"> PAGEREF _Toc398489959 \h </w:instrText>
            </w:r>
            <w:r>
              <w:rPr>
                <w:noProof/>
                <w:webHidden/>
              </w:rPr>
            </w:r>
            <w:r>
              <w:rPr>
                <w:noProof/>
                <w:webHidden/>
              </w:rPr>
              <w:fldChar w:fldCharType="separate"/>
            </w:r>
            <w:r w:rsidR="008E6B9A">
              <w:rPr>
                <w:noProof/>
                <w:webHidden/>
              </w:rPr>
              <w:t>14</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60" w:history="1">
            <w:r w:rsidR="00884EFF" w:rsidRPr="00D5716A">
              <w:rPr>
                <w:rStyle w:val="Hyperlink"/>
                <w:noProof/>
              </w:rPr>
              <w:t>3.1</w:t>
            </w:r>
            <w:r w:rsidR="00884EFF">
              <w:rPr>
                <w:rFonts w:asciiTheme="minorHAnsi" w:eastAsiaTheme="minorEastAsia" w:hAnsiTheme="minorHAnsi" w:cstheme="minorBidi"/>
                <w:noProof/>
                <w:lang w:val="en-AU" w:eastAsia="en-AU"/>
              </w:rPr>
              <w:tab/>
            </w:r>
            <w:r w:rsidR="00884EFF" w:rsidRPr="00D5716A">
              <w:rPr>
                <w:rStyle w:val="Hyperlink"/>
                <w:noProof/>
              </w:rPr>
              <w:t>Mallowa Creek wetlands.</w:t>
            </w:r>
            <w:r w:rsidR="00884EFF">
              <w:rPr>
                <w:noProof/>
                <w:webHidden/>
              </w:rPr>
              <w:tab/>
            </w:r>
            <w:r>
              <w:rPr>
                <w:noProof/>
                <w:webHidden/>
              </w:rPr>
              <w:fldChar w:fldCharType="begin"/>
            </w:r>
            <w:r w:rsidR="00884EFF">
              <w:rPr>
                <w:noProof/>
                <w:webHidden/>
              </w:rPr>
              <w:instrText xml:space="preserve"> PAGEREF _Toc398489960 \h </w:instrText>
            </w:r>
            <w:r>
              <w:rPr>
                <w:noProof/>
                <w:webHidden/>
              </w:rPr>
            </w:r>
            <w:r>
              <w:rPr>
                <w:noProof/>
                <w:webHidden/>
              </w:rPr>
              <w:fldChar w:fldCharType="separate"/>
            </w:r>
            <w:r w:rsidR="008E6B9A">
              <w:rPr>
                <w:noProof/>
                <w:webHidden/>
              </w:rPr>
              <w:t>15</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61" w:history="1">
            <w:r w:rsidR="00884EFF" w:rsidRPr="00D5716A">
              <w:rPr>
                <w:rStyle w:val="Hyperlink"/>
                <w:noProof/>
              </w:rPr>
              <w:t>3.2</w:t>
            </w:r>
            <w:r w:rsidR="00884EFF">
              <w:rPr>
                <w:rFonts w:asciiTheme="minorHAnsi" w:eastAsiaTheme="minorEastAsia" w:hAnsiTheme="minorHAnsi" w:cstheme="minorBidi"/>
                <w:noProof/>
                <w:lang w:val="en-AU" w:eastAsia="en-AU"/>
              </w:rPr>
              <w:tab/>
            </w:r>
            <w:r w:rsidR="00884EFF" w:rsidRPr="00D5716A">
              <w:rPr>
                <w:rStyle w:val="Hyperlink"/>
                <w:noProof/>
              </w:rPr>
              <w:t>Mehi River and Carole Creek</w:t>
            </w:r>
            <w:r w:rsidR="00884EFF">
              <w:rPr>
                <w:noProof/>
                <w:webHidden/>
              </w:rPr>
              <w:tab/>
            </w:r>
            <w:r>
              <w:rPr>
                <w:noProof/>
                <w:webHidden/>
              </w:rPr>
              <w:fldChar w:fldCharType="begin"/>
            </w:r>
            <w:r w:rsidR="00884EFF">
              <w:rPr>
                <w:noProof/>
                <w:webHidden/>
              </w:rPr>
              <w:instrText xml:space="preserve"> PAGEREF _Toc398489961 \h </w:instrText>
            </w:r>
            <w:r>
              <w:rPr>
                <w:noProof/>
                <w:webHidden/>
              </w:rPr>
            </w:r>
            <w:r>
              <w:rPr>
                <w:noProof/>
                <w:webHidden/>
              </w:rPr>
              <w:fldChar w:fldCharType="separate"/>
            </w:r>
            <w:r w:rsidR="008E6B9A">
              <w:rPr>
                <w:noProof/>
                <w:webHidden/>
              </w:rPr>
              <w:t>16</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62" w:history="1">
            <w:r w:rsidR="00884EFF" w:rsidRPr="00D5716A">
              <w:rPr>
                <w:rStyle w:val="Hyperlink"/>
                <w:smallCaps/>
                <w:noProof/>
              </w:rPr>
              <w:t>4</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Hydrological connectivity</w:t>
            </w:r>
            <w:r w:rsidR="00884EFF">
              <w:rPr>
                <w:noProof/>
                <w:webHidden/>
              </w:rPr>
              <w:tab/>
            </w:r>
            <w:r>
              <w:rPr>
                <w:noProof/>
                <w:webHidden/>
              </w:rPr>
              <w:fldChar w:fldCharType="begin"/>
            </w:r>
            <w:r w:rsidR="00884EFF">
              <w:rPr>
                <w:noProof/>
                <w:webHidden/>
              </w:rPr>
              <w:instrText xml:space="preserve"> PAGEREF _Toc398489962 \h </w:instrText>
            </w:r>
            <w:r>
              <w:rPr>
                <w:noProof/>
                <w:webHidden/>
              </w:rPr>
            </w:r>
            <w:r>
              <w:rPr>
                <w:noProof/>
                <w:webHidden/>
              </w:rPr>
              <w:fldChar w:fldCharType="separate"/>
            </w:r>
            <w:r w:rsidR="008E6B9A">
              <w:rPr>
                <w:noProof/>
                <w:webHidden/>
              </w:rPr>
              <w:t>17</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63" w:history="1">
            <w:r w:rsidR="00884EFF" w:rsidRPr="00D5716A">
              <w:rPr>
                <w:rStyle w:val="Hyperlink"/>
                <w:noProof/>
              </w:rPr>
              <w:t>4.1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_Toc398489963 \h </w:instrText>
            </w:r>
            <w:r>
              <w:rPr>
                <w:noProof/>
                <w:webHidden/>
              </w:rPr>
            </w:r>
            <w:r>
              <w:rPr>
                <w:noProof/>
                <w:webHidden/>
              </w:rPr>
              <w:fldChar w:fldCharType="separate"/>
            </w:r>
            <w:r w:rsidR="008E6B9A">
              <w:rPr>
                <w:noProof/>
                <w:webHidden/>
              </w:rPr>
              <w:t>17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64" w:history="1">
            <w:r w:rsidR="00884EFF" w:rsidRPr="00D5716A">
              <w:rPr>
                <w:rStyle w:val="Hyperlink"/>
                <w:noProof/>
              </w:rPr>
              <w:t>4.1.1</w:t>
            </w:r>
            <w:r w:rsidR="00884EFF">
              <w:rPr>
                <w:rFonts w:asciiTheme="minorHAnsi" w:eastAsiaTheme="minorEastAsia" w:hAnsiTheme="minorHAnsi" w:cstheme="minorBidi"/>
                <w:noProof/>
                <w:lang w:val="en-AU" w:eastAsia="en-AU"/>
              </w:rPr>
              <w:tab/>
            </w:r>
            <w:r w:rsidR="00884EFF" w:rsidRPr="00D5716A">
              <w:rPr>
                <w:rStyle w:val="Hyperlink"/>
                <w:noProof/>
              </w:rPr>
              <w:t>Longitudinal connectivity</w:t>
            </w:r>
            <w:r w:rsidR="00884EFF">
              <w:rPr>
                <w:noProof/>
                <w:webHidden/>
              </w:rPr>
              <w:tab/>
            </w:r>
            <w:r>
              <w:rPr>
                <w:noProof/>
                <w:webHidden/>
              </w:rPr>
              <w:fldChar w:fldCharType="begin"/>
            </w:r>
            <w:r w:rsidR="00884EFF">
              <w:rPr>
                <w:noProof/>
                <w:webHidden/>
              </w:rPr>
              <w:instrText xml:space="preserve"> PAGEREF _Toc398489964 \h </w:instrText>
            </w:r>
            <w:r>
              <w:rPr>
                <w:noProof/>
                <w:webHidden/>
              </w:rPr>
            </w:r>
            <w:r>
              <w:rPr>
                <w:noProof/>
                <w:webHidden/>
              </w:rPr>
              <w:fldChar w:fldCharType="separate"/>
            </w:r>
            <w:r w:rsidR="008E6B9A">
              <w:rPr>
                <w:noProof/>
                <w:webHidden/>
              </w:rPr>
              <w:t>17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65" w:history="1">
            <w:r w:rsidR="00884EFF" w:rsidRPr="00D5716A">
              <w:rPr>
                <w:rStyle w:val="Hyperlink"/>
                <w:noProof/>
              </w:rPr>
              <w:t>4.1.2</w:t>
            </w:r>
            <w:r w:rsidR="00884EFF">
              <w:rPr>
                <w:rFonts w:asciiTheme="minorHAnsi" w:eastAsiaTheme="minorEastAsia" w:hAnsiTheme="minorHAnsi" w:cstheme="minorBidi"/>
                <w:noProof/>
                <w:lang w:val="en-AU" w:eastAsia="en-AU"/>
              </w:rPr>
              <w:tab/>
            </w:r>
            <w:r w:rsidR="00884EFF" w:rsidRPr="00D5716A">
              <w:rPr>
                <w:rStyle w:val="Hyperlink"/>
                <w:noProof/>
              </w:rPr>
              <w:t>Targeted in-channel environmental flow event analysis</w:t>
            </w:r>
            <w:r w:rsidR="00884EFF">
              <w:rPr>
                <w:noProof/>
                <w:webHidden/>
              </w:rPr>
              <w:tab/>
            </w:r>
            <w:r>
              <w:rPr>
                <w:noProof/>
                <w:webHidden/>
              </w:rPr>
              <w:fldChar w:fldCharType="begin"/>
            </w:r>
            <w:r w:rsidR="00884EFF">
              <w:rPr>
                <w:noProof/>
                <w:webHidden/>
              </w:rPr>
              <w:instrText xml:space="preserve"> PAGEREF _Toc398489965 \h </w:instrText>
            </w:r>
            <w:r>
              <w:rPr>
                <w:noProof/>
                <w:webHidden/>
              </w:rPr>
            </w:r>
            <w:r>
              <w:rPr>
                <w:noProof/>
                <w:webHidden/>
              </w:rPr>
              <w:fldChar w:fldCharType="separate"/>
            </w:r>
            <w:r w:rsidR="008E6B9A">
              <w:rPr>
                <w:noProof/>
                <w:webHidden/>
              </w:rPr>
              <w:t>18</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66" w:history="1">
            <w:r w:rsidR="00884EFF" w:rsidRPr="00D5716A">
              <w:rPr>
                <w:rStyle w:val="Hyperlink"/>
                <w:noProof/>
              </w:rPr>
              <w:t>4.1.3</w:t>
            </w:r>
            <w:r w:rsidR="00884EFF">
              <w:rPr>
                <w:rFonts w:asciiTheme="minorHAnsi" w:eastAsiaTheme="minorEastAsia" w:hAnsiTheme="minorHAnsi" w:cstheme="minorBidi"/>
                <w:noProof/>
                <w:lang w:val="en-AU" w:eastAsia="en-AU"/>
              </w:rPr>
              <w:tab/>
            </w:r>
            <w:r w:rsidR="00884EFF" w:rsidRPr="00D5716A">
              <w:rPr>
                <w:rStyle w:val="Hyperlink"/>
                <w:noProof/>
              </w:rPr>
              <w:t>Lateral connectivity analysis in the Mallowa Creek wetlands</w:t>
            </w:r>
            <w:r w:rsidR="00884EFF">
              <w:rPr>
                <w:noProof/>
                <w:webHidden/>
              </w:rPr>
              <w:tab/>
            </w:r>
            <w:r>
              <w:rPr>
                <w:noProof/>
                <w:webHidden/>
              </w:rPr>
              <w:fldChar w:fldCharType="begin"/>
            </w:r>
            <w:r w:rsidR="00884EFF">
              <w:rPr>
                <w:noProof/>
                <w:webHidden/>
              </w:rPr>
              <w:instrText xml:space="preserve"> PAGEREF _Toc398489966 \h </w:instrText>
            </w:r>
            <w:r>
              <w:rPr>
                <w:noProof/>
                <w:webHidden/>
              </w:rPr>
            </w:r>
            <w:r>
              <w:rPr>
                <w:noProof/>
                <w:webHidden/>
              </w:rPr>
              <w:fldChar w:fldCharType="separate"/>
            </w:r>
            <w:r w:rsidR="008E6B9A">
              <w:rPr>
                <w:noProof/>
                <w:webHidden/>
              </w:rPr>
              <w:t>18</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67" w:history="1">
            <w:r w:rsidR="00884EFF" w:rsidRPr="00D5716A">
              <w:rPr>
                <w:rStyle w:val="Hyperlink"/>
                <w:noProof/>
              </w:rPr>
              <w:t>4.1.4</w:t>
            </w:r>
            <w:r w:rsidR="00884EFF">
              <w:rPr>
                <w:rFonts w:asciiTheme="minorHAnsi" w:eastAsiaTheme="minorEastAsia" w:hAnsiTheme="minorHAnsi" w:cstheme="minorBidi"/>
                <w:noProof/>
                <w:lang w:val="en-AU" w:eastAsia="en-AU"/>
              </w:rPr>
              <w:tab/>
            </w:r>
            <w:r w:rsidR="00884EFF" w:rsidRPr="00D5716A">
              <w:rPr>
                <w:rStyle w:val="Hyperlink"/>
                <w:noProof/>
              </w:rPr>
              <w:t>Sampling regime/locations</w:t>
            </w:r>
            <w:r w:rsidR="00884EFF">
              <w:rPr>
                <w:noProof/>
                <w:webHidden/>
              </w:rPr>
              <w:tab/>
            </w:r>
            <w:r>
              <w:rPr>
                <w:noProof/>
                <w:webHidden/>
              </w:rPr>
              <w:fldChar w:fldCharType="begin"/>
            </w:r>
            <w:r w:rsidR="00884EFF">
              <w:rPr>
                <w:noProof/>
                <w:webHidden/>
              </w:rPr>
              <w:instrText xml:space="preserve"> PAGEREF _Toc398489967 \h </w:instrText>
            </w:r>
            <w:r>
              <w:rPr>
                <w:noProof/>
                <w:webHidden/>
              </w:rPr>
            </w:r>
            <w:r>
              <w:rPr>
                <w:noProof/>
                <w:webHidden/>
              </w:rPr>
              <w:fldChar w:fldCharType="separate"/>
            </w:r>
            <w:r w:rsidR="008E6B9A">
              <w:rPr>
                <w:noProof/>
                <w:webHidden/>
              </w:rPr>
              <w:t>20</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68" w:history="1">
            <w:r w:rsidR="00884EFF" w:rsidRPr="00D5716A">
              <w:rPr>
                <w:rStyle w:val="Hyperlink"/>
                <w:noProof/>
              </w:rPr>
              <w:t>4.2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_Toc398489968 \h </w:instrText>
            </w:r>
            <w:r>
              <w:rPr>
                <w:noProof/>
                <w:webHidden/>
              </w:rPr>
            </w:r>
            <w:r>
              <w:rPr>
                <w:noProof/>
                <w:webHidden/>
              </w:rPr>
              <w:fldChar w:fldCharType="separate"/>
            </w:r>
            <w:r w:rsidR="008E6B9A">
              <w:rPr>
                <w:noProof/>
                <w:webHidden/>
              </w:rPr>
              <w:t>20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69" w:history="1">
            <w:r w:rsidR="00884EFF" w:rsidRPr="00D5716A">
              <w:rPr>
                <w:rStyle w:val="Hyperlink"/>
                <w:noProof/>
              </w:rPr>
              <w:t>4.2.1</w:t>
            </w:r>
            <w:r w:rsidR="00884EFF">
              <w:rPr>
                <w:rFonts w:asciiTheme="minorHAnsi" w:eastAsiaTheme="minorEastAsia" w:hAnsiTheme="minorHAnsi" w:cstheme="minorBidi"/>
                <w:noProof/>
                <w:lang w:val="en-AU" w:eastAsia="en-AU"/>
              </w:rPr>
              <w:tab/>
            </w:r>
            <w:r w:rsidR="00884EFF" w:rsidRPr="00D5716A">
              <w:rPr>
                <w:rStyle w:val="Hyperlink"/>
                <w:noProof/>
              </w:rPr>
              <w:t>Longitudinal connectivity</w:t>
            </w:r>
            <w:r w:rsidR="00884EFF">
              <w:rPr>
                <w:noProof/>
                <w:webHidden/>
              </w:rPr>
              <w:tab/>
            </w:r>
            <w:r>
              <w:rPr>
                <w:noProof/>
                <w:webHidden/>
              </w:rPr>
              <w:fldChar w:fldCharType="begin"/>
            </w:r>
            <w:r w:rsidR="00884EFF">
              <w:rPr>
                <w:noProof/>
                <w:webHidden/>
              </w:rPr>
              <w:instrText xml:space="preserve"> PAGEREF _Toc398489969 \h </w:instrText>
            </w:r>
            <w:r>
              <w:rPr>
                <w:noProof/>
                <w:webHidden/>
              </w:rPr>
            </w:r>
            <w:r>
              <w:rPr>
                <w:noProof/>
                <w:webHidden/>
              </w:rPr>
              <w:fldChar w:fldCharType="separate"/>
            </w:r>
            <w:r w:rsidR="008E6B9A">
              <w:rPr>
                <w:noProof/>
                <w:webHidden/>
              </w:rPr>
              <w:t>20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0" w:history="1">
            <w:r w:rsidR="00884EFF" w:rsidRPr="00D5716A">
              <w:rPr>
                <w:rStyle w:val="Hyperlink"/>
                <w:noProof/>
              </w:rPr>
              <w:t>4.2.2</w:t>
            </w:r>
            <w:r w:rsidR="00884EFF">
              <w:rPr>
                <w:rFonts w:asciiTheme="minorHAnsi" w:eastAsiaTheme="minorEastAsia" w:hAnsiTheme="minorHAnsi" w:cstheme="minorBidi"/>
                <w:noProof/>
                <w:lang w:val="en-AU" w:eastAsia="en-AU"/>
              </w:rPr>
              <w:tab/>
            </w:r>
            <w:r w:rsidR="00884EFF" w:rsidRPr="00D5716A">
              <w:rPr>
                <w:rStyle w:val="Hyperlink"/>
                <w:noProof/>
              </w:rPr>
              <w:t>Targeted in-channel environmental flow event analysis</w:t>
            </w:r>
            <w:r w:rsidR="00884EFF">
              <w:rPr>
                <w:noProof/>
                <w:webHidden/>
              </w:rPr>
              <w:tab/>
            </w:r>
            <w:r>
              <w:rPr>
                <w:noProof/>
                <w:webHidden/>
              </w:rPr>
              <w:fldChar w:fldCharType="begin"/>
            </w:r>
            <w:r w:rsidR="00884EFF">
              <w:rPr>
                <w:noProof/>
                <w:webHidden/>
              </w:rPr>
              <w:instrText xml:space="preserve"> PAGEREF _Toc398489970 \h </w:instrText>
            </w:r>
            <w:r>
              <w:rPr>
                <w:noProof/>
                <w:webHidden/>
              </w:rPr>
            </w:r>
            <w:r>
              <w:rPr>
                <w:noProof/>
                <w:webHidden/>
              </w:rPr>
              <w:fldChar w:fldCharType="separate"/>
            </w:r>
            <w:r w:rsidR="008E6B9A">
              <w:rPr>
                <w:noProof/>
                <w:webHidden/>
              </w:rPr>
              <w:t>22</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1" w:history="1">
            <w:r w:rsidR="00884EFF" w:rsidRPr="00D5716A">
              <w:rPr>
                <w:rStyle w:val="Hyperlink"/>
                <w:noProof/>
              </w:rPr>
              <w:t>4.2.3</w:t>
            </w:r>
            <w:r w:rsidR="00884EFF">
              <w:rPr>
                <w:rFonts w:asciiTheme="minorHAnsi" w:eastAsiaTheme="minorEastAsia" w:hAnsiTheme="minorHAnsi" w:cstheme="minorBidi"/>
                <w:noProof/>
                <w:lang w:val="en-AU" w:eastAsia="en-AU"/>
              </w:rPr>
              <w:tab/>
            </w:r>
            <w:r w:rsidR="00884EFF" w:rsidRPr="00D5716A">
              <w:rPr>
                <w:rStyle w:val="Hyperlink"/>
                <w:noProof/>
              </w:rPr>
              <w:t>Lateral connectivity analysis in the Mallowa Creek wetlands</w:t>
            </w:r>
            <w:r w:rsidR="00884EFF">
              <w:rPr>
                <w:noProof/>
                <w:webHidden/>
              </w:rPr>
              <w:tab/>
            </w:r>
            <w:r>
              <w:rPr>
                <w:noProof/>
                <w:webHidden/>
              </w:rPr>
              <w:fldChar w:fldCharType="begin"/>
            </w:r>
            <w:r w:rsidR="00884EFF">
              <w:rPr>
                <w:noProof/>
                <w:webHidden/>
              </w:rPr>
              <w:instrText xml:space="preserve"> PAGEREF _Toc398489971 \h </w:instrText>
            </w:r>
            <w:r>
              <w:rPr>
                <w:noProof/>
                <w:webHidden/>
              </w:rPr>
            </w:r>
            <w:r>
              <w:rPr>
                <w:noProof/>
                <w:webHidden/>
              </w:rPr>
              <w:fldChar w:fldCharType="separate"/>
            </w:r>
            <w:r w:rsidR="008E6B9A">
              <w:rPr>
                <w:noProof/>
                <w:webHidden/>
              </w:rPr>
              <w:t>24</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72" w:history="1">
            <w:r w:rsidR="00884EFF" w:rsidRPr="00D5716A">
              <w:rPr>
                <w:rStyle w:val="Hyperlink"/>
                <w:noProof/>
              </w:rPr>
              <w:t>4.3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_Toc398489972 \h </w:instrText>
            </w:r>
            <w:r>
              <w:rPr>
                <w:noProof/>
                <w:webHidden/>
              </w:rPr>
            </w:r>
            <w:r>
              <w:rPr>
                <w:noProof/>
                <w:webHidden/>
              </w:rPr>
              <w:fldChar w:fldCharType="separate"/>
            </w:r>
            <w:r w:rsidR="008E6B9A">
              <w:rPr>
                <w:noProof/>
                <w:webHidden/>
              </w:rPr>
              <w:t>26</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73" w:history="1">
            <w:r w:rsidR="00884EFF" w:rsidRPr="00D5716A">
              <w:rPr>
                <w:rStyle w:val="Hyperlink"/>
                <w:smallCaps/>
                <w:noProof/>
              </w:rPr>
              <w:t>5</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Fish, turtles and Macrocrustaceans</w:t>
            </w:r>
            <w:r w:rsidR="00884EFF">
              <w:rPr>
                <w:noProof/>
                <w:webHidden/>
              </w:rPr>
              <w:tab/>
            </w:r>
            <w:r>
              <w:rPr>
                <w:noProof/>
                <w:webHidden/>
              </w:rPr>
              <w:fldChar w:fldCharType="begin"/>
            </w:r>
            <w:r w:rsidR="00884EFF">
              <w:rPr>
                <w:noProof/>
                <w:webHidden/>
              </w:rPr>
              <w:instrText xml:space="preserve"> PAGEREF _Toc398489973 \h </w:instrText>
            </w:r>
            <w:r>
              <w:rPr>
                <w:noProof/>
                <w:webHidden/>
              </w:rPr>
            </w:r>
            <w:r>
              <w:rPr>
                <w:noProof/>
                <w:webHidden/>
              </w:rPr>
              <w:fldChar w:fldCharType="separate"/>
            </w:r>
            <w:r w:rsidR="008E6B9A">
              <w:rPr>
                <w:noProof/>
                <w:webHidden/>
              </w:rPr>
              <w:t>29</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74" w:history="1">
            <w:r w:rsidR="00884EFF" w:rsidRPr="00D5716A">
              <w:rPr>
                <w:rStyle w:val="Hyperlink"/>
                <w:noProof/>
              </w:rPr>
              <w:t>5.1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_Toc398489974 \h </w:instrText>
            </w:r>
            <w:r>
              <w:rPr>
                <w:noProof/>
                <w:webHidden/>
              </w:rPr>
            </w:r>
            <w:r>
              <w:rPr>
                <w:noProof/>
                <w:webHidden/>
              </w:rPr>
              <w:fldChar w:fldCharType="separate"/>
            </w:r>
            <w:r w:rsidR="008E6B9A">
              <w:rPr>
                <w:noProof/>
                <w:webHidden/>
              </w:rPr>
              <w:t>29</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75" w:history="1">
            <w:r w:rsidR="00884EFF" w:rsidRPr="00D5716A">
              <w:rPr>
                <w:rStyle w:val="Hyperlink"/>
                <w:noProof/>
              </w:rPr>
              <w:t>5.2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_Toc398489975 \h </w:instrText>
            </w:r>
            <w:r>
              <w:rPr>
                <w:noProof/>
                <w:webHidden/>
              </w:rPr>
            </w:r>
            <w:r>
              <w:rPr>
                <w:noProof/>
                <w:webHidden/>
              </w:rPr>
              <w:fldChar w:fldCharType="separate"/>
            </w:r>
            <w:r w:rsidR="008E6B9A">
              <w:rPr>
                <w:noProof/>
                <w:webHidden/>
              </w:rPr>
              <w:t>32</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6" w:history="1">
            <w:r w:rsidR="00884EFF" w:rsidRPr="00D5716A">
              <w:rPr>
                <w:rStyle w:val="Hyperlink"/>
                <w:noProof/>
              </w:rPr>
              <w:t>5.2.1</w:t>
            </w:r>
            <w:r w:rsidR="00884EFF">
              <w:rPr>
                <w:rFonts w:asciiTheme="minorHAnsi" w:eastAsiaTheme="minorEastAsia" w:hAnsiTheme="minorHAnsi" w:cstheme="minorBidi"/>
                <w:noProof/>
                <w:lang w:val="en-AU" w:eastAsia="en-AU"/>
              </w:rPr>
              <w:tab/>
            </w:r>
            <w:r w:rsidR="00884EFF" w:rsidRPr="00D5716A">
              <w:rPr>
                <w:rStyle w:val="Hyperlink"/>
                <w:noProof/>
              </w:rPr>
              <w:t>Fish – assemblage structure</w:t>
            </w:r>
            <w:r w:rsidR="00884EFF">
              <w:rPr>
                <w:noProof/>
                <w:webHidden/>
              </w:rPr>
              <w:tab/>
            </w:r>
            <w:r>
              <w:rPr>
                <w:noProof/>
                <w:webHidden/>
              </w:rPr>
              <w:fldChar w:fldCharType="begin"/>
            </w:r>
            <w:r w:rsidR="00884EFF">
              <w:rPr>
                <w:noProof/>
                <w:webHidden/>
              </w:rPr>
              <w:instrText xml:space="preserve"> PAGEREF _Toc398489976 \h </w:instrText>
            </w:r>
            <w:r>
              <w:rPr>
                <w:noProof/>
                <w:webHidden/>
              </w:rPr>
            </w:r>
            <w:r>
              <w:rPr>
                <w:noProof/>
                <w:webHidden/>
              </w:rPr>
              <w:fldChar w:fldCharType="separate"/>
            </w:r>
            <w:r w:rsidR="008E6B9A">
              <w:rPr>
                <w:noProof/>
                <w:webHidden/>
              </w:rPr>
              <w:t>32</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7" w:history="1">
            <w:r w:rsidR="00884EFF" w:rsidRPr="00D5716A">
              <w:rPr>
                <w:rStyle w:val="Hyperlink"/>
                <w:noProof/>
              </w:rPr>
              <w:t>5.2.2</w:t>
            </w:r>
            <w:r w:rsidR="00884EFF">
              <w:rPr>
                <w:rFonts w:asciiTheme="minorHAnsi" w:eastAsiaTheme="minorEastAsia" w:hAnsiTheme="minorHAnsi" w:cstheme="minorBidi"/>
                <w:noProof/>
                <w:lang w:val="en-AU" w:eastAsia="en-AU"/>
              </w:rPr>
              <w:tab/>
            </w:r>
            <w:r w:rsidR="00884EFF" w:rsidRPr="00D5716A">
              <w:rPr>
                <w:rStyle w:val="Hyperlink"/>
                <w:noProof/>
              </w:rPr>
              <w:t>Fish – size-structure</w:t>
            </w:r>
            <w:r w:rsidR="00884EFF">
              <w:rPr>
                <w:noProof/>
                <w:webHidden/>
              </w:rPr>
              <w:tab/>
            </w:r>
            <w:r>
              <w:rPr>
                <w:noProof/>
                <w:webHidden/>
              </w:rPr>
              <w:fldChar w:fldCharType="begin"/>
            </w:r>
            <w:r w:rsidR="00884EFF">
              <w:rPr>
                <w:noProof/>
                <w:webHidden/>
              </w:rPr>
              <w:instrText xml:space="preserve"> PAGEREF _Toc398489977 \h </w:instrText>
            </w:r>
            <w:r>
              <w:rPr>
                <w:noProof/>
                <w:webHidden/>
              </w:rPr>
            </w:r>
            <w:r>
              <w:rPr>
                <w:noProof/>
                <w:webHidden/>
              </w:rPr>
              <w:fldChar w:fldCharType="separate"/>
            </w:r>
            <w:r w:rsidR="008E6B9A">
              <w:rPr>
                <w:noProof/>
                <w:webHidden/>
              </w:rPr>
              <w:t>35</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8" w:history="1">
            <w:r w:rsidR="00884EFF" w:rsidRPr="00D5716A">
              <w:rPr>
                <w:rStyle w:val="Hyperlink"/>
                <w:noProof/>
              </w:rPr>
              <w:t>5.2.3</w:t>
            </w:r>
            <w:r w:rsidR="00884EFF">
              <w:rPr>
                <w:rFonts w:asciiTheme="minorHAnsi" w:eastAsiaTheme="minorEastAsia" w:hAnsiTheme="minorHAnsi" w:cstheme="minorBidi"/>
                <w:noProof/>
                <w:lang w:val="en-AU" w:eastAsia="en-AU"/>
              </w:rPr>
              <w:tab/>
            </w:r>
            <w:r w:rsidR="00884EFF" w:rsidRPr="00D5716A">
              <w:rPr>
                <w:rStyle w:val="Hyperlink"/>
                <w:noProof/>
              </w:rPr>
              <w:t>Fish – spawning-timing</w:t>
            </w:r>
            <w:r w:rsidR="00884EFF">
              <w:rPr>
                <w:noProof/>
                <w:webHidden/>
              </w:rPr>
              <w:tab/>
            </w:r>
            <w:r>
              <w:rPr>
                <w:noProof/>
                <w:webHidden/>
              </w:rPr>
              <w:fldChar w:fldCharType="begin"/>
            </w:r>
            <w:r w:rsidR="00884EFF">
              <w:rPr>
                <w:noProof/>
                <w:webHidden/>
              </w:rPr>
              <w:instrText xml:space="preserve"> PAGEREF _Toc398489978 \h </w:instrText>
            </w:r>
            <w:r>
              <w:rPr>
                <w:noProof/>
                <w:webHidden/>
              </w:rPr>
            </w:r>
            <w:r>
              <w:rPr>
                <w:noProof/>
                <w:webHidden/>
              </w:rPr>
              <w:fldChar w:fldCharType="separate"/>
            </w:r>
            <w:r w:rsidR="008E6B9A">
              <w:rPr>
                <w:noProof/>
                <w:webHidden/>
              </w:rPr>
              <w:t>39</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79" w:history="1">
            <w:r w:rsidR="00884EFF" w:rsidRPr="00D5716A">
              <w:rPr>
                <w:rStyle w:val="Hyperlink"/>
                <w:noProof/>
              </w:rPr>
              <w:t>5.2.4</w:t>
            </w:r>
            <w:r w:rsidR="00884EFF">
              <w:rPr>
                <w:rFonts w:asciiTheme="minorHAnsi" w:eastAsiaTheme="minorEastAsia" w:hAnsiTheme="minorHAnsi" w:cstheme="minorBidi"/>
                <w:noProof/>
                <w:lang w:val="en-AU" w:eastAsia="en-AU"/>
              </w:rPr>
              <w:tab/>
            </w:r>
            <w:r w:rsidR="00884EFF" w:rsidRPr="00D5716A">
              <w:rPr>
                <w:rStyle w:val="Hyperlink"/>
                <w:noProof/>
              </w:rPr>
              <w:t>Macrocrustaceans</w:t>
            </w:r>
            <w:r w:rsidR="00884EFF">
              <w:rPr>
                <w:noProof/>
                <w:webHidden/>
              </w:rPr>
              <w:tab/>
            </w:r>
            <w:r>
              <w:rPr>
                <w:noProof/>
                <w:webHidden/>
              </w:rPr>
              <w:fldChar w:fldCharType="begin"/>
            </w:r>
            <w:r w:rsidR="00884EFF">
              <w:rPr>
                <w:noProof/>
                <w:webHidden/>
              </w:rPr>
              <w:instrText xml:space="preserve"> PAGEREF _Toc398489979 \h </w:instrText>
            </w:r>
            <w:r>
              <w:rPr>
                <w:noProof/>
                <w:webHidden/>
              </w:rPr>
            </w:r>
            <w:r>
              <w:rPr>
                <w:noProof/>
                <w:webHidden/>
              </w:rPr>
              <w:fldChar w:fldCharType="separate"/>
            </w:r>
            <w:r w:rsidR="008E6B9A">
              <w:rPr>
                <w:noProof/>
                <w:webHidden/>
              </w:rPr>
              <w:t>45</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80" w:history="1">
            <w:r w:rsidR="00884EFF" w:rsidRPr="00D5716A">
              <w:rPr>
                <w:rStyle w:val="Hyperlink"/>
                <w:noProof/>
              </w:rPr>
              <w:t>5.2.5</w:t>
            </w:r>
            <w:r w:rsidR="00884EFF">
              <w:rPr>
                <w:rFonts w:asciiTheme="minorHAnsi" w:eastAsiaTheme="minorEastAsia" w:hAnsiTheme="minorHAnsi" w:cstheme="minorBidi"/>
                <w:noProof/>
                <w:lang w:val="en-AU" w:eastAsia="en-AU"/>
              </w:rPr>
              <w:tab/>
            </w:r>
            <w:r w:rsidR="00884EFF" w:rsidRPr="00D5716A">
              <w:rPr>
                <w:rStyle w:val="Hyperlink"/>
                <w:noProof/>
              </w:rPr>
              <w:t>Turtles</w:t>
            </w:r>
            <w:r w:rsidR="00884EFF">
              <w:rPr>
                <w:noProof/>
                <w:webHidden/>
              </w:rPr>
              <w:tab/>
            </w:r>
            <w:r>
              <w:rPr>
                <w:noProof/>
                <w:webHidden/>
              </w:rPr>
              <w:fldChar w:fldCharType="begin"/>
            </w:r>
            <w:r w:rsidR="00884EFF">
              <w:rPr>
                <w:noProof/>
                <w:webHidden/>
              </w:rPr>
              <w:instrText xml:space="preserve"> PAGEREF _Toc398489980 \h </w:instrText>
            </w:r>
            <w:r>
              <w:rPr>
                <w:noProof/>
                <w:webHidden/>
              </w:rPr>
            </w:r>
            <w:r>
              <w:rPr>
                <w:noProof/>
                <w:webHidden/>
              </w:rPr>
              <w:fldChar w:fldCharType="separate"/>
            </w:r>
            <w:r w:rsidR="008E6B9A">
              <w:rPr>
                <w:noProof/>
                <w:webHidden/>
              </w:rPr>
              <w:t>48</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81" w:history="1">
            <w:r w:rsidR="00884EFF" w:rsidRPr="00D5716A">
              <w:rPr>
                <w:rStyle w:val="Hyperlink"/>
                <w:noProof/>
              </w:rPr>
              <w:t>5.3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_Toc398489981 \h </w:instrText>
            </w:r>
            <w:r>
              <w:rPr>
                <w:noProof/>
                <w:webHidden/>
              </w:rPr>
            </w:r>
            <w:r>
              <w:rPr>
                <w:noProof/>
                <w:webHidden/>
              </w:rPr>
              <w:fldChar w:fldCharType="separate"/>
            </w:r>
            <w:r w:rsidR="008E6B9A">
              <w:rPr>
                <w:noProof/>
                <w:webHidden/>
              </w:rPr>
              <w:t>50</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82" w:history="1">
            <w:r w:rsidR="00884EFF" w:rsidRPr="00D5716A">
              <w:rPr>
                <w:rStyle w:val="Hyperlink"/>
                <w:smallCaps/>
                <w:noProof/>
              </w:rPr>
              <w:t>6</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Water Quality</w:t>
            </w:r>
            <w:r w:rsidR="00884EFF">
              <w:rPr>
                <w:noProof/>
                <w:webHidden/>
              </w:rPr>
              <w:tab/>
            </w:r>
            <w:r>
              <w:rPr>
                <w:noProof/>
                <w:webHidden/>
              </w:rPr>
              <w:fldChar w:fldCharType="begin"/>
            </w:r>
            <w:r w:rsidR="00884EFF">
              <w:rPr>
                <w:noProof/>
                <w:webHidden/>
              </w:rPr>
              <w:instrText xml:space="preserve"> PAGEREF _Toc398489982 \h </w:instrText>
            </w:r>
            <w:r>
              <w:rPr>
                <w:noProof/>
                <w:webHidden/>
              </w:rPr>
            </w:r>
            <w:r>
              <w:rPr>
                <w:noProof/>
                <w:webHidden/>
              </w:rPr>
              <w:fldChar w:fldCharType="separate"/>
            </w:r>
            <w:r w:rsidR="008E6B9A">
              <w:rPr>
                <w:noProof/>
                <w:webHidden/>
              </w:rPr>
              <w:t>52</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83" w:history="1">
            <w:r w:rsidR="00884EFF" w:rsidRPr="00D5716A">
              <w:rPr>
                <w:rStyle w:val="Hyperlink"/>
                <w:noProof/>
              </w:rPr>
              <w:t>6.1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_Toc398489983 \h </w:instrText>
            </w:r>
            <w:r>
              <w:rPr>
                <w:noProof/>
                <w:webHidden/>
              </w:rPr>
            </w:r>
            <w:r>
              <w:rPr>
                <w:noProof/>
                <w:webHidden/>
              </w:rPr>
              <w:fldChar w:fldCharType="separate"/>
            </w:r>
            <w:r w:rsidR="008E6B9A">
              <w:rPr>
                <w:noProof/>
                <w:webHidden/>
              </w:rPr>
              <w:t>52</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84" w:history="1">
            <w:r w:rsidR="00884EFF" w:rsidRPr="00D5716A">
              <w:rPr>
                <w:rStyle w:val="Hyperlink"/>
                <w:noProof/>
              </w:rPr>
              <w:t>6.1.1</w:t>
            </w:r>
            <w:r w:rsidR="00884EFF">
              <w:rPr>
                <w:rFonts w:asciiTheme="minorHAnsi" w:eastAsiaTheme="minorEastAsia" w:hAnsiTheme="minorHAnsi" w:cstheme="minorBidi"/>
                <w:noProof/>
                <w:lang w:val="en-AU" w:eastAsia="en-AU"/>
              </w:rPr>
              <w:tab/>
            </w:r>
            <w:r w:rsidR="00884EFF" w:rsidRPr="00D5716A">
              <w:rPr>
                <w:rStyle w:val="Hyperlink"/>
                <w:noProof/>
              </w:rPr>
              <w:t>Sampling regime/locations</w:t>
            </w:r>
            <w:r w:rsidR="00884EFF">
              <w:rPr>
                <w:noProof/>
                <w:webHidden/>
              </w:rPr>
              <w:tab/>
            </w:r>
            <w:r>
              <w:rPr>
                <w:noProof/>
                <w:webHidden/>
              </w:rPr>
              <w:fldChar w:fldCharType="begin"/>
            </w:r>
            <w:r w:rsidR="00884EFF">
              <w:rPr>
                <w:noProof/>
                <w:webHidden/>
              </w:rPr>
              <w:instrText xml:space="preserve"> PAGEREF _Toc398489984 \h </w:instrText>
            </w:r>
            <w:r>
              <w:rPr>
                <w:noProof/>
                <w:webHidden/>
              </w:rPr>
            </w:r>
            <w:r>
              <w:rPr>
                <w:noProof/>
                <w:webHidden/>
              </w:rPr>
              <w:fldChar w:fldCharType="separate"/>
            </w:r>
            <w:r w:rsidR="008E6B9A">
              <w:rPr>
                <w:noProof/>
                <w:webHidden/>
              </w:rPr>
              <w:t>52</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85" w:history="1">
            <w:r w:rsidR="00884EFF" w:rsidRPr="00D5716A">
              <w:rPr>
                <w:rStyle w:val="Hyperlink"/>
                <w:noProof/>
              </w:rPr>
              <w:t>6.2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_Toc398489985 \h </w:instrText>
            </w:r>
            <w:r>
              <w:rPr>
                <w:noProof/>
                <w:webHidden/>
              </w:rPr>
            </w:r>
            <w:r>
              <w:rPr>
                <w:noProof/>
                <w:webHidden/>
              </w:rPr>
              <w:fldChar w:fldCharType="separate"/>
            </w:r>
            <w:r w:rsidR="008E6B9A">
              <w:rPr>
                <w:noProof/>
                <w:webHidden/>
              </w:rPr>
              <w:t>52</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86" w:history="1">
            <w:r w:rsidR="00884EFF" w:rsidRPr="00D5716A">
              <w:rPr>
                <w:rStyle w:val="Hyperlink"/>
                <w:noProof/>
              </w:rPr>
              <w:t>6.3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_Toc398489986 \h </w:instrText>
            </w:r>
            <w:r>
              <w:rPr>
                <w:noProof/>
                <w:webHidden/>
              </w:rPr>
            </w:r>
            <w:r>
              <w:rPr>
                <w:noProof/>
                <w:webHidden/>
              </w:rPr>
              <w:fldChar w:fldCharType="separate"/>
            </w:r>
            <w:r w:rsidR="008E6B9A">
              <w:rPr>
                <w:noProof/>
                <w:webHidden/>
              </w:rPr>
              <w:t>58</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87" w:history="1">
            <w:r w:rsidR="00884EFF" w:rsidRPr="00D5716A">
              <w:rPr>
                <w:rStyle w:val="Hyperlink"/>
                <w:smallCaps/>
                <w:noProof/>
              </w:rPr>
              <w:t>7</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Macroinvertebrates and Zooplankton</w:t>
            </w:r>
            <w:r w:rsidR="00884EFF">
              <w:rPr>
                <w:noProof/>
                <w:webHidden/>
              </w:rPr>
              <w:tab/>
            </w:r>
            <w:r>
              <w:rPr>
                <w:noProof/>
                <w:webHidden/>
              </w:rPr>
              <w:fldChar w:fldCharType="begin"/>
            </w:r>
            <w:r w:rsidR="00884EFF">
              <w:rPr>
                <w:noProof/>
                <w:webHidden/>
              </w:rPr>
              <w:instrText xml:space="preserve"> PAGEREF _Toc398489987 \h </w:instrText>
            </w:r>
            <w:r>
              <w:rPr>
                <w:noProof/>
                <w:webHidden/>
              </w:rPr>
            </w:r>
            <w:r>
              <w:rPr>
                <w:noProof/>
                <w:webHidden/>
              </w:rPr>
              <w:fldChar w:fldCharType="separate"/>
            </w:r>
            <w:r w:rsidR="008E6B9A">
              <w:rPr>
                <w:noProof/>
                <w:webHidden/>
              </w:rPr>
              <w:t>59</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88" w:history="1">
            <w:r w:rsidR="00884EFF" w:rsidRPr="00D5716A">
              <w:rPr>
                <w:rStyle w:val="Hyperlink"/>
                <w:noProof/>
              </w:rPr>
              <w:t>7.1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_Toc398489988 \h </w:instrText>
            </w:r>
            <w:r>
              <w:rPr>
                <w:noProof/>
                <w:webHidden/>
              </w:rPr>
            </w:r>
            <w:r>
              <w:rPr>
                <w:noProof/>
                <w:webHidden/>
              </w:rPr>
              <w:fldChar w:fldCharType="separate"/>
            </w:r>
            <w:r w:rsidR="008E6B9A">
              <w:rPr>
                <w:noProof/>
                <w:webHidden/>
              </w:rPr>
              <w:t>59</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89" w:history="1">
            <w:r w:rsidR="00884EFF" w:rsidRPr="00D5716A">
              <w:rPr>
                <w:rStyle w:val="Hyperlink"/>
                <w:noProof/>
              </w:rPr>
              <w:t>7.1.1</w:t>
            </w:r>
            <w:r w:rsidR="00884EFF">
              <w:rPr>
                <w:rFonts w:asciiTheme="minorHAnsi" w:eastAsiaTheme="minorEastAsia" w:hAnsiTheme="minorHAnsi" w:cstheme="minorBidi"/>
                <w:noProof/>
                <w:lang w:val="en-AU" w:eastAsia="en-AU"/>
              </w:rPr>
              <w:tab/>
            </w:r>
            <w:r w:rsidR="00884EFF" w:rsidRPr="00D5716A">
              <w:rPr>
                <w:rStyle w:val="Hyperlink"/>
                <w:noProof/>
              </w:rPr>
              <w:t>Macroinvertebrates</w:t>
            </w:r>
            <w:r w:rsidR="00884EFF">
              <w:rPr>
                <w:noProof/>
                <w:webHidden/>
              </w:rPr>
              <w:tab/>
            </w:r>
            <w:r>
              <w:rPr>
                <w:noProof/>
                <w:webHidden/>
              </w:rPr>
              <w:fldChar w:fldCharType="begin"/>
            </w:r>
            <w:r w:rsidR="00884EFF">
              <w:rPr>
                <w:noProof/>
                <w:webHidden/>
              </w:rPr>
              <w:instrText xml:space="preserve"> PAGEREF _Toc398489989 \h </w:instrText>
            </w:r>
            <w:r>
              <w:rPr>
                <w:noProof/>
                <w:webHidden/>
              </w:rPr>
            </w:r>
            <w:r>
              <w:rPr>
                <w:noProof/>
                <w:webHidden/>
              </w:rPr>
              <w:fldChar w:fldCharType="separate"/>
            </w:r>
            <w:r w:rsidR="008E6B9A">
              <w:rPr>
                <w:noProof/>
                <w:webHidden/>
              </w:rPr>
              <w:t>59</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0" w:history="1">
            <w:r w:rsidR="00884EFF" w:rsidRPr="00D5716A">
              <w:rPr>
                <w:rStyle w:val="Hyperlink"/>
                <w:noProof/>
              </w:rPr>
              <w:t>7.1.2</w:t>
            </w:r>
            <w:r w:rsidR="00884EFF">
              <w:rPr>
                <w:rFonts w:asciiTheme="minorHAnsi" w:eastAsiaTheme="minorEastAsia" w:hAnsiTheme="minorHAnsi" w:cstheme="minorBidi"/>
                <w:noProof/>
                <w:lang w:val="en-AU" w:eastAsia="en-AU"/>
              </w:rPr>
              <w:tab/>
            </w:r>
            <w:r w:rsidR="00884EFF" w:rsidRPr="00D5716A">
              <w:rPr>
                <w:rStyle w:val="Hyperlink"/>
                <w:noProof/>
              </w:rPr>
              <w:t>Zooplankton</w:t>
            </w:r>
            <w:r w:rsidR="00884EFF">
              <w:rPr>
                <w:noProof/>
                <w:webHidden/>
              </w:rPr>
              <w:tab/>
            </w:r>
            <w:r>
              <w:rPr>
                <w:noProof/>
                <w:webHidden/>
              </w:rPr>
              <w:fldChar w:fldCharType="begin"/>
            </w:r>
            <w:r w:rsidR="00884EFF">
              <w:rPr>
                <w:noProof/>
                <w:webHidden/>
              </w:rPr>
              <w:instrText xml:space="preserve"> PAGEREF _Toc398489990 \h </w:instrText>
            </w:r>
            <w:r>
              <w:rPr>
                <w:noProof/>
                <w:webHidden/>
              </w:rPr>
            </w:r>
            <w:r>
              <w:rPr>
                <w:noProof/>
                <w:webHidden/>
              </w:rPr>
              <w:fldChar w:fldCharType="separate"/>
            </w:r>
            <w:r w:rsidR="008E6B9A">
              <w:rPr>
                <w:noProof/>
                <w:webHidden/>
              </w:rPr>
              <w:t>59</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1" w:history="1">
            <w:r w:rsidR="00884EFF" w:rsidRPr="00D5716A">
              <w:rPr>
                <w:rStyle w:val="Hyperlink"/>
                <w:noProof/>
              </w:rPr>
              <w:t>7.1.3</w:t>
            </w:r>
            <w:r w:rsidR="00884EFF">
              <w:rPr>
                <w:rFonts w:asciiTheme="minorHAnsi" w:eastAsiaTheme="minorEastAsia" w:hAnsiTheme="minorHAnsi" w:cstheme="minorBidi"/>
                <w:noProof/>
                <w:lang w:val="en-AU" w:eastAsia="en-AU"/>
              </w:rPr>
              <w:tab/>
            </w:r>
            <w:r w:rsidR="00884EFF" w:rsidRPr="00D5716A">
              <w:rPr>
                <w:rStyle w:val="Hyperlink"/>
                <w:noProof/>
              </w:rPr>
              <w:t>Sampling regime/locations</w:t>
            </w:r>
            <w:r w:rsidR="00884EFF">
              <w:rPr>
                <w:noProof/>
                <w:webHidden/>
              </w:rPr>
              <w:tab/>
            </w:r>
            <w:r>
              <w:rPr>
                <w:noProof/>
                <w:webHidden/>
              </w:rPr>
              <w:fldChar w:fldCharType="begin"/>
            </w:r>
            <w:r w:rsidR="00884EFF">
              <w:rPr>
                <w:noProof/>
                <w:webHidden/>
              </w:rPr>
              <w:instrText xml:space="preserve"> PAGEREF _Toc398489991 \h </w:instrText>
            </w:r>
            <w:r>
              <w:rPr>
                <w:noProof/>
                <w:webHidden/>
              </w:rPr>
            </w:r>
            <w:r>
              <w:rPr>
                <w:noProof/>
                <w:webHidden/>
              </w:rPr>
              <w:fldChar w:fldCharType="separate"/>
            </w:r>
            <w:r w:rsidR="008E6B9A">
              <w:rPr>
                <w:noProof/>
                <w:webHidden/>
              </w:rPr>
              <w:t>60</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92" w:history="1">
            <w:r w:rsidR="00884EFF" w:rsidRPr="00D5716A">
              <w:rPr>
                <w:rStyle w:val="Hyperlink"/>
                <w:noProof/>
              </w:rPr>
              <w:t>7.2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_Toc398489992 \h </w:instrText>
            </w:r>
            <w:r>
              <w:rPr>
                <w:noProof/>
                <w:webHidden/>
              </w:rPr>
            </w:r>
            <w:r>
              <w:rPr>
                <w:noProof/>
                <w:webHidden/>
              </w:rPr>
              <w:fldChar w:fldCharType="separate"/>
            </w:r>
            <w:r w:rsidR="008E6B9A">
              <w:rPr>
                <w:noProof/>
                <w:webHidden/>
              </w:rPr>
              <w:t>60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3" w:history="1">
            <w:r w:rsidR="00884EFF" w:rsidRPr="00D5716A">
              <w:rPr>
                <w:rStyle w:val="Hyperlink"/>
                <w:noProof/>
              </w:rPr>
              <w:t>7.2.1</w:t>
            </w:r>
            <w:r w:rsidR="00884EFF">
              <w:rPr>
                <w:rFonts w:asciiTheme="minorHAnsi" w:eastAsiaTheme="minorEastAsia" w:hAnsiTheme="minorHAnsi" w:cstheme="minorBidi"/>
                <w:noProof/>
                <w:lang w:val="en-AU" w:eastAsia="en-AU"/>
              </w:rPr>
              <w:tab/>
            </w:r>
            <w:r w:rsidR="00884EFF" w:rsidRPr="00D5716A">
              <w:rPr>
                <w:rStyle w:val="Hyperlink"/>
                <w:noProof/>
              </w:rPr>
              <w:t>Macroinvertebrates</w:t>
            </w:r>
            <w:r w:rsidR="00884EFF">
              <w:rPr>
                <w:noProof/>
                <w:webHidden/>
              </w:rPr>
              <w:tab/>
            </w:r>
            <w:r>
              <w:rPr>
                <w:noProof/>
                <w:webHidden/>
              </w:rPr>
              <w:fldChar w:fldCharType="begin"/>
            </w:r>
            <w:r w:rsidR="00884EFF">
              <w:rPr>
                <w:noProof/>
                <w:webHidden/>
              </w:rPr>
              <w:instrText xml:space="preserve"> PAGEREF _Toc398489993 \h </w:instrText>
            </w:r>
            <w:r>
              <w:rPr>
                <w:noProof/>
                <w:webHidden/>
              </w:rPr>
            </w:r>
            <w:r>
              <w:rPr>
                <w:noProof/>
                <w:webHidden/>
              </w:rPr>
              <w:fldChar w:fldCharType="separate"/>
            </w:r>
            <w:r w:rsidR="008E6B9A">
              <w:rPr>
                <w:noProof/>
                <w:webHidden/>
              </w:rPr>
              <w:t>60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4" w:history="1">
            <w:r w:rsidR="00884EFF" w:rsidRPr="00D5716A">
              <w:rPr>
                <w:rStyle w:val="Hyperlink"/>
                <w:noProof/>
              </w:rPr>
              <w:t>7.2.2</w:t>
            </w:r>
            <w:r w:rsidR="00884EFF">
              <w:rPr>
                <w:rFonts w:asciiTheme="minorHAnsi" w:eastAsiaTheme="minorEastAsia" w:hAnsiTheme="minorHAnsi" w:cstheme="minorBidi"/>
                <w:noProof/>
                <w:lang w:val="en-AU" w:eastAsia="en-AU"/>
              </w:rPr>
              <w:tab/>
            </w:r>
            <w:r w:rsidR="00884EFF" w:rsidRPr="00D5716A">
              <w:rPr>
                <w:rStyle w:val="Hyperlink"/>
                <w:noProof/>
              </w:rPr>
              <w:t>Zooplankton</w:t>
            </w:r>
            <w:r w:rsidR="00884EFF">
              <w:rPr>
                <w:noProof/>
                <w:webHidden/>
              </w:rPr>
              <w:tab/>
            </w:r>
            <w:r>
              <w:rPr>
                <w:noProof/>
                <w:webHidden/>
              </w:rPr>
              <w:fldChar w:fldCharType="begin"/>
            </w:r>
            <w:r w:rsidR="00884EFF">
              <w:rPr>
                <w:noProof/>
                <w:webHidden/>
              </w:rPr>
              <w:instrText xml:space="preserve"> PAGEREF _Toc398489994 \h </w:instrText>
            </w:r>
            <w:r>
              <w:rPr>
                <w:noProof/>
                <w:webHidden/>
              </w:rPr>
            </w:r>
            <w:r>
              <w:rPr>
                <w:noProof/>
                <w:webHidden/>
              </w:rPr>
              <w:fldChar w:fldCharType="separate"/>
            </w:r>
            <w:r w:rsidR="008E6B9A">
              <w:rPr>
                <w:noProof/>
                <w:webHidden/>
              </w:rPr>
              <w:t>64</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95" w:history="1">
            <w:r w:rsidR="00884EFF" w:rsidRPr="00D5716A">
              <w:rPr>
                <w:rStyle w:val="Hyperlink"/>
                <w:noProof/>
              </w:rPr>
              <w:t>7.3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_Toc398489995 \h </w:instrText>
            </w:r>
            <w:r>
              <w:rPr>
                <w:noProof/>
                <w:webHidden/>
              </w:rPr>
            </w:r>
            <w:r>
              <w:rPr>
                <w:noProof/>
                <w:webHidden/>
              </w:rPr>
              <w:fldChar w:fldCharType="separate"/>
            </w:r>
            <w:r w:rsidR="008E6B9A">
              <w:rPr>
                <w:noProof/>
                <w:webHidden/>
              </w:rPr>
              <w:t>65</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89996" w:history="1">
            <w:r w:rsidR="00884EFF" w:rsidRPr="00D5716A">
              <w:rPr>
                <w:rStyle w:val="Hyperlink"/>
                <w:smallCaps/>
                <w:noProof/>
              </w:rPr>
              <w:t>8</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Frogs</w:t>
            </w:r>
            <w:r w:rsidR="00884EFF">
              <w:rPr>
                <w:noProof/>
                <w:webHidden/>
              </w:rPr>
              <w:tab/>
            </w:r>
            <w:r>
              <w:rPr>
                <w:noProof/>
                <w:webHidden/>
              </w:rPr>
              <w:fldChar w:fldCharType="begin"/>
            </w:r>
            <w:r w:rsidR="00884EFF">
              <w:rPr>
                <w:noProof/>
                <w:webHidden/>
              </w:rPr>
              <w:instrText xml:space="preserve"> PAGEREF _Toc398489996 \h </w:instrText>
            </w:r>
            <w:r>
              <w:rPr>
                <w:noProof/>
                <w:webHidden/>
              </w:rPr>
            </w:r>
            <w:r>
              <w:rPr>
                <w:noProof/>
                <w:webHidden/>
              </w:rPr>
              <w:fldChar w:fldCharType="separate"/>
            </w:r>
            <w:r w:rsidR="008E6B9A">
              <w:rPr>
                <w:noProof/>
                <w:webHidden/>
              </w:rPr>
              <w:t>67</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89997" w:history="1">
            <w:r w:rsidR="00884EFF" w:rsidRPr="00D5716A">
              <w:rPr>
                <w:rStyle w:val="Hyperlink"/>
                <w:noProof/>
              </w:rPr>
              <w:t>8.1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_Toc398489997 \h </w:instrText>
            </w:r>
            <w:r>
              <w:rPr>
                <w:noProof/>
                <w:webHidden/>
              </w:rPr>
            </w:r>
            <w:r>
              <w:rPr>
                <w:noProof/>
                <w:webHidden/>
              </w:rPr>
              <w:fldChar w:fldCharType="separate"/>
            </w:r>
            <w:r w:rsidR="008E6B9A">
              <w:rPr>
                <w:noProof/>
                <w:webHidden/>
              </w:rPr>
              <w:t>67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8" w:history="1">
            <w:r w:rsidR="00884EFF" w:rsidRPr="00D5716A">
              <w:rPr>
                <w:rStyle w:val="Hyperlink"/>
                <w:noProof/>
              </w:rPr>
              <w:t>8.1.1</w:t>
            </w:r>
            <w:r w:rsidR="00884EFF">
              <w:rPr>
                <w:rFonts w:asciiTheme="minorHAnsi" w:eastAsiaTheme="minorEastAsia" w:hAnsiTheme="minorHAnsi" w:cstheme="minorBidi"/>
                <w:noProof/>
                <w:lang w:val="en-AU" w:eastAsia="en-AU"/>
              </w:rPr>
              <w:tab/>
            </w:r>
            <w:r w:rsidR="00884EFF" w:rsidRPr="00D5716A">
              <w:rPr>
                <w:rStyle w:val="Hyperlink"/>
                <w:noProof/>
              </w:rPr>
              <w:t>Site scale plot design</w:t>
            </w:r>
            <w:r w:rsidR="00884EFF">
              <w:rPr>
                <w:noProof/>
                <w:webHidden/>
              </w:rPr>
              <w:tab/>
            </w:r>
            <w:r>
              <w:rPr>
                <w:noProof/>
                <w:webHidden/>
              </w:rPr>
              <w:fldChar w:fldCharType="begin"/>
            </w:r>
            <w:r w:rsidR="00884EFF">
              <w:rPr>
                <w:noProof/>
                <w:webHidden/>
              </w:rPr>
              <w:instrText xml:space="preserve"> PAGEREF _Toc398489998 \h </w:instrText>
            </w:r>
            <w:r>
              <w:rPr>
                <w:noProof/>
                <w:webHidden/>
              </w:rPr>
            </w:r>
            <w:r>
              <w:rPr>
                <w:noProof/>
                <w:webHidden/>
              </w:rPr>
              <w:fldChar w:fldCharType="separate"/>
            </w:r>
            <w:r w:rsidR="008E6B9A">
              <w:rPr>
                <w:noProof/>
                <w:webHidden/>
              </w:rPr>
              <w:t>67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89999" w:history="1">
            <w:r w:rsidR="00884EFF" w:rsidRPr="00D5716A">
              <w:rPr>
                <w:rStyle w:val="Hyperlink"/>
                <w:rFonts w:eastAsia="ヒラギノ角ゴ Pro W3"/>
                <w:noProof/>
              </w:rPr>
              <w:t>8.1.2</w:t>
            </w:r>
            <w:r w:rsidR="00884EFF">
              <w:rPr>
                <w:rFonts w:asciiTheme="minorHAnsi" w:eastAsiaTheme="minorEastAsia" w:hAnsiTheme="minorHAnsi" w:cstheme="minorBidi"/>
                <w:noProof/>
                <w:lang w:val="en-AU" w:eastAsia="en-AU"/>
              </w:rPr>
              <w:tab/>
            </w:r>
            <w:r w:rsidR="00884EFF" w:rsidRPr="00D5716A">
              <w:rPr>
                <w:rStyle w:val="Hyperlink"/>
                <w:rFonts w:eastAsia="ヒラギノ角ゴ Pro W3"/>
                <w:noProof/>
              </w:rPr>
              <w:t>Frog and reptile diurnal and nocturnal surveys</w:t>
            </w:r>
            <w:r w:rsidR="00884EFF">
              <w:rPr>
                <w:noProof/>
                <w:webHidden/>
              </w:rPr>
              <w:tab/>
            </w:r>
            <w:r>
              <w:rPr>
                <w:noProof/>
                <w:webHidden/>
              </w:rPr>
              <w:fldChar w:fldCharType="begin"/>
            </w:r>
            <w:r w:rsidR="00884EFF">
              <w:rPr>
                <w:noProof/>
                <w:webHidden/>
              </w:rPr>
              <w:instrText xml:space="preserve"> PAGEREF _Toc398489999 \h </w:instrText>
            </w:r>
            <w:r>
              <w:rPr>
                <w:noProof/>
                <w:webHidden/>
              </w:rPr>
            </w:r>
            <w:r>
              <w:rPr>
                <w:noProof/>
                <w:webHidden/>
              </w:rPr>
              <w:fldChar w:fldCharType="separate"/>
            </w:r>
            <w:r w:rsidR="008E6B9A">
              <w:rPr>
                <w:noProof/>
                <w:webHidden/>
              </w:rPr>
              <w:t>67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0" w:history="1">
            <w:r w:rsidR="00884EFF" w:rsidRPr="00D5716A">
              <w:rPr>
                <w:rStyle w:val="Hyperlink"/>
                <w:rFonts w:eastAsia="ヒラギノ角ゴ Pro W3"/>
                <w:noProof/>
              </w:rPr>
              <w:t>8.1.3</w:t>
            </w:r>
            <w:r w:rsidR="00884EFF">
              <w:rPr>
                <w:rFonts w:asciiTheme="minorHAnsi" w:eastAsiaTheme="minorEastAsia" w:hAnsiTheme="minorHAnsi" w:cstheme="minorBidi"/>
                <w:noProof/>
                <w:lang w:val="en-AU" w:eastAsia="en-AU"/>
              </w:rPr>
              <w:tab/>
            </w:r>
            <w:r w:rsidR="00884EFF" w:rsidRPr="00D5716A">
              <w:rPr>
                <w:rStyle w:val="Hyperlink"/>
                <w:rFonts w:eastAsia="ヒラギノ角ゴ Pro W3"/>
                <w:noProof/>
              </w:rPr>
              <w:t>Tadpole survey</w:t>
            </w:r>
            <w:r w:rsidR="00884EFF">
              <w:rPr>
                <w:noProof/>
                <w:webHidden/>
              </w:rPr>
              <w:tab/>
            </w:r>
            <w:r>
              <w:rPr>
                <w:noProof/>
                <w:webHidden/>
              </w:rPr>
              <w:fldChar w:fldCharType="begin"/>
            </w:r>
            <w:r w:rsidR="00884EFF">
              <w:rPr>
                <w:noProof/>
                <w:webHidden/>
              </w:rPr>
              <w:instrText xml:space="preserve"> PAGEREF _Toc398490000 \h </w:instrText>
            </w:r>
            <w:r>
              <w:rPr>
                <w:noProof/>
                <w:webHidden/>
              </w:rPr>
            </w:r>
            <w:r>
              <w:rPr>
                <w:noProof/>
                <w:webHidden/>
              </w:rPr>
              <w:fldChar w:fldCharType="separate"/>
            </w:r>
            <w:r w:rsidR="008E6B9A">
              <w:rPr>
                <w:noProof/>
                <w:webHidden/>
              </w:rPr>
              <w:t>67</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1" w:history="1">
            <w:r w:rsidR="00884EFF" w:rsidRPr="00D5716A">
              <w:rPr>
                <w:rStyle w:val="Hyperlink"/>
                <w:noProof/>
              </w:rPr>
              <w:t>8.1.4</w:t>
            </w:r>
            <w:r w:rsidR="00884EFF">
              <w:rPr>
                <w:rFonts w:asciiTheme="minorHAnsi" w:eastAsiaTheme="minorEastAsia" w:hAnsiTheme="minorHAnsi" w:cstheme="minorBidi"/>
                <w:noProof/>
                <w:lang w:val="en-AU" w:eastAsia="en-AU"/>
              </w:rPr>
              <w:tab/>
            </w:r>
            <w:r w:rsidR="00884EFF" w:rsidRPr="00D5716A">
              <w:rPr>
                <w:rStyle w:val="Hyperlink"/>
                <w:noProof/>
              </w:rPr>
              <w:t>Site descriptions</w:t>
            </w:r>
            <w:r w:rsidR="00884EFF">
              <w:rPr>
                <w:noProof/>
                <w:webHidden/>
              </w:rPr>
              <w:tab/>
            </w:r>
            <w:r>
              <w:rPr>
                <w:noProof/>
                <w:webHidden/>
              </w:rPr>
              <w:fldChar w:fldCharType="begin"/>
            </w:r>
            <w:r w:rsidR="00884EFF">
              <w:rPr>
                <w:noProof/>
                <w:webHidden/>
              </w:rPr>
              <w:instrText xml:space="preserve"> PAGEREF _Toc398490001 \h </w:instrText>
            </w:r>
            <w:r>
              <w:rPr>
                <w:noProof/>
                <w:webHidden/>
              </w:rPr>
            </w:r>
            <w:r>
              <w:rPr>
                <w:noProof/>
                <w:webHidden/>
              </w:rPr>
              <w:fldChar w:fldCharType="separate"/>
            </w:r>
            <w:r w:rsidR="008E6B9A">
              <w:rPr>
                <w:noProof/>
                <w:webHidden/>
              </w:rPr>
              <w:t>68</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2" w:history="1">
            <w:r w:rsidR="00884EFF" w:rsidRPr="00D5716A">
              <w:rPr>
                <w:rStyle w:val="Hyperlink"/>
                <w:noProof/>
              </w:rPr>
              <w:t>8.1.5</w:t>
            </w:r>
            <w:r w:rsidR="00884EFF">
              <w:rPr>
                <w:rFonts w:asciiTheme="minorHAnsi" w:eastAsiaTheme="minorEastAsia" w:hAnsiTheme="minorHAnsi" w:cstheme="minorBidi"/>
                <w:noProof/>
                <w:lang w:val="en-AU" w:eastAsia="en-AU"/>
              </w:rPr>
              <w:tab/>
            </w:r>
            <w:r w:rsidR="00884EFF" w:rsidRPr="00D5716A">
              <w:rPr>
                <w:rStyle w:val="Hyperlink"/>
                <w:noProof/>
              </w:rPr>
              <w:t>Sampling regime/locations</w:t>
            </w:r>
            <w:r w:rsidR="00884EFF">
              <w:rPr>
                <w:noProof/>
                <w:webHidden/>
              </w:rPr>
              <w:tab/>
            </w:r>
            <w:r>
              <w:rPr>
                <w:noProof/>
                <w:webHidden/>
              </w:rPr>
              <w:fldChar w:fldCharType="begin"/>
            </w:r>
            <w:r w:rsidR="00884EFF">
              <w:rPr>
                <w:noProof/>
                <w:webHidden/>
              </w:rPr>
              <w:instrText xml:space="preserve"> PAGEREF _Toc398490002 \h </w:instrText>
            </w:r>
            <w:r>
              <w:rPr>
                <w:noProof/>
                <w:webHidden/>
              </w:rPr>
            </w:r>
            <w:r>
              <w:rPr>
                <w:noProof/>
                <w:webHidden/>
              </w:rPr>
              <w:fldChar w:fldCharType="separate"/>
            </w:r>
            <w:r w:rsidR="008E6B9A">
              <w:rPr>
                <w:noProof/>
                <w:webHidden/>
              </w:rPr>
              <w:t>68</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03" w:history="1">
            <w:r w:rsidR="00884EFF" w:rsidRPr="00D5716A">
              <w:rPr>
                <w:rStyle w:val="Hyperlink"/>
                <w:noProof/>
              </w:rPr>
              <w:t>8.2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_Toc398490003 \h </w:instrText>
            </w:r>
            <w:r>
              <w:rPr>
                <w:noProof/>
                <w:webHidden/>
              </w:rPr>
            </w:r>
            <w:r>
              <w:rPr>
                <w:noProof/>
                <w:webHidden/>
              </w:rPr>
              <w:fldChar w:fldCharType="separate"/>
            </w:r>
            <w:r w:rsidR="008E6B9A">
              <w:rPr>
                <w:noProof/>
                <w:webHidden/>
              </w:rPr>
              <w:t>70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4" w:history="1">
            <w:r w:rsidR="00884EFF" w:rsidRPr="00D5716A">
              <w:rPr>
                <w:rStyle w:val="Hyperlink"/>
                <w:noProof/>
              </w:rPr>
              <w:t>8.2.1</w:t>
            </w:r>
            <w:r w:rsidR="00884EFF">
              <w:rPr>
                <w:rFonts w:asciiTheme="minorHAnsi" w:eastAsiaTheme="minorEastAsia" w:hAnsiTheme="minorHAnsi" w:cstheme="minorBidi"/>
                <w:noProof/>
                <w:lang w:val="en-AU" w:eastAsia="en-AU"/>
              </w:rPr>
              <w:tab/>
            </w:r>
            <w:r w:rsidR="00884EFF" w:rsidRPr="00D5716A">
              <w:rPr>
                <w:rStyle w:val="Hyperlink"/>
                <w:noProof/>
              </w:rPr>
              <w:t>Gwydir wetland sites</w:t>
            </w:r>
            <w:r w:rsidR="00884EFF">
              <w:rPr>
                <w:noProof/>
                <w:webHidden/>
              </w:rPr>
              <w:tab/>
            </w:r>
            <w:r>
              <w:rPr>
                <w:noProof/>
                <w:webHidden/>
              </w:rPr>
              <w:fldChar w:fldCharType="begin"/>
            </w:r>
            <w:r w:rsidR="00884EFF">
              <w:rPr>
                <w:noProof/>
                <w:webHidden/>
              </w:rPr>
              <w:instrText xml:space="preserve"> PAGEREF _Toc398490004 \h </w:instrText>
            </w:r>
            <w:r>
              <w:rPr>
                <w:noProof/>
                <w:webHidden/>
              </w:rPr>
            </w:r>
            <w:r>
              <w:rPr>
                <w:noProof/>
                <w:webHidden/>
              </w:rPr>
              <w:fldChar w:fldCharType="separate"/>
            </w:r>
            <w:r w:rsidR="008E6B9A">
              <w:rPr>
                <w:noProof/>
                <w:webHidden/>
              </w:rPr>
              <w:t>71</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5" w:history="1">
            <w:r w:rsidR="00884EFF" w:rsidRPr="00D5716A">
              <w:rPr>
                <w:rStyle w:val="Hyperlink"/>
                <w:noProof/>
              </w:rPr>
              <w:t>8.2.2</w:t>
            </w:r>
            <w:r w:rsidR="00884EFF">
              <w:rPr>
                <w:rFonts w:asciiTheme="minorHAnsi" w:eastAsiaTheme="minorEastAsia" w:hAnsiTheme="minorHAnsi" w:cstheme="minorBidi"/>
                <w:noProof/>
                <w:lang w:val="en-AU" w:eastAsia="en-AU"/>
              </w:rPr>
              <w:tab/>
            </w:r>
            <w:r w:rsidR="00884EFF" w:rsidRPr="00D5716A">
              <w:rPr>
                <w:rStyle w:val="Hyperlink"/>
                <w:noProof/>
              </w:rPr>
              <w:t>Gingham wetland sites</w:t>
            </w:r>
            <w:r w:rsidR="00884EFF">
              <w:rPr>
                <w:noProof/>
                <w:webHidden/>
              </w:rPr>
              <w:tab/>
            </w:r>
            <w:r>
              <w:rPr>
                <w:noProof/>
                <w:webHidden/>
              </w:rPr>
              <w:fldChar w:fldCharType="begin"/>
            </w:r>
            <w:r w:rsidR="00884EFF">
              <w:rPr>
                <w:noProof/>
                <w:webHidden/>
              </w:rPr>
              <w:instrText xml:space="preserve"> PAGEREF _Toc398490005 \h </w:instrText>
            </w:r>
            <w:r>
              <w:rPr>
                <w:noProof/>
                <w:webHidden/>
              </w:rPr>
            </w:r>
            <w:r>
              <w:rPr>
                <w:noProof/>
                <w:webHidden/>
              </w:rPr>
              <w:fldChar w:fldCharType="separate"/>
            </w:r>
            <w:r w:rsidR="008E6B9A">
              <w:rPr>
                <w:noProof/>
                <w:webHidden/>
              </w:rPr>
              <w:t>73</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06" w:history="1">
            <w:r w:rsidR="00884EFF" w:rsidRPr="00D5716A">
              <w:rPr>
                <w:rStyle w:val="Hyperlink"/>
                <w:noProof/>
              </w:rPr>
              <w:t>8.2.3</w:t>
            </w:r>
            <w:r w:rsidR="00884EFF">
              <w:rPr>
                <w:rFonts w:asciiTheme="minorHAnsi" w:eastAsiaTheme="minorEastAsia" w:hAnsiTheme="minorHAnsi" w:cstheme="minorBidi"/>
                <w:noProof/>
                <w:lang w:val="en-AU" w:eastAsia="en-AU"/>
              </w:rPr>
              <w:tab/>
            </w:r>
            <w:r w:rsidR="00884EFF" w:rsidRPr="00D5716A">
              <w:rPr>
                <w:rStyle w:val="Hyperlink"/>
                <w:noProof/>
              </w:rPr>
              <w:t>Mallowa wetland site</w:t>
            </w:r>
            <w:r w:rsidR="00884EFF">
              <w:rPr>
                <w:noProof/>
                <w:webHidden/>
              </w:rPr>
              <w:tab/>
            </w:r>
            <w:r>
              <w:rPr>
                <w:noProof/>
                <w:webHidden/>
              </w:rPr>
              <w:fldChar w:fldCharType="begin"/>
            </w:r>
            <w:r w:rsidR="00884EFF">
              <w:rPr>
                <w:noProof/>
                <w:webHidden/>
              </w:rPr>
              <w:instrText xml:space="preserve"> PAGEREF _Toc398490006 \h </w:instrText>
            </w:r>
            <w:r>
              <w:rPr>
                <w:noProof/>
                <w:webHidden/>
              </w:rPr>
            </w:r>
            <w:r>
              <w:rPr>
                <w:noProof/>
                <w:webHidden/>
              </w:rPr>
              <w:fldChar w:fldCharType="separate"/>
            </w:r>
            <w:r w:rsidR="008E6B9A">
              <w:rPr>
                <w:noProof/>
                <w:webHidden/>
              </w:rPr>
              <w:t>75</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07" w:history="1">
            <w:r w:rsidR="00884EFF" w:rsidRPr="00D5716A">
              <w:rPr>
                <w:rStyle w:val="Hyperlink"/>
                <w:noProof/>
              </w:rPr>
              <w:t>8.3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_Toc398490007 \h </w:instrText>
            </w:r>
            <w:r>
              <w:rPr>
                <w:noProof/>
                <w:webHidden/>
              </w:rPr>
            </w:r>
            <w:r>
              <w:rPr>
                <w:noProof/>
                <w:webHidden/>
              </w:rPr>
              <w:fldChar w:fldCharType="separate"/>
            </w:r>
            <w:r w:rsidR="008E6B9A">
              <w:rPr>
                <w:noProof/>
                <w:webHidden/>
              </w:rPr>
              <w:t>77</w:t>
            </w:r>
            <w:r>
              <w:rPr>
                <w:noProof/>
                <w:webHidden/>
              </w:rPr>
              <w:fldChar w:fldCharType="end"/>
            </w:r>
          </w:hyperlink>
        </w:p>
        <w:p w:rsidR="00884EFF" w:rsidRDefault="00123874">
          <w:pPr>
            <w:pStyle w:val="TOC1"/>
            <w:tabs>
              <w:tab w:val="left" w:pos="440"/>
              <w:tab w:val="right" w:leader="dot" w:pos="9017"/>
            </w:tabs>
            <w:rPr>
              <w:rFonts w:asciiTheme="minorHAnsi" w:eastAsiaTheme="minorEastAsia" w:hAnsiTheme="minorHAnsi" w:cstheme="minorBidi"/>
              <w:noProof/>
              <w:lang w:val="en-AU" w:eastAsia="en-AU"/>
            </w:rPr>
          </w:pPr>
          <w:hyperlink w:anchor="_Toc398490008" w:history="1">
            <w:r w:rsidR="00884EFF" w:rsidRPr="00D5716A">
              <w:rPr>
                <w:rStyle w:val="Hyperlink"/>
                <w:smallCaps/>
                <w:noProof/>
              </w:rPr>
              <w:t>9</w:t>
            </w:r>
            <w:r w:rsidR="00884EFF">
              <w:rPr>
                <w:rFonts w:asciiTheme="minorHAnsi" w:eastAsiaTheme="minorEastAsia" w:hAnsiTheme="minorHAnsi" w:cstheme="minorBidi"/>
                <w:noProof/>
                <w:lang w:val="en-AU" w:eastAsia="en-AU"/>
              </w:rPr>
              <w:tab/>
            </w:r>
            <w:r w:rsidR="00884EFF" w:rsidRPr="00D5716A">
              <w:rPr>
                <w:rStyle w:val="Hyperlink"/>
                <w:smallCaps/>
                <w:noProof/>
              </w:rPr>
              <w:t>Monitoring Indicator – Native vegetation</w:t>
            </w:r>
            <w:r w:rsidR="00884EFF">
              <w:rPr>
                <w:noProof/>
                <w:webHidden/>
              </w:rPr>
              <w:tab/>
            </w:r>
            <w:r>
              <w:rPr>
                <w:noProof/>
                <w:webHidden/>
              </w:rPr>
              <w:fldChar w:fldCharType="begin"/>
            </w:r>
            <w:r w:rsidR="00884EFF">
              <w:rPr>
                <w:noProof/>
                <w:webHidden/>
              </w:rPr>
              <w:instrText xml:space="preserve"> PAGEREF _Toc398490008 \h </w:instrText>
            </w:r>
            <w:r>
              <w:rPr>
                <w:noProof/>
                <w:webHidden/>
              </w:rPr>
            </w:r>
            <w:r>
              <w:rPr>
                <w:noProof/>
                <w:webHidden/>
              </w:rPr>
              <w:fldChar w:fldCharType="separate"/>
            </w:r>
            <w:r w:rsidR="008E6B9A">
              <w:rPr>
                <w:noProof/>
                <w:webHidden/>
              </w:rPr>
              <w:t>80</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09" w:history="1">
            <w:r w:rsidR="00884EFF" w:rsidRPr="00D5716A">
              <w:rPr>
                <w:rStyle w:val="Hyperlink"/>
                <w:noProof/>
              </w:rPr>
              <w:t>9.1</w:t>
            </w:r>
            <w:r w:rsidR="00884EFF">
              <w:rPr>
                <w:rFonts w:asciiTheme="minorHAnsi" w:eastAsiaTheme="minorEastAsia" w:hAnsiTheme="minorHAnsi" w:cstheme="minorBidi"/>
                <w:noProof/>
                <w:lang w:val="en-AU" w:eastAsia="en-AU"/>
              </w:rPr>
              <w:tab/>
            </w:r>
            <w:r w:rsidR="00884EFF" w:rsidRPr="00D5716A">
              <w:rPr>
                <w:rStyle w:val="Hyperlink"/>
                <w:noProof/>
              </w:rPr>
              <w:t>Methods</w:t>
            </w:r>
            <w:r w:rsidR="00884EFF">
              <w:rPr>
                <w:noProof/>
                <w:webHidden/>
              </w:rPr>
              <w:tab/>
            </w:r>
            <w:r>
              <w:rPr>
                <w:noProof/>
                <w:webHidden/>
              </w:rPr>
              <w:fldChar w:fldCharType="begin"/>
            </w:r>
            <w:r w:rsidR="00884EFF">
              <w:rPr>
                <w:noProof/>
                <w:webHidden/>
              </w:rPr>
              <w:instrText xml:space="preserve"> PAGEREF _Toc398490009 \h </w:instrText>
            </w:r>
            <w:r>
              <w:rPr>
                <w:noProof/>
                <w:webHidden/>
              </w:rPr>
            </w:r>
            <w:r>
              <w:rPr>
                <w:noProof/>
                <w:webHidden/>
              </w:rPr>
              <w:fldChar w:fldCharType="separate"/>
            </w:r>
            <w:r w:rsidR="008E6B9A">
              <w:rPr>
                <w:noProof/>
                <w:webHidden/>
              </w:rPr>
              <w:t>80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0" w:history="1">
            <w:r w:rsidR="00884EFF" w:rsidRPr="00D5716A">
              <w:rPr>
                <w:rStyle w:val="Hyperlink"/>
                <w:noProof/>
              </w:rPr>
              <w:t>9.1.1</w:t>
            </w:r>
            <w:r w:rsidR="00884EFF">
              <w:rPr>
                <w:rFonts w:asciiTheme="minorHAnsi" w:eastAsiaTheme="minorEastAsia" w:hAnsiTheme="minorHAnsi" w:cstheme="minorBidi"/>
                <w:noProof/>
                <w:lang w:val="en-AU" w:eastAsia="en-AU"/>
              </w:rPr>
              <w:tab/>
            </w:r>
            <w:r w:rsidR="00884EFF" w:rsidRPr="00D5716A">
              <w:rPr>
                <w:rStyle w:val="Hyperlink"/>
                <w:noProof/>
              </w:rPr>
              <w:t>Field based vegetation community response</w:t>
            </w:r>
            <w:r w:rsidR="00884EFF">
              <w:rPr>
                <w:noProof/>
                <w:webHidden/>
              </w:rPr>
              <w:tab/>
            </w:r>
            <w:r>
              <w:rPr>
                <w:noProof/>
                <w:webHidden/>
              </w:rPr>
              <w:fldChar w:fldCharType="begin"/>
            </w:r>
            <w:r w:rsidR="00884EFF">
              <w:rPr>
                <w:noProof/>
                <w:webHidden/>
              </w:rPr>
              <w:instrText xml:space="preserve"> PAGEREF _Toc398490010 \h </w:instrText>
            </w:r>
            <w:r>
              <w:rPr>
                <w:noProof/>
                <w:webHidden/>
              </w:rPr>
            </w:r>
            <w:r>
              <w:rPr>
                <w:noProof/>
                <w:webHidden/>
              </w:rPr>
              <w:fldChar w:fldCharType="separate"/>
            </w:r>
            <w:r w:rsidR="008E6B9A">
              <w:rPr>
                <w:noProof/>
                <w:webHidden/>
              </w:rPr>
              <w:t>80</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1" w:history="1">
            <w:r w:rsidR="00884EFF" w:rsidRPr="00D5716A">
              <w:rPr>
                <w:rStyle w:val="Hyperlink"/>
                <w:noProof/>
              </w:rPr>
              <w:t>9.1.2</w:t>
            </w:r>
            <w:r w:rsidR="00884EFF">
              <w:rPr>
                <w:rFonts w:asciiTheme="minorHAnsi" w:eastAsiaTheme="minorEastAsia" w:hAnsiTheme="minorHAnsi" w:cstheme="minorBidi"/>
                <w:noProof/>
                <w:lang w:val="en-AU" w:eastAsia="en-AU"/>
              </w:rPr>
              <w:tab/>
            </w:r>
            <w:r w:rsidR="00884EFF" w:rsidRPr="00D5716A">
              <w:rPr>
                <w:rStyle w:val="Hyperlink"/>
                <w:noProof/>
              </w:rPr>
              <w:t>Remote sensing based vegetation biomass</w:t>
            </w:r>
            <w:r w:rsidR="00884EFF">
              <w:rPr>
                <w:noProof/>
                <w:webHidden/>
              </w:rPr>
              <w:tab/>
            </w:r>
            <w:r>
              <w:rPr>
                <w:noProof/>
                <w:webHidden/>
              </w:rPr>
              <w:fldChar w:fldCharType="begin"/>
            </w:r>
            <w:r w:rsidR="00884EFF">
              <w:rPr>
                <w:noProof/>
                <w:webHidden/>
              </w:rPr>
              <w:instrText xml:space="preserve"> PAGEREF _Toc398490011 \h </w:instrText>
            </w:r>
            <w:r>
              <w:rPr>
                <w:noProof/>
                <w:webHidden/>
              </w:rPr>
            </w:r>
            <w:r>
              <w:rPr>
                <w:noProof/>
                <w:webHidden/>
              </w:rPr>
              <w:fldChar w:fldCharType="separate"/>
            </w:r>
            <w:r w:rsidR="008E6B9A">
              <w:rPr>
                <w:noProof/>
                <w:webHidden/>
              </w:rPr>
              <w:t>81</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2" w:history="1">
            <w:r w:rsidR="00884EFF" w:rsidRPr="00D5716A">
              <w:rPr>
                <w:rStyle w:val="Hyperlink"/>
                <w:noProof/>
              </w:rPr>
              <w:t>9.1.3</w:t>
            </w:r>
            <w:r w:rsidR="00884EFF">
              <w:rPr>
                <w:rFonts w:asciiTheme="minorHAnsi" w:eastAsiaTheme="minorEastAsia" w:hAnsiTheme="minorHAnsi" w:cstheme="minorBidi"/>
                <w:noProof/>
                <w:lang w:val="en-AU" w:eastAsia="en-AU"/>
              </w:rPr>
              <w:tab/>
            </w:r>
            <w:r w:rsidR="00884EFF" w:rsidRPr="00D5716A">
              <w:rPr>
                <w:rStyle w:val="Hyperlink"/>
                <w:noProof/>
              </w:rPr>
              <w:t>Sampling regime/locations</w:t>
            </w:r>
            <w:r w:rsidR="00884EFF">
              <w:rPr>
                <w:noProof/>
                <w:webHidden/>
              </w:rPr>
              <w:tab/>
            </w:r>
            <w:r>
              <w:rPr>
                <w:noProof/>
                <w:webHidden/>
              </w:rPr>
              <w:fldChar w:fldCharType="begin"/>
            </w:r>
            <w:r w:rsidR="00884EFF">
              <w:rPr>
                <w:noProof/>
                <w:webHidden/>
              </w:rPr>
              <w:instrText xml:space="preserve"> PAGEREF _Toc398490012 \h </w:instrText>
            </w:r>
            <w:r>
              <w:rPr>
                <w:noProof/>
                <w:webHidden/>
              </w:rPr>
            </w:r>
            <w:r>
              <w:rPr>
                <w:noProof/>
                <w:webHidden/>
              </w:rPr>
              <w:fldChar w:fldCharType="separate"/>
            </w:r>
            <w:r w:rsidR="008E6B9A">
              <w:rPr>
                <w:noProof/>
                <w:webHidden/>
              </w:rPr>
              <w:t>83</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13" w:history="1">
            <w:r w:rsidR="00884EFF" w:rsidRPr="00D5716A">
              <w:rPr>
                <w:rStyle w:val="Hyperlink"/>
                <w:noProof/>
              </w:rPr>
              <w:t>9.2</w:t>
            </w:r>
            <w:r w:rsidR="00884EFF">
              <w:rPr>
                <w:rFonts w:asciiTheme="minorHAnsi" w:eastAsiaTheme="minorEastAsia" w:hAnsiTheme="minorHAnsi" w:cstheme="minorBidi"/>
                <w:noProof/>
                <w:lang w:val="en-AU" w:eastAsia="en-AU"/>
              </w:rPr>
              <w:tab/>
            </w:r>
            <w:r w:rsidR="00884EFF" w:rsidRPr="00D5716A">
              <w:rPr>
                <w:rStyle w:val="Hyperlink"/>
                <w:noProof/>
              </w:rPr>
              <w:t>Results</w:t>
            </w:r>
            <w:r w:rsidR="00884EFF">
              <w:rPr>
                <w:noProof/>
                <w:webHidden/>
              </w:rPr>
              <w:tab/>
            </w:r>
            <w:r>
              <w:rPr>
                <w:noProof/>
                <w:webHidden/>
              </w:rPr>
              <w:fldChar w:fldCharType="begin"/>
            </w:r>
            <w:r w:rsidR="00884EFF">
              <w:rPr>
                <w:noProof/>
                <w:webHidden/>
              </w:rPr>
              <w:instrText xml:space="preserve"> PAGEREF _Toc398490013 \h </w:instrText>
            </w:r>
            <w:r>
              <w:rPr>
                <w:noProof/>
                <w:webHidden/>
              </w:rPr>
            </w:r>
            <w:r>
              <w:rPr>
                <w:noProof/>
                <w:webHidden/>
              </w:rPr>
              <w:fldChar w:fldCharType="separate"/>
            </w:r>
            <w:r w:rsidR="008E6B9A">
              <w:rPr>
                <w:noProof/>
                <w:webHidden/>
              </w:rPr>
              <w:t>84</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4" w:history="1">
            <w:r w:rsidR="00884EFF" w:rsidRPr="00D5716A">
              <w:rPr>
                <w:rStyle w:val="Hyperlink"/>
                <w:noProof/>
              </w:rPr>
              <w:t>9.2.1</w:t>
            </w:r>
            <w:r w:rsidR="00884EFF">
              <w:rPr>
                <w:rFonts w:asciiTheme="minorHAnsi" w:eastAsiaTheme="minorEastAsia" w:hAnsiTheme="minorHAnsi" w:cstheme="minorBidi"/>
                <w:noProof/>
                <w:lang w:val="en-AU" w:eastAsia="en-AU"/>
              </w:rPr>
              <w:tab/>
            </w:r>
            <w:r w:rsidR="00884EFF" w:rsidRPr="00D5716A">
              <w:rPr>
                <w:rStyle w:val="Hyperlink"/>
                <w:noProof/>
              </w:rPr>
              <w:t>Aquatic transects</w:t>
            </w:r>
            <w:r w:rsidR="00884EFF">
              <w:rPr>
                <w:noProof/>
                <w:webHidden/>
              </w:rPr>
              <w:tab/>
            </w:r>
            <w:r>
              <w:rPr>
                <w:noProof/>
                <w:webHidden/>
              </w:rPr>
              <w:fldChar w:fldCharType="begin"/>
            </w:r>
            <w:r w:rsidR="00884EFF">
              <w:rPr>
                <w:noProof/>
                <w:webHidden/>
              </w:rPr>
              <w:instrText xml:space="preserve"> PAGEREF _Toc398490014 \h </w:instrText>
            </w:r>
            <w:r>
              <w:rPr>
                <w:noProof/>
                <w:webHidden/>
              </w:rPr>
            </w:r>
            <w:r>
              <w:rPr>
                <w:noProof/>
                <w:webHidden/>
              </w:rPr>
              <w:fldChar w:fldCharType="separate"/>
            </w:r>
            <w:r w:rsidR="008E6B9A">
              <w:rPr>
                <w:noProof/>
                <w:webHidden/>
              </w:rPr>
              <w:t>84</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5" w:history="1">
            <w:r w:rsidR="00884EFF" w:rsidRPr="00D5716A">
              <w:rPr>
                <w:rStyle w:val="Hyperlink"/>
                <w:noProof/>
              </w:rPr>
              <w:t>9.2.2</w:t>
            </w:r>
            <w:r w:rsidR="00884EFF">
              <w:rPr>
                <w:rFonts w:asciiTheme="minorHAnsi" w:eastAsiaTheme="minorEastAsia" w:hAnsiTheme="minorHAnsi" w:cstheme="minorBidi"/>
                <w:noProof/>
                <w:lang w:val="en-AU" w:eastAsia="en-AU"/>
              </w:rPr>
              <w:tab/>
            </w:r>
            <w:r w:rsidR="00884EFF" w:rsidRPr="00D5716A">
              <w:rPr>
                <w:rStyle w:val="Hyperlink"/>
                <w:noProof/>
              </w:rPr>
              <w:t>Wider vegetation plot survey</w:t>
            </w:r>
            <w:r w:rsidR="00884EFF">
              <w:rPr>
                <w:noProof/>
                <w:webHidden/>
              </w:rPr>
              <w:tab/>
            </w:r>
            <w:r>
              <w:rPr>
                <w:noProof/>
                <w:webHidden/>
              </w:rPr>
              <w:fldChar w:fldCharType="begin"/>
            </w:r>
            <w:r w:rsidR="00884EFF">
              <w:rPr>
                <w:noProof/>
                <w:webHidden/>
              </w:rPr>
              <w:instrText xml:space="preserve"> PAGEREF _Toc398490015 \h </w:instrText>
            </w:r>
            <w:r>
              <w:rPr>
                <w:noProof/>
                <w:webHidden/>
              </w:rPr>
            </w:r>
            <w:r>
              <w:rPr>
                <w:noProof/>
                <w:webHidden/>
              </w:rPr>
              <w:fldChar w:fldCharType="separate"/>
            </w:r>
            <w:r w:rsidR="008E6B9A">
              <w:rPr>
                <w:noProof/>
                <w:webHidden/>
              </w:rPr>
              <w:t>85</w:t>
            </w:r>
            <w:r>
              <w:rPr>
                <w:noProof/>
                <w:webHidden/>
              </w:rPr>
              <w:fldChar w:fldCharType="end"/>
            </w:r>
          </w:hyperlink>
        </w:p>
        <w:p w:rsidR="00884EFF" w:rsidRDefault="00123874">
          <w:pPr>
            <w:pStyle w:val="TOC3"/>
            <w:tabs>
              <w:tab w:val="left" w:pos="1320"/>
              <w:tab w:val="right" w:leader="dot" w:pos="9017"/>
            </w:tabs>
            <w:rPr>
              <w:rFonts w:asciiTheme="minorHAnsi" w:eastAsiaTheme="minorEastAsia" w:hAnsiTheme="minorHAnsi" w:cstheme="minorBidi"/>
              <w:noProof/>
              <w:lang w:val="en-AU" w:eastAsia="en-AU"/>
            </w:rPr>
          </w:pPr>
          <w:hyperlink w:anchor="_Toc398490016" w:history="1">
            <w:r w:rsidR="00884EFF" w:rsidRPr="00D5716A">
              <w:rPr>
                <w:rStyle w:val="Hyperlink"/>
                <w:noProof/>
              </w:rPr>
              <w:t>9.2.3</w:t>
            </w:r>
            <w:r w:rsidR="00884EFF">
              <w:rPr>
                <w:rFonts w:asciiTheme="minorHAnsi" w:eastAsiaTheme="minorEastAsia" w:hAnsiTheme="minorHAnsi" w:cstheme="minorBidi"/>
                <w:noProof/>
                <w:lang w:val="en-AU" w:eastAsia="en-AU"/>
              </w:rPr>
              <w:tab/>
            </w:r>
            <w:r w:rsidR="00884EFF" w:rsidRPr="00D5716A">
              <w:rPr>
                <w:rStyle w:val="Hyperlink"/>
                <w:noProof/>
              </w:rPr>
              <w:t>Remote sensing based vegetation response</w:t>
            </w:r>
            <w:r w:rsidR="00884EFF">
              <w:rPr>
                <w:noProof/>
                <w:webHidden/>
              </w:rPr>
              <w:tab/>
            </w:r>
            <w:r>
              <w:rPr>
                <w:noProof/>
                <w:webHidden/>
              </w:rPr>
              <w:fldChar w:fldCharType="begin"/>
            </w:r>
            <w:r w:rsidR="00884EFF">
              <w:rPr>
                <w:noProof/>
                <w:webHidden/>
              </w:rPr>
              <w:instrText xml:space="preserve"> PAGEREF _Toc398490016 \h </w:instrText>
            </w:r>
            <w:r>
              <w:rPr>
                <w:noProof/>
                <w:webHidden/>
              </w:rPr>
            </w:r>
            <w:r>
              <w:rPr>
                <w:noProof/>
                <w:webHidden/>
              </w:rPr>
              <w:fldChar w:fldCharType="separate"/>
            </w:r>
            <w:r w:rsidR="008E6B9A">
              <w:rPr>
                <w:noProof/>
                <w:webHidden/>
              </w:rPr>
              <w:t>96</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17" w:history="1">
            <w:r w:rsidR="00884EFF" w:rsidRPr="00D5716A">
              <w:rPr>
                <w:rStyle w:val="Hyperlink"/>
                <w:noProof/>
              </w:rPr>
              <w:t>9.3</w:t>
            </w:r>
            <w:r w:rsidR="00884EFF">
              <w:rPr>
                <w:rFonts w:asciiTheme="minorHAnsi" w:eastAsiaTheme="minorEastAsia" w:hAnsiTheme="minorHAnsi" w:cstheme="minorBidi"/>
                <w:noProof/>
                <w:lang w:val="en-AU" w:eastAsia="en-AU"/>
              </w:rPr>
              <w:tab/>
            </w:r>
            <w:r w:rsidR="00884EFF" w:rsidRPr="00D5716A">
              <w:rPr>
                <w:rStyle w:val="Hyperlink"/>
                <w:noProof/>
              </w:rPr>
              <w:t>Outcomes</w:t>
            </w:r>
            <w:r w:rsidR="00884EFF">
              <w:rPr>
                <w:noProof/>
                <w:webHidden/>
              </w:rPr>
              <w:tab/>
            </w:r>
            <w:r>
              <w:rPr>
                <w:noProof/>
                <w:webHidden/>
              </w:rPr>
              <w:fldChar w:fldCharType="begin"/>
            </w:r>
            <w:r w:rsidR="00884EFF">
              <w:rPr>
                <w:noProof/>
                <w:webHidden/>
              </w:rPr>
              <w:instrText xml:space="preserve"> PAGEREF _Toc398490017 \h </w:instrText>
            </w:r>
            <w:r>
              <w:rPr>
                <w:noProof/>
                <w:webHidden/>
              </w:rPr>
            </w:r>
            <w:r>
              <w:rPr>
                <w:noProof/>
                <w:webHidden/>
              </w:rPr>
              <w:fldChar w:fldCharType="separate"/>
            </w:r>
            <w:r w:rsidR="008E6B9A">
              <w:rPr>
                <w:noProof/>
                <w:webHidden/>
              </w:rPr>
              <w:t>98</w:t>
            </w:r>
            <w:r>
              <w:rPr>
                <w:noProof/>
                <w:webHidden/>
              </w:rPr>
              <w:fldChar w:fldCharType="end"/>
            </w:r>
          </w:hyperlink>
        </w:p>
        <w:p w:rsidR="00884EFF" w:rsidRDefault="00123874">
          <w:pPr>
            <w:pStyle w:val="TOC1"/>
            <w:tabs>
              <w:tab w:val="left" w:pos="660"/>
              <w:tab w:val="right" w:leader="dot" w:pos="9017"/>
            </w:tabs>
            <w:rPr>
              <w:rFonts w:asciiTheme="minorHAnsi" w:eastAsiaTheme="minorEastAsia" w:hAnsiTheme="minorHAnsi" w:cstheme="minorBidi"/>
              <w:noProof/>
              <w:lang w:val="en-AU" w:eastAsia="en-AU"/>
            </w:rPr>
          </w:pPr>
          <w:hyperlink w:anchor="_Toc398490018" w:history="1">
            <w:r w:rsidR="00884EFF" w:rsidRPr="00D5716A">
              <w:rPr>
                <w:rStyle w:val="Hyperlink"/>
                <w:smallCaps/>
                <w:noProof/>
              </w:rPr>
              <w:t>10</w:t>
            </w:r>
            <w:r w:rsidR="00884EFF">
              <w:rPr>
                <w:rFonts w:asciiTheme="minorHAnsi" w:eastAsiaTheme="minorEastAsia" w:hAnsiTheme="minorHAnsi" w:cstheme="minorBidi"/>
                <w:noProof/>
                <w:lang w:val="en-AU" w:eastAsia="en-AU"/>
              </w:rPr>
              <w:tab/>
            </w:r>
            <w:r w:rsidR="00884EFF" w:rsidRPr="00D5716A">
              <w:rPr>
                <w:rStyle w:val="Hyperlink"/>
                <w:smallCaps/>
                <w:noProof/>
              </w:rPr>
              <w:t>Implications</w:t>
            </w:r>
            <w:r w:rsidR="00884EFF">
              <w:rPr>
                <w:noProof/>
                <w:webHidden/>
              </w:rPr>
              <w:tab/>
            </w:r>
            <w:r>
              <w:rPr>
                <w:noProof/>
                <w:webHidden/>
              </w:rPr>
              <w:fldChar w:fldCharType="begin"/>
            </w:r>
            <w:r w:rsidR="00884EFF">
              <w:rPr>
                <w:noProof/>
                <w:webHidden/>
              </w:rPr>
              <w:instrText xml:space="preserve"> PAGEREF _Toc398490018 \h </w:instrText>
            </w:r>
            <w:r>
              <w:rPr>
                <w:noProof/>
                <w:webHidden/>
              </w:rPr>
            </w:r>
            <w:r>
              <w:rPr>
                <w:noProof/>
                <w:webHidden/>
              </w:rPr>
              <w:fldChar w:fldCharType="separate"/>
            </w:r>
            <w:r w:rsidR="008E6B9A">
              <w:rPr>
                <w:noProof/>
                <w:webHidden/>
              </w:rPr>
              <w:t>100</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19" w:history="1">
            <w:r w:rsidR="00884EFF" w:rsidRPr="00D5716A">
              <w:rPr>
                <w:rStyle w:val="Hyperlink"/>
                <w:noProof/>
                <w:lang w:val="en-AU" w:eastAsia="en-AU"/>
              </w:rPr>
              <w:t>10.1</w:t>
            </w:r>
            <w:r w:rsidR="00884EFF">
              <w:rPr>
                <w:rFonts w:asciiTheme="minorHAnsi" w:eastAsiaTheme="minorEastAsia" w:hAnsiTheme="minorHAnsi" w:cstheme="minorBidi"/>
                <w:noProof/>
                <w:lang w:val="en-AU" w:eastAsia="en-AU"/>
              </w:rPr>
              <w:tab/>
            </w:r>
            <w:r w:rsidR="00884EFF" w:rsidRPr="00D5716A">
              <w:rPr>
                <w:rStyle w:val="Hyperlink"/>
                <w:noProof/>
                <w:lang w:val="en-AU" w:eastAsia="en-AU"/>
              </w:rPr>
              <w:t>To what degree were the expected outcomes achieved?</w:t>
            </w:r>
            <w:r w:rsidR="00884EFF">
              <w:rPr>
                <w:noProof/>
                <w:webHidden/>
              </w:rPr>
              <w:tab/>
            </w:r>
            <w:r>
              <w:rPr>
                <w:noProof/>
                <w:webHidden/>
              </w:rPr>
              <w:fldChar w:fldCharType="begin"/>
            </w:r>
            <w:r w:rsidR="00884EFF">
              <w:rPr>
                <w:noProof/>
                <w:webHidden/>
              </w:rPr>
              <w:instrText xml:space="preserve"> PAGEREF _Toc398490019 \h </w:instrText>
            </w:r>
            <w:r>
              <w:rPr>
                <w:noProof/>
                <w:webHidden/>
              </w:rPr>
            </w:r>
            <w:r>
              <w:rPr>
                <w:noProof/>
                <w:webHidden/>
              </w:rPr>
              <w:fldChar w:fldCharType="separate"/>
            </w:r>
            <w:r w:rsidR="008E6B9A">
              <w:rPr>
                <w:noProof/>
                <w:webHidden/>
              </w:rPr>
              <w:t>100</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20" w:history="1">
            <w:r w:rsidR="00884EFF" w:rsidRPr="00D5716A">
              <w:rPr>
                <w:rStyle w:val="Hyperlink"/>
                <w:noProof/>
                <w:lang w:val="en-AU" w:eastAsia="en-AU"/>
              </w:rPr>
              <w:t>10.2</w:t>
            </w:r>
            <w:r w:rsidR="00884EFF">
              <w:rPr>
                <w:rFonts w:asciiTheme="minorHAnsi" w:eastAsiaTheme="minorEastAsia" w:hAnsiTheme="minorHAnsi" w:cstheme="minorBidi"/>
                <w:noProof/>
                <w:lang w:val="en-AU" w:eastAsia="en-AU"/>
              </w:rPr>
              <w:tab/>
            </w:r>
            <w:r w:rsidR="00884EFF" w:rsidRPr="00D5716A">
              <w:rPr>
                <w:rStyle w:val="Hyperlink"/>
                <w:noProof/>
                <w:lang w:val="en-AU" w:eastAsia="en-AU"/>
              </w:rPr>
              <w:t>What was the ecological significance of the outcomes of environmental watering?</w:t>
            </w:r>
            <w:r w:rsidR="00884EFF">
              <w:rPr>
                <w:noProof/>
                <w:webHidden/>
              </w:rPr>
              <w:tab/>
            </w:r>
            <w:r>
              <w:rPr>
                <w:noProof/>
                <w:webHidden/>
              </w:rPr>
              <w:fldChar w:fldCharType="begin"/>
            </w:r>
            <w:r w:rsidR="00884EFF">
              <w:rPr>
                <w:noProof/>
                <w:webHidden/>
              </w:rPr>
              <w:instrText xml:space="preserve"> PAGEREF _Toc398490020 \h </w:instrText>
            </w:r>
            <w:r>
              <w:rPr>
                <w:noProof/>
                <w:webHidden/>
              </w:rPr>
            </w:r>
            <w:r>
              <w:rPr>
                <w:noProof/>
                <w:webHidden/>
              </w:rPr>
              <w:fldChar w:fldCharType="separate"/>
            </w:r>
            <w:r w:rsidR="008E6B9A">
              <w:rPr>
                <w:noProof/>
                <w:webHidden/>
              </w:rPr>
              <w:t>101</w:t>
            </w:r>
            <w:r>
              <w:rPr>
                <w:noProof/>
                <w:webHidden/>
              </w:rPr>
              <w:fldChar w:fldCharType="end"/>
            </w:r>
          </w:hyperlink>
        </w:p>
        <w:p w:rsidR="00884EFF" w:rsidRDefault="00123874">
          <w:pPr>
            <w:pStyle w:val="TOC2"/>
            <w:tabs>
              <w:tab w:val="left" w:pos="880"/>
              <w:tab w:val="right" w:leader="dot" w:pos="9017"/>
            </w:tabs>
            <w:rPr>
              <w:rFonts w:asciiTheme="minorHAnsi" w:eastAsiaTheme="minorEastAsia" w:hAnsiTheme="minorHAnsi" w:cstheme="minorBidi"/>
              <w:noProof/>
              <w:lang w:val="en-AU" w:eastAsia="en-AU"/>
            </w:rPr>
          </w:pPr>
          <w:hyperlink w:anchor="_Toc398490021" w:history="1">
            <w:r w:rsidR="00884EFF" w:rsidRPr="00D5716A">
              <w:rPr>
                <w:rStyle w:val="Hyperlink"/>
                <w:noProof/>
              </w:rPr>
              <w:t>10.3</w:t>
            </w:r>
            <w:r w:rsidR="00884EFF">
              <w:rPr>
                <w:rFonts w:asciiTheme="minorHAnsi" w:eastAsiaTheme="minorEastAsia" w:hAnsiTheme="minorHAnsi" w:cstheme="minorBidi"/>
                <w:noProof/>
                <w:lang w:val="en-AU" w:eastAsia="en-AU"/>
              </w:rPr>
              <w:tab/>
            </w:r>
            <w:r w:rsidR="00884EFF" w:rsidRPr="00D5716A">
              <w:rPr>
                <w:rStyle w:val="Hyperlink"/>
                <w:noProof/>
                <w:lang w:val="en-AU" w:eastAsia="en-AU"/>
              </w:rPr>
              <w:t>In future, what changes to the watering regime might enhance outcomes?</w:t>
            </w:r>
            <w:r w:rsidR="00884EFF">
              <w:rPr>
                <w:noProof/>
                <w:webHidden/>
              </w:rPr>
              <w:tab/>
            </w:r>
            <w:r>
              <w:rPr>
                <w:noProof/>
                <w:webHidden/>
              </w:rPr>
              <w:fldChar w:fldCharType="begin"/>
            </w:r>
            <w:r w:rsidR="00884EFF">
              <w:rPr>
                <w:noProof/>
                <w:webHidden/>
              </w:rPr>
              <w:instrText xml:space="preserve"> PAGEREF _Toc398490021 \h </w:instrText>
            </w:r>
            <w:r>
              <w:rPr>
                <w:noProof/>
                <w:webHidden/>
              </w:rPr>
            </w:r>
            <w:r>
              <w:rPr>
                <w:noProof/>
                <w:webHidden/>
              </w:rPr>
              <w:fldChar w:fldCharType="separate"/>
            </w:r>
            <w:r w:rsidR="008E6B9A">
              <w:rPr>
                <w:noProof/>
                <w:webHidden/>
              </w:rPr>
              <w:t>102</w:t>
            </w:r>
            <w:r>
              <w:rPr>
                <w:noProof/>
                <w:webHidden/>
              </w:rPr>
              <w:fldChar w:fldCharType="end"/>
            </w:r>
          </w:hyperlink>
        </w:p>
        <w:p w:rsidR="00884EFF" w:rsidRDefault="00123874">
          <w:pPr>
            <w:pStyle w:val="TOC1"/>
            <w:tabs>
              <w:tab w:val="left" w:pos="660"/>
              <w:tab w:val="right" w:leader="dot" w:pos="9017"/>
            </w:tabs>
            <w:rPr>
              <w:rFonts w:asciiTheme="minorHAnsi" w:eastAsiaTheme="minorEastAsia" w:hAnsiTheme="minorHAnsi" w:cstheme="minorBidi"/>
              <w:noProof/>
              <w:lang w:val="en-AU" w:eastAsia="en-AU"/>
            </w:rPr>
          </w:pPr>
          <w:hyperlink w:anchor="_Toc398490022" w:history="1">
            <w:r w:rsidR="00884EFF" w:rsidRPr="00D5716A">
              <w:rPr>
                <w:rStyle w:val="Hyperlink"/>
                <w:smallCaps/>
                <w:noProof/>
              </w:rPr>
              <w:t>11</w:t>
            </w:r>
            <w:r w:rsidR="00884EFF">
              <w:rPr>
                <w:rFonts w:asciiTheme="minorHAnsi" w:eastAsiaTheme="minorEastAsia" w:hAnsiTheme="minorHAnsi" w:cstheme="minorBidi"/>
                <w:noProof/>
                <w:lang w:val="en-AU" w:eastAsia="en-AU"/>
              </w:rPr>
              <w:tab/>
            </w:r>
            <w:r w:rsidR="00884EFF" w:rsidRPr="00D5716A">
              <w:rPr>
                <w:rStyle w:val="Hyperlink"/>
                <w:smallCaps/>
                <w:noProof/>
              </w:rPr>
              <w:t>References</w:t>
            </w:r>
            <w:r w:rsidR="00884EFF">
              <w:rPr>
                <w:noProof/>
                <w:webHidden/>
              </w:rPr>
              <w:tab/>
            </w:r>
            <w:r>
              <w:rPr>
                <w:noProof/>
                <w:webHidden/>
              </w:rPr>
              <w:fldChar w:fldCharType="begin"/>
            </w:r>
            <w:r w:rsidR="00884EFF">
              <w:rPr>
                <w:noProof/>
                <w:webHidden/>
              </w:rPr>
              <w:instrText xml:space="preserve"> PAGEREF _Toc398490022 \h </w:instrText>
            </w:r>
            <w:r>
              <w:rPr>
                <w:noProof/>
                <w:webHidden/>
              </w:rPr>
            </w:r>
            <w:r>
              <w:rPr>
                <w:noProof/>
                <w:webHidden/>
              </w:rPr>
              <w:fldChar w:fldCharType="separate"/>
            </w:r>
            <w:r w:rsidR="008E6B9A">
              <w:rPr>
                <w:noProof/>
                <w:webHidden/>
              </w:rPr>
              <w:t>105</w:t>
            </w:r>
            <w:r>
              <w:rPr>
                <w:noProof/>
                <w:webHidden/>
              </w:rPr>
              <w:fldChar w:fldCharType="end"/>
            </w:r>
          </w:hyperlink>
        </w:p>
        <w:p w:rsidR="00884EFF" w:rsidRDefault="00123874">
          <w:pPr>
            <w:pStyle w:val="TOC1"/>
            <w:tabs>
              <w:tab w:val="right" w:leader="dot" w:pos="9017"/>
            </w:tabs>
            <w:rPr>
              <w:rFonts w:asciiTheme="minorHAnsi" w:eastAsiaTheme="minorEastAsia" w:hAnsiTheme="minorHAnsi" w:cstheme="minorBidi"/>
              <w:noProof/>
              <w:lang w:val="en-AU" w:eastAsia="en-AU"/>
            </w:rPr>
          </w:pPr>
          <w:hyperlink w:anchor="_Toc398490023" w:history="1">
            <w:r w:rsidR="00884EFF" w:rsidRPr="00D5716A">
              <w:rPr>
                <w:rStyle w:val="Hyperlink"/>
                <w:noProof/>
              </w:rPr>
              <w:t>Appendix 1 – Plot locations at frog sampling sites monitored in the study</w:t>
            </w:r>
            <w:r w:rsidR="00884EFF">
              <w:rPr>
                <w:noProof/>
                <w:webHidden/>
              </w:rPr>
              <w:tab/>
            </w:r>
            <w:r>
              <w:rPr>
                <w:noProof/>
                <w:webHidden/>
              </w:rPr>
              <w:fldChar w:fldCharType="begin"/>
            </w:r>
            <w:r w:rsidR="00884EFF">
              <w:rPr>
                <w:noProof/>
                <w:webHidden/>
              </w:rPr>
              <w:instrText xml:space="preserve"> PAGEREF _Toc398490023 \h </w:instrText>
            </w:r>
            <w:r>
              <w:rPr>
                <w:noProof/>
                <w:webHidden/>
              </w:rPr>
            </w:r>
            <w:r>
              <w:rPr>
                <w:noProof/>
                <w:webHidden/>
              </w:rPr>
              <w:fldChar w:fldCharType="separate"/>
            </w:r>
            <w:r w:rsidR="008E6B9A">
              <w:rPr>
                <w:noProof/>
                <w:webHidden/>
              </w:rPr>
              <w:t>109</w:t>
            </w:r>
            <w:r>
              <w:rPr>
                <w:noProof/>
                <w:webHidden/>
              </w:rPr>
              <w:fldChar w:fldCharType="end"/>
            </w:r>
          </w:hyperlink>
        </w:p>
        <w:p w:rsidR="005E5532" w:rsidRPr="00B61523" w:rsidRDefault="00123874" w:rsidP="007729A3">
          <w:pPr>
            <w:pStyle w:val="TOC1"/>
            <w:tabs>
              <w:tab w:val="right" w:leader="dot" w:pos="9017"/>
            </w:tabs>
            <w:rPr>
              <w:sz w:val="24"/>
            </w:rPr>
          </w:pPr>
          <w:r w:rsidRPr="005E5532">
            <w:rPr>
              <w:sz w:val="24"/>
            </w:rPr>
            <w:fldChar w:fldCharType="end"/>
          </w:r>
        </w:p>
      </w:sdtContent>
    </w:sdt>
    <w:p w:rsidR="001E7FC6" w:rsidRDefault="001E7FC6" w:rsidP="006F2D69">
      <w:pPr>
        <w:outlineLvl w:val="0"/>
        <w:rPr>
          <w:b/>
          <w:color w:val="76923C" w:themeColor="accent3" w:themeShade="BF"/>
          <w:sz w:val="24"/>
          <w:szCs w:val="24"/>
        </w:rPr>
        <w:sectPr w:rsidR="001E7FC6" w:rsidSect="00301A09">
          <w:headerReference w:type="even" r:id="rId15"/>
          <w:headerReference w:type="default" r:id="rId16"/>
          <w:footerReference w:type="default" r:id="rId17"/>
          <w:headerReference w:type="first" r:id="rId18"/>
          <w:footerReference w:type="first" r:id="rId19"/>
          <w:pgSz w:w="11907" w:h="16839" w:code="9"/>
          <w:pgMar w:top="1440" w:right="1440" w:bottom="1440" w:left="1440" w:header="720" w:footer="720" w:gutter="0"/>
          <w:pgNumType w:fmt="upperRoman" w:start="2"/>
          <w:cols w:space="720"/>
          <w:titlePg/>
          <w:docGrid w:linePitch="360"/>
        </w:sectPr>
      </w:pPr>
    </w:p>
    <w:p w:rsidR="008527CF" w:rsidRPr="00C4715A" w:rsidRDefault="008527CF" w:rsidP="006F2D69">
      <w:pPr>
        <w:outlineLvl w:val="0"/>
        <w:rPr>
          <w:b/>
          <w:color w:val="76923C" w:themeColor="accent3" w:themeShade="BF"/>
          <w:sz w:val="24"/>
          <w:szCs w:val="24"/>
        </w:rPr>
      </w:pPr>
      <w:r>
        <w:rPr>
          <w:b/>
          <w:color w:val="76923C" w:themeColor="accent3" w:themeShade="BF"/>
          <w:sz w:val="24"/>
          <w:szCs w:val="24"/>
        </w:rPr>
        <w:lastRenderedPageBreak/>
        <w:t>List of Figures</w:t>
      </w:r>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r>
        <w:fldChar w:fldCharType="begin"/>
      </w:r>
      <w:r w:rsidR="007729A3">
        <w:instrText xml:space="preserve"> TOC \h \z \c "Figure" </w:instrText>
      </w:r>
      <w:r>
        <w:fldChar w:fldCharType="separate"/>
      </w:r>
      <w:hyperlink w:anchor="_Toc398280134" w:history="1">
        <w:r w:rsidR="00A15785" w:rsidRPr="00E91F42">
          <w:rPr>
            <w:rStyle w:val="Hyperlink"/>
            <w:noProof/>
          </w:rPr>
          <w:t>Figure 2.1 Location map of the Gwydir River catchment</w:t>
        </w:r>
        <w:r w:rsidR="00A15785">
          <w:rPr>
            <w:noProof/>
            <w:webHidden/>
          </w:rPr>
          <w:tab/>
        </w:r>
        <w:r>
          <w:rPr>
            <w:noProof/>
            <w:webHidden/>
          </w:rPr>
          <w:fldChar w:fldCharType="begin"/>
        </w:r>
        <w:r w:rsidR="00A15785">
          <w:rPr>
            <w:noProof/>
            <w:webHidden/>
          </w:rPr>
          <w:instrText xml:space="preserve"> PAGEREF _Toc398280134 \h </w:instrText>
        </w:r>
        <w:r>
          <w:rPr>
            <w:noProof/>
            <w:webHidden/>
          </w:rPr>
        </w:r>
        <w:r>
          <w:rPr>
            <w:noProof/>
            <w:webHidden/>
          </w:rPr>
          <w:fldChar w:fldCharType="separate"/>
        </w:r>
        <w:r w:rsidR="008E6B9A">
          <w:rPr>
            <w:noProof/>
            <w:webHidden/>
          </w:rPr>
          <w:t>11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35" w:history="1">
        <w:r w:rsidR="00A15785" w:rsidRPr="00E91F42">
          <w:rPr>
            <w:rStyle w:val="Hyperlink"/>
            <w:noProof/>
          </w:rPr>
          <w:t xml:space="preserve">Figure 4.1 Flow entering the Mallowa system measured at the Mallowa Creek Regulator (418049) noting the temporal distribution of Landsat 8 images used for analysis. Green bar represents period over which </w:t>
        </w:r>
        <w:r w:rsidR="000F22E3">
          <w:rPr>
            <w:rStyle w:val="Hyperlink"/>
            <w:noProof/>
          </w:rPr>
          <w:t>Commonwealth environmental water</w:t>
        </w:r>
        <w:r w:rsidR="00A15785" w:rsidRPr="00E91F42">
          <w:rPr>
            <w:rStyle w:val="Hyperlink"/>
            <w:noProof/>
          </w:rPr>
          <w:t xml:space="preserve"> was delivered down Mallowa Creek</w:t>
        </w:r>
        <w:r w:rsidR="00A15785">
          <w:rPr>
            <w:noProof/>
            <w:webHidden/>
          </w:rPr>
          <w:tab/>
        </w:r>
        <w:r>
          <w:rPr>
            <w:noProof/>
            <w:webHidden/>
          </w:rPr>
          <w:fldChar w:fldCharType="begin"/>
        </w:r>
        <w:r w:rsidR="00A15785">
          <w:rPr>
            <w:noProof/>
            <w:webHidden/>
          </w:rPr>
          <w:instrText xml:space="preserve"> PAGEREF _Toc398280135 \h </w:instrText>
        </w:r>
        <w:r>
          <w:rPr>
            <w:noProof/>
            <w:webHidden/>
          </w:rPr>
        </w:r>
        <w:r>
          <w:rPr>
            <w:noProof/>
            <w:webHidden/>
          </w:rPr>
          <w:fldChar w:fldCharType="separate"/>
        </w:r>
        <w:r w:rsidR="008E6B9A">
          <w:rPr>
            <w:noProof/>
            <w:webHidden/>
          </w:rPr>
          <w:t>19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36" w:history="1">
        <w:r w:rsidR="00A15785" w:rsidRPr="00E91F42">
          <w:rPr>
            <w:rStyle w:val="Hyperlink"/>
            <w:noProof/>
          </w:rPr>
          <w:t>Figure 4.2 Location map showing the gauging stations used in the longitudinal connectivity analysis, and the spatial extent of the lateral connectivity component of the study.</w:t>
        </w:r>
        <w:r w:rsidR="00A15785">
          <w:rPr>
            <w:noProof/>
            <w:webHidden/>
          </w:rPr>
          <w:tab/>
        </w:r>
        <w:r>
          <w:rPr>
            <w:noProof/>
            <w:webHidden/>
          </w:rPr>
          <w:fldChar w:fldCharType="begin"/>
        </w:r>
        <w:r w:rsidR="00A15785">
          <w:rPr>
            <w:noProof/>
            <w:webHidden/>
          </w:rPr>
          <w:instrText xml:space="preserve"> PAGEREF _Toc398280136 \h </w:instrText>
        </w:r>
        <w:r>
          <w:rPr>
            <w:noProof/>
            <w:webHidden/>
          </w:rPr>
        </w:r>
        <w:r>
          <w:rPr>
            <w:noProof/>
            <w:webHidden/>
          </w:rPr>
          <w:fldChar w:fldCharType="separate"/>
        </w:r>
        <w:r w:rsidR="008E6B9A">
          <w:rPr>
            <w:noProof/>
            <w:webHidden/>
          </w:rPr>
          <w:t>20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37" w:history="1">
        <w:r w:rsidR="00A15785" w:rsidRPr="00E91F42">
          <w:rPr>
            <w:rStyle w:val="Hyperlink"/>
            <w:noProof/>
          </w:rPr>
          <w:t xml:space="preserve">Figure 4.3 Stream flows down the Mehi River measured at the upstream (green) and downstream (light blue) gauges. Periods of longitudinal connectivity denoted by the dark blue line. The arrow shows the peak provided by </w:t>
        </w:r>
        <w:r w:rsidR="000F22E3">
          <w:rPr>
            <w:rStyle w:val="Hyperlink"/>
            <w:noProof/>
          </w:rPr>
          <w:t>Commonwealth environmental water</w:t>
        </w:r>
        <w:r w:rsidR="00A15785" w:rsidRPr="00E91F42">
          <w:rPr>
            <w:rStyle w:val="Hyperlink"/>
            <w:noProof/>
          </w:rPr>
          <w:t xml:space="preserve"> delivery.</w:t>
        </w:r>
        <w:r w:rsidR="00A15785">
          <w:rPr>
            <w:noProof/>
            <w:webHidden/>
          </w:rPr>
          <w:tab/>
        </w:r>
        <w:r>
          <w:rPr>
            <w:noProof/>
            <w:webHidden/>
          </w:rPr>
          <w:fldChar w:fldCharType="begin"/>
        </w:r>
        <w:r w:rsidR="00A15785">
          <w:rPr>
            <w:noProof/>
            <w:webHidden/>
          </w:rPr>
          <w:instrText xml:space="preserve"> PAGEREF _Toc398280137 \h </w:instrText>
        </w:r>
        <w:r>
          <w:rPr>
            <w:noProof/>
            <w:webHidden/>
          </w:rPr>
        </w:r>
        <w:r>
          <w:rPr>
            <w:noProof/>
            <w:webHidden/>
          </w:rPr>
          <w:fldChar w:fldCharType="separate"/>
        </w:r>
        <w:r w:rsidR="008E6B9A">
          <w:rPr>
            <w:noProof/>
            <w:webHidden/>
          </w:rPr>
          <w:t>21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38" w:history="1">
        <w:r w:rsidR="00A15785" w:rsidRPr="00E91F42">
          <w:rPr>
            <w:rStyle w:val="Hyperlink"/>
            <w:noProof/>
          </w:rPr>
          <w:t xml:space="preserve">Figure 4.4 Stream flows down the Carole creek measured at the upstream (green) and downstream (light blue) gauges. Periods of longitudinal connectivity denoted by the dark blue line. The arrow shows the peak provided by </w:t>
        </w:r>
        <w:r w:rsidR="000F22E3">
          <w:rPr>
            <w:rStyle w:val="Hyperlink"/>
            <w:noProof/>
          </w:rPr>
          <w:t>Commonwealth environmental water</w:t>
        </w:r>
        <w:r w:rsidR="00A15785" w:rsidRPr="00E91F42">
          <w:rPr>
            <w:rStyle w:val="Hyperlink"/>
            <w:noProof/>
          </w:rPr>
          <w:t xml:space="preserve"> delivery.</w:t>
        </w:r>
        <w:r w:rsidR="00A15785">
          <w:rPr>
            <w:noProof/>
            <w:webHidden/>
          </w:rPr>
          <w:tab/>
        </w:r>
        <w:r>
          <w:rPr>
            <w:noProof/>
            <w:webHidden/>
          </w:rPr>
          <w:fldChar w:fldCharType="begin"/>
        </w:r>
        <w:r w:rsidR="00A15785">
          <w:rPr>
            <w:noProof/>
            <w:webHidden/>
          </w:rPr>
          <w:instrText xml:space="preserve"> PAGEREF _Toc398280138 \h </w:instrText>
        </w:r>
        <w:r>
          <w:rPr>
            <w:noProof/>
            <w:webHidden/>
          </w:rPr>
        </w:r>
        <w:r>
          <w:rPr>
            <w:noProof/>
            <w:webHidden/>
          </w:rPr>
          <w:fldChar w:fldCharType="separate"/>
        </w:r>
        <w:r w:rsidR="008E6B9A">
          <w:rPr>
            <w:noProof/>
            <w:webHidden/>
          </w:rPr>
          <w:t>21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39" w:history="1">
        <w:r w:rsidR="00A15785" w:rsidRPr="00E91F42">
          <w:rPr>
            <w:rStyle w:val="Hyperlink"/>
            <w:noProof/>
          </w:rPr>
          <w:t>Figure 4.5 Stream flows down the Gingham watercourse measured at the upstream (green) and downstream (light blue) gauges. Periods of longitudinal connectivity denoted by the dark blue line.</w:t>
        </w:r>
        <w:r w:rsidR="00A15785">
          <w:rPr>
            <w:noProof/>
            <w:webHidden/>
          </w:rPr>
          <w:tab/>
        </w:r>
        <w:r>
          <w:rPr>
            <w:noProof/>
            <w:webHidden/>
          </w:rPr>
          <w:fldChar w:fldCharType="begin"/>
        </w:r>
        <w:r w:rsidR="00A15785">
          <w:rPr>
            <w:noProof/>
            <w:webHidden/>
          </w:rPr>
          <w:instrText xml:space="preserve"> PAGEREF _Toc398280139 \h </w:instrText>
        </w:r>
        <w:r>
          <w:rPr>
            <w:noProof/>
            <w:webHidden/>
          </w:rPr>
        </w:r>
        <w:r>
          <w:rPr>
            <w:noProof/>
            <w:webHidden/>
          </w:rPr>
          <w:fldChar w:fldCharType="separate"/>
        </w:r>
        <w:r w:rsidR="008E6B9A">
          <w:rPr>
            <w:noProof/>
            <w:webHidden/>
          </w:rPr>
          <w:t>22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0" w:history="1">
        <w:r w:rsidR="00A15785" w:rsidRPr="00E91F42">
          <w:rPr>
            <w:rStyle w:val="Hyperlink"/>
            <w:noProof/>
          </w:rPr>
          <w:t>Figure 4.6 Stream flows down the Gwydir river measured at the upstream (green) and downstream (light blue) gauges. Periods of longitudinal connectivity denoted by the dark blue line.</w:t>
        </w:r>
        <w:r w:rsidR="00A15785">
          <w:rPr>
            <w:noProof/>
            <w:webHidden/>
          </w:rPr>
          <w:tab/>
        </w:r>
        <w:r>
          <w:rPr>
            <w:noProof/>
            <w:webHidden/>
          </w:rPr>
          <w:fldChar w:fldCharType="begin"/>
        </w:r>
        <w:r w:rsidR="00A15785">
          <w:rPr>
            <w:noProof/>
            <w:webHidden/>
          </w:rPr>
          <w:instrText xml:space="preserve"> PAGEREF _Toc398280140 \h </w:instrText>
        </w:r>
        <w:r>
          <w:rPr>
            <w:noProof/>
            <w:webHidden/>
          </w:rPr>
        </w:r>
        <w:r>
          <w:rPr>
            <w:noProof/>
            <w:webHidden/>
          </w:rPr>
          <w:fldChar w:fldCharType="separate"/>
        </w:r>
        <w:r w:rsidR="008E6B9A">
          <w:rPr>
            <w:noProof/>
            <w:webHidden/>
          </w:rPr>
          <w:t>23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1" w:history="1">
        <w:r w:rsidR="00A15785" w:rsidRPr="00E91F42">
          <w:rPr>
            <w:rStyle w:val="Hyperlink"/>
            <w:noProof/>
          </w:rPr>
          <w:t>Figure 4.7 Plot of upstream (green) and downstream (blue) flow hydrographs compared to the target hydrograph for the Commonwealth in-channel environmental flow delivered within the Mehi River channel.</w:t>
        </w:r>
        <w:r w:rsidR="00A15785">
          <w:rPr>
            <w:noProof/>
            <w:webHidden/>
          </w:rPr>
          <w:tab/>
        </w:r>
        <w:r>
          <w:rPr>
            <w:noProof/>
            <w:webHidden/>
          </w:rPr>
          <w:fldChar w:fldCharType="begin"/>
        </w:r>
        <w:r w:rsidR="00A15785">
          <w:rPr>
            <w:noProof/>
            <w:webHidden/>
          </w:rPr>
          <w:instrText xml:space="preserve"> PAGEREF _Toc398280141 \h </w:instrText>
        </w:r>
        <w:r>
          <w:rPr>
            <w:noProof/>
            <w:webHidden/>
          </w:rPr>
        </w:r>
        <w:r>
          <w:rPr>
            <w:noProof/>
            <w:webHidden/>
          </w:rPr>
          <w:fldChar w:fldCharType="separate"/>
        </w:r>
        <w:r w:rsidR="008E6B9A">
          <w:rPr>
            <w:noProof/>
            <w:webHidden/>
          </w:rPr>
          <w:t>24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2" w:history="1">
        <w:r w:rsidR="00A15785" w:rsidRPr="00E91F42">
          <w:rPr>
            <w:rStyle w:val="Hyperlink"/>
            <w:noProof/>
          </w:rPr>
          <w:t>Figure 4.8 Plot of upstream (green) and downstream (blue) flow hydrographs compared to the target hydrograph for the Commonwealth in-channel environmental flow delivered within Carole Creek channel.</w:t>
        </w:r>
        <w:r w:rsidR="00A15785">
          <w:rPr>
            <w:noProof/>
            <w:webHidden/>
          </w:rPr>
          <w:tab/>
        </w:r>
        <w:r>
          <w:rPr>
            <w:noProof/>
            <w:webHidden/>
          </w:rPr>
          <w:fldChar w:fldCharType="begin"/>
        </w:r>
        <w:r w:rsidR="00A15785">
          <w:rPr>
            <w:noProof/>
            <w:webHidden/>
          </w:rPr>
          <w:instrText xml:space="preserve"> PAGEREF _Toc398280142 \h </w:instrText>
        </w:r>
        <w:r>
          <w:rPr>
            <w:noProof/>
            <w:webHidden/>
          </w:rPr>
        </w:r>
        <w:r>
          <w:rPr>
            <w:noProof/>
            <w:webHidden/>
          </w:rPr>
          <w:fldChar w:fldCharType="separate"/>
        </w:r>
        <w:r w:rsidR="008E6B9A">
          <w:rPr>
            <w:noProof/>
            <w:webHidden/>
          </w:rPr>
          <w:t>25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3" w:history="1">
        <w:r w:rsidR="00A15785" w:rsidRPr="00E91F42">
          <w:rPr>
            <w:rStyle w:val="Hyperlink"/>
            <w:noProof/>
          </w:rPr>
          <w:t>Figure 4.9 Pattern of inundation along the Mallowa Creek wetlands during the 2013-14 water year.</w:t>
        </w:r>
        <w:r w:rsidR="00A15785">
          <w:rPr>
            <w:noProof/>
            <w:webHidden/>
          </w:rPr>
          <w:tab/>
        </w:r>
        <w:r>
          <w:rPr>
            <w:noProof/>
            <w:webHidden/>
          </w:rPr>
          <w:fldChar w:fldCharType="begin"/>
        </w:r>
        <w:r w:rsidR="00A15785">
          <w:rPr>
            <w:noProof/>
            <w:webHidden/>
          </w:rPr>
          <w:instrText xml:space="preserve"> PAGEREF _Toc398280143 \h </w:instrText>
        </w:r>
        <w:r>
          <w:rPr>
            <w:noProof/>
            <w:webHidden/>
          </w:rPr>
        </w:r>
        <w:r>
          <w:rPr>
            <w:noProof/>
            <w:webHidden/>
          </w:rPr>
          <w:fldChar w:fldCharType="separate"/>
        </w:r>
        <w:r w:rsidR="008E6B9A">
          <w:rPr>
            <w:noProof/>
            <w:webHidden/>
          </w:rPr>
          <w:t>26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4" w:history="1">
        <w:r w:rsidR="00A15785" w:rsidRPr="00E91F42">
          <w:rPr>
            <w:rStyle w:val="Hyperlink"/>
            <w:noProof/>
          </w:rPr>
          <w:t>Figure 4.10 The progression of inundated area in the Mallowa Creek wetlands measured from 30 July 2013 – 11 March 2014.</w:t>
        </w:r>
        <w:r w:rsidR="00A15785">
          <w:rPr>
            <w:noProof/>
            <w:webHidden/>
          </w:rPr>
          <w:tab/>
        </w:r>
        <w:r>
          <w:rPr>
            <w:noProof/>
            <w:webHidden/>
          </w:rPr>
          <w:fldChar w:fldCharType="begin"/>
        </w:r>
        <w:r w:rsidR="00A15785">
          <w:rPr>
            <w:noProof/>
            <w:webHidden/>
          </w:rPr>
          <w:instrText xml:space="preserve"> PAGEREF _Toc398280144 \h </w:instrText>
        </w:r>
        <w:r>
          <w:rPr>
            <w:noProof/>
            <w:webHidden/>
          </w:rPr>
        </w:r>
        <w:r>
          <w:rPr>
            <w:noProof/>
            <w:webHidden/>
          </w:rPr>
          <w:fldChar w:fldCharType="separate"/>
        </w:r>
        <w:r w:rsidR="008E6B9A">
          <w:rPr>
            <w:noProof/>
            <w:webHidden/>
          </w:rPr>
          <w:t>28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5" w:history="1">
        <w:r w:rsidR="00A15785" w:rsidRPr="00E91F42">
          <w:rPr>
            <w:rStyle w:val="Hyperlink"/>
            <w:noProof/>
          </w:rPr>
          <w:t>Figure 5.1 Flow hydrographs for the upstream gauging stations in each channel, and the timing of fish sampling undertaken throughout the 2013-14 water year.</w:t>
        </w:r>
        <w:r w:rsidR="00A15785">
          <w:rPr>
            <w:noProof/>
            <w:webHidden/>
          </w:rPr>
          <w:tab/>
        </w:r>
        <w:r>
          <w:rPr>
            <w:noProof/>
            <w:webHidden/>
          </w:rPr>
          <w:fldChar w:fldCharType="begin"/>
        </w:r>
        <w:r w:rsidR="00A15785">
          <w:rPr>
            <w:noProof/>
            <w:webHidden/>
          </w:rPr>
          <w:instrText xml:space="preserve"> PAGEREF _Toc398280145 \h </w:instrText>
        </w:r>
        <w:r>
          <w:rPr>
            <w:noProof/>
            <w:webHidden/>
          </w:rPr>
        </w:r>
        <w:r>
          <w:rPr>
            <w:noProof/>
            <w:webHidden/>
          </w:rPr>
          <w:fldChar w:fldCharType="separate"/>
        </w:r>
        <w:r w:rsidR="008E6B9A">
          <w:rPr>
            <w:noProof/>
            <w:webHidden/>
          </w:rPr>
          <w:t>29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6" w:history="1">
        <w:r w:rsidR="00A15785" w:rsidRPr="00E91F42">
          <w:rPr>
            <w:rStyle w:val="Hyperlink"/>
            <w:noProof/>
          </w:rPr>
          <w:t>Figure 5.2 Location of the 15 in-channel monitoring sites monitored during 2013-14.</w:t>
        </w:r>
        <w:r w:rsidR="00A15785">
          <w:rPr>
            <w:noProof/>
            <w:webHidden/>
          </w:rPr>
          <w:tab/>
        </w:r>
        <w:r>
          <w:rPr>
            <w:noProof/>
            <w:webHidden/>
          </w:rPr>
          <w:fldChar w:fldCharType="begin"/>
        </w:r>
        <w:r w:rsidR="00A15785">
          <w:rPr>
            <w:noProof/>
            <w:webHidden/>
          </w:rPr>
          <w:instrText xml:space="preserve"> PAGEREF _Toc398280146 \h </w:instrText>
        </w:r>
        <w:r>
          <w:rPr>
            <w:noProof/>
            <w:webHidden/>
          </w:rPr>
        </w:r>
        <w:r>
          <w:rPr>
            <w:noProof/>
            <w:webHidden/>
          </w:rPr>
          <w:fldChar w:fldCharType="separate"/>
        </w:r>
        <w:r w:rsidR="008E6B9A">
          <w:rPr>
            <w:noProof/>
            <w:webHidden/>
          </w:rPr>
          <w:t>30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47" w:history="1">
        <w:r w:rsidR="00A15785" w:rsidRPr="00E91F42">
          <w:rPr>
            <w:rStyle w:val="Hyperlink"/>
            <w:noProof/>
          </w:rPr>
          <w:t xml:space="preserve">Figure 5.3 Non-metric multidimensional scaling ordination of variation in fish assemblage structure in the four lower Gwydir channels, November 2013 to June 2014.  Data are coded by </w:t>
        </w:r>
        <w:r w:rsidR="00A15785" w:rsidRPr="00E91F42">
          <w:rPr>
            <w:rStyle w:val="Hyperlink"/>
            <w:rFonts w:asciiTheme="majorHAnsi" w:hAnsiTheme="majorHAnsi"/>
            <w:noProof/>
            <w:lang w:val="en-AU"/>
          </w:rPr>
          <w:t xml:space="preserve"> </w:t>
        </w:r>
        <w:r w:rsidR="00A15785" w:rsidRPr="00E91F42">
          <w:rPr>
            <w:rStyle w:val="Hyperlink"/>
            <w:noProof/>
            <w:lang w:val="en-AU"/>
          </w:rPr>
          <w:t xml:space="preserve">Data are coded by (A) month: </w:t>
        </w:r>
        <w:r w:rsidR="00A15785" w:rsidRPr="00E91F42">
          <w:rPr>
            <w:rStyle w:val="Hyperlink"/>
            <w:noProof/>
          </w:rPr>
          <w:sym w:font="Wingdings 3" w:char="F070"/>
        </w:r>
        <w:r w:rsidR="00A15785" w:rsidRPr="00E91F42">
          <w:rPr>
            <w:rStyle w:val="Hyperlink"/>
            <w:noProof/>
            <w:lang w:val="en-AU"/>
          </w:rPr>
          <w:t xml:space="preserve"> November, </w:t>
        </w:r>
        <w:r w:rsidR="00A15785" w:rsidRPr="00E91F42">
          <w:rPr>
            <w:rStyle w:val="Hyperlink"/>
            <w:noProof/>
          </w:rPr>
          <w:sym w:font="Wingdings 3" w:char="F071"/>
        </w:r>
        <w:r w:rsidR="00A15785" w:rsidRPr="00E91F42">
          <w:rPr>
            <w:rStyle w:val="Hyperlink"/>
            <w:noProof/>
            <w:lang w:val="en-AU"/>
          </w:rPr>
          <w:t xml:space="preserve"> December, </w:t>
        </w:r>
        <w:r w:rsidR="00A15785" w:rsidRPr="00E91F42">
          <w:rPr>
            <w:rStyle w:val="Hyperlink"/>
            <w:noProof/>
          </w:rPr>
          <w:sym w:font="Wingdings 2" w:char="F0A3"/>
        </w:r>
        <w:r w:rsidR="00A15785" w:rsidRPr="00E91F42">
          <w:rPr>
            <w:rStyle w:val="Hyperlink"/>
            <w:noProof/>
            <w:lang w:val="en-AU"/>
          </w:rPr>
          <w:t xml:space="preserve"> March, </w:t>
        </w:r>
        <w:r w:rsidR="00A15785" w:rsidRPr="00E91F42">
          <w:rPr>
            <w:rStyle w:val="Hyperlink"/>
            <w:noProof/>
          </w:rPr>
          <w:sym w:font="Wingdings 2" w:char="F0AF"/>
        </w:r>
        <w:r w:rsidR="00A15785" w:rsidRPr="00E91F42">
          <w:rPr>
            <w:rStyle w:val="Hyperlink"/>
            <w:noProof/>
            <w:lang w:val="en-AU"/>
          </w:rPr>
          <w:t xml:space="preserve"> April, </w:t>
        </w:r>
        <w:r w:rsidR="00A15785" w:rsidRPr="00E91F42">
          <w:rPr>
            <w:rStyle w:val="Hyperlink"/>
            <w:noProof/>
          </w:rPr>
          <w:sym w:font="Wingdings" w:char="F06C"/>
        </w:r>
        <w:r w:rsidR="00A15785" w:rsidRPr="00E91F42">
          <w:rPr>
            <w:rStyle w:val="Hyperlink"/>
            <w:noProof/>
            <w:lang w:val="en-AU"/>
          </w:rPr>
          <w:t xml:space="preserve"> June; (B) channel: </w:t>
        </w:r>
        <w:r w:rsidR="00A15785" w:rsidRPr="00E91F42">
          <w:rPr>
            <w:rStyle w:val="Hyperlink"/>
            <w:noProof/>
          </w:rPr>
          <w:sym w:font="Wingdings 3" w:char="F070"/>
        </w:r>
        <w:r w:rsidR="00A15785" w:rsidRPr="00E91F42">
          <w:rPr>
            <w:rStyle w:val="Hyperlink"/>
            <w:noProof/>
            <w:lang w:val="en-AU"/>
          </w:rPr>
          <w:t xml:space="preserve"> Carole Creek, </w:t>
        </w:r>
        <w:r w:rsidR="00A15785" w:rsidRPr="00E91F42">
          <w:rPr>
            <w:rStyle w:val="Hyperlink"/>
            <w:noProof/>
          </w:rPr>
          <w:sym w:font="Wingdings 3" w:char="F071"/>
        </w:r>
        <w:r w:rsidR="00A15785" w:rsidRPr="00E91F42">
          <w:rPr>
            <w:rStyle w:val="Hyperlink"/>
            <w:noProof/>
            <w:lang w:val="en-AU"/>
          </w:rPr>
          <w:t xml:space="preserve"> Gingham Watercourse, </w:t>
        </w:r>
        <w:r w:rsidR="00A15785" w:rsidRPr="00E91F42">
          <w:rPr>
            <w:rStyle w:val="Hyperlink"/>
            <w:noProof/>
          </w:rPr>
          <w:sym w:font="Wingdings 2" w:char="F0A3"/>
        </w:r>
        <w:r w:rsidR="00A15785" w:rsidRPr="00E91F42">
          <w:rPr>
            <w:rStyle w:val="Hyperlink"/>
            <w:noProof/>
            <w:lang w:val="en-AU"/>
          </w:rPr>
          <w:t xml:space="preserve"> Lower Gwydir River, </w:t>
        </w:r>
        <w:r w:rsidR="00A15785" w:rsidRPr="00E91F42">
          <w:rPr>
            <w:rStyle w:val="Hyperlink"/>
            <w:noProof/>
          </w:rPr>
          <w:sym w:font="Wingdings 2" w:char="F0AF"/>
        </w:r>
        <w:r w:rsidR="00A15785" w:rsidRPr="00E91F42">
          <w:rPr>
            <w:rStyle w:val="Hyperlink"/>
            <w:noProof/>
            <w:lang w:val="en-AU"/>
          </w:rPr>
          <w:t xml:space="preserve"> Mehi River; and (C) site: </w:t>
        </w:r>
        <w:r w:rsidR="00A15785" w:rsidRPr="00E91F42">
          <w:rPr>
            <w:rStyle w:val="Hyperlink"/>
            <w:noProof/>
          </w:rPr>
          <w:sym w:font="Wingdings 3" w:char="F070"/>
        </w:r>
        <w:r w:rsidR="00A15785" w:rsidRPr="00E91F42">
          <w:rPr>
            <w:rStyle w:val="Hyperlink"/>
            <w:noProof/>
            <w:lang w:val="en-AU"/>
          </w:rPr>
          <w:t xml:space="preserve"> “Laurella”, </w:t>
        </w:r>
        <w:r w:rsidR="00A15785" w:rsidRPr="00E91F42">
          <w:rPr>
            <w:rStyle w:val="Hyperlink"/>
            <w:noProof/>
          </w:rPr>
          <w:sym w:font="Wingdings 3" w:char="F071"/>
        </w:r>
        <w:r w:rsidR="00A15785" w:rsidRPr="00E91F42">
          <w:rPr>
            <w:rStyle w:val="Hyperlink"/>
            <w:noProof/>
            <w:lang w:val="en-AU"/>
          </w:rPr>
          <w:t xml:space="preserve">”Windmill”, </w:t>
        </w:r>
        <w:r w:rsidR="00A15785" w:rsidRPr="00E91F42">
          <w:rPr>
            <w:rStyle w:val="Hyperlink"/>
            <w:noProof/>
          </w:rPr>
          <w:sym w:font="Wingdings 2" w:char="F0A2"/>
        </w:r>
        <w:r w:rsidR="00A15785" w:rsidRPr="00E91F42">
          <w:rPr>
            <w:rStyle w:val="Hyperlink"/>
            <w:noProof/>
            <w:lang w:val="en-AU"/>
          </w:rPr>
          <w:t xml:space="preserve"> Garah, </w:t>
        </w:r>
        <w:r w:rsidR="00A15785" w:rsidRPr="00E91F42">
          <w:rPr>
            <w:rStyle w:val="Hyperlink"/>
            <w:noProof/>
          </w:rPr>
          <w:sym w:font="Wingdings" w:char="F075"/>
        </w:r>
        <w:r w:rsidR="00A15785" w:rsidRPr="00E91F42">
          <w:rPr>
            <w:rStyle w:val="Hyperlink"/>
            <w:noProof/>
            <w:lang w:val="en-AU"/>
          </w:rPr>
          <w:t xml:space="preserve"> “Willowlee”, </w:t>
        </w:r>
        <w:r w:rsidR="00A15785" w:rsidRPr="00E91F42">
          <w:rPr>
            <w:rStyle w:val="Hyperlink"/>
            <w:noProof/>
          </w:rPr>
          <w:sym w:font="Wingdings" w:char="F06C"/>
        </w:r>
        <w:r w:rsidR="00A15785" w:rsidRPr="00E91F42">
          <w:rPr>
            <w:rStyle w:val="Hyperlink"/>
            <w:noProof/>
            <w:lang w:val="en-AU"/>
          </w:rPr>
          <w:t xml:space="preserve"> Goddard’s Lease, </w:t>
        </w:r>
        <w:r w:rsidR="00A15785" w:rsidRPr="00E91F42">
          <w:rPr>
            <w:rStyle w:val="Hyperlink"/>
            <w:noProof/>
          </w:rPr>
          <w:sym w:font="Wingdings 2" w:char="F0C9"/>
        </w:r>
        <w:r w:rsidR="00A15785" w:rsidRPr="00E91F42">
          <w:rPr>
            <w:rStyle w:val="Hyperlink"/>
            <w:noProof/>
            <w:lang w:val="en-AU"/>
          </w:rPr>
          <w:t xml:space="preserve"> Gingham Waterhole, </w:t>
        </w:r>
        <w:r w:rsidR="00A15785" w:rsidRPr="00E91F42">
          <w:rPr>
            <w:rStyle w:val="Hyperlink"/>
            <w:noProof/>
          </w:rPr>
          <w:sym w:font="Wingdings 2" w:char="F0D1"/>
        </w:r>
        <w:r w:rsidR="00A15785" w:rsidRPr="00E91F42">
          <w:rPr>
            <w:rStyle w:val="Hyperlink"/>
            <w:noProof/>
            <w:lang w:val="en-AU"/>
          </w:rPr>
          <w:t xml:space="preserve"> “Boyanga”, </w:t>
        </w:r>
        <w:r w:rsidR="00A15785" w:rsidRPr="00E91F42">
          <w:rPr>
            <w:rStyle w:val="Hyperlink"/>
            <w:noProof/>
          </w:rPr>
          <w:sym w:font="Wingdings 2" w:char="F0DB"/>
        </w:r>
        <w:r w:rsidR="00A15785" w:rsidRPr="00E91F42">
          <w:rPr>
            <w:rStyle w:val="Hyperlink"/>
            <w:noProof/>
            <w:lang w:val="en-AU"/>
          </w:rPr>
          <w:t xml:space="preserve"> Brageen Crossing, </w:t>
        </w:r>
        <w:r w:rsidR="00A15785" w:rsidRPr="00E91F42">
          <w:rPr>
            <w:rStyle w:val="Hyperlink"/>
            <w:noProof/>
          </w:rPr>
          <w:sym w:font="Wingdings 3" w:char="F072"/>
        </w:r>
        <w:r w:rsidR="00A15785" w:rsidRPr="00E91F42">
          <w:rPr>
            <w:rStyle w:val="Hyperlink"/>
            <w:noProof/>
            <w:lang w:val="en-AU"/>
          </w:rPr>
          <w:t xml:space="preserve"> “Allambie”, </w:t>
        </w:r>
        <w:r w:rsidR="00A15785" w:rsidRPr="00E91F42">
          <w:rPr>
            <w:rStyle w:val="Hyperlink"/>
            <w:noProof/>
          </w:rPr>
          <w:sym w:font="Wingdings 3" w:char="F073"/>
        </w:r>
        <w:r w:rsidR="00A15785" w:rsidRPr="00E91F42">
          <w:rPr>
            <w:rStyle w:val="Hyperlink"/>
            <w:noProof/>
            <w:lang w:val="en-AU"/>
          </w:rPr>
          <w:t xml:space="preserve"> “Birrah”, </w:t>
        </w:r>
        <w:r w:rsidR="00A15785" w:rsidRPr="00E91F42">
          <w:rPr>
            <w:rStyle w:val="Hyperlink"/>
            <w:noProof/>
          </w:rPr>
          <w:sym w:font="Wingdings 2" w:char="F0A3"/>
        </w:r>
        <w:r w:rsidR="00A15785" w:rsidRPr="00E91F42">
          <w:rPr>
            <w:rStyle w:val="Hyperlink"/>
            <w:noProof/>
            <w:lang w:val="en-AU"/>
          </w:rPr>
          <w:t xml:space="preserve"> “Chinook”, </w:t>
        </w:r>
        <w:r w:rsidR="00A15785" w:rsidRPr="00E91F42">
          <w:rPr>
            <w:rStyle w:val="Hyperlink"/>
            <w:noProof/>
          </w:rPr>
          <w:sym w:font="Wingdings 2" w:char="F0AF"/>
        </w:r>
        <w:r w:rsidR="00A15785" w:rsidRPr="00E91F42">
          <w:rPr>
            <w:rStyle w:val="Hyperlink"/>
            <w:noProof/>
            <w:lang w:val="en-AU"/>
          </w:rPr>
          <w:t xml:space="preserve"> Sollings Stock Reserve, </w:t>
        </w:r>
        <w:r w:rsidR="00A15785" w:rsidRPr="00E91F42">
          <w:rPr>
            <w:rStyle w:val="Hyperlink"/>
            <w:noProof/>
          </w:rPr>
          <w:sym w:font="Wingdings" w:char="F0A1"/>
        </w:r>
        <w:r w:rsidR="00A15785" w:rsidRPr="00E91F42">
          <w:rPr>
            <w:rStyle w:val="Hyperlink"/>
            <w:noProof/>
            <w:lang w:val="en-AU"/>
          </w:rPr>
          <w:t xml:space="preserve"> DS Combadello Weir, </w:t>
        </w:r>
        <w:r w:rsidR="00A15785" w:rsidRPr="00E91F42">
          <w:rPr>
            <w:rStyle w:val="Hyperlink"/>
            <w:noProof/>
          </w:rPr>
          <w:sym w:font="Wingdings 3" w:char="F070"/>
        </w:r>
        <w:r w:rsidR="00A15785" w:rsidRPr="00E91F42">
          <w:rPr>
            <w:rStyle w:val="Hyperlink"/>
            <w:noProof/>
          </w:rPr>
          <w:t xml:space="preserve"> </w:t>
        </w:r>
        <w:r w:rsidR="00A15785" w:rsidRPr="00E91F42">
          <w:rPr>
            <w:rStyle w:val="Hyperlink"/>
            <w:noProof/>
            <w:lang w:val="en-AU"/>
          </w:rPr>
          <w:t xml:space="preserve">Hickey Bridge, </w:t>
        </w:r>
        <w:r w:rsidR="00A15785" w:rsidRPr="00E91F42">
          <w:rPr>
            <w:rStyle w:val="Hyperlink"/>
            <w:noProof/>
          </w:rPr>
          <w:sym w:font="Wingdings 3" w:char="F071"/>
        </w:r>
        <w:r w:rsidR="00A15785" w:rsidRPr="00E91F42">
          <w:rPr>
            <w:rStyle w:val="Hyperlink"/>
            <w:noProof/>
            <w:lang w:val="en-AU"/>
          </w:rPr>
          <w:t xml:space="preserve"> “Derra”.</w:t>
        </w:r>
        <w:r w:rsidR="00A15785">
          <w:rPr>
            <w:noProof/>
            <w:webHidden/>
          </w:rPr>
          <w:tab/>
        </w:r>
        <w:r>
          <w:rPr>
            <w:noProof/>
            <w:webHidden/>
          </w:rPr>
          <w:fldChar w:fldCharType="begin"/>
        </w:r>
        <w:r w:rsidR="00A15785">
          <w:rPr>
            <w:noProof/>
            <w:webHidden/>
          </w:rPr>
          <w:instrText xml:space="preserve"> PAGEREF _Toc398280147 \h </w:instrText>
        </w:r>
        <w:r>
          <w:rPr>
            <w:noProof/>
            <w:webHidden/>
          </w:rPr>
        </w:r>
        <w:r>
          <w:rPr>
            <w:noProof/>
            <w:webHidden/>
          </w:rPr>
          <w:fldChar w:fldCharType="separate"/>
        </w:r>
        <w:r w:rsidR="008E6B9A">
          <w:rPr>
            <w:noProof/>
            <w:webHidden/>
          </w:rPr>
          <w:t>34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0" w:anchor="_Toc398280148" w:history="1">
        <w:r w:rsidR="00A15785" w:rsidRPr="00E91F42">
          <w:rPr>
            <w:rStyle w:val="Hyperlink"/>
            <w:noProof/>
          </w:rPr>
          <w:t xml:space="preserve">Figure 5.4 Carp gudgeon, </w:t>
        </w:r>
        <w:r w:rsidR="00A15785" w:rsidRPr="00E91F42">
          <w:rPr>
            <w:rStyle w:val="Hyperlink"/>
            <w:i/>
            <w:noProof/>
          </w:rPr>
          <w:t>Hypseleotris species</w:t>
        </w:r>
        <w:r w:rsidR="00A15785" w:rsidRPr="00E91F42">
          <w:rPr>
            <w:rStyle w:val="Hyperlink"/>
            <w:noProof/>
          </w:rPr>
          <w:t>.  Variation in size-structure among the four lower Gwydir study channels, November 2013 to June 2014.</w:t>
        </w:r>
        <w:r w:rsidR="00A15785">
          <w:rPr>
            <w:noProof/>
            <w:webHidden/>
          </w:rPr>
          <w:tab/>
        </w:r>
        <w:r>
          <w:rPr>
            <w:noProof/>
            <w:webHidden/>
          </w:rPr>
          <w:fldChar w:fldCharType="begin"/>
        </w:r>
        <w:r w:rsidR="00A15785">
          <w:rPr>
            <w:noProof/>
            <w:webHidden/>
          </w:rPr>
          <w:instrText xml:space="preserve"> PAGEREF _Toc398280148 \h </w:instrText>
        </w:r>
        <w:r>
          <w:rPr>
            <w:noProof/>
            <w:webHidden/>
          </w:rPr>
        </w:r>
        <w:r>
          <w:rPr>
            <w:noProof/>
            <w:webHidden/>
          </w:rPr>
          <w:fldChar w:fldCharType="separate"/>
        </w:r>
        <w:r w:rsidR="008E6B9A">
          <w:rPr>
            <w:noProof/>
            <w:webHidden/>
          </w:rPr>
          <w:t>36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1" w:anchor="_Toc398280149" w:history="1">
        <w:r w:rsidR="00A15785" w:rsidRPr="00E91F42">
          <w:rPr>
            <w:rStyle w:val="Hyperlink"/>
            <w:noProof/>
          </w:rPr>
          <w:t xml:space="preserve">Figure 5.5 Spangled perch, </w:t>
        </w:r>
        <w:r w:rsidR="00A15785" w:rsidRPr="00E91F42">
          <w:rPr>
            <w:rStyle w:val="Hyperlink"/>
            <w:i/>
            <w:noProof/>
          </w:rPr>
          <w:t>Leiopotherapon unicolor</w:t>
        </w:r>
        <w:r w:rsidR="00A15785" w:rsidRPr="00E91F42">
          <w:rPr>
            <w:rStyle w:val="Hyperlink"/>
            <w:noProof/>
          </w:rPr>
          <w:t>.  Variation in size-structure among the four lower Gwydir study channels, November 2013 to June 2014.</w:t>
        </w:r>
        <w:r w:rsidR="00A15785">
          <w:rPr>
            <w:noProof/>
            <w:webHidden/>
          </w:rPr>
          <w:tab/>
        </w:r>
        <w:r>
          <w:rPr>
            <w:noProof/>
            <w:webHidden/>
          </w:rPr>
          <w:fldChar w:fldCharType="begin"/>
        </w:r>
        <w:r w:rsidR="00A15785">
          <w:rPr>
            <w:noProof/>
            <w:webHidden/>
          </w:rPr>
          <w:instrText xml:space="preserve"> PAGEREF _Toc398280149 \h </w:instrText>
        </w:r>
        <w:r>
          <w:rPr>
            <w:noProof/>
            <w:webHidden/>
          </w:rPr>
        </w:r>
        <w:r>
          <w:rPr>
            <w:noProof/>
            <w:webHidden/>
          </w:rPr>
          <w:fldChar w:fldCharType="separate"/>
        </w:r>
        <w:r w:rsidR="008E6B9A">
          <w:rPr>
            <w:noProof/>
            <w:webHidden/>
          </w:rPr>
          <w:t>37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2" w:anchor="_Toc398280150" w:history="1">
        <w:r w:rsidR="00A15785" w:rsidRPr="00E91F42">
          <w:rPr>
            <w:rStyle w:val="Hyperlink"/>
            <w:noProof/>
          </w:rPr>
          <w:t xml:space="preserve">Figure 5.6 Bony bream, </w:t>
        </w:r>
        <w:r w:rsidR="00A15785" w:rsidRPr="00E91F42">
          <w:rPr>
            <w:rStyle w:val="Hyperlink"/>
            <w:i/>
            <w:noProof/>
          </w:rPr>
          <w:t>Nematolosa erebi</w:t>
        </w:r>
        <w:r w:rsidR="00A15785" w:rsidRPr="00E91F42">
          <w:rPr>
            <w:rStyle w:val="Hyperlink"/>
            <w:noProof/>
          </w:rPr>
          <w:t>.  Variation in size-structure among the four lower Gwydir study channels, November 2013 to June 2014.</w:t>
        </w:r>
        <w:r w:rsidR="00A15785">
          <w:rPr>
            <w:noProof/>
            <w:webHidden/>
          </w:rPr>
          <w:tab/>
        </w:r>
        <w:r>
          <w:rPr>
            <w:noProof/>
            <w:webHidden/>
          </w:rPr>
          <w:fldChar w:fldCharType="begin"/>
        </w:r>
        <w:r w:rsidR="00A15785">
          <w:rPr>
            <w:noProof/>
            <w:webHidden/>
          </w:rPr>
          <w:instrText xml:space="preserve"> PAGEREF _Toc398280150 \h </w:instrText>
        </w:r>
        <w:r>
          <w:rPr>
            <w:noProof/>
            <w:webHidden/>
          </w:rPr>
        </w:r>
        <w:r>
          <w:rPr>
            <w:noProof/>
            <w:webHidden/>
          </w:rPr>
          <w:fldChar w:fldCharType="separate"/>
        </w:r>
        <w:r w:rsidR="008E6B9A">
          <w:rPr>
            <w:noProof/>
            <w:webHidden/>
          </w:rPr>
          <w:t>38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3" w:anchor="_Toc398280151" w:history="1">
        <w:r w:rsidR="00A15785" w:rsidRPr="00E91F42">
          <w:rPr>
            <w:rStyle w:val="Hyperlink"/>
            <w:noProof/>
          </w:rPr>
          <w:t xml:space="preserve">Figure 5.7 European carp, </w:t>
        </w:r>
        <w:r w:rsidR="00A15785" w:rsidRPr="00E91F42">
          <w:rPr>
            <w:rStyle w:val="Hyperlink"/>
            <w:i/>
            <w:noProof/>
          </w:rPr>
          <w:t>Cyprinus carpio</w:t>
        </w:r>
        <w:r w:rsidR="00A15785" w:rsidRPr="00E91F42">
          <w:rPr>
            <w:rStyle w:val="Hyperlink"/>
            <w:noProof/>
          </w:rPr>
          <w:t>.  Variation in size-structure among the four lower Gwydir study channels, November 2013 to June 2014.</w:t>
        </w:r>
        <w:r w:rsidR="00A15785">
          <w:rPr>
            <w:noProof/>
            <w:webHidden/>
          </w:rPr>
          <w:tab/>
        </w:r>
        <w:r>
          <w:rPr>
            <w:noProof/>
            <w:webHidden/>
          </w:rPr>
          <w:fldChar w:fldCharType="begin"/>
        </w:r>
        <w:r w:rsidR="00A15785">
          <w:rPr>
            <w:noProof/>
            <w:webHidden/>
          </w:rPr>
          <w:instrText xml:space="preserve"> PAGEREF _Toc398280151 \h </w:instrText>
        </w:r>
        <w:r>
          <w:rPr>
            <w:noProof/>
            <w:webHidden/>
          </w:rPr>
        </w:r>
        <w:r>
          <w:rPr>
            <w:noProof/>
            <w:webHidden/>
          </w:rPr>
          <w:fldChar w:fldCharType="separate"/>
        </w:r>
        <w:r w:rsidR="008E6B9A">
          <w:rPr>
            <w:noProof/>
            <w:webHidden/>
          </w:rPr>
          <w:t>40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4" w:anchor="_Toc398280152" w:history="1">
        <w:r w:rsidR="00A15785" w:rsidRPr="00E91F42">
          <w:rPr>
            <w:rStyle w:val="Hyperlink"/>
            <w:noProof/>
          </w:rPr>
          <w:t xml:space="preserve">Figure 5.8 Australian smelt, </w:t>
        </w:r>
        <w:r w:rsidR="00A15785" w:rsidRPr="00E91F42">
          <w:rPr>
            <w:rStyle w:val="Hyperlink"/>
            <w:i/>
            <w:noProof/>
          </w:rPr>
          <w:t>Retropinna semoni</w:t>
        </w:r>
        <w:r w:rsidR="00A15785" w:rsidRPr="00E91F42">
          <w:rPr>
            <w:rStyle w:val="Hyperlink"/>
            <w:noProof/>
          </w:rPr>
          <w:t>.  Variation in size-structure among the four lower Gwydir study channels, November 2013 to June 2014.</w:t>
        </w:r>
        <w:r w:rsidR="00A15785">
          <w:rPr>
            <w:noProof/>
            <w:webHidden/>
          </w:rPr>
          <w:tab/>
        </w:r>
        <w:r>
          <w:rPr>
            <w:noProof/>
            <w:webHidden/>
          </w:rPr>
          <w:fldChar w:fldCharType="begin"/>
        </w:r>
        <w:r w:rsidR="00A15785">
          <w:rPr>
            <w:noProof/>
            <w:webHidden/>
          </w:rPr>
          <w:instrText xml:space="preserve"> PAGEREF _Toc398280152 \h </w:instrText>
        </w:r>
        <w:r>
          <w:rPr>
            <w:noProof/>
            <w:webHidden/>
          </w:rPr>
        </w:r>
        <w:r>
          <w:rPr>
            <w:noProof/>
            <w:webHidden/>
          </w:rPr>
          <w:fldChar w:fldCharType="separate"/>
        </w:r>
        <w:r w:rsidR="008E6B9A">
          <w:rPr>
            <w:noProof/>
            <w:webHidden/>
          </w:rPr>
          <w:t>41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5" w:anchor="_Toc398280153" w:history="1">
        <w:r w:rsidR="00A15785" w:rsidRPr="00E91F42">
          <w:rPr>
            <w:rStyle w:val="Hyperlink"/>
            <w:noProof/>
          </w:rPr>
          <w:t xml:space="preserve">Figure 5.9 Olive perchlet, </w:t>
        </w:r>
        <w:r w:rsidR="00A15785" w:rsidRPr="00E91F42">
          <w:rPr>
            <w:rStyle w:val="Hyperlink"/>
            <w:i/>
            <w:noProof/>
          </w:rPr>
          <w:t>Ambassis agassizii</w:t>
        </w:r>
        <w:r w:rsidR="00A15785" w:rsidRPr="00E91F42">
          <w:rPr>
            <w:rStyle w:val="Hyperlink"/>
            <w:noProof/>
          </w:rPr>
          <w:t>.  Variation in size-structure in “Boyanga” Waterhole, November and December 2013.</w:t>
        </w:r>
        <w:r w:rsidR="00A15785">
          <w:rPr>
            <w:noProof/>
            <w:webHidden/>
          </w:rPr>
          <w:tab/>
        </w:r>
        <w:r>
          <w:rPr>
            <w:noProof/>
            <w:webHidden/>
          </w:rPr>
          <w:fldChar w:fldCharType="begin"/>
        </w:r>
        <w:r w:rsidR="00A15785">
          <w:rPr>
            <w:noProof/>
            <w:webHidden/>
          </w:rPr>
          <w:instrText xml:space="preserve"> PAGEREF _Toc398280153 \h </w:instrText>
        </w:r>
        <w:r>
          <w:rPr>
            <w:noProof/>
            <w:webHidden/>
          </w:rPr>
        </w:r>
        <w:r>
          <w:rPr>
            <w:noProof/>
            <w:webHidden/>
          </w:rPr>
          <w:fldChar w:fldCharType="separate"/>
        </w:r>
        <w:r w:rsidR="008E6B9A">
          <w:rPr>
            <w:noProof/>
            <w:webHidden/>
          </w:rPr>
          <w:t>42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54" w:history="1">
        <w:r w:rsidR="00A15785" w:rsidRPr="00E91F42">
          <w:rPr>
            <w:rStyle w:val="Hyperlink"/>
            <w:noProof/>
          </w:rPr>
          <w:t>Figure 5.10 Typical otolith microstructure in (A) bony bream, (B) spangled perch, and (C) European carp, showing the increment microstructure used to derive daily age and hatch-date estimates.</w:t>
        </w:r>
        <w:r w:rsidR="00A15785">
          <w:rPr>
            <w:noProof/>
            <w:webHidden/>
          </w:rPr>
          <w:tab/>
        </w:r>
        <w:r>
          <w:rPr>
            <w:noProof/>
            <w:webHidden/>
          </w:rPr>
          <w:fldChar w:fldCharType="begin"/>
        </w:r>
        <w:r w:rsidR="00A15785">
          <w:rPr>
            <w:noProof/>
            <w:webHidden/>
          </w:rPr>
          <w:instrText xml:space="preserve"> PAGEREF _Toc398280154 \h </w:instrText>
        </w:r>
        <w:r>
          <w:rPr>
            <w:noProof/>
            <w:webHidden/>
          </w:rPr>
        </w:r>
        <w:r>
          <w:rPr>
            <w:noProof/>
            <w:webHidden/>
          </w:rPr>
          <w:fldChar w:fldCharType="separate"/>
        </w:r>
        <w:r w:rsidR="008E6B9A">
          <w:rPr>
            <w:noProof/>
            <w:webHidden/>
          </w:rPr>
          <w:t>43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6" w:anchor="_Toc398280155" w:history="1">
        <w:r w:rsidR="00A15785" w:rsidRPr="00E91F42">
          <w:rPr>
            <w:rStyle w:val="Hyperlink"/>
            <w:noProof/>
          </w:rPr>
          <w:t xml:space="preserve">Figure 5.11 Bony bream, </w:t>
        </w:r>
        <w:r w:rsidR="00A15785" w:rsidRPr="00E91F42">
          <w:rPr>
            <w:rStyle w:val="Hyperlink"/>
            <w:i/>
            <w:noProof/>
          </w:rPr>
          <w:t>Nematolosa erebi</w:t>
        </w:r>
        <w:r w:rsidR="00A15785" w:rsidRPr="00E91F42">
          <w:rPr>
            <w:rStyle w:val="Hyperlink"/>
            <w:noProof/>
          </w:rPr>
          <w:t xml:space="preserve">.  Comparison of hatch-date distribution and channel hydrology (A) in the Mehi River at “Derra” and (B) in the Lower Gwydir River at “Allambie”, October 2013 to March 2014.  Flow data were obtained from the Mehi River U/S Ballin Boora Creek gauge (418068) for “Derra” and from the Gwydir River at Millewa gauge (418066) for “Allambie”.  The arrow in (A) indicates the timing of Commonwealth </w:t>
        </w:r>
        <w:r w:rsidR="000C286A">
          <w:rPr>
            <w:rStyle w:val="Hyperlink"/>
            <w:noProof/>
          </w:rPr>
          <w:t xml:space="preserve">environmental </w:t>
        </w:r>
        <w:r w:rsidR="00A15785" w:rsidRPr="00E91F42">
          <w:rPr>
            <w:rStyle w:val="Hyperlink"/>
            <w:noProof/>
          </w:rPr>
          <w:t>watering.</w:t>
        </w:r>
        <w:r w:rsidR="00A15785">
          <w:rPr>
            <w:noProof/>
            <w:webHidden/>
          </w:rPr>
          <w:tab/>
        </w:r>
        <w:r>
          <w:rPr>
            <w:noProof/>
            <w:webHidden/>
          </w:rPr>
          <w:fldChar w:fldCharType="begin"/>
        </w:r>
        <w:r w:rsidR="00A15785">
          <w:rPr>
            <w:noProof/>
            <w:webHidden/>
          </w:rPr>
          <w:instrText xml:space="preserve"> PAGEREF _Toc398280155 \h </w:instrText>
        </w:r>
        <w:r>
          <w:rPr>
            <w:noProof/>
            <w:webHidden/>
          </w:rPr>
        </w:r>
        <w:r>
          <w:rPr>
            <w:noProof/>
            <w:webHidden/>
          </w:rPr>
          <w:fldChar w:fldCharType="separate"/>
        </w:r>
        <w:r w:rsidR="008E6B9A">
          <w:rPr>
            <w:noProof/>
            <w:webHidden/>
          </w:rPr>
          <w:t>44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7" w:anchor="_Toc398280156" w:history="1">
        <w:r w:rsidR="00A15785" w:rsidRPr="00E91F42">
          <w:rPr>
            <w:rStyle w:val="Hyperlink"/>
            <w:noProof/>
          </w:rPr>
          <w:t xml:space="preserve">Figure 5.12 Spangled perch, </w:t>
        </w:r>
        <w:r w:rsidR="00A15785" w:rsidRPr="00E91F42">
          <w:rPr>
            <w:rStyle w:val="Hyperlink"/>
            <w:i/>
            <w:noProof/>
          </w:rPr>
          <w:t>Leiopotherapon unicolor.</w:t>
        </w:r>
        <w:r w:rsidR="00A15785" w:rsidRPr="00E91F42">
          <w:rPr>
            <w:rStyle w:val="Hyperlink"/>
            <w:noProof/>
          </w:rPr>
          <w:t xml:space="preserve">  Comparison of hatch-date distribution and channel hydrology in (A) Carole Creek at “Laurella” from October 2013 to February 2014 and in the Gingham Watercourse at (B) “Goddard’s Lease” and (C) “Boyanga” </w:t>
        </w:r>
        <w:r w:rsidR="00A15785" w:rsidRPr="00E91F42">
          <w:rPr>
            <w:rStyle w:val="Hyperlink"/>
            <w:rFonts w:ascii="Cambria" w:hAnsi="Cambria"/>
            <w:noProof/>
            <w:lang w:val="en-AU"/>
          </w:rPr>
          <w:t xml:space="preserve">Waterhole in mid 2013.  Flow data were obtained from the Carole Creek at the Downstream Regulator (Bells Crossing) gauge (418011) for “Laurella”, from the Gingham Watercourse at the Tillaloo Bridge gauge (418076) for “Goddard’s Lease”, and from the Gingham Watercourse at the Gingham Bridge gauge (418079) for “Boyanga”.  The arrow in (A) indicates the timing of Commonwealth </w:t>
        </w:r>
        <w:r w:rsidR="000C286A">
          <w:rPr>
            <w:rStyle w:val="Hyperlink"/>
            <w:rFonts w:ascii="Cambria" w:hAnsi="Cambria"/>
            <w:noProof/>
            <w:lang w:val="en-AU"/>
          </w:rPr>
          <w:t xml:space="preserve">environmental </w:t>
        </w:r>
        <w:r w:rsidR="00A15785" w:rsidRPr="00E91F42">
          <w:rPr>
            <w:rStyle w:val="Hyperlink"/>
            <w:rFonts w:ascii="Cambria" w:hAnsi="Cambria"/>
            <w:noProof/>
            <w:lang w:val="en-AU"/>
          </w:rPr>
          <w:t>watering.</w:t>
        </w:r>
        <w:r w:rsidR="00A15785">
          <w:rPr>
            <w:noProof/>
            <w:webHidden/>
          </w:rPr>
          <w:tab/>
        </w:r>
        <w:r>
          <w:rPr>
            <w:noProof/>
            <w:webHidden/>
          </w:rPr>
          <w:fldChar w:fldCharType="begin"/>
        </w:r>
        <w:r w:rsidR="00A15785">
          <w:rPr>
            <w:noProof/>
            <w:webHidden/>
          </w:rPr>
          <w:instrText xml:space="preserve"> PAGEREF _Toc398280156 \h </w:instrText>
        </w:r>
        <w:r>
          <w:rPr>
            <w:noProof/>
            <w:webHidden/>
          </w:rPr>
        </w:r>
        <w:r>
          <w:rPr>
            <w:noProof/>
            <w:webHidden/>
          </w:rPr>
          <w:fldChar w:fldCharType="separate"/>
        </w:r>
        <w:r w:rsidR="008E6B9A">
          <w:rPr>
            <w:noProof/>
            <w:webHidden/>
          </w:rPr>
          <w:t>45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8" w:anchor="_Toc398280157" w:history="1">
        <w:r w:rsidR="00A15785" w:rsidRPr="00E91F42">
          <w:rPr>
            <w:rStyle w:val="Hyperlink"/>
            <w:noProof/>
          </w:rPr>
          <w:t xml:space="preserve">Figure 5.13 European carp, </w:t>
        </w:r>
        <w:r w:rsidR="00A15785" w:rsidRPr="00E91F42">
          <w:rPr>
            <w:rStyle w:val="Hyperlink"/>
            <w:i/>
            <w:noProof/>
          </w:rPr>
          <w:t>Cyprinus carpio.</w:t>
        </w:r>
        <w:r w:rsidR="00A15785" w:rsidRPr="00E91F42">
          <w:rPr>
            <w:rStyle w:val="Hyperlink"/>
            <w:noProof/>
          </w:rPr>
          <w:t xml:space="preserve">  Comparison of hatch-date distribution and channel hydrology (A) in the Carole Creek at “Laurella” from September to November 2013, (B) in the Mehi River at DS Combadello Weir and “Derra” from September to November, and (</w:t>
        </w:r>
        <w:r w:rsidR="00A15785" w:rsidRPr="00E91F42">
          <w:rPr>
            <w:rStyle w:val="Hyperlink"/>
            <w:rFonts w:ascii="Cambria" w:hAnsi="Cambria"/>
            <w:noProof/>
            <w:lang w:val="en-AU"/>
          </w:rPr>
          <w:t xml:space="preserve">C) in the Lower Gwydir River at “Birrah” from October to December 2013.  Flow data were obtained from the Carole Creek at the Downstream Regulator (Bells Crossing) gauge (418011) for “Laurella”, from the Mehi River at the DS Combadello Weir gauge (418037) for the DS Combadello Weir and “Derra” sites, and from the Lower Gwydir River at Millewa gauge (418066) for “Birrah”.  The arrow in (A) and (B) indicates the timing of Commonwealth </w:t>
        </w:r>
        <w:r w:rsidR="000C286A">
          <w:rPr>
            <w:rStyle w:val="Hyperlink"/>
            <w:rFonts w:ascii="Cambria" w:hAnsi="Cambria"/>
            <w:noProof/>
            <w:lang w:val="en-AU"/>
          </w:rPr>
          <w:t xml:space="preserve">environmental </w:t>
        </w:r>
        <w:r w:rsidR="00A15785" w:rsidRPr="00E91F42">
          <w:rPr>
            <w:rStyle w:val="Hyperlink"/>
            <w:rFonts w:ascii="Cambria" w:hAnsi="Cambria"/>
            <w:noProof/>
            <w:lang w:val="en-AU"/>
          </w:rPr>
          <w:t>watering.</w:t>
        </w:r>
        <w:r w:rsidR="00A15785">
          <w:rPr>
            <w:noProof/>
            <w:webHidden/>
          </w:rPr>
          <w:tab/>
        </w:r>
        <w:r>
          <w:rPr>
            <w:noProof/>
            <w:webHidden/>
          </w:rPr>
          <w:fldChar w:fldCharType="begin"/>
        </w:r>
        <w:r w:rsidR="00A15785">
          <w:rPr>
            <w:noProof/>
            <w:webHidden/>
          </w:rPr>
          <w:instrText xml:space="preserve"> PAGEREF _Toc398280157 \h </w:instrText>
        </w:r>
        <w:r>
          <w:rPr>
            <w:noProof/>
            <w:webHidden/>
          </w:rPr>
        </w:r>
        <w:r>
          <w:rPr>
            <w:noProof/>
            <w:webHidden/>
          </w:rPr>
          <w:fldChar w:fldCharType="separate"/>
        </w:r>
        <w:r w:rsidR="008E6B9A">
          <w:rPr>
            <w:noProof/>
            <w:webHidden/>
          </w:rPr>
          <w:t>46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58" w:history="1">
        <w:r w:rsidR="00A15785" w:rsidRPr="00E91F42">
          <w:rPr>
            <w:rStyle w:val="Hyperlink"/>
            <w:noProof/>
          </w:rPr>
          <w:t>Figure 5.14 Standardized abundances of freshwater shrimps captured during the 2013-14 water year.</w:t>
        </w:r>
        <w:r w:rsidR="00A15785">
          <w:rPr>
            <w:noProof/>
            <w:webHidden/>
          </w:rPr>
          <w:tab/>
        </w:r>
        <w:r>
          <w:rPr>
            <w:noProof/>
            <w:webHidden/>
          </w:rPr>
          <w:fldChar w:fldCharType="begin"/>
        </w:r>
        <w:r w:rsidR="00A15785">
          <w:rPr>
            <w:noProof/>
            <w:webHidden/>
          </w:rPr>
          <w:instrText xml:space="preserve"> PAGEREF _Toc398280158 \h </w:instrText>
        </w:r>
        <w:r>
          <w:rPr>
            <w:noProof/>
            <w:webHidden/>
          </w:rPr>
        </w:r>
        <w:r>
          <w:rPr>
            <w:noProof/>
            <w:webHidden/>
          </w:rPr>
          <w:fldChar w:fldCharType="separate"/>
        </w:r>
        <w:r w:rsidR="008E6B9A">
          <w:rPr>
            <w:noProof/>
            <w:webHidden/>
          </w:rPr>
          <w:t>47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59" w:history="1">
        <w:r w:rsidR="00A15785" w:rsidRPr="00E91F42">
          <w:rPr>
            <w:rStyle w:val="Hyperlink"/>
            <w:noProof/>
          </w:rPr>
          <w:t>Figure 5.15 Abundance of freshwater shrimps observed grouped by sampling times during the 2013-14 water year.</w:t>
        </w:r>
        <w:r w:rsidR="00A15785">
          <w:rPr>
            <w:noProof/>
            <w:webHidden/>
          </w:rPr>
          <w:tab/>
        </w:r>
        <w:r>
          <w:rPr>
            <w:noProof/>
            <w:webHidden/>
          </w:rPr>
          <w:fldChar w:fldCharType="begin"/>
        </w:r>
        <w:r w:rsidR="00A15785">
          <w:rPr>
            <w:noProof/>
            <w:webHidden/>
          </w:rPr>
          <w:instrText xml:space="preserve"> PAGEREF _Toc398280159 \h </w:instrText>
        </w:r>
        <w:r>
          <w:rPr>
            <w:noProof/>
            <w:webHidden/>
          </w:rPr>
        </w:r>
        <w:r>
          <w:rPr>
            <w:noProof/>
            <w:webHidden/>
          </w:rPr>
          <w:fldChar w:fldCharType="separate"/>
        </w:r>
        <w:r w:rsidR="008E6B9A">
          <w:rPr>
            <w:noProof/>
            <w:webHidden/>
          </w:rPr>
          <w:t>47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0" w:history="1">
        <w:r w:rsidR="00A15785" w:rsidRPr="00E91F42">
          <w:rPr>
            <w:rStyle w:val="Hyperlink"/>
            <w:noProof/>
          </w:rPr>
          <w:t>Figure 5.16 Standardized abundances of freshwater yabbies’ captured during the 2013-14 water year.</w:t>
        </w:r>
        <w:r w:rsidR="00A15785">
          <w:rPr>
            <w:noProof/>
            <w:webHidden/>
          </w:rPr>
          <w:tab/>
        </w:r>
        <w:r>
          <w:rPr>
            <w:noProof/>
            <w:webHidden/>
          </w:rPr>
          <w:fldChar w:fldCharType="begin"/>
        </w:r>
        <w:r w:rsidR="00A15785">
          <w:rPr>
            <w:noProof/>
            <w:webHidden/>
          </w:rPr>
          <w:instrText xml:space="preserve"> PAGEREF _Toc398280160 \h </w:instrText>
        </w:r>
        <w:r>
          <w:rPr>
            <w:noProof/>
            <w:webHidden/>
          </w:rPr>
        </w:r>
        <w:r>
          <w:rPr>
            <w:noProof/>
            <w:webHidden/>
          </w:rPr>
          <w:fldChar w:fldCharType="separate"/>
        </w:r>
        <w:r w:rsidR="008E6B9A">
          <w:rPr>
            <w:noProof/>
            <w:webHidden/>
          </w:rPr>
          <w:t>48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1" w:history="1">
        <w:r w:rsidR="00A15785" w:rsidRPr="00E91F42">
          <w:rPr>
            <w:rStyle w:val="Hyperlink"/>
            <w:noProof/>
          </w:rPr>
          <w:t>Figure 5.17 Abundance of freshwater yabbies observed in the four study channels monitored during the 2013-14 water year.</w:t>
        </w:r>
        <w:r w:rsidR="00A15785">
          <w:rPr>
            <w:noProof/>
            <w:webHidden/>
          </w:rPr>
          <w:tab/>
        </w:r>
        <w:r>
          <w:rPr>
            <w:noProof/>
            <w:webHidden/>
          </w:rPr>
          <w:fldChar w:fldCharType="begin"/>
        </w:r>
        <w:r w:rsidR="00A15785">
          <w:rPr>
            <w:noProof/>
            <w:webHidden/>
          </w:rPr>
          <w:instrText xml:space="preserve"> PAGEREF _Toc398280161 \h </w:instrText>
        </w:r>
        <w:r>
          <w:rPr>
            <w:noProof/>
            <w:webHidden/>
          </w:rPr>
        </w:r>
        <w:r>
          <w:rPr>
            <w:noProof/>
            <w:webHidden/>
          </w:rPr>
          <w:fldChar w:fldCharType="separate"/>
        </w:r>
        <w:r w:rsidR="008E6B9A">
          <w:rPr>
            <w:noProof/>
            <w:webHidden/>
          </w:rPr>
          <w:t>49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2" w:history="1">
        <w:r w:rsidR="00A15785" w:rsidRPr="00E91F42">
          <w:rPr>
            <w:rStyle w:val="Hyperlink"/>
            <w:noProof/>
          </w:rPr>
          <w:t>Figure 5.18 Size distribution for turtles caught in the study across all channels and sampling times.</w:t>
        </w:r>
        <w:r w:rsidR="00A15785">
          <w:rPr>
            <w:noProof/>
            <w:webHidden/>
          </w:rPr>
          <w:tab/>
        </w:r>
        <w:r>
          <w:rPr>
            <w:noProof/>
            <w:webHidden/>
          </w:rPr>
          <w:fldChar w:fldCharType="begin"/>
        </w:r>
        <w:r w:rsidR="00A15785">
          <w:rPr>
            <w:noProof/>
            <w:webHidden/>
          </w:rPr>
          <w:instrText xml:space="preserve"> PAGEREF _Toc398280162 \h </w:instrText>
        </w:r>
        <w:r>
          <w:rPr>
            <w:noProof/>
            <w:webHidden/>
          </w:rPr>
        </w:r>
        <w:r>
          <w:rPr>
            <w:noProof/>
            <w:webHidden/>
          </w:rPr>
          <w:fldChar w:fldCharType="separate"/>
        </w:r>
        <w:r w:rsidR="008E6B9A">
          <w:rPr>
            <w:noProof/>
            <w:webHidden/>
          </w:rPr>
          <w:t>49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3" w:history="1">
        <w:r w:rsidR="00A15785" w:rsidRPr="00E91F42">
          <w:rPr>
            <w:rStyle w:val="Hyperlink"/>
            <w:noProof/>
          </w:rPr>
          <w:t>Figure 6.1 Concentrations of total suspended solids (TSS)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_Toc398280163 \h </w:instrText>
        </w:r>
        <w:r>
          <w:rPr>
            <w:noProof/>
            <w:webHidden/>
          </w:rPr>
        </w:r>
        <w:r>
          <w:rPr>
            <w:noProof/>
            <w:webHidden/>
          </w:rPr>
          <w:fldChar w:fldCharType="separate"/>
        </w:r>
        <w:r w:rsidR="008E6B9A">
          <w:rPr>
            <w:noProof/>
            <w:webHidden/>
          </w:rPr>
          <w:t>55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4" w:history="1">
        <w:r w:rsidR="00A15785" w:rsidRPr="00E91F42">
          <w:rPr>
            <w:rStyle w:val="Hyperlink"/>
            <w:noProof/>
          </w:rPr>
          <w:t>Figure 6.2 Concentrations of chlorophyll a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_Toc398280164 \h </w:instrText>
        </w:r>
        <w:r>
          <w:rPr>
            <w:noProof/>
            <w:webHidden/>
          </w:rPr>
        </w:r>
        <w:r>
          <w:rPr>
            <w:noProof/>
            <w:webHidden/>
          </w:rPr>
          <w:fldChar w:fldCharType="separate"/>
        </w:r>
        <w:r w:rsidR="008E6B9A">
          <w:rPr>
            <w:noProof/>
            <w:webHidden/>
          </w:rPr>
          <w:t>55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5" w:history="1">
        <w:r w:rsidR="00A15785" w:rsidRPr="00E91F42">
          <w:rPr>
            <w:rStyle w:val="Hyperlink"/>
            <w:noProof/>
          </w:rPr>
          <w:t>Figure 6.3 Concentrations of total nitrogen (TN)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_Toc398280165 \h </w:instrText>
        </w:r>
        <w:r>
          <w:rPr>
            <w:noProof/>
            <w:webHidden/>
          </w:rPr>
        </w:r>
        <w:r>
          <w:rPr>
            <w:noProof/>
            <w:webHidden/>
          </w:rPr>
          <w:fldChar w:fldCharType="separate"/>
        </w:r>
        <w:r w:rsidR="008E6B9A">
          <w:rPr>
            <w:noProof/>
            <w:webHidden/>
          </w:rPr>
          <w:t>56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6" w:history="1">
        <w:r w:rsidR="00A15785" w:rsidRPr="00E91F42">
          <w:rPr>
            <w:rStyle w:val="Hyperlink"/>
            <w:noProof/>
          </w:rPr>
          <w:t>Figure 6.4 Concentrations of total phosphorus (TP)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_Toc398280166 \h </w:instrText>
        </w:r>
        <w:r>
          <w:rPr>
            <w:noProof/>
            <w:webHidden/>
          </w:rPr>
        </w:r>
        <w:r>
          <w:rPr>
            <w:noProof/>
            <w:webHidden/>
          </w:rPr>
          <w:fldChar w:fldCharType="separate"/>
        </w:r>
        <w:r w:rsidR="008E6B9A">
          <w:rPr>
            <w:noProof/>
            <w:webHidden/>
          </w:rPr>
          <w:t>57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7" w:history="1">
        <w:r w:rsidR="00A15785" w:rsidRPr="00E91F42">
          <w:rPr>
            <w:rStyle w:val="Hyperlink"/>
            <w:noProof/>
          </w:rPr>
          <w:t>Figure 6.5 Concentrations of dissolved organic carbon (DOC)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_Toc398280167 \h </w:instrText>
        </w:r>
        <w:r>
          <w:rPr>
            <w:noProof/>
            <w:webHidden/>
          </w:rPr>
        </w:r>
        <w:r>
          <w:rPr>
            <w:noProof/>
            <w:webHidden/>
          </w:rPr>
          <w:fldChar w:fldCharType="separate"/>
        </w:r>
        <w:r w:rsidR="008E6B9A">
          <w:rPr>
            <w:noProof/>
            <w:webHidden/>
          </w:rPr>
          <w:t>57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8" w:history="1">
        <w:r w:rsidR="00A15785" w:rsidRPr="00E91F42">
          <w:rPr>
            <w:rStyle w:val="Hyperlink"/>
            <w:noProof/>
          </w:rPr>
          <w:t>Figure 7.1 Total number of macroinvertebrates collected from each channel during the 2013-14 water year.</w:t>
        </w:r>
        <w:r w:rsidR="00A15785">
          <w:rPr>
            <w:noProof/>
            <w:webHidden/>
          </w:rPr>
          <w:tab/>
        </w:r>
        <w:r>
          <w:rPr>
            <w:noProof/>
            <w:webHidden/>
          </w:rPr>
          <w:fldChar w:fldCharType="begin"/>
        </w:r>
        <w:r w:rsidR="00A15785">
          <w:rPr>
            <w:noProof/>
            <w:webHidden/>
          </w:rPr>
          <w:instrText xml:space="preserve"> PAGEREF _Toc398280168 \h </w:instrText>
        </w:r>
        <w:r>
          <w:rPr>
            <w:noProof/>
            <w:webHidden/>
          </w:rPr>
        </w:r>
        <w:r>
          <w:rPr>
            <w:noProof/>
            <w:webHidden/>
          </w:rPr>
          <w:fldChar w:fldCharType="separate"/>
        </w:r>
        <w:r w:rsidR="008E6B9A">
          <w:rPr>
            <w:noProof/>
            <w:webHidden/>
          </w:rPr>
          <w:t>61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69" w:history="1">
        <w:r w:rsidR="00A15785" w:rsidRPr="00E91F42">
          <w:rPr>
            <w:rStyle w:val="Hyperlink"/>
            <w:noProof/>
          </w:rPr>
          <w:t>Figure 7.2 A nMDS ordination for macroinvertebrate community composition in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_Toc398280169 \h </w:instrText>
        </w:r>
        <w:r>
          <w:rPr>
            <w:noProof/>
            <w:webHidden/>
          </w:rPr>
        </w:r>
        <w:r>
          <w:rPr>
            <w:noProof/>
            <w:webHidden/>
          </w:rPr>
          <w:fldChar w:fldCharType="separate"/>
        </w:r>
        <w:r w:rsidR="008E6B9A">
          <w:rPr>
            <w:noProof/>
            <w:webHidden/>
          </w:rPr>
          <w:t>62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29" w:anchor="_Toc398280170" w:history="1">
        <w:r w:rsidR="00A15785" w:rsidRPr="00E91F42">
          <w:rPr>
            <w:rStyle w:val="Hyperlink"/>
            <w:noProof/>
          </w:rPr>
          <w:t>Figure 7.3 Average water column zooplankton densities (individuals m-3) in the Gwydir, Gingham, Carole and Mehi systems from March 2014 to June 2014.</w:t>
        </w:r>
        <w:r w:rsidR="00A15785">
          <w:rPr>
            <w:noProof/>
            <w:webHidden/>
          </w:rPr>
          <w:tab/>
        </w:r>
        <w:r>
          <w:rPr>
            <w:noProof/>
            <w:webHidden/>
          </w:rPr>
          <w:fldChar w:fldCharType="begin"/>
        </w:r>
        <w:r w:rsidR="00A15785">
          <w:rPr>
            <w:noProof/>
            <w:webHidden/>
          </w:rPr>
          <w:instrText xml:space="preserve"> PAGEREF _Toc398280170 \h </w:instrText>
        </w:r>
        <w:r>
          <w:rPr>
            <w:noProof/>
            <w:webHidden/>
          </w:rPr>
        </w:r>
        <w:r>
          <w:rPr>
            <w:noProof/>
            <w:webHidden/>
          </w:rPr>
          <w:fldChar w:fldCharType="separate"/>
        </w:r>
        <w:r w:rsidR="008E6B9A">
          <w:rPr>
            <w:noProof/>
            <w:webHidden/>
          </w:rPr>
          <w:t>64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1" w:history="1">
        <w:r w:rsidR="00A15785" w:rsidRPr="00E91F42">
          <w:rPr>
            <w:rStyle w:val="Hyperlink"/>
            <w:noProof/>
          </w:rPr>
          <w:t>Figure 7.4 A nMDS ordination for water column zooplankton densities (individuals m-3) in the Gwydir, Gingham, Carole and Mehi systems from March 2014 to June 2014.</w:t>
        </w:r>
        <w:r w:rsidR="00A15785">
          <w:rPr>
            <w:noProof/>
            <w:webHidden/>
          </w:rPr>
          <w:tab/>
        </w:r>
        <w:r>
          <w:rPr>
            <w:noProof/>
            <w:webHidden/>
          </w:rPr>
          <w:fldChar w:fldCharType="begin"/>
        </w:r>
        <w:r w:rsidR="00A15785">
          <w:rPr>
            <w:noProof/>
            <w:webHidden/>
          </w:rPr>
          <w:instrText xml:space="preserve"> PAGEREF _Toc398280171 \h </w:instrText>
        </w:r>
        <w:r>
          <w:rPr>
            <w:noProof/>
            <w:webHidden/>
          </w:rPr>
        </w:r>
        <w:r>
          <w:rPr>
            <w:noProof/>
            <w:webHidden/>
          </w:rPr>
          <w:fldChar w:fldCharType="separate"/>
        </w:r>
        <w:r w:rsidR="008E6B9A">
          <w:rPr>
            <w:noProof/>
            <w:webHidden/>
          </w:rPr>
          <w:t>65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r:id="rId30" w:anchor="_Toc398280172" w:history="1">
        <w:r w:rsidR="00A15785" w:rsidRPr="00E91F42">
          <w:rPr>
            <w:rStyle w:val="Hyperlink"/>
            <w:noProof/>
          </w:rPr>
          <w:t>Figure 8.1 Plot configuration at each of the frog survey sites.</w:t>
        </w:r>
        <w:r w:rsidR="00A15785">
          <w:rPr>
            <w:noProof/>
            <w:webHidden/>
          </w:rPr>
          <w:tab/>
        </w:r>
        <w:r>
          <w:rPr>
            <w:noProof/>
            <w:webHidden/>
          </w:rPr>
          <w:fldChar w:fldCharType="begin"/>
        </w:r>
        <w:r w:rsidR="00A15785">
          <w:rPr>
            <w:noProof/>
            <w:webHidden/>
          </w:rPr>
          <w:instrText xml:space="preserve"> PAGEREF _Toc398280172 \h </w:instrText>
        </w:r>
        <w:r>
          <w:rPr>
            <w:noProof/>
            <w:webHidden/>
          </w:rPr>
        </w:r>
        <w:r>
          <w:rPr>
            <w:noProof/>
            <w:webHidden/>
          </w:rPr>
          <w:fldChar w:fldCharType="separate"/>
        </w:r>
        <w:r w:rsidR="008E6B9A">
          <w:rPr>
            <w:noProof/>
            <w:webHidden/>
          </w:rPr>
          <w:t>68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3" w:history="1">
        <w:r w:rsidR="00A15785" w:rsidRPr="00E91F42">
          <w:rPr>
            <w:rStyle w:val="Hyperlink"/>
            <w:noProof/>
          </w:rPr>
          <w:t>Figure 8.2 Location of the five frog sites, monitored over the 2013-14 water year.</w:t>
        </w:r>
        <w:r w:rsidR="00A15785">
          <w:rPr>
            <w:noProof/>
            <w:webHidden/>
          </w:rPr>
          <w:tab/>
        </w:r>
        <w:r>
          <w:rPr>
            <w:noProof/>
            <w:webHidden/>
          </w:rPr>
          <w:fldChar w:fldCharType="begin"/>
        </w:r>
        <w:r w:rsidR="00A15785">
          <w:rPr>
            <w:noProof/>
            <w:webHidden/>
          </w:rPr>
          <w:instrText xml:space="preserve"> PAGEREF _Toc398280173 \h </w:instrText>
        </w:r>
        <w:r>
          <w:rPr>
            <w:noProof/>
            <w:webHidden/>
          </w:rPr>
        </w:r>
        <w:r>
          <w:rPr>
            <w:noProof/>
            <w:webHidden/>
          </w:rPr>
          <w:fldChar w:fldCharType="separate"/>
        </w:r>
        <w:r w:rsidR="008E6B9A">
          <w:rPr>
            <w:noProof/>
            <w:webHidden/>
          </w:rPr>
          <w:t>69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4" w:history="1">
        <w:r w:rsidR="00A15785" w:rsidRPr="00E91F42">
          <w:rPr>
            <w:rStyle w:val="Hyperlink"/>
            <w:noProof/>
          </w:rPr>
          <w:t>Figure 8.3 Number of individuals from a range of frog life stages observed in the Gwydir wetland sites during the study.</w:t>
        </w:r>
        <w:r w:rsidR="00A15785">
          <w:rPr>
            <w:noProof/>
            <w:webHidden/>
          </w:rPr>
          <w:tab/>
        </w:r>
        <w:r>
          <w:rPr>
            <w:noProof/>
            <w:webHidden/>
          </w:rPr>
          <w:fldChar w:fldCharType="begin"/>
        </w:r>
        <w:r w:rsidR="00A15785">
          <w:rPr>
            <w:noProof/>
            <w:webHidden/>
          </w:rPr>
          <w:instrText xml:space="preserve"> PAGEREF _Toc398280174 \h </w:instrText>
        </w:r>
        <w:r>
          <w:rPr>
            <w:noProof/>
            <w:webHidden/>
          </w:rPr>
        </w:r>
        <w:r>
          <w:rPr>
            <w:noProof/>
            <w:webHidden/>
          </w:rPr>
          <w:fldChar w:fldCharType="separate"/>
        </w:r>
        <w:r w:rsidR="008E6B9A">
          <w:rPr>
            <w:noProof/>
            <w:webHidden/>
          </w:rPr>
          <w:t>72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5" w:history="1">
        <w:r w:rsidR="00A15785" w:rsidRPr="00E91F42">
          <w:rPr>
            <w:rStyle w:val="Hyperlink"/>
            <w:noProof/>
          </w:rPr>
          <w:t>Figure 8.4 Number of adult frogs observed at the Gingham Wetland during the two sampling occasions.</w:t>
        </w:r>
        <w:r w:rsidR="00A15785">
          <w:rPr>
            <w:noProof/>
            <w:webHidden/>
          </w:rPr>
          <w:tab/>
        </w:r>
        <w:r>
          <w:rPr>
            <w:noProof/>
            <w:webHidden/>
          </w:rPr>
          <w:fldChar w:fldCharType="begin"/>
        </w:r>
        <w:r w:rsidR="00A15785">
          <w:rPr>
            <w:noProof/>
            <w:webHidden/>
          </w:rPr>
          <w:instrText xml:space="preserve"> PAGEREF _Toc398280175 \h </w:instrText>
        </w:r>
        <w:r>
          <w:rPr>
            <w:noProof/>
            <w:webHidden/>
          </w:rPr>
        </w:r>
        <w:r>
          <w:rPr>
            <w:noProof/>
            <w:webHidden/>
          </w:rPr>
          <w:fldChar w:fldCharType="separate"/>
        </w:r>
        <w:r w:rsidR="008E6B9A">
          <w:rPr>
            <w:noProof/>
            <w:webHidden/>
          </w:rPr>
          <w:t>74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6" w:history="1">
        <w:r w:rsidR="00A15785" w:rsidRPr="00E91F42">
          <w:rPr>
            <w:rStyle w:val="Hyperlink"/>
            <w:noProof/>
          </w:rPr>
          <w:t>Figure 8.5 Individuals of different frog life stages observed in the Mallowa Wetland frog site.</w:t>
        </w:r>
        <w:r w:rsidR="00A15785">
          <w:rPr>
            <w:noProof/>
            <w:webHidden/>
          </w:rPr>
          <w:tab/>
        </w:r>
        <w:r>
          <w:rPr>
            <w:noProof/>
            <w:webHidden/>
          </w:rPr>
          <w:fldChar w:fldCharType="begin"/>
        </w:r>
        <w:r w:rsidR="00A15785">
          <w:rPr>
            <w:noProof/>
            <w:webHidden/>
          </w:rPr>
          <w:instrText xml:space="preserve"> PAGEREF _Toc398280176 \h </w:instrText>
        </w:r>
        <w:r>
          <w:rPr>
            <w:noProof/>
            <w:webHidden/>
          </w:rPr>
        </w:r>
        <w:r>
          <w:rPr>
            <w:noProof/>
            <w:webHidden/>
          </w:rPr>
          <w:fldChar w:fldCharType="separate"/>
        </w:r>
        <w:r w:rsidR="008E6B9A">
          <w:rPr>
            <w:noProof/>
            <w:webHidden/>
          </w:rPr>
          <w:t>76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7" w:history="1">
        <w:r w:rsidR="00A15785" w:rsidRPr="00E91F42">
          <w:rPr>
            <w:rStyle w:val="Hyperlink"/>
            <w:noProof/>
          </w:rPr>
          <w:t>Figure 9.1 Location of the 11 vegetation sites monitored within the Gingham, Gwydir and Mallowa Creek wetlands during the 2013-14 water year.</w:t>
        </w:r>
        <w:r w:rsidR="00A15785">
          <w:rPr>
            <w:noProof/>
            <w:webHidden/>
          </w:rPr>
          <w:tab/>
        </w:r>
        <w:r>
          <w:rPr>
            <w:noProof/>
            <w:webHidden/>
          </w:rPr>
          <w:fldChar w:fldCharType="begin"/>
        </w:r>
        <w:r w:rsidR="00A15785">
          <w:rPr>
            <w:noProof/>
            <w:webHidden/>
          </w:rPr>
          <w:instrText xml:space="preserve"> PAGEREF _Toc398280177 \h </w:instrText>
        </w:r>
        <w:r>
          <w:rPr>
            <w:noProof/>
            <w:webHidden/>
          </w:rPr>
        </w:r>
        <w:r>
          <w:rPr>
            <w:noProof/>
            <w:webHidden/>
          </w:rPr>
          <w:fldChar w:fldCharType="separate"/>
        </w:r>
        <w:r w:rsidR="008E6B9A">
          <w:rPr>
            <w:noProof/>
            <w:webHidden/>
          </w:rPr>
          <w:t>83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8" w:history="1">
        <w:r w:rsidR="00A15785" w:rsidRPr="00E91F42">
          <w:rPr>
            <w:rStyle w:val="Hyperlink"/>
            <w:noProof/>
          </w:rPr>
          <w:t>Figure 9.2 Cover of vegetation species recorded in the Gwydir wetland transects during the two sampling times. Values represent the percentage of each species.</w:t>
        </w:r>
        <w:r w:rsidR="00A15785">
          <w:rPr>
            <w:noProof/>
            <w:webHidden/>
          </w:rPr>
          <w:tab/>
        </w:r>
        <w:r>
          <w:rPr>
            <w:noProof/>
            <w:webHidden/>
          </w:rPr>
          <w:fldChar w:fldCharType="begin"/>
        </w:r>
        <w:r w:rsidR="00A15785">
          <w:rPr>
            <w:noProof/>
            <w:webHidden/>
          </w:rPr>
          <w:instrText xml:space="preserve"> PAGEREF _Toc398280178 \h </w:instrText>
        </w:r>
        <w:r>
          <w:rPr>
            <w:noProof/>
            <w:webHidden/>
          </w:rPr>
        </w:r>
        <w:r>
          <w:rPr>
            <w:noProof/>
            <w:webHidden/>
          </w:rPr>
          <w:fldChar w:fldCharType="separate"/>
        </w:r>
        <w:r w:rsidR="008E6B9A">
          <w:rPr>
            <w:noProof/>
            <w:webHidden/>
          </w:rPr>
          <w:t>84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79" w:history="1">
        <w:r w:rsidR="00A15785" w:rsidRPr="00E91F42">
          <w:rPr>
            <w:rStyle w:val="Hyperlink"/>
            <w:noProof/>
          </w:rPr>
          <w:t>Figure 9.3 Cover of vegetation species recorded in the Gingham wetland transects during the two sampling times. Values represent the percentage of each species.</w:t>
        </w:r>
        <w:r w:rsidR="00A15785">
          <w:rPr>
            <w:noProof/>
            <w:webHidden/>
          </w:rPr>
          <w:tab/>
        </w:r>
        <w:r>
          <w:rPr>
            <w:noProof/>
            <w:webHidden/>
          </w:rPr>
          <w:fldChar w:fldCharType="begin"/>
        </w:r>
        <w:r w:rsidR="00A15785">
          <w:rPr>
            <w:noProof/>
            <w:webHidden/>
          </w:rPr>
          <w:instrText xml:space="preserve"> PAGEREF _Toc398280179 \h </w:instrText>
        </w:r>
        <w:r>
          <w:rPr>
            <w:noProof/>
            <w:webHidden/>
          </w:rPr>
        </w:r>
        <w:r>
          <w:rPr>
            <w:noProof/>
            <w:webHidden/>
          </w:rPr>
          <w:fldChar w:fldCharType="separate"/>
        </w:r>
        <w:r w:rsidR="008E6B9A">
          <w:rPr>
            <w:noProof/>
            <w:webHidden/>
          </w:rPr>
          <w:t>85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0" w:history="1">
        <w:r w:rsidR="00A15785" w:rsidRPr="00E91F42">
          <w:rPr>
            <w:rStyle w:val="Hyperlink"/>
            <w:noProof/>
          </w:rPr>
          <w:t>Figure 9.4 Number of species recorded at each site during the 2013-2014 water year arranged by wetland.</w:t>
        </w:r>
        <w:r w:rsidR="00A15785">
          <w:rPr>
            <w:noProof/>
            <w:webHidden/>
          </w:rPr>
          <w:tab/>
        </w:r>
        <w:r>
          <w:rPr>
            <w:noProof/>
            <w:webHidden/>
          </w:rPr>
          <w:fldChar w:fldCharType="begin"/>
        </w:r>
        <w:r w:rsidR="00A15785">
          <w:rPr>
            <w:noProof/>
            <w:webHidden/>
          </w:rPr>
          <w:instrText xml:space="preserve"> PAGEREF _Toc398280180 \h </w:instrText>
        </w:r>
        <w:r>
          <w:rPr>
            <w:noProof/>
            <w:webHidden/>
          </w:rPr>
        </w:r>
        <w:r>
          <w:rPr>
            <w:noProof/>
            <w:webHidden/>
          </w:rPr>
          <w:fldChar w:fldCharType="separate"/>
        </w:r>
        <w:r w:rsidR="008E6B9A">
          <w:rPr>
            <w:noProof/>
            <w:webHidden/>
          </w:rPr>
          <w:t>86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1" w:history="1">
        <w:r w:rsidR="00A15785" w:rsidRPr="00E91F42">
          <w:rPr>
            <w:rStyle w:val="Hyperlink"/>
            <w:noProof/>
          </w:rPr>
          <w:t>Figure 9.5 A nMDS plot of vegetation community composition for plots studied during the 2013-14 water year in the lower Gwydir catchment. Symbols represent different sites which are coloured according to wetland with green being the sites located in the Mallowa Creek wetlands, blue in the Gingham wetland and orange in the Gwydir wetland.</w:t>
        </w:r>
        <w:r w:rsidR="00A15785">
          <w:rPr>
            <w:noProof/>
            <w:webHidden/>
          </w:rPr>
          <w:tab/>
        </w:r>
        <w:r>
          <w:rPr>
            <w:noProof/>
            <w:webHidden/>
          </w:rPr>
          <w:fldChar w:fldCharType="begin"/>
        </w:r>
        <w:r w:rsidR="00A15785">
          <w:rPr>
            <w:noProof/>
            <w:webHidden/>
          </w:rPr>
          <w:instrText xml:space="preserve"> PAGEREF _Toc398280181 \h </w:instrText>
        </w:r>
        <w:r>
          <w:rPr>
            <w:noProof/>
            <w:webHidden/>
          </w:rPr>
        </w:r>
        <w:r>
          <w:rPr>
            <w:noProof/>
            <w:webHidden/>
          </w:rPr>
          <w:fldChar w:fldCharType="separate"/>
        </w:r>
        <w:r w:rsidR="008E6B9A">
          <w:rPr>
            <w:noProof/>
            <w:webHidden/>
          </w:rPr>
          <w:t>87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2" w:history="1">
        <w:r w:rsidR="00A15785" w:rsidRPr="00E91F42">
          <w:rPr>
            <w:rStyle w:val="Hyperlink"/>
            <w:noProof/>
          </w:rPr>
          <w:t>Figure 9.6 Total number of species present within the Mallowa wetland plots surveyed during the November 2013 and May 2014 sampling periods.</w:t>
        </w:r>
        <w:r w:rsidR="00A15785">
          <w:rPr>
            <w:noProof/>
            <w:webHidden/>
          </w:rPr>
          <w:tab/>
        </w:r>
        <w:r>
          <w:rPr>
            <w:noProof/>
            <w:webHidden/>
          </w:rPr>
          <w:fldChar w:fldCharType="begin"/>
        </w:r>
        <w:r w:rsidR="00A15785">
          <w:rPr>
            <w:noProof/>
            <w:webHidden/>
          </w:rPr>
          <w:instrText xml:space="preserve"> PAGEREF _Toc398280182 \h </w:instrText>
        </w:r>
        <w:r>
          <w:rPr>
            <w:noProof/>
            <w:webHidden/>
          </w:rPr>
        </w:r>
        <w:r>
          <w:rPr>
            <w:noProof/>
            <w:webHidden/>
          </w:rPr>
          <w:fldChar w:fldCharType="separate"/>
        </w:r>
        <w:r w:rsidR="008E6B9A">
          <w:rPr>
            <w:noProof/>
            <w:webHidden/>
          </w:rPr>
          <w:t>88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3" w:history="1">
        <w:r w:rsidR="00A15785" w:rsidRPr="00E91F42">
          <w:rPr>
            <w:rStyle w:val="Hyperlink"/>
            <w:noProof/>
          </w:rPr>
          <w:t xml:space="preserve">Figure 9.7 A nMDS plots showing the distribution of vegetation plots within the Mallowa Creek wetlands grouped by whether plots were inundated by </w:t>
        </w:r>
        <w:r w:rsidR="000F22E3">
          <w:rPr>
            <w:rStyle w:val="Hyperlink"/>
            <w:noProof/>
          </w:rPr>
          <w:t>Commonwealth environmental water</w:t>
        </w:r>
        <w:r w:rsidR="00A15785" w:rsidRPr="00E91F42">
          <w:rPr>
            <w:rStyle w:val="Hyperlink"/>
            <w:noProof/>
          </w:rPr>
          <w:t xml:space="preserve"> (‘wet’), or not (‘dry’).</w:t>
        </w:r>
        <w:r w:rsidR="00A15785">
          <w:rPr>
            <w:noProof/>
            <w:webHidden/>
          </w:rPr>
          <w:tab/>
        </w:r>
        <w:r>
          <w:rPr>
            <w:noProof/>
            <w:webHidden/>
          </w:rPr>
          <w:fldChar w:fldCharType="begin"/>
        </w:r>
        <w:r w:rsidR="00A15785">
          <w:rPr>
            <w:noProof/>
            <w:webHidden/>
          </w:rPr>
          <w:instrText xml:space="preserve"> PAGEREF _Toc398280183 \h </w:instrText>
        </w:r>
        <w:r>
          <w:rPr>
            <w:noProof/>
            <w:webHidden/>
          </w:rPr>
        </w:r>
        <w:r>
          <w:rPr>
            <w:noProof/>
            <w:webHidden/>
          </w:rPr>
          <w:fldChar w:fldCharType="separate"/>
        </w:r>
        <w:r w:rsidR="008E6B9A">
          <w:rPr>
            <w:noProof/>
            <w:webHidden/>
          </w:rPr>
          <w:t>90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4" w:history="1">
        <w:r w:rsidR="00A15785" w:rsidRPr="00E91F42">
          <w:rPr>
            <w:rStyle w:val="Hyperlink"/>
            <w:noProof/>
          </w:rPr>
          <w:t xml:space="preserve">Figure 9.8 Percentage cover of bare ground observed in plots within the Mallowa Creek wetlands grouped by sampling time (month) and treatment (plot subject to </w:t>
        </w:r>
        <w:r w:rsidR="000F22E3">
          <w:rPr>
            <w:rStyle w:val="Hyperlink"/>
            <w:noProof/>
          </w:rPr>
          <w:t>Commonwealth environmental water</w:t>
        </w:r>
        <w:r w:rsidR="00A15785" w:rsidRPr="00E91F42">
          <w:rPr>
            <w:rStyle w:val="Hyperlink"/>
            <w:noProof/>
          </w:rPr>
          <w:t xml:space="preserve"> or not)</w:t>
        </w:r>
        <w:r w:rsidR="00A15785">
          <w:rPr>
            <w:noProof/>
            <w:webHidden/>
          </w:rPr>
          <w:tab/>
        </w:r>
        <w:r>
          <w:rPr>
            <w:noProof/>
            <w:webHidden/>
          </w:rPr>
          <w:fldChar w:fldCharType="begin"/>
        </w:r>
        <w:r w:rsidR="00A15785">
          <w:rPr>
            <w:noProof/>
            <w:webHidden/>
          </w:rPr>
          <w:instrText xml:space="preserve"> PAGEREF _Toc398280184 \h </w:instrText>
        </w:r>
        <w:r>
          <w:rPr>
            <w:noProof/>
            <w:webHidden/>
          </w:rPr>
        </w:r>
        <w:r>
          <w:rPr>
            <w:noProof/>
            <w:webHidden/>
          </w:rPr>
          <w:fldChar w:fldCharType="separate"/>
        </w:r>
        <w:r w:rsidR="008E6B9A">
          <w:rPr>
            <w:noProof/>
            <w:webHidden/>
          </w:rPr>
          <w:t>91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5" w:history="1">
        <w:r w:rsidR="00A15785" w:rsidRPr="00E91F42">
          <w:rPr>
            <w:rStyle w:val="Hyperlink"/>
            <w:noProof/>
          </w:rPr>
          <w:t>Figure 9.9 Percent cover of flat spike-sedge (</w:t>
        </w:r>
        <w:r w:rsidR="00A15785" w:rsidRPr="00E91F42">
          <w:rPr>
            <w:rStyle w:val="Hyperlink"/>
            <w:i/>
            <w:noProof/>
          </w:rPr>
          <w:t>Eliocharis plana</w:t>
        </w:r>
        <w:r w:rsidR="00A15785" w:rsidRPr="00E91F42">
          <w:rPr>
            <w:rStyle w:val="Hyperlink"/>
            <w:noProof/>
          </w:rPr>
          <w:t xml:space="preserve">) observed in the Mallowa Creek wetlands grouped by treatment (plot subject to </w:t>
        </w:r>
        <w:r w:rsidR="000F22E3">
          <w:rPr>
            <w:rStyle w:val="Hyperlink"/>
            <w:noProof/>
          </w:rPr>
          <w:t>Commonwealth environmental water</w:t>
        </w:r>
        <w:r w:rsidR="00A15785" w:rsidRPr="00E91F42">
          <w:rPr>
            <w:rStyle w:val="Hyperlink"/>
            <w:noProof/>
          </w:rPr>
          <w:t xml:space="preserve"> or not).</w:t>
        </w:r>
        <w:r w:rsidR="00A15785">
          <w:rPr>
            <w:noProof/>
            <w:webHidden/>
          </w:rPr>
          <w:tab/>
        </w:r>
        <w:r>
          <w:rPr>
            <w:noProof/>
            <w:webHidden/>
          </w:rPr>
          <w:fldChar w:fldCharType="begin"/>
        </w:r>
        <w:r w:rsidR="00A15785">
          <w:rPr>
            <w:noProof/>
            <w:webHidden/>
          </w:rPr>
          <w:instrText xml:space="preserve"> PAGEREF _Toc398280185 \h </w:instrText>
        </w:r>
        <w:r>
          <w:rPr>
            <w:noProof/>
            <w:webHidden/>
          </w:rPr>
        </w:r>
        <w:r>
          <w:rPr>
            <w:noProof/>
            <w:webHidden/>
          </w:rPr>
          <w:fldChar w:fldCharType="separate"/>
        </w:r>
        <w:r w:rsidR="008E6B9A">
          <w:rPr>
            <w:noProof/>
            <w:webHidden/>
          </w:rPr>
          <w:t>92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6" w:history="1">
        <w:r w:rsidR="00A15785" w:rsidRPr="00E91F42">
          <w:rPr>
            <w:rStyle w:val="Hyperlink"/>
            <w:noProof/>
          </w:rPr>
          <w:t>Figure 9.10 Percent cover of Common Nardoo (</w:t>
        </w:r>
        <w:r w:rsidR="00A15785" w:rsidRPr="00E91F42">
          <w:rPr>
            <w:rStyle w:val="Hyperlink"/>
            <w:i/>
            <w:noProof/>
          </w:rPr>
          <w:t>Marsilia drummondii</w:t>
        </w:r>
        <w:r w:rsidR="00A15785" w:rsidRPr="00E91F42">
          <w:rPr>
            <w:rStyle w:val="Hyperlink"/>
            <w:noProof/>
          </w:rPr>
          <w:t xml:space="preserve">) observed in the Mallowa Creek wetlands grouped by sampling time (month) and treatment (plot subject to </w:t>
        </w:r>
        <w:r w:rsidR="000F22E3">
          <w:rPr>
            <w:rStyle w:val="Hyperlink"/>
            <w:noProof/>
          </w:rPr>
          <w:t>Commonwealth environmental water</w:t>
        </w:r>
        <w:r w:rsidR="00A15785" w:rsidRPr="00E91F42">
          <w:rPr>
            <w:rStyle w:val="Hyperlink"/>
            <w:noProof/>
          </w:rPr>
          <w:t xml:space="preserve"> or not)</w:t>
        </w:r>
        <w:r w:rsidR="00A15785">
          <w:rPr>
            <w:noProof/>
            <w:webHidden/>
          </w:rPr>
          <w:tab/>
        </w:r>
        <w:r>
          <w:rPr>
            <w:noProof/>
            <w:webHidden/>
          </w:rPr>
          <w:fldChar w:fldCharType="begin"/>
        </w:r>
        <w:r w:rsidR="00A15785">
          <w:rPr>
            <w:noProof/>
            <w:webHidden/>
          </w:rPr>
          <w:instrText xml:space="preserve"> PAGEREF _Toc398280186 \h </w:instrText>
        </w:r>
        <w:r>
          <w:rPr>
            <w:noProof/>
            <w:webHidden/>
          </w:rPr>
        </w:r>
        <w:r>
          <w:rPr>
            <w:noProof/>
            <w:webHidden/>
          </w:rPr>
          <w:fldChar w:fldCharType="separate"/>
        </w:r>
        <w:r w:rsidR="008E6B9A">
          <w:rPr>
            <w:noProof/>
            <w:webHidden/>
          </w:rPr>
          <w:t>92</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7" w:history="1">
        <w:r w:rsidR="00A15785" w:rsidRPr="00E91F42">
          <w:rPr>
            <w:rStyle w:val="Hyperlink"/>
            <w:noProof/>
          </w:rPr>
          <w:t>Figure 9.11 Percent cover of Warrego Grass (</w:t>
        </w:r>
        <w:r w:rsidR="00A15785" w:rsidRPr="00E91F42">
          <w:rPr>
            <w:rStyle w:val="Hyperlink"/>
            <w:i/>
            <w:noProof/>
          </w:rPr>
          <w:t>Paspalidium jubiflorum</w:t>
        </w:r>
        <w:r w:rsidR="00A15785" w:rsidRPr="00E91F42">
          <w:rPr>
            <w:rStyle w:val="Hyperlink"/>
            <w:noProof/>
          </w:rPr>
          <w:t xml:space="preserve">) observed in the Mallowa Creek wetlands grouped by sampling time (month) and treatment (plot inundated by </w:t>
        </w:r>
        <w:r w:rsidR="000F22E3">
          <w:rPr>
            <w:rStyle w:val="Hyperlink"/>
            <w:noProof/>
          </w:rPr>
          <w:t>Commonwealth environmental water</w:t>
        </w:r>
        <w:r w:rsidR="00A15785" w:rsidRPr="00E91F42">
          <w:rPr>
            <w:rStyle w:val="Hyperlink"/>
            <w:noProof/>
          </w:rPr>
          <w:t xml:space="preserve"> during 2013-14 or not)</w:t>
        </w:r>
        <w:r w:rsidR="00A15785">
          <w:rPr>
            <w:noProof/>
            <w:webHidden/>
          </w:rPr>
          <w:tab/>
        </w:r>
        <w:r>
          <w:rPr>
            <w:noProof/>
            <w:webHidden/>
          </w:rPr>
          <w:fldChar w:fldCharType="begin"/>
        </w:r>
        <w:r w:rsidR="00A15785">
          <w:rPr>
            <w:noProof/>
            <w:webHidden/>
          </w:rPr>
          <w:instrText xml:space="preserve"> PAGEREF _Toc398280187 \h </w:instrText>
        </w:r>
        <w:r>
          <w:rPr>
            <w:noProof/>
            <w:webHidden/>
          </w:rPr>
        </w:r>
        <w:r>
          <w:rPr>
            <w:noProof/>
            <w:webHidden/>
          </w:rPr>
          <w:fldChar w:fldCharType="separate"/>
        </w:r>
        <w:r w:rsidR="008E6B9A">
          <w:rPr>
            <w:noProof/>
            <w:webHidden/>
          </w:rPr>
          <w:t>93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8" w:history="1">
        <w:r w:rsidR="00A15785" w:rsidRPr="00E91F42">
          <w:rPr>
            <w:rStyle w:val="Hyperlink"/>
            <w:noProof/>
          </w:rPr>
          <w:t>Figure 9.12 Maximum heights of Noogoora Burr (</w:t>
        </w:r>
        <w:r w:rsidR="00A15785" w:rsidRPr="00E91F42">
          <w:rPr>
            <w:rStyle w:val="Hyperlink"/>
            <w:i/>
            <w:noProof/>
          </w:rPr>
          <w:t>Xanthium occidentale</w:t>
        </w:r>
        <w:r w:rsidR="00A15785" w:rsidRPr="00E91F42">
          <w:rPr>
            <w:rStyle w:val="Hyperlink"/>
            <w:noProof/>
          </w:rPr>
          <w:t>) observed in the Mallowa Creek wetlands grouped by sampling time (month).</w:t>
        </w:r>
        <w:r w:rsidR="00A15785">
          <w:rPr>
            <w:noProof/>
            <w:webHidden/>
          </w:rPr>
          <w:tab/>
        </w:r>
        <w:r>
          <w:rPr>
            <w:noProof/>
            <w:webHidden/>
          </w:rPr>
          <w:fldChar w:fldCharType="begin"/>
        </w:r>
        <w:r w:rsidR="00A15785">
          <w:rPr>
            <w:noProof/>
            <w:webHidden/>
          </w:rPr>
          <w:instrText xml:space="preserve"> PAGEREF _Toc398280188 \h </w:instrText>
        </w:r>
        <w:r>
          <w:rPr>
            <w:noProof/>
            <w:webHidden/>
          </w:rPr>
        </w:r>
        <w:r>
          <w:rPr>
            <w:noProof/>
            <w:webHidden/>
          </w:rPr>
          <w:fldChar w:fldCharType="separate"/>
        </w:r>
        <w:r w:rsidR="008E6B9A">
          <w:rPr>
            <w:noProof/>
            <w:webHidden/>
          </w:rPr>
          <w:t>95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89" w:history="1">
        <w:r w:rsidR="00A15785" w:rsidRPr="00E91F42">
          <w:rPr>
            <w:rStyle w:val="Hyperlink"/>
            <w:noProof/>
          </w:rPr>
          <w:t>Figure 9.13 Maximum biomass production measured throughout the 2013-14 water year in the Mallowa Creek Wetlands.</w:t>
        </w:r>
        <w:r w:rsidR="00A15785">
          <w:rPr>
            <w:noProof/>
            <w:webHidden/>
          </w:rPr>
          <w:tab/>
        </w:r>
        <w:r>
          <w:rPr>
            <w:noProof/>
            <w:webHidden/>
          </w:rPr>
          <w:fldChar w:fldCharType="begin"/>
        </w:r>
        <w:r w:rsidR="00A15785">
          <w:rPr>
            <w:noProof/>
            <w:webHidden/>
          </w:rPr>
          <w:instrText xml:space="preserve"> PAGEREF _Toc398280189 \h </w:instrText>
        </w:r>
        <w:r>
          <w:rPr>
            <w:noProof/>
            <w:webHidden/>
          </w:rPr>
        </w:r>
        <w:r>
          <w:rPr>
            <w:noProof/>
            <w:webHidden/>
          </w:rPr>
          <w:fldChar w:fldCharType="separate"/>
        </w:r>
        <w:r w:rsidR="008E6B9A">
          <w:rPr>
            <w:noProof/>
            <w:webHidden/>
          </w:rPr>
          <w:t>97</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0" w:history="1">
        <w:r w:rsidR="00A15785" w:rsidRPr="00E91F42">
          <w:rPr>
            <w:rStyle w:val="Hyperlink"/>
            <w:noProof/>
          </w:rPr>
          <w:t>Figure 9.14 Distribution of vegetation community classes defined by Bowen and Simpson (2010) within the boundary of the Mallowa Creek wetlands used in the biomass assessment.</w:t>
        </w:r>
        <w:r w:rsidR="00A15785">
          <w:rPr>
            <w:noProof/>
            <w:webHidden/>
          </w:rPr>
          <w:tab/>
        </w:r>
        <w:r>
          <w:rPr>
            <w:noProof/>
            <w:webHidden/>
          </w:rPr>
          <w:fldChar w:fldCharType="begin"/>
        </w:r>
        <w:r w:rsidR="00A15785">
          <w:rPr>
            <w:noProof/>
            <w:webHidden/>
          </w:rPr>
          <w:instrText xml:space="preserve"> PAGEREF _Toc398280190 \h </w:instrText>
        </w:r>
        <w:r>
          <w:rPr>
            <w:noProof/>
            <w:webHidden/>
          </w:rPr>
        </w:r>
        <w:r>
          <w:rPr>
            <w:noProof/>
            <w:webHidden/>
          </w:rPr>
          <w:fldChar w:fldCharType="separate"/>
        </w:r>
        <w:r w:rsidR="008E6B9A">
          <w:rPr>
            <w:noProof/>
            <w:webHidden/>
          </w:rPr>
          <w:t>98</w:t>
        </w:r>
        <w:r>
          <w:rPr>
            <w:noProof/>
            <w:webHidden/>
          </w:rPr>
          <w:fldChar w:fldCharType="end"/>
        </w:r>
      </w:hyperlink>
    </w:p>
    <w:p w:rsidR="00B61523" w:rsidRDefault="00123874" w:rsidP="008527CF">
      <w:pPr>
        <w:spacing w:after="60" w:line="240" w:lineRule="auto"/>
        <w:ind w:left="720" w:hanging="720"/>
      </w:pPr>
      <w:r>
        <w:fldChar w:fldCharType="end"/>
      </w:r>
    </w:p>
    <w:p w:rsidR="001E7FC6" w:rsidRDefault="001E7FC6" w:rsidP="006F2D69">
      <w:pPr>
        <w:outlineLvl w:val="0"/>
        <w:rPr>
          <w:b/>
          <w:color w:val="76923C" w:themeColor="accent3" w:themeShade="BF"/>
          <w:sz w:val="24"/>
          <w:szCs w:val="24"/>
        </w:rPr>
        <w:sectPr w:rsidR="001E7FC6" w:rsidSect="00301A09">
          <w:pgSz w:w="11907" w:h="16839" w:code="9"/>
          <w:pgMar w:top="1440" w:right="1440" w:bottom="1440" w:left="1440" w:header="720" w:footer="720" w:gutter="0"/>
          <w:pgNumType w:fmt="upperRoman" w:start="6"/>
          <w:cols w:space="720"/>
          <w:titlePg/>
          <w:docGrid w:linePitch="360"/>
        </w:sectPr>
      </w:pPr>
    </w:p>
    <w:p w:rsidR="008527CF" w:rsidRPr="00C4715A" w:rsidRDefault="008527CF" w:rsidP="006F2D69">
      <w:pPr>
        <w:outlineLvl w:val="0"/>
        <w:rPr>
          <w:b/>
          <w:color w:val="76923C" w:themeColor="accent3" w:themeShade="BF"/>
          <w:sz w:val="24"/>
          <w:szCs w:val="24"/>
        </w:rPr>
      </w:pPr>
      <w:r>
        <w:rPr>
          <w:b/>
          <w:color w:val="76923C" w:themeColor="accent3" w:themeShade="BF"/>
          <w:sz w:val="24"/>
          <w:szCs w:val="24"/>
        </w:rPr>
        <w:lastRenderedPageBreak/>
        <w:t>List of Tables</w:t>
      </w:r>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r>
        <w:fldChar w:fldCharType="begin"/>
      </w:r>
      <w:r w:rsidR="007729A3">
        <w:instrText xml:space="preserve"> TOC \h \z \c "Table" </w:instrText>
      </w:r>
      <w:r>
        <w:fldChar w:fldCharType="separate"/>
      </w:r>
      <w:hyperlink w:anchor="_Toc398280191" w:history="1">
        <w:r w:rsidR="00A15785" w:rsidRPr="00D17EF6">
          <w:rPr>
            <w:rStyle w:val="Hyperlink"/>
            <w:noProof/>
          </w:rPr>
          <w:t xml:space="preserve">Table 3.1 Comparison between long term average annual flow volume, 2013-14 water year flow volume, and the contribution of </w:t>
        </w:r>
        <w:r w:rsidR="000F22E3">
          <w:rPr>
            <w:rStyle w:val="Hyperlink"/>
            <w:noProof/>
          </w:rPr>
          <w:t>Commonwealth environmental water</w:t>
        </w:r>
        <w:r w:rsidR="000C286A">
          <w:rPr>
            <w:rStyle w:val="Hyperlink"/>
            <w:noProof/>
          </w:rPr>
          <w:t xml:space="preserve"> </w:t>
        </w:r>
        <w:r w:rsidR="00A15785" w:rsidRPr="00D17EF6">
          <w:rPr>
            <w:rStyle w:val="Hyperlink"/>
            <w:noProof/>
          </w:rPr>
          <w:t>in each channel of the Gwydir River system</w:t>
        </w:r>
        <w:r w:rsidR="00A15785">
          <w:rPr>
            <w:noProof/>
            <w:webHidden/>
          </w:rPr>
          <w:tab/>
        </w:r>
        <w:r>
          <w:rPr>
            <w:noProof/>
            <w:webHidden/>
          </w:rPr>
          <w:fldChar w:fldCharType="begin"/>
        </w:r>
        <w:r w:rsidR="00A15785">
          <w:rPr>
            <w:noProof/>
            <w:webHidden/>
          </w:rPr>
          <w:instrText xml:space="preserve"> PAGEREF _Toc398280191 \h </w:instrText>
        </w:r>
        <w:r>
          <w:rPr>
            <w:noProof/>
            <w:webHidden/>
          </w:rPr>
        </w:r>
        <w:r>
          <w:rPr>
            <w:noProof/>
            <w:webHidden/>
          </w:rPr>
          <w:fldChar w:fldCharType="separate"/>
        </w:r>
        <w:r w:rsidR="008E6B9A">
          <w:rPr>
            <w:noProof/>
            <w:webHidden/>
          </w:rPr>
          <w:t>14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2" w:history="1">
        <w:r w:rsidR="00A15785" w:rsidRPr="00D17EF6">
          <w:rPr>
            <w:rStyle w:val="Hyperlink"/>
            <w:noProof/>
          </w:rPr>
          <w:t>Table 3.2 Expected outcomes of environmental water used in the Gwydir wetlands against relevant Basin Plan objectives</w:t>
        </w:r>
        <w:r w:rsidR="00A15785">
          <w:rPr>
            <w:noProof/>
            <w:webHidden/>
          </w:rPr>
          <w:tab/>
        </w:r>
        <w:r>
          <w:rPr>
            <w:noProof/>
            <w:webHidden/>
          </w:rPr>
          <w:fldChar w:fldCharType="begin"/>
        </w:r>
        <w:r w:rsidR="00A15785">
          <w:rPr>
            <w:noProof/>
            <w:webHidden/>
          </w:rPr>
          <w:instrText xml:space="preserve"> PAGEREF _Toc398280192 \h </w:instrText>
        </w:r>
        <w:r>
          <w:rPr>
            <w:noProof/>
            <w:webHidden/>
          </w:rPr>
        </w:r>
        <w:r>
          <w:rPr>
            <w:noProof/>
            <w:webHidden/>
          </w:rPr>
          <w:fldChar w:fldCharType="separate"/>
        </w:r>
        <w:r w:rsidR="008E6B9A">
          <w:rPr>
            <w:noProof/>
            <w:webHidden/>
          </w:rPr>
          <w:t>15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3" w:history="1">
        <w:r w:rsidR="00A15785" w:rsidRPr="00D17EF6">
          <w:rPr>
            <w:rStyle w:val="Hyperlink"/>
            <w:noProof/>
          </w:rPr>
          <w:t>Table 3.3 Expected outcomes of environmental water delivered to the Mehi River and Carole Creek against relevant Basin Plan objectives.</w:t>
        </w:r>
        <w:r w:rsidR="00A15785">
          <w:rPr>
            <w:noProof/>
            <w:webHidden/>
          </w:rPr>
          <w:tab/>
        </w:r>
        <w:r>
          <w:rPr>
            <w:noProof/>
            <w:webHidden/>
          </w:rPr>
          <w:fldChar w:fldCharType="begin"/>
        </w:r>
        <w:r w:rsidR="00A15785">
          <w:rPr>
            <w:noProof/>
            <w:webHidden/>
          </w:rPr>
          <w:instrText xml:space="preserve"> PAGEREF _Toc398280193 \h </w:instrText>
        </w:r>
        <w:r>
          <w:rPr>
            <w:noProof/>
            <w:webHidden/>
          </w:rPr>
        </w:r>
        <w:r>
          <w:rPr>
            <w:noProof/>
            <w:webHidden/>
          </w:rPr>
          <w:fldChar w:fldCharType="separate"/>
        </w:r>
        <w:r w:rsidR="008E6B9A">
          <w:rPr>
            <w:noProof/>
            <w:webHidden/>
          </w:rPr>
          <w:t>16</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4" w:history="1">
        <w:r w:rsidR="00A15785" w:rsidRPr="00D17EF6">
          <w:rPr>
            <w:rStyle w:val="Hyperlink"/>
            <w:noProof/>
          </w:rPr>
          <w:t>Table 4.1 Flow gauging stations used in the longitudinal connectivity analysis.</w:t>
        </w:r>
        <w:r w:rsidR="00A15785">
          <w:rPr>
            <w:noProof/>
            <w:webHidden/>
          </w:rPr>
          <w:tab/>
        </w:r>
        <w:r>
          <w:rPr>
            <w:noProof/>
            <w:webHidden/>
          </w:rPr>
          <w:fldChar w:fldCharType="begin"/>
        </w:r>
        <w:r w:rsidR="00A15785">
          <w:rPr>
            <w:noProof/>
            <w:webHidden/>
          </w:rPr>
          <w:instrText xml:space="preserve"> PAGEREF _Toc398280194 \h </w:instrText>
        </w:r>
        <w:r>
          <w:rPr>
            <w:noProof/>
            <w:webHidden/>
          </w:rPr>
        </w:r>
        <w:r>
          <w:rPr>
            <w:noProof/>
            <w:webHidden/>
          </w:rPr>
          <w:fldChar w:fldCharType="separate"/>
        </w:r>
        <w:r w:rsidR="008E6B9A">
          <w:rPr>
            <w:noProof/>
            <w:webHidden/>
          </w:rPr>
          <w:t>18</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5" w:history="1">
        <w:r w:rsidR="00A15785" w:rsidRPr="00D17EF6">
          <w:rPr>
            <w:rStyle w:val="Hyperlink"/>
            <w:noProof/>
          </w:rPr>
          <w:t>Table 4.2 Variables describing the duration and character of longitudinal connectivity within the channels of the Lower Gwydir River.</w:t>
        </w:r>
        <w:r w:rsidR="00A15785">
          <w:rPr>
            <w:noProof/>
            <w:webHidden/>
          </w:rPr>
          <w:tab/>
        </w:r>
        <w:r>
          <w:rPr>
            <w:noProof/>
            <w:webHidden/>
          </w:rPr>
          <w:fldChar w:fldCharType="begin"/>
        </w:r>
        <w:r w:rsidR="00A15785">
          <w:rPr>
            <w:noProof/>
            <w:webHidden/>
          </w:rPr>
          <w:instrText xml:space="preserve"> PAGEREF _Toc398280195 \h </w:instrText>
        </w:r>
        <w:r>
          <w:rPr>
            <w:noProof/>
            <w:webHidden/>
          </w:rPr>
        </w:r>
        <w:r>
          <w:rPr>
            <w:noProof/>
            <w:webHidden/>
          </w:rPr>
          <w:fldChar w:fldCharType="separate"/>
        </w:r>
        <w:r w:rsidR="008E6B9A">
          <w:rPr>
            <w:noProof/>
            <w:webHidden/>
          </w:rPr>
          <w:t>21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6" w:history="1">
        <w:r w:rsidR="00A15785" w:rsidRPr="00D17EF6">
          <w:rPr>
            <w:rStyle w:val="Hyperlink"/>
            <w:noProof/>
          </w:rPr>
          <w:t>Table 4.3 Comparison of target and actual flow hydrographs for the in-channel Commonwealth environmental flow released down the Mehi River during the 2013-14 water year. Green indicators result in within 20% of target, red indicates result is &gt;20% target.</w:t>
        </w:r>
        <w:r w:rsidR="00A15785">
          <w:rPr>
            <w:noProof/>
            <w:webHidden/>
          </w:rPr>
          <w:tab/>
        </w:r>
        <w:r>
          <w:rPr>
            <w:noProof/>
            <w:webHidden/>
          </w:rPr>
          <w:fldChar w:fldCharType="begin"/>
        </w:r>
        <w:r w:rsidR="00A15785">
          <w:rPr>
            <w:noProof/>
            <w:webHidden/>
          </w:rPr>
          <w:instrText xml:space="preserve"> PAGEREF _Toc398280196 \h </w:instrText>
        </w:r>
        <w:r>
          <w:rPr>
            <w:noProof/>
            <w:webHidden/>
          </w:rPr>
        </w:r>
        <w:r>
          <w:rPr>
            <w:noProof/>
            <w:webHidden/>
          </w:rPr>
          <w:fldChar w:fldCharType="separate"/>
        </w:r>
        <w:r w:rsidR="008E6B9A">
          <w:rPr>
            <w:noProof/>
            <w:webHidden/>
          </w:rPr>
          <w:t>23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7" w:history="1">
        <w:r w:rsidR="00A15785" w:rsidRPr="00D17EF6">
          <w:rPr>
            <w:rStyle w:val="Hyperlink"/>
            <w:noProof/>
          </w:rPr>
          <w:t>Table 4.4 Comparison of target and actual flow hydrographs for the in-channel Commonwealth environmental flow released down Carole Creek during the 2013-14 water year. Green indicators result in within 20% of target, red indicates result is &gt;20% target.</w:t>
        </w:r>
        <w:r w:rsidR="00A15785">
          <w:rPr>
            <w:noProof/>
            <w:webHidden/>
          </w:rPr>
          <w:tab/>
        </w:r>
        <w:r>
          <w:rPr>
            <w:noProof/>
            <w:webHidden/>
          </w:rPr>
          <w:fldChar w:fldCharType="begin"/>
        </w:r>
        <w:r w:rsidR="00A15785">
          <w:rPr>
            <w:noProof/>
            <w:webHidden/>
          </w:rPr>
          <w:instrText xml:space="preserve"> PAGEREF _Toc398280197 \h </w:instrText>
        </w:r>
        <w:r>
          <w:rPr>
            <w:noProof/>
            <w:webHidden/>
          </w:rPr>
        </w:r>
        <w:r>
          <w:rPr>
            <w:noProof/>
            <w:webHidden/>
          </w:rPr>
          <w:fldChar w:fldCharType="separate"/>
        </w:r>
        <w:r w:rsidR="008E6B9A">
          <w:rPr>
            <w:noProof/>
            <w:webHidden/>
          </w:rPr>
          <w:t>24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8" w:history="1">
        <w:r w:rsidR="00A15785" w:rsidRPr="00D17EF6">
          <w:rPr>
            <w:rStyle w:val="Hyperlink"/>
            <w:noProof/>
          </w:rPr>
          <w:t>Table 5.1 In channel sampling sites in the Lower Gwydir catchment monitored during the 2013-14 water year.</w:t>
        </w:r>
        <w:r w:rsidR="00A15785">
          <w:rPr>
            <w:noProof/>
            <w:webHidden/>
          </w:rPr>
          <w:tab/>
        </w:r>
        <w:r>
          <w:rPr>
            <w:noProof/>
            <w:webHidden/>
          </w:rPr>
          <w:fldChar w:fldCharType="begin"/>
        </w:r>
        <w:r w:rsidR="00A15785">
          <w:rPr>
            <w:noProof/>
            <w:webHidden/>
          </w:rPr>
          <w:instrText xml:space="preserve"> PAGEREF _Toc398280198 \h </w:instrText>
        </w:r>
        <w:r>
          <w:rPr>
            <w:noProof/>
            <w:webHidden/>
          </w:rPr>
        </w:r>
        <w:r>
          <w:rPr>
            <w:noProof/>
            <w:webHidden/>
          </w:rPr>
          <w:fldChar w:fldCharType="separate"/>
        </w:r>
        <w:r w:rsidR="008E6B9A">
          <w:rPr>
            <w:noProof/>
            <w:webHidden/>
          </w:rPr>
          <w:t>30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199" w:history="1">
        <w:r w:rsidR="00A15785" w:rsidRPr="00D17EF6">
          <w:rPr>
            <w:rStyle w:val="Hyperlink"/>
            <w:noProof/>
          </w:rPr>
          <w:t xml:space="preserve">Table 5.2 Total raw abundances of fish, macrocrustacea and turtles from lower Gwydir watercourses, November 2013 to June 2014. Percentage values for fish indicate the contribution of a species to the total catch from a watercourse or all sites pooled. Note that </w:t>
        </w:r>
        <w:r w:rsidR="00A15785" w:rsidRPr="00D17EF6">
          <w:rPr>
            <w:rStyle w:val="Hyperlink"/>
            <w:rFonts w:cs="Arial"/>
            <w:noProof/>
          </w:rPr>
          <w:t>BOY was only sampled in November and December, that GIN was only sampled in March to June, and that BIR was not sampled in April.</w:t>
        </w:r>
        <w:r w:rsidR="00A15785">
          <w:rPr>
            <w:noProof/>
            <w:webHidden/>
          </w:rPr>
          <w:tab/>
        </w:r>
        <w:r>
          <w:rPr>
            <w:noProof/>
            <w:webHidden/>
          </w:rPr>
          <w:fldChar w:fldCharType="begin"/>
        </w:r>
        <w:r w:rsidR="00A15785">
          <w:rPr>
            <w:noProof/>
            <w:webHidden/>
          </w:rPr>
          <w:instrText xml:space="preserve"> PAGEREF _Toc398280199 \h </w:instrText>
        </w:r>
        <w:r>
          <w:rPr>
            <w:noProof/>
            <w:webHidden/>
          </w:rPr>
        </w:r>
        <w:r>
          <w:rPr>
            <w:noProof/>
            <w:webHidden/>
          </w:rPr>
          <w:fldChar w:fldCharType="separate"/>
        </w:r>
        <w:r w:rsidR="008E6B9A">
          <w:rPr>
            <w:noProof/>
            <w:webHidden/>
          </w:rPr>
          <w:t>33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0" w:history="1">
        <w:r w:rsidR="00A15785" w:rsidRPr="00D17EF6">
          <w:rPr>
            <w:rStyle w:val="Hyperlink"/>
            <w:noProof/>
          </w:rPr>
          <w:t>Table 5.3 Two-way crossed Analysis of Similarities (ANOSIM) of temporal (monthly) and spatial (channel) differences in assemblage structure across the four lower Gwydir channels, November 2013 to June 2014. Significance was judged at p</w:t>
        </w:r>
        <w:r w:rsidR="00A15785" w:rsidRPr="00D17EF6">
          <w:rPr>
            <w:rStyle w:val="Hyperlink"/>
            <w:rFonts w:ascii="Cambria Math" w:hAnsi="Cambria Math" w:cs="Cambria Math"/>
            <w:noProof/>
          </w:rPr>
          <w:t>⩽</w:t>
        </w:r>
        <w:r w:rsidR="00A15785" w:rsidRPr="00D17EF6">
          <w:rPr>
            <w:rStyle w:val="Hyperlink"/>
            <w:noProof/>
          </w:rPr>
          <w:t>0.05.</w:t>
        </w:r>
        <w:r w:rsidR="00A15785">
          <w:rPr>
            <w:noProof/>
            <w:webHidden/>
          </w:rPr>
          <w:tab/>
        </w:r>
        <w:r>
          <w:rPr>
            <w:noProof/>
            <w:webHidden/>
          </w:rPr>
          <w:fldChar w:fldCharType="begin"/>
        </w:r>
        <w:r w:rsidR="00A15785">
          <w:rPr>
            <w:noProof/>
            <w:webHidden/>
          </w:rPr>
          <w:instrText xml:space="preserve"> PAGEREF _Toc398280200 \h </w:instrText>
        </w:r>
        <w:r>
          <w:rPr>
            <w:noProof/>
            <w:webHidden/>
          </w:rPr>
        </w:r>
        <w:r>
          <w:rPr>
            <w:noProof/>
            <w:webHidden/>
          </w:rPr>
          <w:fldChar w:fldCharType="separate"/>
        </w:r>
        <w:r w:rsidR="008E6B9A">
          <w:rPr>
            <w:noProof/>
            <w:webHidden/>
          </w:rPr>
          <w:t>35</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1" w:history="1">
        <w:r w:rsidR="00A15785" w:rsidRPr="00D17EF6">
          <w:rPr>
            <w:rStyle w:val="Hyperlink"/>
            <w:noProof/>
          </w:rPr>
          <w:t>Table 6.1 Water chemistry variables temperature, pH, Conductivity and Dissolved Oxygen (DO) in the Gwydir, Gingham, Carole and Mehi systems from November 2013 to June 2014. Minimum and maximum values are reported for each system and date, with the site code provided to identify the location of the value. Values in bold-italics are those indicative of poor or deteriorating water quality that may negatively affect aquatic biota. Refer to Table 5.1 for site code names.</w:t>
        </w:r>
        <w:r w:rsidR="00A15785">
          <w:rPr>
            <w:noProof/>
            <w:webHidden/>
          </w:rPr>
          <w:tab/>
        </w:r>
        <w:r>
          <w:rPr>
            <w:noProof/>
            <w:webHidden/>
          </w:rPr>
          <w:fldChar w:fldCharType="begin"/>
        </w:r>
        <w:r w:rsidR="00A15785">
          <w:rPr>
            <w:noProof/>
            <w:webHidden/>
          </w:rPr>
          <w:instrText xml:space="preserve"> PAGEREF _Toc398280201 \h </w:instrText>
        </w:r>
        <w:r>
          <w:rPr>
            <w:noProof/>
            <w:webHidden/>
          </w:rPr>
        </w:r>
        <w:r>
          <w:rPr>
            <w:noProof/>
            <w:webHidden/>
          </w:rPr>
          <w:fldChar w:fldCharType="separate"/>
        </w:r>
        <w:r w:rsidR="008E6B9A">
          <w:rPr>
            <w:noProof/>
            <w:webHidden/>
          </w:rPr>
          <w:t>54</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2" w:history="1">
        <w:r w:rsidR="00A15785" w:rsidRPr="00D17EF6">
          <w:rPr>
            <w:rStyle w:val="Hyperlink"/>
            <w:noProof/>
          </w:rPr>
          <w:t>Table 7.1 Abundance, taxonomic richness, dominant taxa and their abundance for macroinvertebrates collected from the Gwydir, Gingham, Carole and Mehi systems from November 2013 to June 2014.</w:t>
        </w:r>
        <w:r w:rsidR="00A15785">
          <w:rPr>
            <w:noProof/>
            <w:webHidden/>
          </w:rPr>
          <w:tab/>
        </w:r>
        <w:r>
          <w:rPr>
            <w:noProof/>
            <w:webHidden/>
          </w:rPr>
          <w:fldChar w:fldCharType="begin"/>
        </w:r>
        <w:r w:rsidR="00A15785">
          <w:rPr>
            <w:noProof/>
            <w:webHidden/>
          </w:rPr>
          <w:instrText xml:space="preserve"> PAGEREF _Toc398280202 \h </w:instrText>
        </w:r>
        <w:r>
          <w:rPr>
            <w:noProof/>
            <w:webHidden/>
          </w:rPr>
        </w:r>
        <w:r>
          <w:rPr>
            <w:noProof/>
            <w:webHidden/>
          </w:rPr>
          <w:fldChar w:fldCharType="separate"/>
        </w:r>
        <w:r w:rsidR="008E6B9A">
          <w:rPr>
            <w:noProof/>
            <w:webHidden/>
          </w:rPr>
          <w:t>61</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3" w:history="1">
        <w:r w:rsidR="00A15785" w:rsidRPr="00D17EF6">
          <w:rPr>
            <w:rStyle w:val="Hyperlink"/>
            <w:noProof/>
          </w:rPr>
          <w:t>Table 7.2 Macroinvertebrate abundance, taxonomic richness, dominant taxa and their abundance collected from sites in the Gwydir, Gingham, Carole and Mehi from November 2013 to June 2014.</w:t>
        </w:r>
        <w:r w:rsidR="00A15785">
          <w:rPr>
            <w:noProof/>
            <w:webHidden/>
          </w:rPr>
          <w:tab/>
        </w:r>
        <w:r>
          <w:rPr>
            <w:noProof/>
            <w:webHidden/>
          </w:rPr>
          <w:fldChar w:fldCharType="begin"/>
        </w:r>
        <w:r w:rsidR="00A15785">
          <w:rPr>
            <w:noProof/>
            <w:webHidden/>
          </w:rPr>
          <w:instrText xml:space="preserve"> PAGEREF _Toc398280203 \h </w:instrText>
        </w:r>
        <w:r>
          <w:rPr>
            <w:noProof/>
            <w:webHidden/>
          </w:rPr>
        </w:r>
        <w:r>
          <w:rPr>
            <w:noProof/>
            <w:webHidden/>
          </w:rPr>
          <w:fldChar w:fldCharType="separate"/>
        </w:r>
        <w:r w:rsidR="008E6B9A">
          <w:rPr>
            <w:noProof/>
            <w:webHidden/>
          </w:rPr>
          <w:t>63</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4" w:history="1">
        <w:r w:rsidR="00A15785" w:rsidRPr="00D17EF6">
          <w:rPr>
            <w:rStyle w:val="Hyperlink"/>
            <w:noProof/>
          </w:rPr>
          <w:t>Table 8.1 Frog survey methods carried out at each site within the 2013-14 water year</w:t>
        </w:r>
        <w:r w:rsidR="00A15785">
          <w:rPr>
            <w:noProof/>
            <w:webHidden/>
          </w:rPr>
          <w:tab/>
        </w:r>
        <w:r>
          <w:rPr>
            <w:noProof/>
            <w:webHidden/>
          </w:rPr>
          <w:fldChar w:fldCharType="begin"/>
        </w:r>
        <w:r w:rsidR="00A15785">
          <w:rPr>
            <w:noProof/>
            <w:webHidden/>
          </w:rPr>
          <w:instrText xml:space="preserve"> PAGEREF _Toc398280204 \h </w:instrText>
        </w:r>
        <w:r>
          <w:rPr>
            <w:noProof/>
            <w:webHidden/>
          </w:rPr>
        </w:r>
        <w:r>
          <w:rPr>
            <w:noProof/>
            <w:webHidden/>
          </w:rPr>
          <w:fldChar w:fldCharType="separate"/>
        </w:r>
        <w:r w:rsidR="008E6B9A">
          <w:rPr>
            <w:noProof/>
            <w:webHidden/>
          </w:rPr>
          <w:t>70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5" w:history="1">
        <w:r w:rsidR="00A15785" w:rsidRPr="00D17EF6">
          <w:rPr>
            <w:rStyle w:val="Hyperlink"/>
            <w:noProof/>
          </w:rPr>
          <w:t>Table 8.2 Frog species recorded during the monitoring in the Lower Gwydir catchment.</w:t>
        </w:r>
        <w:r w:rsidR="00A15785">
          <w:rPr>
            <w:noProof/>
            <w:webHidden/>
          </w:rPr>
          <w:tab/>
        </w:r>
        <w:r>
          <w:rPr>
            <w:noProof/>
            <w:webHidden/>
          </w:rPr>
          <w:fldChar w:fldCharType="begin"/>
        </w:r>
        <w:r w:rsidR="00A15785">
          <w:rPr>
            <w:noProof/>
            <w:webHidden/>
          </w:rPr>
          <w:instrText xml:space="preserve"> PAGEREF _Toc398280205 \h </w:instrText>
        </w:r>
        <w:r>
          <w:rPr>
            <w:noProof/>
            <w:webHidden/>
          </w:rPr>
        </w:r>
        <w:r>
          <w:rPr>
            <w:noProof/>
            <w:webHidden/>
          </w:rPr>
          <w:fldChar w:fldCharType="separate"/>
        </w:r>
        <w:r w:rsidR="008E6B9A">
          <w:rPr>
            <w:noProof/>
            <w:webHidden/>
          </w:rPr>
          <w:t>70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6" w:history="1">
        <w:r w:rsidR="00A15785" w:rsidRPr="00D17EF6">
          <w:rPr>
            <w:rStyle w:val="Hyperlink"/>
            <w:noProof/>
          </w:rPr>
          <w:t>Table 9.1 Vegetation site and plot design employed in the study noting the broader vegetation class of each site.</w:t>
        </w:r>
        <w:r w:rsidR="00A15785">
          <w:rPr>
            <w:noProof/>
            <w:webHidden/>
          </w:rPr>
          <w:tab/>
        </w:r>
        <w:r>
          <w:rPr>
            <w:noProof/>
            <w:webHidden/>
          </w:rPr>
          <w:fldChar w:fldCharType="begin"/>
        </w:r>
        <w:r w:rsidR="00A15785">
          <w:rPr>
            <w:noProof/>
            <w:webHidden/>
          </w:rPr>
          <w:instrText xml:space="preserve"> PAGEREF _Toc398280206 \h </w:instrText>
        </w:r>
        <w:r>
          <w:rPr>
            <w:noProof/>
            <w:webHidden/>
          </w:rPr>
        </w:r>
        <w:r>
          <w:rPr>
            <w:noProof/>
            <w:webHidden/>
          </w:rPr>
          <w:fldChar w:fldCharType="separate"/>
        </w:r>
        <w:r w:rsidR="008E6B9A">
          <w:rPr>
            <w:noProof/>
            <w:webHidden/>
          </w:rPr>
          <w:t>80</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7" w:history="1">
        <w:r w:rsidR="00A15785" w:rsidRPr="00D17EF6">
          <w:rPr>
            <w:rStyle w:val="Hyperlink"/>
            <w:noProof/>
          </w:rPr>
          <w:t>Table 9.2 Vegetation community composition of plots located in the Mallowa Creek wetlands.</w:t>
        </w:r>
        <w:r w:rsidR="00A15785">
          <w:rPr>
            <w:noProof/>
            <w:webHidden/>
          </w:rPr>
          <w:tab/>
        </w:r>
        <w:r>
          <w:rPr>
            <w:noProof/>
            <w:webHidden/>
          </w:rPr>
          <w:fldChar w:fldCharType="begin"/>
        </w:r>
        <w:r w:rsidR="00A15785">
          <w:rPr>
            <w:noProof/>
            <w:webHidden/>
          </w:rPr>
          <w:instrText xml:space="preserve"> PAGEREF _Toc398280207 \h </w:instrText>
        </w:r>
        <w:r>
          <w:rPr>
            <w:noProof/>
            <w:webHidden/>
          </w:rPr>
        </w:r>
        <w:r>
          <w:rPr>
            <w:noProof/>
            <w:webHidden/>
          </w:rPr>
          <w:fldChar w:fldCharType="separate"/>
        </w:r>
        <w:r w:rsidR="008E6B9A">
          <w:rPr>
            <w:noProof/>
            <w:webHidden/>
          </w:rPr>
          <w:t>89</w:t>
        </w:r>
        <w:r>
          <w:rPr>
            <w:noProof/>
            <w:webHidden/>
          </w:rPr>
          <w:fldChar w:fldCharType="end"/>
        </w:r>
      </w:hyperlink>
    </w:p>
    <w:p w:rsidR="00A15785" w:rsidRDefault="00123874" w:rsidP="008527CF">
      <w:pPr>
        <w:pStyle w:val="TableofFigures"/>
        <w:tabs>
          <w:tab w:val="right" w:leader="dot" w:pos="9017"/>
        </w:tabs>
        <w:spacing w:after="60"/>
        <w:ind w:left="720" w:hanging="720"/>
        <w:rPr>
          <w:rFonts w:asciiTheme="minorHAnsi" w:eastAsiaTheme="minorEastAsia" w:hAnsiTheme="minorHAnsi" w:cstheme="minorBidi"/>
          <w:noProof/>
          <w:lang w:val="en-AU" w:eastAsia="en-AU"/>
        </w:rPr>
      </w:pPr>
      <w:hyperlink w:anchor="_Toc398280208" w:history="1">
        <w:r w:rsidR="00A15785" w:rsidRPr="00D17EF6">
          <w:rPr>
            <w:rStyle w:val="Hyperlink"/>
            <w:noProof/>
          </w:rPr>
          <w:t>Table 9.3 Percent cover of exotic species observed within plots in the study.</w:t>
        </w:r>
        <w:r w:rsidR="00A15785">
          <w:rPr>
            <w:noProof/>
            <w:webHidden/>
          </w:rPr>
          <w:tab/>
        </w:r>
        <w:r>
          <w:rPr>
            <w:noProof/>
            <w:webHidden/>
          </w:rPr>
          <w:fldChar w:fldCharType="begin"/>
        </w:r>
        <w:r w:rsidR="00A15785">
          <w:rPr>
            <w:noProof/>
            <w:webHidden/>
          </w:rPr>
          <w:instrText xml:space="preserve"> PAGEREF _Toc398280208 \h </w:instrText>
        </w:r>
        <w:r>
          <w:rPr>
            <w:noProof/>
            <w:webHidden/>
          </w:rPr>
        </w:r>
        <w:r>
          <w:rPr>
            <w:noProof/>
            <w:webHidden/>
          </w:rPr>
          <w:fldChar w:fldCharType="separate"/>
        </w:r>
        <w:r w:rsidR="008E6B9A">
          <w:rPr>
            <w:noProof/>
            <w:webHidden/>
          </w:rPr>
          <w:t>94</w:t>
        </w:r>
        <w:r>
          <w:rPr>
            <w:noProof/>
            <w:webHidden/>
          </w:rPr>
          <w:fldChar w:fldCharType="end"/>
        </w:r>
      </w:hyperlink>
    </w:p>
    <w:p w:rsidR="00B61523" w:rsidRDefault="00123874" w:rsidP="006F2D69">
      <w:pPr>
        <w:pStyle w:val="TableofFigures"/>
        <w:tabs>
          <w:tab w:val="right" w:leader="dot" w:pos="9017"/>
        </w:tabs>
        <w:spacing w:after="60"/>
        <w:ind w:left="720" w:hanging="720"/>
        <w:rPr>
          <w:rFonts w:asciiTheme="majorHAnsi" w:hAnsiTheme="majorHAnsi"/>
          <w:sz w:val="24"/>
        </w:rPr>
      </w:pPr>
      <w:hyperlink w:anchor="_Toc398280209" w:history="1">
        <w:r w:rsidR="00A15785" w:rsidRPr="00D17EF6">
          <w:rPr>
            <w:rStyle w:val="Hyperlink"/>
            <w:noProof/>
          </w:rPr>
          <w:t>Table 9.4 Dry Matter (biomass) production measured for the Mallowa Creek wetlands from eight Landsat Images captured during the 2013-14 water year.</w:t>
        </w:r>
        <w:r w:rsidR="00A15785">
          <w:rPr>
            <w:noProof/>
            <w:webHidden/>
          </w:rPr>
          <w:tab/>
        </w:r>
        <w:r>
          <w:rPr>
            <w:noProof/>
            <w:webHidden/>
          </w:rPr>
          <w:fldChar w:fldCharType="begin"/>
        </w:r>
        <w:r w:rsidR="00A15785">
          <w:rPr>
            <w:noProof/>
            <w:webHidden/>
          </w:rPr>
          <w:instrText xml:space="preserve"> PAGEREF _Toc398280209 \h </w:instrText>
        </w:r>
        <w:r>
          <w:rPr>
            <w:noProof/>
            <w:webHidden/>
          </w:rPr>
        </w:r>
        <w:r>
          <w:rPr>
            <w:noProof/>
            <w:webHidden/>
          </w:rPr>
          <w:fldChar w:fldCharType="separate"/>
        </w:r>
        <w:r w:rsidR="008E6B9A">
          <w:rPr>
            <w:noProof/>
            <w:webHidden/>
          </w:rPr>
          <w:t>96</w:t>
        </w:r>
        <w:r>
          <w:rPr>
            <w:noProof/>
            <w:webHidden/>
          </w:rPr>
          <w:fldChar w:fldCharType="end"/>
        </w:r>
      </w:hyperlink>
      <w:r>
        <w:fldChar w:fldCharType="end"/>
      </w:r>
      <w:r w:rsidR="00B61523">
        <w:br w:type="page"/>
      </w:r>
    </w:p>
    <w:p w:rsidR="00D5791C" w:rsidRDefault="00D5791C" w:rsidP="006F2D69">
      <w:pPr>
        <w:pStyle w:val="Heading1"/>
        <w:numPr>
          <w:ilvl w:val="0"/>
          <w:numId w:val="0"/>
        </w:numPr>
        <w:ind w:left="432" w:hanging="432"/>
        <w:rPr>
          <w:smallCaps/>
        </w:rPr>
      </w:pPr>
      <w:bookmarkStart w:id="2" w:name="_Toc398489952"/>
      <w:r>
        <w:rPr>
          <w:smallCaps/>
        </w:rPr>
        <w:lastRenderedPageBreak/>
        <w:t>Acknowledgements</w:t>
      </w:r>
      <w:bookmarkEnd w:id="2"/>
    </w:p>
    <w:p w:rsidR="00AA0976" w:rsidRDefault="00392B13" w:rsidP="00F81DA7">
      <w:pPr>
        <w:pStyle w:val="bodytextLTIMtender"/>
      </w:pPr>
      <w:r>
        <w:t xml:space="preserve">The project team would like to thank the Gwydir landholders for granting us access </w:t>
      </w:r>
      <w:r w:rsidR="006557D0">
        <w:t xml:space="preserve">to their properties to </w:t>
      </w:r>
      <w:r w:rsidR="001E7FC6">
        <w:t>undertake this project</w:t>
      </w:r>
      <w:r w:rsidR="006557D0">
        <w:t>.  W</w:t>
      </w:r>
      <w:r>
        <w:t>ithout their continued support</w:t>
      </w:r>
      <w:r w:rsidR="006557D0">
        <w:t>,</w:t>
      </w:r>
      <w:r>
        <w:t xml:space="preserve"> the effective monitoring of environmental water could not</w:t>
      </w:r>
      <w:r w:rsidR="006557D0">
        <w:t xml:space="preserve"> have</w:t>
      </w:r>
      <w:r>
        <w:t xml:space="preserve"> be</w:t>
      </w:r>
      <w:r w:rsidR="006557D0">
        <w:t>en</w:t>
      </w:r>
      <w:r>
        <w:t xml:space="preserve"> undertaken. We would also like to thank </w:t>
      </w:r>
      <w:r w:rsidR="001E7FC6">
        <w:t xml:space="preserve">NSW </w:t>
      </w:r>
      <w:r>
        <w:t xml:space="preserve">OEH staff for their assistance with </w:t>
      </w:r>
      <w:r w:rsidR="00B8789F">
        <w:t>fieldwork</w:t>
      </w:r>
      <w:r>
        <w:t xml:space="preserve"> and advice, especially Jane Humphries, Sharon Bowen and Daryl Albertson. </w:t>
      </w:r>
      <w:r w:rsidR="00B8789F">
        <w:t>We also like to th</w:t>
      </w:r>
      <w:r>
        <w:t>ank</w:t>
      </w:r>
      <w:r w:rsidR="00B8789F">
        <w:t xml:space="preserve"> the </w:t>
      </w:r>
      <w:r>
        <w:t xml:space="preserve">NSW National Parks and Wildlife Service for providing accommodation at </w:t>
      </w:r>
      <w:r w:rsidR="006557D0">
        <w:t>“</w:t>
      </w:r>
      <w:r>
        <w:t>Bunnor</w:t>
      </w:r>
      <w:r w:rsidR="006557D0">
        <w:t>”</w:t>
      </w:r>
      <w:r w:rsidR="00B8789F">
        <w:t xml:space="preserve"> homestead, which </w:t>
      </w:r>
      <w:r>
        <w:t>minimize</w:t>
      </w:r>
      <w:r w:rsidR="00B8789F">
        <w:t>d</w:t>
      </w:r>
      <w:r>
        <w:t xml:space="preserve"> travel times while undertaking fieldwork. </w:t>
      </w:r>
      <w:r w:rsidR="001E7FC6">
        <w:t>Finally</w:t>
      </w:r>
      <w:r>
        <w:t>, th</w:t>
      </w:r>
      <w:r w:rsidR="00B8789F">
        <w:t xml:space="preserve">e </w:t>
      </w:r>
      <w:r>
        <w:t xml:space="preserve">advice and direction </w:t>
      </w:r>
      <w:r w:rsidR="00B8789F">
        <w:t xml:space="preserve">provided </w:t>
      </w:r>
      <w:r>
        <w:t>throughout the duration of the project</w:t>
      </w:r>
      <w:r w:rsidR="00B8789F">
        <w:t xml:space="preserve"> by the Project’s Steering Committee, is gratefully acknowledged</w:t>
      </w:r>
      <w:r>
        <w:t xml:space="preserve">.  </w:t>
      </w:r>
    </w:p>
    <w:p w:rsidR="00DA2FFD" w:rsidRDefault="00DA2FFD" w:rsidP="00F81DA7">
      <w:pPr>
        <w:pStyle w:val="bodytextLTIMtender"/>
      </w:pPr>
      <w:r>
        <w:br w:type="page"/>
      </w:r>
    </w:p>
    <w:p w:rsidR="00A170E4" w:rsidRPr="00953667" w:rsidRDefault="00953667" w:rsidP="006F2D69">
      <w:pPr>
        <w:pStyle w:val="Heading1"/>
        <w:numPr>
          <w:ilvl w:val="0"/>
          <w:numId w:val="0"/>
        </w:numPr>
        <w:ind w:left="432" w:hanging="432"/>
        <w:rPr>
          <w:smallCaps/>
        </w:rPr>
      </w:pPr>
      <w:bookmarkStart w:id="3" w:name="_Toc398489953"/>
      <w:r w:rsidRPr="00953667">
        <w:rPr>
          <w:smallCaps/>
        </w:rPr>
        <w:lastRenderedPageBreak/>
        <w:t>Executive Summary</w:t>
      </w:r>
      <w:bookmarkEnd w:id="3"/>
    </w:p>
    <w:p w:rsidR="00E71996" w:rsidRPr="00C4715A" w:rsidRDefault="00E71996" w:rsidP="006F2D69">
      <w:pPr>
        <w:spacing w:after="0"/>
        <w:outlineLvl w:val="0"/>
        <w:rPr>
          <w:b/>
          <w:color w:val="76923C" w:themeColor="accent3" w:themeShade="BF"/>
          <w:sz w:val="24"/>
          <w:szCs w:val="24"/>
        </w:rPr>
      </w:pPr>
      <w:r w:rsidRPr="00C4715A">
        <w:rPr>
          <w:b/>
          <w:color w:val="76923C" w:themeColor="accent3" w:themeShade="BF"/>
          <w:sz w:val="24"/>
          <w:szCs w:val="24"/>
        </w:rPr>
        <w:t>Commonwealth Environmental</w:t>
      </w:r>
      <w:r>
        <w:rPr>
          <w:b/>
          <w:color w:val="76923C" w:themeColor="accent3" w:themeShade="BF"/>
          <w:sz w:val="24"/>
          <w:szCs w:val="24"/>
        </w:rPr>
        <w:t xml:space="preserve"> water use in 20</w:t>
      </w:r>
      <w:r w:rsidRPr="00C4715A">
        <w:rPr>
          <w:b/>
          <w:color w:val="76923C" w:themeColor="accent3" w:themeShade="BF"/>
          <w:sz w:val="24"/>
          <w:szCs w:val="24"/>
        </w:rPr>
        <w:t>13-14</w:t>
      </w:r>
    </w:p>
    <w:p w:rsidR="00E71996" w:rsidRDefault="00E71996" w:rsidP="00E71996">
      <w:pPr>
        <w:pStyle w:val="bodytextLTIMtender"/>
      </w:pPr>
      <w:r>
        <w:t xml:space="preserve">A total of 32.335 GL of Commonwealth </w:t>
      </w:r>
      <w:r w:rsidR="00B11FB3">
        <w:t xml:space="preserve">environmental </w:t>
      </w:r>
      <w:r>
        <w:t xml:space="preserve">water was delivered within the Gwydir River system in the 2013-14 </w:t>
      </w:r>
      <w:r w:rsidR="00B11FB3">
        <w:t xml:space="preserve">water </w:t>
      </w:r>
      <w:proofErr w:type="gramStart"/>
      <w:r w:rsidR="00B11FB3">
        <w:t>year</w:t>
      </w:r>
      <w:proofErr w:type="gramEnd"/>
      <w:r w:rsidR="00B11FB3">
        <w:t>, which accounted for</w:t>
      </w:r>
      <w:r>
        <w:t xml:space="preserve"> 89% of the total flow down Mallowa Creek and 3% down the Mehi, and Carole </w:t>
      </w:r>
      <w:r w:rsidR="00B11FB3">
        <w:t xml:space="preserve">channel systems. 20 GL of </w:t>
      </w:r>
      <w:r w:rsidR="000F22E3">
        <w:t>Commonwealth environmental water</w:t>
      </w:r>
      <w:r>
        <w:t xml:space="preserve"> was released down Mallowa Creek to provide wetland and floodplain inundation and </w:t>
      </w:r>
      <w:r w:rsidR="00B11FB3">
        <w:t xml:space="preserve">to </w:t>
      </w:r>
      <w:r>
        <w:t xml:space="preserve">support ongoing recovery of wetland vegetation in this system. </w:t>
      </w:r>
      <w:r w:rsidR="000F22E3">
        <w:t>Commonwealth environmental water</w:t>
      </w:r>
      <w:r w:rsidR="001E7FC6">
        <w:t xml:space="preserve"> </w:t>
      </w:r>
      <w:r>
        <w:t>was released down the Mehi River (8.42 GL) and Carole Creek (3.95GL) as in-channel flows during late October / early November 2013 to support fish movement and breeding and to promote nutrient cycling and primary production.</w:t>
      </w:r>
    </w:p>
    <w:p w:rsidR="00BB1DA9" w:rsidRDefault="00BB1DA9" w:rsidP="00E71996">
      <w:pPr>
        <w:pStyle w:val="bodytextLTIMtender"/>
      </w:pPr>
      <w:r>
        <w:t xml:space="preserve">Commonwealth environmental water was not delivered along either the Gingham or Gwydir channels, although both channels did receive 5GL of </w:t>
      </w:r>
      <w:r w:rsidR="00660D50">
        <w:t>f</w:t>
      </w:r>
      <w:r>
        <w:t xml:space="preserve">lows from </w:t>
      </w:r>
      <w:r w:rsidR="005A15A3">
        <w:t>un</w:t>
      </w:r>
      <w:r>
        <w:t>regulated flows and from the Environmental Contingency Allowance (ECA) account operated by the NSW Office of Environment and Heritage, in April 2014.</w:t>
      </w:r>
    </w:p>
    <w:p w:rsidR="006557D0" w:rsidRDefault="006557D0" w:rsidP="00E71996">
      <w:pPr>
        <w:rPr>
          <w:b/>
          <w:color w:val="76923C" w:themeColor="accent3" w:themeShade="BF"/>
          <w:sz w:val="24"/>
          <w:szCs w:val="24"/>
        </w:rPr>
      </w:pPr>
    </w:p>
    <w:p w:rsidR="00E71996" w:rsidRPr="00C4715A" w:rsidRDefault="00E71996" w:rsidP="006F2D69">
      <w:pPr>
        <w:outlineLvl w:val="0"/>
        <w:rPr>
          <w:b/>
          <w:color w:val="76923C" w:themeColor="accent3" w:themeShade="BF"/>
          <w:sz w:val="24"/>
          <w:szCs w:val="24"/>
        </w:rPr>
      </w:pPr>
      <w:r w:rsidRPr="00C4715A">
        <w:rPr>
          <w:b/>
          <w:color w:val="76923C" w:themeColor="accent3" w:themeShade="BF"/>
          <w:sz w:val="24"/>
          <w:szCs w:val="24"/>
        </w:rPr>
        <w:t>Mallowa Creek</w:t>
      </w:r>
      <w:r>
        <w:rPr>
          <w:b/>
          <w:color w:val="76923C" w:themeColor="accent3" w:themeShade="BF"/>
          <w:sz w:val="24"/>
          <w:szCs w:val="24"/>
        </w:rPr>
        <w:t xml:space="preserve"> wetlands</w:t>
      </w:r>
    </w:p>
    <w:p w:rsidR="00E71996" w:rsidRPr="00C4715A" w:rsidRDefault="00E71996" w:rsidP="006F2D69">
      <w:pPr>
        <w:spacing w:after="0"/>
        <w:outlineLvl w:val="0"/>
        <w:rPr>
          <w:b/>
          <w:color w:val="76923C" w:themeColor="accent3" w:themeShade="BF"/>
          <w:sz w:val="24"/>
          <w:szCs w:val="24"/>
        </w:rPr>
      </w:pPr>
      <w:r w:rsidRPr="00C4715A">
        <w:rPr>
          <w:b/>
          <w:color w:val="76923C" w:themeColor="accent3" w:themeShade="BF"/>
          <w:sz w:val="24"/>
          <w:szCs w:val="24"/>
        </w:rPr>
        <w:t>Monitoring and evaluation</w:t>
      </w:r>
    </w:p>
    <w:p w:rsidR="00E71996" w:rsidRDefault="00E71996" w:rsidP="00E71996">
      <w:pPr>
        <w:pStyle w:val="bodytextLTIMtender"/>
      </w:pPr>
      <w:r>
        <w:t xml:space="preserve">Monitoring the ecological response to </w:t>
      </w:r>
      <w:r w:rsidR="00DF1A2A">
        <w:t>Commonwealth environmental water</w:t>
      </w:r>
      <w:r>
        <w:t xml:space="preserve"> delivered to the Mallowa Creek Wetlands focused on:</w:t>
      </w:r>
    </w:p>
    <w:p w:rsidR="00E71996" w:rsidRDefault="00E71996" w:rsidP="00E71996">
      <w:pPr>
        <w:pStyle w:val="bodytextLTIMtender"/>
        <w:numPr>
          <w:ilvl w:val="0"/>
          <w:numId w:val="42"/>
        </w:numPr>
      </w:pPr>
      <w:r>
        <w:t>Lateral hydrological connectivity</w:t>
      </w:r>
    </w:p>
    <w:p w:rsidR="00E71996" w:rsidRDefault="00E71996" w:rsidP="00E71996">
      <w:pPr>
        <w:pStyle w:val="bodytextLTIMtender"/>
        <w:numPr>
          <w:ilvl w:val="0"/>
          <w:numId w:val="42"/>
        </w:numPr>
      </w:pPr>
      <w:r>
        <w:t>Native Vegetation including landscape scale vegetation response.</w:t>
      </w:r>
    </w:p>
    <w:p w:rsidR="00E71996" w:rsidRDefault="00E71996" w:rsidP="00E71996">
      <w:pPr>
        <w:pStyle w:val="bodytextLTIMtender"/>
        <w:numPr>
          <w:ilvl w:val="0"/>
          <w:numId w:val="42"/>
        </w:numPr>
      </w:pPr>
      <w:r>
        <w:t>Frogs</w:t>
      </w:r>
    </w:p>
    <w:p w:rsidR="00E71996" w:rsidRDefault="00E71996" w:rsidP="00E71996">
      <w:pPr>
        <w:pStyle w:val="bodytextLTIMtender"/>
        <w:ind w:left="360"/>
      </w:pPr>
    </w:p>
    <w:p w:rsidR="00E71996" w:rsidRPr="00C4715A" w:rsidRDefault="00E71996" w:rsidP="006F2D69">
      <w:pPr>
        <w:outlineLvl w:val="0"/>
        <w:rPr>
          <w:b/>
          <w:color w:val="76923C" w:themeColor="accent3" w:themeShade="BF"/>
          <w:sz w:val="24"/>
          <w:szCs w:val="24"/>
        </w:rPr>
      </w:pPr>
      <w:r w:rsidRPr="00C4715A">
        <w:rPr>
          <w:b/>
          <w:color w:val="76923C" w:themeColor="accent3" w:themeShade="BF"/>
          <w:sz w:val="24"/>
          <w:szCs w:val="24"/>
        </w:rPr>
        <w:t>Ecosystem Responses</w:t>
      </w:r>
    </w:p>
    <w:p w:rsidR="00E71996" w:rsidRPr="00DB2221" w:rsidRDefault="00E71996" w:rsidP="006F2D69">
      <w:pPr>
        <w:spacing w:after="0"/>
        <w:outlineLvl w:val="0"/>
        <w:rPr>
          <w:b/>
          <w:i/>
          <w:color w:val="76923C" w:themeColor="accent3" w:themeShade="BF"/>
        </w:rPr>
      </w:pPr>
      <w:r w:rsidRPr="00DB2221">
        <w:rPr>
          <w:b/>
          <w:i/>
          <w:color w:val="76923C" w:themeColor="accent3" w:themeShade="BF"/>
        </w:rPr>
        <w:t>Lateral hydrological connectivity</w:t>
      </w:r>
    </w:p>
    <w:p w:rsidR="00E71996" w:rsidRDefault="00E71996" w:rsidP="00E71996">
      <w:pPr>
        <w:pStyle w:val="bodytextLTIMtender"/>
      </w:pPr>
      <w:r>
        <w:t xml:space="preserve">The maximum area of land inundated by </w:t>
      </w:r>
      <w:r w:rsidR="00DF1A2A">
        <w:t>Commonwealth environmental water</w:t>
      </w:r>
      <w:r>
        <w:t xml:space="preserve"> during 2013-14 was approximately </w:t>
      </w:r>
      <w:r w:rsidR="0031761E">
        <w:t>2</w:t>
      </w:r>
      <w:r w:rsidR="00D83326">
        <w:t>,</w:t>
      </w:r>
      <w:r w:rsidR="0031761E">
        <w:t>011 </w:t>
      </w:r>
      <w:r>
        <w:t>ha of floodplain and wetland area during March 2014. This was considerably higher than in previous years within the Mallowa Creek (approx. 1</w:t>
      </w:r>
      <w:r w:rsidR="000A629B">
        <w:t>,</w:t>
      </w:r>
      <w:r>
        <w:t>600 ha in 2012-13). Given the additional contribution from heavy spring rainfall the total area inundated later in the season may have been as high as 4</w:t>
      </w:r>
      <w:r w:rsidR="000A629B">
        <w:t>,</w:t>
      </w:r>
      <w:r>
        <w:t xml:space="preserve">000 ha. Significant areas of target vegetation communities were inundated as a result of </w:t>
      </w:r>
      <w:r w:rsidR="000F22E3">
        <w:t>Commonwealth environmental water</w:t>
      </w:r>
      <w:r w:rsidR="00660D50">
        <w:t xml:space="preserve">, including </w:t>
      </w:r>
      <w:r>
        <w:t>1</w:t>
      </w:r>
      <w:r w:rsidR="000A629B">
        <w:t>,</w:t>
      </w:r>
      <w:r>
        <w:t>545 ha of Coolibah-River Cooba-</w:t>
      </w:r>
      <w:r>
        <w:lastRenderedPageBreak/>
        <w:t xml:space="preserve">Lignum Association </w:t>
      </w:r>
      <w:r w:rsidR="00660D50">
        <w:t>and</w:t>
      </w:r>
      <w:r>
        <w:t xml:space="preserve"> 337 ha of Coolibah woodlands. In addition, around 1</w:t>
      </w:r>
      <w:r w:rsidR="000A629B">
        <w:t>,</w:t>
      </w:r>
      <w:r>
        <w:t xml:space="preserve">288 ha of cultivated land </w:t>
      </w:r>
      <w:proofErr w:type="gramStart"/>
      <w:r>
        <w:t>was</w:t>
      </w:r>
      <w:proofErr w:type="gramEnd"/>
      <w:r>
        <w:t xml:space="preserve"> inundated towards the western end of the Mallowa Creek system.</w:t>
      </w:r>
    </w:p>
    <w:p w:rsidR="00E71996" w:rsidRPr="00DB2221" w:rsidRDefault="00E71996" w:rsidP="006F2D69">
      <w:pPr>
        <w:spacing w:before="200" w:after="0"/>
        <w:outlineLvl w:val="0"/>
        <w:rPr>
          <w:b/>
          <w:i/>
          <w:color w:val="76923C" w:themeColor="accent3" w:themeShade="BF"/>
        </w:rPr>
      </w:pPr>
      <w:r w:rsidRPr="00DB2221">
        <w:rPr>
          <w:b/>
          <w:i/>
          <w:color w:val="76923C" w:themeColor="accent3" w:themeShade="BF"/>
        </w:rPr>
        <w:t>Native Vegetation</w:t>
      </w:r>
    </w:p>
    <w:p w:rsidR="00E71996" w:rsidRPr="00BC7CF2" w:rsidRDefault="00E71996" w:rsidP="00E71996">
      <w:pPr>
        <w:pStyle w:val="bodytextLTIMtender"/>
      </w:pPr>
      <w:r w:rsidRPr="00BC7CF2">
        <w:t xml:space="preserve">Differences were seen in the vegetation community structure between areas that were inundated by </w:t>
      </w:r>
      <w:r w:rsidR="00DF1A2A">
        <w:t>Commonwealth environmental water</w:t>
      </w:r>
      <w:r w:rsidRPr="00BC7CF2">
        <w:t xml:space="preserve"> and those that were not in the Mallowa Creek </w:t>
      </w:r>
      <w:r>
        <w:t>w</w:t>
      </w:r>
      <w:r w:rsidRPr="00BC7CF2">
        <w:t>etlands. Flooded sites were characterized by common wetland forb and sedge species, with species such as flat spike-sedge (</w:t>
      </w:r>
      <w:r w:rsidRPr="00565248">
        <w:rPr>
          <w:i/>
        </w:rPr>
        <w:t>Eleocharis plana</w:t>
      </w:r>
      <w:r w:rsidR="00D669DA">
        <w:t>) and common n</w:t>
      </w:r>
      <w:r w:rsidRPr="00BC7CF2">
        <w:t>ardoo (</w:t>
      </w:r>
      <w:r w:rsidRPr="00565248">
        <w:rPr>
          <w:i/>
        </w:rPr>
        <w:t>Marsilia drummondii</w:t>
      </w:r>
      <w:r w:rsidRPr="00BC7CF2">
        <w:t xml:space="preserve">) having significantly higher cover in flooded plots. Exotic species such as </w:t>
      </w:r>
      <w:r w:rsidR="00D669DA">
        <w:t>l</w:t>
      </w:r>
      <w:r w:rsidRPr="00BC7CF2">
        <w:t>ippia (</w:t>
      </w:r>
      <w:r w:rsidRPr="00565248">
        <w:rPr>
          <w:i/>
        </w:rPr>
        <w:t>Phyla canescens</w:t>
      </w:r>
      <w:r w:rsidRPr="00BC7CF2">
        <w:t xml:space="preserve">) were only observed in low abundance in plots studied in the Mallowa, and their abundance remained relatively stable throughout the </w:t>
      </w:r>
      <w:r>
        <w:t>project</w:t>
      </w:r>
      <w:r w:rsidRPr="00BC7CF2">
        <w:t>.</w:t>
      </w:r>
    </w:p>
    <w:p w:rsidR="00E71996" w:rsidRDefault="00E71996" w:rsidP="00E71996">
      <w:pPr>
        <w:pStyle w:val="bodytextLTIMtender"/>
      </w:pPr>
      <w:r>
        <w:t xml:space="preserve">The landscape scale analysis suggests that </w:t>
      </w:r>
      <w:r w:rsidR="00DF1A2A">
        <w:t>Commonwealth environmental water</w:t>
      </w:r>
      <w:r>
        <w:t xml:space="preserve"> contributed significantly to vegetation biomass production, with rates of biomass production being up to 25 times higher in areas flooded by </w:t>
      </w:r>
      <w:r w:rsidR="00DF1A2A">
        <w:t>Commonwealth environmental water</w:t>
      </w:r>
      <w:r>
        <w:t xml:space="preserve"> than those that were not. Greatest responses were seen towards the end of the season (March 2014) within the Coolibah-River Cooba-Lignum </w:t>
      </w:r>
      <w:r w:rsidR="00D669DA">
        <w:t>a</w:t>
      </w:r>
      <w:r>
        <w:t>ssociation vegetation class and some areas of cultivated land.</w:t>
      </w:r>
    </w:p>
    <w:p w:rsidR="00E71996" w:rsidRPr="008E5622" w:rsidRDefault="00E71996" w:rsidP="006F2D69">
      <w:pPr>
        <w:spacing w:before="200" w:after="0"/>
        <w:outlineLvl w:val="0"/>
        <w:rPr>
          <w:b/>
          <w:i/>
          <w:color w:val="76923C" w:themeColor="accent3" w:themeShade="BF"/>
        </w:rPr>
      </w:pPr>
      <w:r w:rsidRPr="008E5622">
        <w:rPr>
          <w:b/>
          <w:i/>
          <w:color w:val="76923C" w:themeColor="accent3" w:themeShade="BF"/>
        </w:rPr>
        <w:t>Frogs</w:t>
      </w:r>
    </w:p>
    <w:p w:rsidR="00E71996" w:rsidRDefault="00E71996" w:rsidP="00E71996">
      <w:pPr>
        <w:pStyle w:val="bodytextLTIMtender"/>
      </w:pPr>
      <w:r>
        <w:t xml:space="preserve">A substantial frog breeding event of four common species </w:t>
      </w:r>
      <w:r w:rsidRPr="00950BAA">
        <w:rPr>
          <w:i/>
        </w:rPr>
        <w:t>Limnodynastes tasmaniensis, Limnodynastes fletcheri, Litoria latopalmata</w:t>
      </w:r>
      <w:r>
        <w:t xml:space="preserve">, and </w:t>
      </w:r>
      <w:r w:rsidRPr="00950BAA">
        <w:rPr>
          <w:i/>
        </w:rPr>
        <w:t>Crinia parinsignifera</w:t>
      </w:r>
      <w:r>
        <w:t xml:space="preserve">, was observed in the Mallowa Wetland plots during November 2013.  The absence of significant rainfall in the two months prior suggests that this breeding event was triggered by </w:t>
      </w:r>
      <w:r w:rsidR="00DF1A2A">
        <w:t>Commonwealth environmental water</w:t>
      </w:r>
      <w:r>
        <w:t xml:space="preserve">. By comparison, </w:t>
      </w:r>
      <w:r w:rsidR="00D669DA">
        <w:t>n</w:t>
      </w:r>
      <w:r>
        <w:t>o breeding activity was observed in the Gingham wetlands and only a minor event was observed in the Gwydir later in the season in response to recent rainfall and ECA releases.</w:t>
      </w:r>
    </w:p>
    <w:p w:rsidR="00E71996" w:rsidRPr="002542B3" w:rsidRDefault="00E71996" w:rsidP="00E71996">
      <w:pPr>
        <w:pStyle w:val="bodytextLTIMtender"/>
      </w:pPr>
    </w:p>
    <w:p w:rsidR="00E71996" w:rsidRDefault="00E71996" w:rsidP="006F2D69">
      <w:pPr>
        <w:outlineLvl w:val="0"/>
        <w:rPr>
          <w:b/>
          <w:color w:val="76923C" w:themeColor="accent3" w:themeShade="BF"/>
          <w:sz w:val="24"/>
          <w:szCs w:val="24"/>
        </w:rPr>
      </w:pPr>
      <w:r w:rsidRPr="004608B4">
        <w:rPr>
          <w:b/>
          <w:color w:val="76923C" w:themeColor="accent3" w:themeShade="BF"/>
          <w:sz w:val="24"/>
          <w:szCs w:val="24"/>
        </w:rPr>
        <w:t>Implications for Commonwealth Environmental water use</w:t>
      </w:r>
    </w:p>
    <w:p w:rsidR="00E71996" w:rsidRDefault="00DF1A2A" w:rsidP="00E71996">
      <w:pPr>
        <w:pStyle w:val="bodytextLTIMtender"/>
        <w:numPr>
          <w:ilvl w:val="0"/>
          <w:numId w:val="43"/>
        </w:numPr>
      </w:pPr>
      <w:r>
        <w:t>Commonwealth environmental water</w:t>
      </w:r>
      <w:r w:rsidR="00E71996">
        <w:t xml:space="preserve"> provided extensive inundation of key vegetation communities such as Coolibah-River Cooba-Lignum Association and Coolibah woodlands.</w:t>
      </w:r>
    </w:p>
    <w:p w:rsidR="00E71996" w:rsidRDefault="00E71996" w:rsidP="00E71996">
      <w:pPr>
        <w:pStyle w:val="bodytextLTIMtender"/>
        <w:numPr>
          <w:ilvl w:val="0"/>
          <w:numId w:val="43"/>
        </w:numPr>
      </w:pPr>
      <w:r>
        <w:t xml:space="preserve">A clear vegetation response was observed in the Mallowa system with the addition of </w:t>
      </w:r>
      <w:r w:rsidR="00DF1A2A">
        <w:t>Commonwealth environmental water</w:t>
      </w:r>
      <w:r>
        <w:t xml:space="preserve">. </w:t>
      </w:r>
      <w:r w:rsidR="00BB1DA9">
        <w:t>Previous environmental watering in past years and good rainfall aided this</w:t>
      </w:r>
      <w:r>
        <w:t xml:space="preserve"> </w:t>
      </w:r>
      <w:r w:rsidR="00BB1DA9">
        <w:t xml:space="preserve">response </w:t>
      </w:r>
      <w:r>
        <w:t>late in the current season. The volume, timing and duration of inundation appeared to provide favorable conditions for significant areas of permanent and semi-permanent vegetation to respond, strengthening the resilience of these communities.</w:t>
      </w:r>
    </w:p>
    <w:p w:rsidR="00BB1DA9" w:rsidRPr="00BB1DA9" w:rsidRDefault="00E71996" w:rsidP="006F2D69">
      <w:pPr>
        <w:pStyle w:val="bodytextLTIMtender"/>
        <w:numPr>
          <w:ilvl w:val="0"/>
          <w:numId w:val="43"/>
        </w:numPr>
        <w:spacing w:after="0" w:line="240" w:lineRule="auto"/>
        <w:rPr>
          <w:b/>
          <w:color w:val="76923C" w:themeColor="accent3" w:themeShade="BF"/>
          <w:szCs w:val="24"/>
          <w:lang w:val="en-AU" w:eastAsia="en-AU"/>
        </w:rPr>
      </w:pPr>
      <w:r w:rsidRPr="006F2D69">
        <w:rPr>
          <w:lang w:val="en-AU" w:eastAsia="en-AU"/>
        </w:rPr>
        <w:lastRenderedPageBreak/>
        <w:t>In terms of frog communities within the Mallowa, the trigger of a breeding event, followed by a relatively long duration of inundation, would have provided sufficient time for juveniles to reach maturity.</w:t>
      </w:r>
    </w:p>
    <w:p w:rsidR="00BB1DA9" w:rsidRPr="00BB1DA9" w:rsidRDefault="00BB1DA9" w:rsidP="006F2D69">
      <w:pPr>
        <w:pStyle w:val="bodytextLTIMtender"/>
        <w:numPr>
          <w:ilvl w:val="0"/>
          <w:numId w:val="43"/>
        </w:numPr>
        <w:spacing w:after="0" w:line="240" w:lineRule="auto"/>
        <w:rPr>
          <w:b/>
          <w:color w:val="76923C" w:themeColor="accent3" w:themeShade="BF"/>
          <w:szCs w:val="24"/>
          <w:lang w:val="en-AU" w:eastAsia="en-AU"/>
        </w:rPr>
      </w:pPr>
      <w:r>
        <w:rPr>
          <w:lang w:val="en-AU" w:eastAsia="en-AU"/>
        </w:rPr>
        <w:t>An earlier timing for future environmental water releases may help to promote earlier seasonal spawning in a range of species.  Moreover, it may also help with temporal separation of these events from releases for irrigation or other purposes.</w:t>
      </w:r>
    </w:p>
    <w:p w:rsidR="00A853D8" w:rsidRDefault="00A853D8" w:rsidP="00BB1DA9">
      <w:pPr>
        <w:pStyle w:val="bodytextLTIMtender"/>
        <w:spacing w:after="0" w:line="240" w:lineRule="auto"/>
        <w:rPr>
          <w:b/>
          <w:color w:val="76923C" w:themeColor="accent3" w:themeShade="BF"/>
          <w:szCs w:val="24"/>
          <w:lang w:val="en-AU" w:eastAsia="en-AU"/>
        </w:rPr>
      </w:pPr>
    </w:p>
    <w:p w:rsidR="00E71996" w:rsidRDefault="00E71996" w:rsidP="006F2D69">
      <w:pPr>
        <w:outlineLvl w:val="0"/>
        <w:rPr>
          <w:b/>
          <w:color w:val="76923C" w:themeColor="accent3" w:themeShade="BF"/>
          <w:sz w:val="24"/>
          <w:szCs w:val="24"/>
          <w:lang w:val="en-AU" w:eastAsia="en-AU"/>
        </w:rPr>
      </w:pPr>
      <w:r w:rsidRPr="0019520C">
        <w:rPr>
          <w:b/>
          <w:color w:val="76923C" w:themeColor="accent3" w:themeShade="BF"/>
          <w:sz w:val="24"/>
          <w:szCs w:val="24"/>
          <w:lang w:val="en-AU" w:eastAsia="en-AU"/>
        </w:rPr>
        <w:t>Mehi River and Carole Creek</w:t>
      </w:r>
    </w:p>
    <w:p w:rsidR="00E71996" w:rsidRPr="00C4715A" w:rsidRDefault="00E71996" w:rsidP="006F2D69">
      <w:pPr>
        <w:outlineLvl w:val="0"/>
        <w:rPr>
          <w:b/>
          <w:color w:val="76923C" w:themeColor="accent3" w:themeShade="BF"/>
          <w:sz w:val="24"/>
          <w:szCs w:val="24"/>
        </w:rPr>
      </w:pPr>
      <w:r w:rsidRPr="00C4715A">
        <w:rPr>
          <w:b/>
          <w:color w:val="76923C" w:themeColor="accent3" w:themeShade="BF"/>
          <w:sz w:val="24"/>
          <w:szCs w:val="24"/>
        </w:rPr>
        <w:t>Monitoring and evaluation</w:t>
      </w:r>
    </w:p>
    <w:p w:rsidR="00E71996" w:rsidRDefault="00E71996" w:rsidP="00E71996">
      <w:pPr>
        <w:pStyle w:val="bodytextLTIMtender"/>
      </w:pPr>
      <w:r>
        <w:t xml:space="preserve">Monitoring the ecological response to </w:t>
      </w:r>
      <w:r w:rsidR="00DF1A2A">
        <w:t>Commonwealth environmental water</w:t>
      </w:r>
      <w:r>
        <w:t xml:space="preserve"> delivered to the Mehi River and Carole Creek focused on:</w:t>
      </w:r>
    </w:p>
    <w:p w:rsidR="00E71996" w:rsidRDefault="00E71996" w:rsidP="00E71996">
      <w:pPr>
        <w:pStyle w:val="bodytextLTIMtender"/>
        <w:numPr>
          <w:ilvl w:val="0"/>
          <w:numId w:val="42"/>
        </w:numPr>
      </w:pPr>
      <w:r>
        <w:t>Longitudinal hydrological connectivity and hydrograph shape</w:t>
      </w:r>
    </w:p>
    <w:p w:rsidR="00E71996" w:rsidRDefault="00D669DA" w:rsidP="00E71996">
      <w:pPr>
        <w:pStyle w:val="bodytextLTIMtender"/>
        <w:numPr>
          <w:ilvl w:val="0"/>
          <w:numId w:val="42"/>
        </w:numPr>
      </w:pPr>
      <w:r>
        <w:t>Fish, turtles and m</w:t>
      </w:r>
      <w:r w:rsidR="00E71996">
        <w:t>acro</w:t>
      </w:r>
      <w:r w:rsidR="001E7FC6">
        <w:t>-</w:t>
      </w:r>
      <w:r w:rsidR="00E71996">
        <w:t>crustaceans.</w:t>
      </w:r>
    </w:p>
    <w:p w:rsidR="00E71996" w:rsidRDefault="00E71996" w:rsidP="00E71996">
      <w:pPr>
        <w:pStyle w:val="bodytextLTIMtender"/>
        <w:numPr>
          <w:ilvl w:val="0"/>
          <w:numId w:val="42"/>
        </w:numPr>
      </w:pPr>
      <w:r>
        <w:t>Water quality</w:t>
      </w:r>
    </w:p>
    <w:p w:rsidR="00E71996" w:rsidRDefault="00E71996" w:rsidP="00E71996">
      <w:pPr>
        <w:pStyle w:val="bodytextLTIMtender"/>
        <w:numPr>
          <w:ilvl w:val="0"/>
          <w:numId w:val="42"/>
        </w:numPr>
      </w:pPr>
      <w:r>
        <w:t>Macroinvertebrates and zooplankton</w:t>
      </w:r>
    </w:p>
    <w:p w:rsidR="00E71996" w:rsidRDefault="00E71996" w:rsidP="00E71996">
      <w:pPr>
        <w:pStyle w:val="bodytextLTIMtender"/>
        <w:ind w:left="360"/>
      </w:pPr>
    </w:p>
    <w:p w:rsidR="00E71996" w:rsidRPr="0019520C" w:rsidRDefault="00E71996" w:rsidP="006F2D69">
      <w:pPr>
        <w:outlineLvl w:val="0"/>
        <w:rPr>
          <w:b/>
          <w:color w:val="76923C" w:themeColor="accent3" w:themeShade="BF"/>
          <w:sz w:val="24"/>
          <w:szCs w:val="24"/>
        </w:rPr>
      </w:pPr>
      <w:r w:rsidRPr="0019520C">
        <w:rPr>
          <w:b/>
          <w:color w:val="76923C" w:themeColor="accent3" w:themeShade="BF"/>
          <w:sz w:val="24"/>
          <w:szCs w:val="24"/>
        </w:rPr>
        <w:t>Ecosystem Responses</w:t>
      </w:r>
    </w:p>
    <w:p w:rsidR="00E71996" w:rsidRDefault="00E71996" w:rsidP="006F2D69">
      <w:pPr>
        <w:spacing w:after="0"/>
        <w:outlineLvl w:val="0"/>
        <w:rPr>
          <w:b/>
          <w:i/>
          <w:color w:val="76923C" w:themeColor="accent3" w:themeShade="BF"/>
        </w:rPr>
      </w:pPr>
      <w:r w:rsidRPr="0019520C">
        <w:rPr>
          <w:b/>
          <w:i/>
          <w:color w:val="76923C" w:themeColor="accent3" w:themeShade="BF"/>
        </w:rPr>
        <w:t>Longitudinal hydrological connectivity and hydrograph shape</w:t>
      </w:r>
    </w:p>
    <w:p w:rsidR="00E71996" w:rsidRDefault="00E71996" w:rsidP="00E71996">
      <w:pPr>
        <w:pStyle w:val="bodytextLTIMtender"/>
      </w:pPr>
      <w:r>
        <w:t xml:space="preserve">Longitudinal connectivity was achieved throughout the </w:t>
      </w:r>
      <w:r w:rsidR="00D33DD3">
        <w:t xml:space="preserve">lower Gwydir </w:t>
      </w:r>
      <w:r>
        <w:t>channels</w:t>
      </w:r>
      <w:r w:rsidR="00D33DD3">
        <w:t xml:space="preserve"> between 36 and </w:t>
      </w:r>
      <w:r>
        <w:t xml:space="preserve">53% of the time. The nature of water delivery down the Mehi and Carole channels influenced the nature of connections with the Mehi experiencing fewer longer flow connections and the Carole a higher number of shorter flow events. In-channel releases of </w:t>
      </w:r>
      <w:r w:rsidR="00DF1A2A">
        <w:t>Commonwealth environmental water</w:t>
      </w:r>
      <w:r>
        <w:t xml:space="preserve"> appeared to do little to influence the duration of longitudinal connectivity in the system given the high proportion of irrigation water delivered down the Mehi and Carole channels during 2013-14. However, the protection of the </w:t>
      </w:r>
      <w:r w:rsidR="00DF1A2A">
        <w:t>Commonwealth environmental water</w:t>
      </w:r>
      <w:r>
        <w:t xml:space="preserve"> flow in the Mehi down the channel allowed full connection of this channel to the Barwon River.</w:t>
      </w:r>
    </w:p>
    <w:p w:rsidR="00E71996" w:rsidRDefault="00E71996" w:rsidP="00E71996">
      <w:pPr>
        <w:pStyle w:val="bodytextLTIMtender"/>
      </w:pPr>
      <w:r>
        <w:t xml:space="preserve">The delivery of environmental water appeared to mimic the target flow hydrographs more successfully at gauges towards the end of each channel. The duration of the falling limb of the flows at upstream gauges was significantly shortened due to irrigation demand increasing flows shortly after the </w:t>
      </w:r>
      <w:r w:rsidR="00DF1A2A">
        <w:t>Commonwealth environmental water</w:t>
      </w:r>
      <w:r>
        <w:t xml:space="preserve"> flow peaks.</w:t>
      </w:r>
    </w:p>
    <w:p w:rsidR="00E71996" w:rsidRPr="0019520C" w:rsidRDefault="00737C03" w:rsidP="006F2D69">
      <w:pPr>
        <w:spacing w:after="0"/>
        <w:outlineLvl w:val="0"/>
        <w:rPr>
          <w:b/>
          <w:i/>
          <w:color w:val="76923C" w:themeColor="accent3" w:themeShade="BF"/>
        </w:rPr>
      </w:pPr>
      <w:proofErr w:type="gramStart"/>
      <w:r>
        <w:rPr>
          <w:b/>
          <w:i/>
          <w:color w:val="76923C" w:themeColor="accent3" w:themeShade="BF"/>
        </w:rPr>
        <w:t>Fish, turtles and m</w:t>
      </w:r>
      <w:r w:rsidR="00E71996" w:rsidRPr="0019520C">
        <w:rPr>
          <w:b/>
          <w:i/>
          <w:color w:val="76923C" w:themeColor="accent3" w:themeShade="BF"/>
        </w:rPr>
        <w:t>acro</w:t>
      </w:r>
      <w:r w:rsidR="001E7FC6">
        <w:rPr>
          <w:b/>
          <w:i/>
          <w:color w:val="76923C" w:themeColor="accent3" w:themeShade="BF"/>
        </w:rPr>
        <w:t>-</w:t>
      </w:r>
      <w:r w:rsidR="00E71996" w:rsidRPr="0019520C">
        <w:rPr>
          <w:b/>
          <w:i/>
          <w:color w:val="76923C" w:themeColor="accent3" w:themeShade="BF"/>
        </w:rPr>
        <w:t>crustaceans.</w:t>
      </w:r>
      <w:proofErr w:type="gramEnd"/>
    </w:p>
    <w:p w:rsidR="00E71996" w:rsidRDefault="00E71996" w:rsidP="00E71996">
      <w:pPr>
        <w:pStyle w:val="bodytextLTIMtender"/>
      </w:pPr>
      <w:r>
        <w:t xml:space="preserve">Thirteen fish species were recorded in the four channels sampled, with Carole Creek and Mehi River having a higher number of species that the Gingham or Gwydir channels. </w:t>
      </w:r>
      <w:r>
        <w:lastRenderedPageBreak/>
        <w:t>Three exotic species were recorded (goldfish, European carp, mosquito</w:t>
      </w:r>
      <w:r w:rsidR="001E7FC6">
        <w:t xml:space="preserve"> </w:t>
      </w:r>
      <w:r>
        <w:t>fish) but these made up less than</w:t>
      </w:r>
      <w:r w:rsidR="00B50D2D">
        <w:t xml:space="preserve"> </w:t>
      </w:r>
      <w:r>
        <w:t xml:space="preserve">10% of the total catch in both the Carole and Mehi Channels. Overall, fish abundances were relatively low compared to sampling in previous years. In contrast, shrimp numbers were high across all channels though no apparent influence of </w:t>
      </w:r>
      <w:r w:rsidR="00DF1A2A">
        <w:t>Commonwealth environmental water</w:t>
      </w:r>
      <w:r>
        <w:t xml:space="preserve"> was </w:t>
      </w:r>
      <w:r w:rsidR="00F849B5">
        <w:t>evident</w:t>
      </w:r>
      <w:r>
        <w:t>.</w:t>
      </w:r>
      <w:r w:rsidR="00F849B5">
        <w:t xml:space="preserve"> Similarly, there was no evidence of </w:t>
      </w:r>
      <w:r w:rsidR="00DF1A2A">
        <w:t>Commonwealth environmental water</w:t>
      </w:r>
      <w:r w:rsidR="00F849B5">
        <w:t>-related shifts in fish assemblage structure.</w:t>
      </w:r>
    </w:p>
    <w:p w:rsidR="00E71996" w:rsidRDefault="006313E7" w:rsidP="00E71996">
      <w:pPr>
        <w:pStyle w:val="bodytextLTIMtender"/>
      </w:pPr>
      <w:r>
        <w:t>Otolith analysis suggested</w:t>
      </w:r>
      <w:r w:rsidR="00E71996">
        <w:t xml:space="preserve"> that at least three species of fish (bony bream, spangled perch and European carp) </w:t>
      </w:r>
      <w:r>
        <w:t>spawned</w:t>
      </w:r>
      <w:r w:rsidR="00E71996">
        <w:t xml:space="preserve"> in response to flow events during 2013-14. The timing of bony bream</w:t>
      </w:r>
      <w:r w:rsidR="00F849B5">
        <w:t xml:space="preserve"> </w:t>
      </w:r>
      <w:r w:rsidR="00E71996">
        <w:t xml:space="preserve">spawning could be </w:t>
      </w:r>
      <w:r w:rsidR="00BB1DA9">
        <w:t xml:space="preserve">directly </w:t>
      </w:r>
      <w:r w:rsidR="00E71996">
        <w:t xml:space="preserve">linked to the </w:t>
      </w:r>
      <w:r w:rsidR="00DF1A2A">
        <w:t>Commonwealth environmental water</w:t>
      </w:r>
      <w:r w:rsidR="00E71996">
        <w:t xml:space="preserve"> flows delivered down the Mehi River</w:t>
      </w:r>
      <w:r w:rsidR="00BB1DA9">
        <w:t xml:space="preserve"> and the majority of </w:t>
      </w:r>
      <w:r w:rsidR="00B75305">
        <w:t xml:space="preserve">spangled perch </w:t>
      </w:r>
      <w:r w:rsidR="00BB1DA9">
        <w:t>spawning that occurred in Carole Creek. S</w:t>
      </w:r>
      <w:r w:rsidR="00F849B5">
        <w:t xml:space="preserve">pangled perch spawned either much earlier in the season (Gingham Watercourse) or following the </w:t>
      </w:r>
      <w:r w:rsidR="00DF1A2A">
        <w:t>Commonwealth environmental water</w:t>
      </w:r>
      <w:r w:rsidR="00F849B5">
        <w:t xml:space="preserve"> (Carole Creek)</w:t>
      </w:r>
      <w:r w:rsidR="00E71996">
        <w:t>.</w:t>
      </w:r>
      <w:r w:rsidR="00F849B5">
        <w:t xml:space="preserve"> </w:t>
      </w:r>
      <w:r w:rsidR="002A69D9">
        <w:t>European Carp also spawned in the Mehi River and Carole Creek, though this appeared to be related to initial low-level flow rises in early October, before the Commonwealth environmental flows.</w:t>
      </w:r>
      <w:r w:rsidR="00F849B5">
        <w:t xml:space="preserve"> Other species such as Australian smelt appeared to spawn earlier in the season a well, while carp gudgeon showed very little recruitment across all channels.</w:t>
      </w:r>
    </w:p>
    <w:p w:rsidR="00E71996" w:rsidRDefault="00E71996" w:rsidP="00E71996">
      <w:pPr>
        <w:pStyle w:val="bodytextLTIMtender"/>
      </w:pPr>
      <w:r>
        <w:t xml:space="preserve">Sixty three freshwater turtles from three </w:t>
      </w:r>
      <w:r w:rsidRPr="00E04099">
        <w:t>species (</w:t>
      </w:r>
      <w:r w:rsidRPr="00E04099">
        <w:rPr>
          <w:i/>
        </w:rPr>
        <w:t>Chelodina longicollis, Emydura macquarii</w:t>
      </w:r>
      <w:r>
        <w:rPr>
          <w:i/>
        </w:rPr>
        <w:t>,</w:t>
      </w:r>
      <w:r w:rsidRPr="00E04099">
        <w:rPr>
          <w:i/>
        </w:rPr>
        <w:t xml:space="preserve"> </w:t>
      </w:r>
      <w:r>
        <w:rPr>
          <w:i/>
        </w:rPr>
        <w:t>Chelodina expansa</w:t>
      </w:r>
      <w:r w:rsidRPr="00E04099">
        <w:t xml:space="preserve">) were </w:t>
      </w:r>
      <w:r>
        <w:t xml:space="preserve">collected during the 2013-14 water year, with the vast majority (82%) being found in the Gingham </w:t>
      </w:r>
      <w:r w:rsidR="000A629B">
        <w:t>Watercourse</w:t>
      </w:r>
      <w:r>
        <w:t xml:space="preserve">, predominantly at </w:t>
      </w:r>
      <w:r w:rsidR="000A629B">
        <w:t>“</w:t>
      </w:r>
      <w:r>
        <w:t>Boyanga</w:t>
      </w:r>
      <w:r w:rsidR="000A629B">
        <w:t>”</w:t>
      </w:r>
      <w:r>
        <w:t xml:space="preserve"> and Gingham waterholes at the downstream end of the </w:t>
      </w:r>
      <w:r w:rsidR="000A629B">
        <w:t>channel</w:t>
      </w:r>
      <w:r>
        <w:t xml:space="preserve">. The vast majority of turtles </w:t>
      </w:r>
      <w:r w:rsidR="000A629B">
        <w:t>were adult</w:t>
      </w:r>
      <w:r>
        <w:t xml:space="preserve">s, with only one </w:t>
      </w:r>
      <w:r w:rsidRPr="00E04099">
        <w:rPr>
          <w:i/>
        </w:rPr>
        <w:t>C</w:t>
      </w:r>
      <w:r>
        <w:rPr>
          <w:i/>
        </w:rPr>
        <w:t>.</w:t>
      </w:r>
      <w:r w:rsidRPr="00E04099">
        <w:rPr>
          <w:i/>
        </w:rPr>
        <w:t>longicollis</w:t>
      </w:r>
      <w:r>
        <w:rPr>
          <w:i/>
        </w:rPr>
        <w:t xml:space="preserve"> </w:t>
      </w:r>
      <w:r w:rsidRPr="00CA107D">
        <w:t xml:space="preserve">recorded </w:t>
      </w:r>
      <w:proofErr w:type="gramStart"/>
      <w:r w:rsidRPr="00CA107D">
        <w:t>under</w:t>
      </w:r>
      <w:proofErr w:type="gramEnd"/>
      <w:r w:rsidRPr="00CA107D">
        <w:t xml:space="preserve"> 140mm</w:t>
      </w:r>
      <w:r>
        <w:t>.</w:t>
      </w:r>
    </w:p>
    <w:p w:rsidR="00E71996" w:rsidRDefault="00E71996" w:rsidP="006F2D69">
      <w:pPr>
        <w:spacing w:after="0"/>
        <w:outlineLvl w:val="0"/>
        <w:rPr>
          <w:b/>
          <w:i/>
          <w:color w:val="76923C" w:themeColor="accent3" w:themeShade="BF"/>
        </w:rPr>
      </w:pPr>
      <w:r w:rsidRPr="00256048">
        <w:rPr>
          <w:b/>
          <w:i/>
          <w:color w:val="76923C" w:themeColor="accent3" w:themeShade="BF"/>
        </w:rPr>
        <w:t>Water quality</w:t>
      </w:r>
    </w:p>
    <w:p w:rsidR="00E71996" w:rsidRDefault="00E71996" w:rsidP="00E71996">
      <w:pPr>
        <w:pStyle w:val="bodytextLTIMtender"/>
      </w:pPr>
      <w:r>
        <w:t xml:space="preserve">For the most part, water quality in all </w:t>
      </w:r>
      <w:r w:rsidR="000A629B">
        <w:t>lower Gwydir channels</w:t>
      </w:r>
      <w:r>
        <w:t xml:space="preserve"> was within the limits acceptable for aquatic biota. Although the two waterholes in the Gingham</w:t>
      </w:r>
      <w:r w:rsidR="000A629B">
        <w:t xml:space="preserve"> Watercourse</w:t>
      </w:r>
      <w:r>
        <w:t xml:space="preserve"> did show particularly poor water quality during the summer months, with elevated levels of all parameters measured during this period. Temperatures along the Carole </w:t>
      </w:r>
      <w:r w:rsidR="000A629B">
        <w:t xml:space="preserve">Creek </w:t>
      </w:r>
      <w:r>
        <w:t xml:space="preserve">and Mehi River tended to reflect seasonal patterns. While temperatures were relatively high in the Carole system over the summer, minimum temperatures were also relatively warm, and were not low enough to inhibit fish spawning. The general trend across sites in the Mehi and Carole channels for increased levels of TN, TP and DOC early in the season associated with increased flows, may suggest that the in channel flows associated with the release of </w:t>
      </w:r>
      <w:r w:rsidR="00DF1A2A">
        <w:t>Commonwealth environmental water</w:t>
      </w:r>
      <w:r>
        <w:t xml:space="preserve"> did stimulate the movement of nutrients through these channels.</w:t>
      </w:r>
    </w:p>
    <w:p w:rsidR="00E71996" w:rsidRDefault="00E71996" w:rsidP="006F2D69">
      <w:pPr>
        <w:spacing w:after="0"/>
        <w:outlineLvl w:val="0"/>
        <w:rPr>
          <w:b/>
          <w:i/>
          <w:color w:val="76923C" w:themeColor="accent3" w:themeShade="BF"/>
        </w:rPr>
      </w:pPr>
      <w:r w:rsidRPr="00C8009E">
        <w:rPr>
          <w:b/>
          <w:i/>
          <w:color w:val="76923C" w:themeColor="accent3" w:themeShade="BF"/>
        </w:rPr>
        <w:t>Macroinvertebrates and zooplankton</w:t>
      </w:r>
    </w:p>
    <w:p w:rsidR="00E71996" w:rsidRDefault="00E71996" w:rsidP="00E71996">
      <w:pPr>
        <w:pStyle w:val="bodytextLTIMtender"/>
      </w:pPr>
      <w:r>
        <w:t xml:space="preserve">The number of macroinvertebrates collected in each sampling month increase with time in the Carole and Mehi channels, while numbers tended to fluctuate in both the Gingham </w:t>
      </w:r>
      <w:r w:rsidR="006313E7">
        <w:t xml:space="preserve">Watercourse </w:t>
      </w:r>
      <w:r>
        <w:t xml:space="preserve">and </w:t>
      </w:r>
      <w:r w:rsidR="000A629B">
        <w:t xml:space="preserve">Lower </w:t>
      </w:r>
      <w:r>
        <w:t xml:space="preserve">Gwydir </w:t>
      </w:r>
      <w:r w:rsidR="006313E7">
        <w:t>River</w:t>
      </w:r>
      <w:r>
        <w:t xml:space="preserve">. These patterns suggest that the increased flows </w:t>
      </w:r>
      <w:r>
        <w:lastRenderedPageBreak/>
        <w:t xml:space="preserve">associated with the delivery of both </w:t>
      </w:r>
      <w:r w:rsidR="00DF1A2A">
        <w:t>Commonwealth environmental water</w:t>
      </w:r>
      <w:r>
        <w:t xml:space="preserve"> and irrigation flows may have influenced the abundance of macroinvertebrates within these channels, with an increase in abundances as flows receded towards the end of the season. </w:t>
      </w:r>
    </w:p>
    <w:p w:rsidR="000A629B" w:rsidRDefault="00E71996" w:rsidP="00F849B5">
      <w:pPr>
        <w:pStyle w:val="bodytextLTIMtender"/>
      </w:pPr>
      <w:r>
        <w:t>A similar pattern of increased abundances throughout the water year was observed in the zooplankton communities, which is likely a result of increased breeding throughout the seas</w:t>
      </w:r>
      <w:r w:rsidR="009D3992">
        <w:t>on (shown by higher catches of n</w:t>
      </w:r>
      <w:r>
        <w:t xml:space="preserve">auplii or juvenile zooplankton in April and June) and lower flows concentrating zooplankton numbers. The particular influence of </w:t>
      </w:r>
      <w:r w:rsidR="00DF1A2A">
        <w:t>Commonwealth environmental water</w:t>
      </w:r>
      <w:r>
        <w:t xml:space="preserve"> was less obvious in the zooplankton communities, as while there were significant differences between channels, these were between the Gingham </w:t>
      </w:r>
      <w:r w:rsidR="000A629B">
        <w:t xml:space="preserve">Watercourse </w:t>
      </w:r>
      <w:r>
        <w:t xml:space="preserve">and </w:t>
      </w:r>
      <w:r w:rsidR="000A629B">
        <w:t>the other three study channels</w:t>
      </w:r>
      <w:r>
        <w:t>.</w:t>
      </w:r>
      <w:r w:rsidR="00301A09">
        <w:t xml:space="preserve"> </w:t>
      </w:r>
    </w:p>
    <w:p w:rsidR="00301A09" w:rsidRDefault="00301A09" w:rsidP="00F849B5">
      <w:pPr>
        <w:pStyle w:val="bodytextLTIMtender"/>
        <w:rPr>
          <w:b/>
          <w:color w:val="76923C" w:themeColor="accent3" w:themeShade="BF"/>
          <w:szCs w:val="24"/>
          <w:highlight w:val="yellow"/>
        </w:rPr>
      </w:pPr>
    </w:p>
    <w:p w:rsidR="00E71996" w:rsidRDefault="00E71996" w:rsidP="006F2D69">
      <w:pPr>
        <w:outlineLvl w:val="0"/>
        <w:rPr>
          <w:b/>
          <w:color w:val="76923C" w:themeColor="accent3" w:themeShade="BF"/>
          <w:sz w:val="24"/>
          <w:szCs w:val="24"/>
        </w:rPr>
      </w:pPr>
      <w:r w:rsidRPr="000A5137">
        <w:rPr>
          <w:b/>
          <w:color w:val="76923C" w:themeColor="accent3" w:themeShade="BF"/>
          <w:sz w:val="24"/>
          <w:szCs w:val="24"/>
        </w:rPr>
        <w:t>Implications for Commonwealth Environmental water use</w:t>
      </w:r>
    </w:p>
    <w:p w:rsidR="00E71996" w:rsidRDefault="00E71996" w:rsidP="00E71996">
      <w:pPr>
        <w:pStyle w:val="bodytextLTIMtender"/>
        <w:numPr>
          <w:ilvl w:val="0"/>
          <w:numId w:val="44"/>
        </w:numPr>
      </w:pPr>
      <w:r>
        <w:t xml:space="preserve">Delivering </w:t>
      </w:r>
      <w:r w:rsidR="00DF1A2A">
        <w:t xml:space="preserve">Commonwealth environmental </w:t>
      </w:r>
      <w:r w:rsidR="00B75305">
        <w:t>water,</w:t>
      </w:r>
      <w:r>
        <w:t xml:space="preserve"> as in-channel freshes did appear to</w:t>
      </w:r>
      <w:r w:rsidR="009D3992">
        <w:t xml:space="preserve"> stimulate increased levels of d</w:t>
      </w:r>
      <w:r>
        <w:t>issolved nutrients and carbon along both the Mehi and Carole channels.</w:t>
      </w:r>
    </w:p>
    <w:p w:rsidR="00E71996" w:rsidRDefault="00E71996" w:rsidP="00E71996">
      <w:pPr>
        <w:pStyle w:val="bodytextLTIMtender"/>
        <w:numPr>
          <w:ilvl w:val="0"/>
          <w:numId w:val="44"/>
        </w:numPr>
      </w:pPr>
      <w:r>
        <w:t xml:space="preserve">Delivering </w:t>
      </w:r>
      <w:r w:rsidR="00DF1A2A">
        <w:t>Commonwealth environmental water</w:t>
      </w:r>
      <w:r>
        <w:t xml:space="preserve"> in association with other water deliveries appeared to lead to a reduced accuracy of achieving the desired target hydrograph, especially in upstream sections of both channels, where the extended drawdown component of the flows were overtaken by increased irrigation demand.</w:t>
      </w:r>
    </w:p>
    <w:p w:rsidR="00E71996" w:rsidRDefault="00E71996" w:rsidP="00E71996">
      <w:pPr>
        <w:pStyle w:val="bodytextLTIMtender"/>
        <w:numPr>
          <w:ilvl w:val="0"/>
          <w:numId w:val="44"/>
        </w:numPr>
      </w:pPr>
      <w:r>
        <w:t xml:space="preserve">Fish breeding was observed in the </w:t>
      </w:r>
      <w:r w:rsidR="00B75305">
        <w:t>study, which</w:t>
      </w:r>
      <w:r>
        <w:t xml:space="preserve"> could be linked to </w:t>
      </w:r>
      <w:r w:rsidR="00DF1A2A">
        <w:t>Commonwealth environmental water</w:t>
      </w:r>
      <w:r>
        <w:t>. In the Mehi River</w:t>
      </w:r>
      <w:r w:rsidR="009D3992">
        <w:t>,</w:t>
      </w:r>
      <w:r>
        <w:t xml:space="preserve"> this response was clearest at downstream sites where the actual hydrograph best reflected the planned hydrograph. This highlights the importance of segregating flows aimed at stimulating fish breeding from other flows as far as possible, to maximise the benefit of the steady drawdown and allowing a period of low flows to enable larvae to better establish.</w:t>
      </w:r>
    </w:p>
    <w:p w:rsidR="00E71996" w:rsidRDefault="00E71996" w:rsidP="00E71996">
      <w:pPr>
        <w:pStyle w:val="bodytextLTIMtender"/>
        <w:numPr>
          <w:ilvl w:val="0"/>
          <w:numId w:val="44"/>
        </w:numPr>
      </w:pPr>
      <w:r>
        <w:t xml:space="preserve">To best be able to decipher the ecological benefit of </w:t>
      </w:r>
      <w:r w:rsidR="00DF1A2A">
        <w:t>Commonwealth environmental water</w:t>
      </w:r>
      <w:r>
        <w:t xml:space="preserve">, future monitoring needs to allow sufficient time to undertake sampling before the delivery of </w:t>
      </w:r>
      <w:r w:rsidR="00DF1A2A">
        <w:t>Commonwealth environmental water</w:t>
      </w:r>
      <w:r>
        <w:t>. In this way, the full ecological benefit of environmental water may be assessed.</w:t>
      </w:r>
      <w:r w:rsidR="002A69D9">
        <w:t xml:space="preserve"> Monitoring over multiple years, such as will occur under the Commonwealth Long Term Intervention Monitoring program will go a long way to achieving this.</w:t>
      </w:r>
    </w:p>
    <w:p w:rsidR="00F849B5" w:rsidRDefault="00F849B5" w:rsidP="00E71996">
      <w:pPr>
        <w:pStyle w:val="bodytextLTIMtender"/>
        <w:numPr>
          <w:ilvl w:val="0"/>
          <w:numId w:val="44"/>
        </w:numPr>
      </w:pPr>
      <w:r>
        <w:t xml:space="preserve">Emphasising the use of </w:t>
      </w:r>
      <w:r w:rsidR="001C2B0B">
        <w:t xml:space="preserve">population-level indicators for key species, such as hatch-date distributions and size-structure show more promise for detection of event-scale responses in fish than </w:t>
      </w:r>
      <w:proofErr w:type="gramStart"/>
      <w:r w:rsidR="001C2B0B">
        <w:t>does</w:t>
      </w:r>
      <w:proofErr w:type="gramEnd"/>
      <w:r w:rsidR="001C2B0B">
        <w:t xml:space="preserve"> assemblage structure.</w:t>
      </w:r>
    </w:p>
    <w:p w:rsidR="00301A09" w:rsidRDefault="00301A09">
      <w:pPr>
        <w:sectPr w:rsidR="00301A09" w:rsidSect="00301A09">
          <w:pgSz w:w="11907" w:h="16839" w:code="9"/>
          <w:pgMar w:top="1440" w:right="1440" w:bottom="1440" w:left="1440" w:header="720" w:footer="720" w:gutter="0"/>
          <w:pgNumType w:fmt="upperRoman" w:start="10"/>
          <w:cols w:space="720"/>
          <w:titlePg/>
          <w:docGrid w:linePitch="360"/>
        </w:sectPr>
      </w:pPr>
    </w:p>
    <w:p w:rsidR="00A170E4" w:rsidRPr="005630E3" w:rsidRDefault="005630E3" w:rsidP="006F2D69">
      <w:pPr>
        <w:pStyle w:val="Heading1"/>
        <w:rPr>
          <w:smallCaps/>
        </w:rPr>
      </w:pPr>
      <w:bookmarkStart w:id="4" w:name="_Toc398489954"/>
      <w:r w:rsidRPr="005630E3">
        <w:rPr>
          <w:smallCaps/>
        </w:rPr>
        <w:lastRenderedPageBreak/>
        <w:t>Introduction</w:t>
      </w:r>
      <w:bookmarkEnd w:id="4"/>
    </w:p>
    <w:p w:rsidR="00F82169" w:rsidRDefault="004B533B" w:rsidP="0042071A">
      <w:pPr>
        <w:pStyle w:val="bodytextLTIMtender"/>
      </w:pPr>
      <w:r>
        <w:t>The Gwydir River</w:t>
      </w:r>
      <w:r w:rsidR="001E7FC6">
        <w:t>,</w:t>
      </w:r>
      <w:r>
        <w:t xml:space="preserve"> in</w:t>
      </w:r>
      <w:r w:rsidR="001A7A96">
        <w:t xml:space="preserve"> northern </w:t>
      </w:r>
      <w:r w:rsidR="0042071A">
        <w:t>NSW</w:t>
      </w:r>
      <w:r w:rsidR="001E7FC6">
        <w:t>,</w:t>
      </w:r>
      <w:r w:rsidR="001A7A96">
        <w:t xml:space="preserve"> is an important River valley, both agriculturally and environmentally. The valley supports an extensive irrigated and dryland agricultural industry</w:t>
      </w:r>
      <w:r w:rsidR="001E7FC6">
        <w:t xml:space="preserve">, </w:t>
      </w:r>
      <w:r w:rsidR="001A7A96">
        <w:t xml:space="preserve">built </w:t>
      </w:r>
      <w:r w:rsidR="001E7FC6">
        <w:t>up</w:t>
      </w:r>
      <w:r w:rsidR="001A7A96">
        <w:t>on the rich fertile floodplain soils</w:t>
      </w:r>
      <w:r w:rsidR="001E7FC6">
        <w:t xml:space="preserve"> of the region</w:t>
      </w:r>
      <w:r w:rsidR="001A7A96">
        <w:t xml:space="preserve">. This industry is supported by a highly regulated river system, where water held in the main upstream impoundment, Copeton Dam, </w:t>
      </w:r>
      <w:r w:rsidR="00301A09">
        <w:t>is</w:t>
      </w:r>
      <w:r w:rsidR="001A7A96">
        <w:t xml:space="preserve"> delivered throughout the downstream system during periods of </w:t>
      </w:r>
      <w:r w:rsidR="000C32D2">
        <w:t xml:space="preserve">high </w:t>
      </w:r>
      <w:r w:rsidR="007014D2">
        <w:t>water demand. The Gwydir v</w:t>
      </w:r>
      <w:r w:rsidR="001A7A96">
        <w:t xml:space="preserve">alley also features </w:t>
      </w:r>
      <w:r w:rsidR="00301A09">
        <w:t xml:space="preserve">a number of important environmental assets, such as </w:t>
      </w:r>
      <w:r w:rsidR="001A7A96">
        <w:t xml:space="preserve">an extensive terminal wetland </w:t>
      </w:r>
      <w:r w:rsidR="00660D50">
        <w:t>system, which</w:t>
      </w:r>
      <w:r w:rsidR="001A7A96">
        <w:t xml:space="preserve"> supports a variety of threatened species and communities (</w:t>
      </w:r>
      <w:r w:rsidR="00D726E7">
        <w:t>DECCW 2011</w:t>
      </w:r>
      <w:r w:rsidR="001A7A96">
        <w:t xml:space="preserve">). Some of these </w:t>
      </w:r>
      <w:r w:rsidR="00301A09">
        <w:t xml:space="preserve">sites, </w:t>
      </w:r>
      <w:r w:rsidR="001A7A96">
        <w:t xml:space="preserve">species and ecological </w:t>
      </w:r>
      <w:r w:rsidR="000C32D2">
        <w:t>communities</w:t>
      </w:r>
      <w:r w:rsidR="001A7A96">
        <w:t xml:space="preserve"> are </w:t>
      </w:r>
      <w:r w:rsidR="000C32D2">
        <w:t>formally recognized</w:t>
      </w:r>
      <w:r w:rsidR="001A7A96">
        <w:t xml:space="preserve"> under internat</w:t>
      </w:r>
      <w:r w:rsidR="009D3992">
        <w:t xml:space="preserve">ional agreements (such as </w:t>
      </w:r>
      <w:r w:rsidR="00301A09">
        <w:t xml:space="preserve">the </w:t>
      </w:r>
      <w:r w:rsidR="009D3992">
        <w:t>Ramsar</w:t>
      </w:r>
      <w:r w:rsidR="00301A09">
        <w:t xml:space="preserve"> Convention</w:t>
      </w:r>
      <w:r w:rsidR="001A7A96">
        <w:t xml:space="preserve">, </w:t>
      </w:r>
      <w:r w:rsidR="000C32D2">
        <w:t>and Migratory Bird agreements with China, Japan and Republic of Korea).</w:t>
      </w:r>
    </w:p>
    <w:p w:rsidR="000C32D2" w:rsidRDefault="000C32D2" w:rsidP="0042071A">
      <w:pPr>
        <w:pStyle w:val="bodytextLTIMtender"/>
      </w:pPr>
      <w:r>
        <w:t xml:space="preserve">Changes to the flow regime of the rivers </w:t>
      </w:r>
      <w:r w:rsidR="001E7FC6">
        <w:t>within</w:t>
      </w:r>
      <w:r>
        <w:t xml:space="preserve"> the lower Gwydir Valley (CSIRO 2007), along with clearing of vegetation for agricultural purposes</w:t>
      </w:r>
      <w:r w:rsidR="002D24B1">
        <w:t xml:space="preserve"> (Bowen and Simpson 2010</w:t>
      </w:r>
      <w:r>
        <w:t>), have placed increasing pressure</w:t>
      </w:r>
      <w:r w:rsidR="001E7FC6">
        <w:t>s</w:t>
      </w:r>
      <w:r>
        <w:t xml:space="preserve"> on the ecological communities of the Gywdir</w:t>
      </w:r>
      <w:r w:rsidR="001E7FC6">
        <w:t xml:space="preserve"> system</w:t>
      </w:r>
      <w:r>
        <w:t xml:space="preserve">. In an effort to improve the health of these communities, several environmental water accounts have been </w:t>
      </w:r>
      <w:r w:rsidR="009C237D">
        <w:t>established</w:t>
      </w:r>
      <w:r>
        <w:t xml:space="preserve"> which are used </w:t>
      </w:r>
      <w:r w:rsidR="001321A9">
        <w:t xml:space="preserve">to maintain the extent and condition of the in stream and floodplain plant and animal communities. </w:t>
      </w:r>
      <w:r w:rsidR="00301A09">
        <w:t>Both state and federal governments, under the direction of the Basin Plan’s environmental watering plan, manage these accounts</w:t>
      </w:r>
      <w:r w:rsidR="001321A9">
        <w:t>.</w:t>
      </w:r>
    </w:p>
    <w:p w:rsidR="005B0599" w:rsidRDefault="005B0599" w:rsidP="0042071A">
      <w:pPr>
        <w:pStyle w:val="bodytextLTIMtender"/>
        <w:rPr>
          <w:rStyle w:val="BookTitle"/>
          <w:b w:val="0"/>
          <w:bCs w:val="0"/>
          <w:smallCaps w:val="0"/>
          <w:spacing w:val="0"/>
        </w:rPr>
      </w:pPr>
      <w:r>
        <w:t xml:space="preserve">This report details efforts to monitor and evaluate the ecological response to the use of </w:t>
      </w:r>
      <w:r w:rsidR="009C237D">
        <w:t>Commonwealth environmental water</w:t>
      </w:r>
      <w:r>
        <w:t xml:space="preserve"> </w:t>
      </w:r>
      <w:r w:rsidR="007014D2">
        <w:t>delivered within the l</w:t>
      </w:r>
      <w:r>
        <w:t xml:space="preserve">ower </w:t>
      </w:r>
      <w:r w:rsidR="001E7FC6">
        <w:t>Gwydir</w:t>
      </w:r>
      <w:r>
        <w:t xml:space="preserve"> valley during the 2013-14 water </w:t>
      </w:r>
      <w:proofErr w:type="gramStart"/>
      <w:r>
        <w:t>year</w:t>
      </w:r>
      <w:proofErr w:type="gramEnd"/>
      <w:r>
        <w:t xml:space="preserve">. </w:t>
      </w:r>
      <w:r w:rsidR="00DF1A2A">
        <w:t>Commonwealth environmental water</w:t>
      </w:r>
      <w:r>
        <w:t xml:space="preserve"> was targeted a</w:t>
      </w:r>
      <w:r w:rsidR="0082391F">
        <w:t>t</w:t>
      </w:r>
      <w:r>
        <w:t xml:space="preserve"> several key assets during the 2013-14 water year</w:t>
      </w:r>
      <w:r w:rsidR="0082391F">
        <w:t>;</w:t>
      </w:r>
      <w:r>
        <w:t xml:space="preserve"> </w:t>
      </w:r>
      <w:r w:rsidR="0082391F">
        <w:t>w</w:t>
      </w:r>
      <w:r>
        <w:t>ater was used to promote wetland condition and resilience in the Mallowa creek system, and also to provide in-channel freshes in both the Mehi River and Carole Creek to s</w:t>
      </w:r>
      <w:r w:rsidRPr="00B105B2">
        <w:rPr>
          <w:rStyle w:val="BookTitle"/>
          <w:b w:val="0"/>
          <w:bCs w:val="0"/>
          <w:smallCaps w:val="0"/>
          <w:spacing w:val="0"/>
        </w:rPr>
        <w:t>upport fish movement</w:t>
      </w:r>
      <w:r w:rsidR="00301A09">
        <w:rPr>
          <w:rStyle w:val="BookTitle"/>
          <w:b w:val="0"/>
          <w:bCs w:val="0"/>
          <w:smallCaps w:val="0"/>
          <w:spacing w:val="0"/>
        </w:rPr>
        <w:t>, bree</w:t>
      </w:r>
      <w:r>
        <w:rPr>
          <w:rStyle w:val="BookTitle"/>
          <w:b w:val="0"/>
          <w:bCs w:val="0"/>
          <w:smallCaps w:val="0"/>
          <w:spacing w:val="0"/>
        </w:rPr>
        <w:t>ding and condition</w:t>
      </w:r>
      <w:r w:rsidRPr="00B105B2">
        <w:rPr>
          <w:rStyle w:val="BookTitle"/>
          <w:b w:val="0"/>
          <w:bCs w:val="0"/>
          <w:smallCaps w:val="0"/>
          <w:spacing w:val="0"/>
        </w:rPr>
        <w:t>, carbon/nutrient cycling, a</w:t>
      </w:r>
      <w:r>
        <w:rPr>
          <w:rStyle w:val="BookTitle"/>
          <w:b w:val="0"/>
          <w:bCs w:val="0"/>
          <w:smallCaps w:val="0"/>
          <w:spacing w:val="0"/>
        </w:rPr>
        <w:t>nd primary production processes.</w:t>
      </w:r>
    </w:p>
    <w:p w:rsidR="005B0599" w:rsidRDefault="005B0599" w:rsidP="0042071A">
      <w:pPr>
        <w:pStyle w:val="bodytextLTIMtender"/>
        <w:rPr>
          <w:rStyle w:val="BookTitle"/>
          <w:b w:val="0"/>
          <w:bCs w:val="0"/>
          <w:smallCaps w:val="0"/>
          <w:spacing w:val="0"/>
        </w:rPr>
      </w:pPr>
      <w:r>
        <w:rPr>
          <w:rStyle w:val="BookTitle"/>
          <w:b w:val="0"/>
          <w:bCs w:val="0"/>
          <w:smallCaps w:val="0"/>
          <w:spacing w:val="0"/>
        </w:rPr>
        <w:t>A number of indicators were m</w:t>
      </w:r>
      <w:r w:rsidR="00486BEE">
        <w:rPr>
          <w:rStyle w:val="BookTitle"/>
          <w:b w:val="0"/>
          <w:bCs w:val="0"/>
          <w:smallCaps w:val="0"/>
          <w:spacing w:val="0"/>
        </w:rPr>
        <w:t xml:space="preserve">onitored </w:t>
      </w:r>
      <w:r>
        <w:rPr>
          <w:rStyle w:val="BookTitle"/>
          <w:b w:val="0"/>
          <w:bCs w:val="0"/>
          <w:smallCaps w:val="0"/>
          <w:spacing w:val="0"/>
        </w:rPr>
        <w:t xml:space="preserve">to evaluate the ecological response to </w:t>
      </w:r>
      <w:r w:rsidR="000F22E3">
        <w:rPr>
          <w:rStyle w:val="BookTitle"/>
          <w:b w:val="0"/>
          <w:bCs w:val="0"/>
          <w:smallCaps w:val="0"/>
          <w:spacing w:val="0"/>
        </w:rPr>
        <w:t>Commonwealth environmental water</w:t>
      </w:r>
      <w:r w:rsidR="007015AC">
        <w:rPr>
          <w:rStyle w:val="BookTitle"/>
          <w:b w:val="0"/>
          <w:bCs w:val="0"/>
          <w:smallCaps w:val="0"/>
          <w:spacing w:val="0"/>
        </w:rPr>
        <w:t xml:space="preserve">, and the results for these are presented </w:t>
      </w:r>
      <w:r>
        <w:rPr>
          <w:rStyle w:val="BookTitle"/>
          <w:b w:val="0"/>
          <w:bCs w:val="0"/>
          <w:smallCaps w:val="0"/>
          <w:spacing w:val="0"/>
        </w:rPr>
        <w:t xml:space="preserve">individually throughout the report. </w:t>
      </w:r>
      <w:r w:rsidR="00486BEE">
        <w:rPr>
          <w:rStyle w:val="BookTitle"/>
          <w:b w:val="0"/>
          <w:bCs w:val="0"/>
          <w:smallCaps w:val="0"/>
          <w:spacing w:val="0"/>
        </w:rPr>
        <w:t>Section 1</w:t>
      </w:r>
      <w:r w:rsidR="00A524F7">
        <w:rPr>
          <w:rStyle w:val="BookTitle"/>
          <w:b w:val="0"/>
          <w:bCs w:val="0"/>
          <w:smallCaps w:val="0"/>
          <w:spacing w:val="0"/>
        </w:rPr>
        <w:t>0</w:t>
      </w:r>
      <w:r w:rsidR="00486BEE">
        <w:rPr>
          <w:rStyle w:val="BookTitle"/>
          <w:b w:val="0"/>
          <w:bCs w:val="0"/>
          <w:smallCaps w:val="0"/>
          <w:spacing w:val="0"/>
        </w:rPr>
        <w:t xml:space="preserve"> then outlines the implications of the</w:t>
      </w:r>
      <w:r w:rsidR="007015AC">
        <w:rPr>
          <w:rStyle w:val="BookTitle"/>
          <w:b w:val="0"/>
          <w:bCs w:val="0"/>
          <w:smallCaps w:val="0"/>
          <w:spacing w:val="0"/>
        </w:rPr>
        <w:t>se</w:t>
      </w:r>
      <w:r w:rsidR="00486BEE">
        <w:rPr>
          <w:rStyle w:val="BookTitle"/>
          <w:b w:val="0"/>
          <w:bCs w:val="0"/>
          <w:smallCaps w:val="0"/>
          <w:spacing w:val="0"/>
        </w:rPr>
        <w:t xml:space="preserve"> findings for the use of the </w:t>
      </w:r>
      <w:r w:rsidR="005B5B54">
        <w:rPr>
          <w:rStyle w:val="BookTitle"/>
          <w:b w:val="0"/>
          <w:bCs w:val="0"/>
          <w:smallCaps w:val="0"/>
          <w:spacing w:val="0"/>
        </w:rPr>
        <w:t>Commonwealth</w:t>
      </w:r>
      <w:r w:rsidR="00486BEE">
        <w:rPr>
          <w:rStyle w:val="BookTitle"/>
          <w:b w:val="0"/>
          <w:bCs w:val="0"/>
          <w:smallCaps w:val="0"/>
          <w:spacing w:val="0"/>
        </w:rPr>
        <w:t xml:space="preserve"> water by addressing the following overarching questions:</w:t>
      </w:r>
    </w:p>
    <w:p w:rsidR="00486BEE" w:rsidRPr="00486BEE" w:rsidRDefault="00486BEE" w:rsidP="0042071A">
      <w:pPr>
        <w:pStyle w:val="bodytextLTIMtender"/>
        <w:numPr>
          <w:ilvl w:val="0"/>
          <w:numId w:val="38"/>
        </w:numPr>
        <w:rPr>
          <w:lang w:val="en-AU" w:eastAsia="en-AU"/>
        </w:rPr>
      </w:pPr>
      <w:r w:rsidRPr="00486BEE">
        <w:rPr>
          <w:lang w:val="en-AU" w:eastAsia="en-AU"/>
        </w:rPr>
        <w:t xml:space="preserve">To what degree </w:t>
      </w:r>
      <w:r>
        <w:rPr>
          <w:lang w:val="en-AU" w:eastAsia="en-AU"/>
        </w:rPr>
        <w:t xml:space="preserve">were the </w:t>
      </w:r>
      <w:r w:rsidRPr="00486BEE">
        <w:rPr>
          <w:lang w:val="en-AU" w:eastAsia="en-AU"/>
        </w:rPr>
        <w:t>expected outcomes</w:t>
      </w:r>
      <w:r>
        <w:rPr>
          <w:lang w:val="en-AU" w:eastAsia="en-AU"/>
        </w:rPr>
        <w:t xml:space="preserve"> achieved</w:t>
      </w:r>
      <w:r w:rsidRPr="00486BEE">
        <w:rPr>
          <w:lang w:val="en-AU" w:eastAsia="en-AU"/>
        </w:rPr>
        <w:t>?</w:t>
      </w:r>
    </w:p>
    <w:p w:rsidR="00486BEE" w:rsidRPr="00486BEE" w:rsidRDefault="00486BEE" w:rsidP="0042071A">
      <w:pPr>
        <w:pStyle w:val="bodytextLTIMtender"/>
        <w:numPr>
          <w:ilvl w:val="0"/>
          <w:numId w:val="38"/>
        </w:numPr>
        <w:rPr>
          <w:lang w:val="en-AU" w:eastAsia="en-AU"/>
        </w:rPr>
      </w:pPr>
      <w:r w:rsidRPr="00486BEE">
        <w:rPr>
          <w:lang w:val="en-AU" w:eastAsia="en-AU"/>
        </w:rPr>
        <w:t xml:space="preserve">What </w:t>
      </w:r>
      <w:r w:rsidR="0042071A">
        <w:rPr>
          <w:lang w:val="en-AU" w:eastAsia="en-AU"/>
        </w:rPr>
        <w:t>was</w:t>
      </w:r>
      <w:r w:rsidRPr="00486BEE">
        <w:rPr>
          <w:lang w:val="en-AU" w:eastAsia="en-AU"/>
        </w:rPr>
        <w:t xml:space="preserve"> the </w:t>
      </w:r>
      <w:r>
        <w:rPr>
          <w:lang w:val="en-AU" w:eastAsia="en-AU"/>
        </w:rPr>
        <w:t xml:space="preserve">ecological </w:t>
      </w:r>
      <w:r w:rsidRPr="00486BEE">
        <w:rPr>
          <w:lang w:val="en-AU" w:eastAsia="en-AU"/>
        </w:rPr>
        <w:t>significance of the outcomes of environmental watering</w:t>
      </w:r>
      <w:r>
        <w:rPr>
          <w:lang w:val="en-AU" w:eastAsia="en-AU"/>
        </w:rPr>
        <w:t>?</w:t>
      </w:r>
      <w:r w:rsidR="0042071A">
        <w:rPr>
          <w:lang w:val="en-AU" w:eastAsia="en-AU"/>
        </w:rPr>
        <w:t xml:space="preserve"> </w:t>
      </w:r>
    </w:p>
    <w:p w:rsidR="007B4A7B" w:rsidRDefault="00486BEE" w:rsidP="00301A09">
      <w:pPr>
        <w:pStyle w:val="bodytextLTIMtender"/>
        <w:numPr>
          <w:ilvl w:val="0"/>
          <w:numId w:val="38"/>
        </w:numPr>
        <w:spacing w:after="0" w:line="240" w:lineRule="auto"/>
      </w:pPr>
      <w:r w:rsidRPr="00301A09">
        <w:rPr>
          <w:lang w:val="en-AU" w:eastAsia="en-AU"/>
        </w:rPr>
        <w:t>In future, what changes to the watering regi</w:t>
      </w:r>
      <w:r w:rsidR="0042071A" w:rsidRPr="00301A09">
        <w:rPr>
          <w:lang w:val="en-AU" w:eastAsia="en-AU"/>
        </w:rPr>
        <w:t>me might enhance future outcomes?</w:t>
      </w:r>
      <w:r w:rsidR="007B4A7B">
        <w:br w:type="page"/>
      </w:r>
    </w:p>
    <w:p w:rsidR="00D53D84" w:rsidRPr="007B4A7B" w:rsidRDefault="0051454D" w:rsidP="006F2D69">
      <w:pPr>
        <w:pStyle w:val="Heading1"/>
        <w:rPr>
          <w:smallCaps/>
        </w:rPr>
      </w:pPr>
      <w:bookmarkStart w:id="5" w:name="_Toc398489955"/>
      <w:r w:rsidRPr="007B4A7B">
        <w:rPr>
          <w:smallCaps/>
        </w:rPr>
        <w:lastRenderedPageBreak/>
        <w:t>Study area</w:t>
      </w:r>
      <w:bookmarkEnd w:id="5"/>
    </w:p>
    <w:p w:rsidR="00C54F99" w:rsidRDefault="00006734" w:rsidP="001F7E28">
      <w:pPr>
        <w:pStyle w:val="bodytextLTIMtender"/>
      </w:pPr>
      <w:r>
        <w:t>The Gw</w:t>
      </w:r>
      <w:r w:rsidR="00683C8F">
        <w:t>ydir River catchment is located in Northern NSW and covers a total area of 26,000 km</w:t>
      </w:r>
      <w:r w:rsidR="00683C8F" w:rsidRPr="00683C8F">
        <w:rPr>
          <w:vertAlign w:val="superscript"/>
        </w:rPr>
        <w:t>2</w:t>
      </w:r>
      <w:r w:rsidR="00FC7203">
        <w:rPr>
          <w:vertAlign w:val="superscript"/>
        </w:rPr>
        <w:t xml:space="preserve"> </w:t>
      </w:r>
      <w:r w:rsidR="00FC7203">
        <w:t>(</w:t>
      </w:r>
      <w:r w:rsidR="00123874">
        <w:fldChar w:fldCharType="begin"/>
      </w:r>
      <w:r w:rsidR="007015AC">
        <w:instrText xml:space="preserve"> REF _Ref398235103 \h </w:instrText>
      </w:r>
      <w:r w:rsidR="00123874">
        <w:fldChar w:fldCharType="separate"/>
      </w:r>
      <w:r w:rsidR="008E6B9A" w:rsidRPr="00B61523">
        <w:t xml:space="preserve">Figure </w:t>
      </w:r>
      <w:r w:rsidR="008E6B9A">
        <w:rPr>
          <w:noProof/>
        </w:rPr>
        <w:t>2</w:t>
      </w:r>
      <w:r w:rsidR="008E6B9A">
        <w:t>.</w:t>
      </w:r>
      <w:r w:rsidR="008E6B9A">
        <w:rPr>
          <w:noProof/>
        </w:rPr>
        <w:t>1</w:t>
      </w:r>
      <w:r w:rsidR="00123874">
        <w:fldChar w:fldCharType="end"/>
      </w:r>
      <w:r w:rsidR="00FC7203">
        <w:t>)</w:t>
      </w:r>
      <w:r w:rsidR="00683C8F">
        <w:t xml:space="preserve">. The Gwydir </w:t>
      </w:r>
      <w:r w:rsidR="007015AC">
        <w:t xml:space="preserve">River </w:t>
      </w:r>
      <w:r w:rsidR="00683C8F">
        <w:t xml:space="preserve">originates near Uralla in the </w:t>
      </w:r>
      <w:r w:rsidR="00300FB0">
        <w:t>Great Dividing R</w:t>
      </w:r>
      <w:r w:rsidR="00706D40">
        <w:t>ange</w:t>
      </w:r>
      <w:r w:rsidR="00683C8F">
        <w:t xml:space="preserve">, before flowing westward over the western slopes and plains </w:t>
      </w:r>
      <w:r w:rsidR="00706D40">
        <w:t>to</w:t>
      </w:r>
      <w:r w:rsidR="00683C8F">
        <w:t xml:space="preserve"> terminat</w:t>
      </w:r>
      <w:r w:rsidR="00300FB0">
        <w:t>e in the Barwon River near Colla</w:t>
      </w:r>
      <w:r w:rsidR="00683C8F">
        <w:t xml:space="preserve">renebri.  </w:t>
      </w:r>
      <w:r w:rsidR="00706D40">
        <w:t>Upstream of Moree</w:t>
      </w:r>
      <w:r w:rsidR="00300FB0">
        <w:t>,</w:t>
      </w:r>
      <w:r w:rsidR="00706D40">
        <w:t xml:space="preserve"> the catchment is medium to high relief with areas of plateau, hilly and mountainous terrain. To the west, the catchment comprises the low relief Gwydir fan-plain; featuring a number of distributary channels (Pietsch 2006 in Gawne </w:t>
      </w:r>
      <w:r w:rsidR="00B83D45" w:rsidRPr="00B83D45">
        <w:rPr>
          <w:i/>
        </w:rPr>
        <w:t>et al.,</w:t>
      </w:r>
      <w:r w:rsidR="00706D40">
        <w:t xml:space="preserve"> 2013). </w:t>
      </w:r>
      <w:r w:rsidR="00AF0B9D">
        <w:t>Approximately</w:t>
      </w:r>
      <w:r w:rsidR="00706D40">
        <w:t xml:space="preserve"> 26,000 people live in the catchment with Moree being its biggest </w:t>
      </w:r>
      <w:r w:rsidR="007015AC">
        <w:t>population center</w:t>
      </w:r>
      <w:r w:rsidR="00706D40">
        <w:t xml:space="preserve">. </w:t>
      </w:r>
      <w:r w:rsidR="00C54F99">
        <w:t>Land uses in the catchment include dryland sheep and beef grazing, dryland cropping, and irrigated agriculture (around 85,000 ha) in the western parts of the catchment (CSIRO 2007).</w:t>
      </w:r>
    </w:p>
    <w:p w:rsidR="00B61523" w:rsidRDefault="007D3E98" w:rsidP="00B61523">
      <w:pPr>
        <w:pStyle w:val="bodytextLTIMtender"/>
        <w:keepNext/>
      </w:pPr>
      <w:r>
        <w:rPr>
          <w:noProof/>
          <w:lang w:val="en-AU" w:eastAsia="en-AU"/>
        </w:rPr>
        <w:drawing>
          <wp:inline distT="0" distB="0" distL="0" distR="0">
            <wp:extent cx="5791200" cy="3556174"/>
            <wp:effectExtent l="0" t="0" r="0" b="0"/>
            <wp:docPr id="19" name="Picture 19" descr="G:\Gwydir short term monitoring 2013-14\Reporting\Gwydir_Maps\Gwydir_map__w_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wydir short term monitoring 2013-14\Reporting\Gwydir_Maps\Gwydir_map__w_Aust.jpg"/>
                    <pic:cNvPicPr>
                      <a:picLocks noChangeAspect="1" noChangeArrowheads="1"/>
                    </pic:cNvPicPr>
                  </pic:nvPicPr>
                  <pic:blipFill rotWithShape="1">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91200" cy="35561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1523" w:rsidRPr="00B61523" w:rsidRDefault="00B61523" w:rsidP="006F2D69">
      <w:pPr>
        <w:pStyle w:val="Caption"/>
        <w:outlineLvl w:val="0"/>
      </w:pPr>
      <w:bookmarkStart w:id="6" w:name="_Ref398235103"/>
      <w:bookmarkStart w:id="7" w:name="_Toc398280134"/>
      <w:proofErr w:type="gramStart"/>
      <w:r w:rsidRPr="00B61523">
        <w:t xml:space="preserve">Figure </w:t>
      </w:r>
      <w:proofErr w:type="gramEnd"/>
      <w:r w:rsidR="00123874">
        <w:fldChar w:fldCharType="begin"/>
      </w:r>
      <w:r w:rsidR="00FD6ABA">
        <w:instrText xml:space="preserve"> STYLEREF 1 \s </w:instrText>
      </w:r>
      <w:r w:rsidR="00123874">
        <w:fldChar w:fldCharType="separate"/>
      </w:r>
      <w:r w:rsidR="008E6B9A">
        <w:rPr>
          <w:noProof/>
        </w:rPr>
        <w:t>2</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bookmarkEnd w:id="6"/>
      <w:r w:rsidRPr="00B61523">
        <w:t xml:space="preserve"> Location map of the Gwydir River catchment</w:t>
      </w:r>
      <w:bookmarkEnd w:id="7"/>
    </w:p>
    <w:p w:rsidR="00FC7203" w:rsidRDefault="00C54F99" w:rsidP="001F7E28">
      <w:pPr>
        <w:pStyle w:val="bodytextLTIMtender"/>
      </w:pPr>
      <w:r>
        <w:t xml:space="preserve">The Gwydir experiences a summer-dominated rainfall pattern, driven by thunderstorms and the southward movement of tropical rain depressions from </w:t>
      </w:r>
      <w:r w:rsidR="00660D50">
        <w:t>Queensland, which</w:t>
      </w:r>
      <w:r w:rsidR="00AF0B9D">
        <w:t xml:space="preserve"> can cause large flooding events</w:t>
      </w:r>
      <w:r>
        <w:t xml:space="preserve">. Approximately 60% of the annual rainfall is received between November and March, with 15% falling as winter rain during June and July (McCosker </w:t>
      </w:r>
      <w:r w:rsidR="00B83D45" w:rsidRPr="00B83D45">
        <w:rPr>
          <w:i/>
        </w:rPr>
        <w:t>et al.,</w:t>
      </w:r>
      <w:r>
        <w:t xml:space="preserve"> 1999).</w:t>
      </w:r>
      <w:r w:rsidR="00AF0B9D">
        <w:t xml:space="preserve"> An east-west gradient in mean annual rainfall exists across the catchment with mean annual rainfall figures or around 500 mm in the west of the catchment increasing to 600mm around Moree and 760mm in the upper catchment </w:t>
      </w:r>
      <w:r w:rsidR="007015AC">
        <w:t xml:space="preserve">to </w:t>
      </w:r>
      <w:r w:rsidR="007015AC">
        <w:lastRenderedPageBreak/>
        <w:t xml:space="preserve">the east </w:t>
      </w:r>
      <w:r w:rsidR="00AF0B9D">
        <w:t>(BOM, 2014). Thus river flows to the lower Gwydir (west of Moree) are reliant upon flows from the middle and upper catchments.</w:t>
      </w:r>
    </w:p>
    <w:p w:rsidR="00FC7203" w:rsidRDefault="00FC7203" w:rsidP="006F2D69">
      <w:pPr>
        <w:pStyle w:val="Heading2"/>
      </w:pPr>
      <w:bookmarkStart w:id="8" w:name="_Toc398489956"/>
      <w:r>
        <w:t>Geomorphology</w:t>
      </w:r>
      <w:bookmarkEnd w:id="8"/>
    </w:p>
    <w:p w:rsidR="00FC7203" w:rsidRDefault="00FC7203" w:rsidP="001F7E28">
      <w:pPr>
        <w:pStyle w:val="bodytextLTIMtender"/>
      </w:pPr>
      <w:r>
        <w:t xml:space="preserve">Upstream of Pallamallawa, the Gwydir is predominantly a </w:t>
      </w:r>
      <w:r w:rsidR="000B6E09">
        <w:t xml:space="preserve">gravel bed stream characteristic of the higher relief </w:t>
      </w:r>
      <w:r w:rsidR="00301A09">
        <w:t>catchment, which</w:t>
      </w:r>
      <w:r w:rsidR="000B6E09">
        <w:t xml:space="preserve"> it drains. Downstream of this, the river breaks into a number of distributary </w:t>
      </w:r>
      <w:r w:rsidR="00301A09">
        <w:t>channels, which flow out,</w:t>
      </w:r>
      <w:r w:rsidR="00AE3C25">
        <w:t xml:space="preserve"> through a flat landscape</w:t>
      </w:r>
      <w:r w:rsidR="000B6E09">
        <w:t xml:space="preserve">. Upstream of Moree the Mehi </w:t>
      </w:r>
      <w:r w:rsidR="007015AC">
        <w:t>River</w:t>
      </w:r>
      <w:r w:rsidR="000B6E09">
        <w:t xml:space="preserve"> breaks from the main Gywdir channel to the south </w:t>
      </w:r>
      <w:r w:rsidR="00AE3C25">
        <w:t xml:space="preserve">at Terrelaroi weir </w:t>
      </w:r>
      <w:r w:rsidR="000B6E09">
        <w:t>where it the</w:t>
      </w:r>
      <w:r w:rsidR="00AE3C25">
        <w:t>n</w:t>
      </w:r>
      <w:r w:rsidR="000B6E09">
        <w:t xml:space="preserve"> flows through Moree and </w:t>
      </w:r>
      <w:r w:rsidR="00AE3C25">
        <w:t xml:space="preserve">on </w:t>
      </w:r>
      <w:r w:rsidR="000B6E09">
        <w:t>through the south west of the catchment</w:t>
      </w:r>
      <w:r w:rsidR="007015AC">
        <w:t xml:space="preserve"> (</w:t>
      </w:r>
      <w:r w:rsidR="00123874">
        <w:fldChar w:fldCharType="begin"/>
      </w:r>
      <w:r w:rsidR="007015AC">
        <w:instrText xml:space="preserve"> REF _Ref398235103 \h </w:instrText>
      </w:r>
      <w:r w:rsidR="00123874">
        <w:fldChar w:fldCharType="separate"/>
      </w:r>
      <w:r w:rsidR="008E6B9A" w:rsidRPr="00B61523">
        <w:t xml:space="preserve">Figure </w:t>
      </w:r>
      <w:r w:rsidR="008E6B9A">
        <w:rPr>
          <w:noProof/>
        </w:rPr>
        <w:t>2</w:t>
      </w:r>
      <w:r w:rsidR="008E6B9A">
        <w:t>.</w:t>
      </w:r>
      <w:r w:rsidR="008E6B9A">
        <w:rPr>
          <w:noProof/>
        </w:rPr>
        <w:t>1</w:t>
      </w:r>
      <w:r w:rsidR="00123874">
        <w:fldChar w:fldCharType="end"/>
      </w:r>
      <w:r w:rsidR="007015AC">
        <w:t>)</w:t>
      </w:r>
      <w:r w:rsidR="000B6E09">
        <w:t xml:space="preserve">. Several other creeks break from the Mehi, namely Moomin Creek and further downstream Mallowa </w:t>
      </w:r>
      <w:r w:rsidR="00660D50">
        <w:t>Creek, which</w:t>
      </w:r>
      <w:r w:rsidR="000B6E09">
        <w:t xml:space="preserve"> contains significant wetland areas.</w:t>
      </w:r>
      <w:r w:rsidR="00AE3C25">
        <w:t xml:space="preserve"> Downstream of Tareelaroi Weir, Carole Creek breaks from the Gwydir to the north. Downstream of the Carole Creek Junction, the Gwydir River flows through what is known as “the Raft” which is a 15km long accumulation of woody debris and silt which largely obscures the main channel and heavily influences inundation patterns in this part of the catchment (DECCW 2011).</w:t>
      </w:r>
      <w:r w:rsidR="006D1C4B">
        <w:t xml:space="preserve"> Around this area the Gingham watercourse splits from the Lower Gwydir River. Both these watercourse take the form of a series of wetlands, waterholes and paleochannels rather than </w:t>
      </w:r>
      <w:r w:rsidR="00716E31">
        <w:t>well-defined</w:t>
      </w:r>
      <w:r w:rsidR="006D1C4B">
        <w:t xml:space="preserve"> single channels, and as such support a range of habitats consistent with wetland systems (Pietsch, 2006 in Gawne </w:t>
      </w:r>
      <w:r w:rsidR="00B83D45" w:rsidRPr="00B83D45">
        <w:rPr>
          <w:i/>
        </w:rPr>
        <w:t>et al.,</w:t>
      </w:r>
      <w:r w:rsidR="006D1C4B">
        <w:t xml:space="preserve"> 2013).</w:t>
      </w:r>
    </w:p>
    <w:p w:rsidR="00010D42" w:rsidRDefault="00010D42" w:rsidP="001F7E28">
      <w:pPr>
        <w:pStyle w:val="bodytextLTIMtender"/>
      </w:pPr>
    </w:p>
    <w:p w:rsidR="006D1C4B" w:rsidRDefault="006D1C4B" w:rsidP="006F2D69">
      <w:pPr>
        <w:pStyle w:val="Heading2"/>
      </w:pPr>
      <w:bookmarkStart w:id="9" w:name="_Toc398489957"/>
      <w:r>
        <w:t>Hydrology</w:t>
      </w:r>
      <w:bookmarkEnd w:id="9"/>
    </w:p>
    <w:p w:rsidR="00F57CB6" w:rsidRDefault="006D1C4B" w:rsidP="0042071A">
      <w:pPr>
        <w:pStyle w:val="bodytextLTIMtender"/>
      </w:pPr>
      <w:r>
        <w:t>Like most system</w:t>
      </w:r>
      <w:r w:rsidR="00301A09">
        <w:t>s in the Murray-</w:t>
      </w:r>
      <w:r w:rsidR="00185785">
        <w:t>Darling Basin, r</w:t>
      </w:r>
      <w:r>
        <w:t xml:space="preserve">iver flows in the Gwydir River are heavily regulated and have been significantly changed from their natural regime (Sheldon </w:t>
      </w:r>
      <w:r w:rsidR="00B83D45" w:rsidRPr="00B83D45">
        <w:rPr>
          <w:i/>
        </w:rPr>
        <w:t>et al.,</w:t>
      </w:r>
      <w:r>
        <w:t xml:space="preserve"> 2000)</w:t>
      </w:r>
      <w:r w:rsidR="00185785">
        <w:t xml:space="preserve">. Copeton Dam, built in 1976 is the major regulating structure in the catchment with a total volume of 1,364,000 ML. However, due to significant tributaries (such as the Horton River) that flow into the Gwydir downstream, Copeton Dam only regulates approximately 55% of inflow to the river. A number of other re-regulatory structures in the lower Gwydir system divert flows into the distributary channels described above, especially to the Mehi River and Carole Creek. In addition, a number of other physical changes </w:t>
      </w:r>
      <w:r w:rsidR="007015AC">
        <w:t xml:space="preserve">including the </w:t>
      </w:r>
      <w:r w:rsidR="00185785">
        <w:t>lower</w:t>
      </w:r>
      <w:r w:rsidR="007015AC">
        <w:t>ing of</w:t>
      </w:r>
      <w:r w:rsidR="00185785">
        <w:t xml:space="preserve"> channel off</w:t>
      </w:r>
      <w:r w:rsidR="001E7FC6">
        <w:t>-</w:t>
      </w:r>
      <w:r w:rsidR="00185785">
        <w:t xml:space="preserve">takes, and </w:t>
      </w:r>
      <w:r w:rsidR="007015AC">
        <w:t xml:space="preserve">the </w:t>
      </w:r>
      <w:r w:rsidR="00185785">
        <w:t xml:space="preserve">building </w:t>
      </w:r>
      <w:r w:rsidR="007015AC">
        <w:t xml:space="preserve">of </w:t>
      </w:r>
      <w:r w:rsidR="00185785">
        <w:t>new channels have occurred, which has impacted the flow regime of the Gwydir system (DEC</w:t>
      </w:r>
      <w:r w:rsidR="00745601">
        <w:t>C</w:t>
      </w:r>
      <w:r w:rsidR="007015AC">
        <w:t xml:space="preserve">W 2011). </w:t>
      </w:r>
      <w:r w:rsidR="00F57CB6" w:rsidRPr="0042071A">
        <w:t xml:space="preserve">These regulatory structures have decreased the frequency and magnitude of moderate and large flooding events to the wetlands associated with the Lower Gwydir and Gingham watercourses, while the occurrence of low flow conditions has almost doubled (Sheldon </w:t>
      </w:r>
      <w:r w:rsidR="00B83D45" w:rsidRPr="00B83D45">
        <w:rPr>
          <w:i/>
        </w:rPr>
        <w:t>et al.,</w:t>
      </w:r>
      <w:r w:rsidR="00F57CB6" w:rsidRPr="0042071A">
        <w:t xml:space="preserve"> 2000). In addition, the amount of water harvested from unregulated flows (off allocation access) has also risen (Wilson </w:t>
      </w:r>
      <w:r w:rsidR="00B83D45" w:rsidRPr="00B83D45">
        <w:rPr>
          <w:i/>
        </w:rPr>
        <w:t>et al.,</w:t>
      </w:r>
      <w:r w:rsidR="00F57CB6" w:rsidRPr="0042071A">
        <w:t xml:space="preserve"> 2009)</w:t>
      </w:r>
      <w:r w:rsidR="00737C03">
        <w:t>.</w:t>
      </w:r>
    </w:p>
    <w:p w:rsidR="00010D42" w:rsidRPr="0042071A" w:rsidRDefault="00010D42" w:rsidP="0042071A">
      <w:pPr>
        <w:pStyle w:val="bodytextLTIMtender"/>
      </w:pPr>
    </w:p>
    <w:p w:rsidR="00F57CB6" w:rsidRDefault="00F57CB6" w:rsidP="006F2D69">
      <w:pPr>
        <w:pStyle w:val="Heading2"/>
      </w:pPr>
      <w:bookmarkStart w:id="10" w:name="_Toc398489958"/>
      <w:r>
        <w:t>Ecology</w:t>
      </w:r>
      <w:bookmarkEnd w:id="10"/>
    </w:p>
    <w:p w:rsidR="00F57CB6" w:rsidRPr="0042071A" w:rsidRDefault="00EC66E2" w:rsidP="0042071A">
      <w:pPr>
        <w:pStyle w:val="bodytextLTIMtender"/>
      </w:pPr>
      <w:r w:rsidRPr="0042071A">
        <w:t>The Gwydir catchment is best known for its large expanses of wetland vegetation that periodically supports large-scale bird breeding events. Although the spatial extent of wetland and floodplain water dependent vegetation communities has significantly decreased (Bowen and Simpson 20</w:t>
      </w:r>
      <w:r w:rsidR="002D24B1">
        <w:t>10</w:t>
      </w:r>
      <w:r w:rsidRPr="0042071A">
        <w:t xml:space="preserve">), the Gwydir Wetlands still support the largest stand of marsh club rush sedgeland in New South Wales (Green and Bennet 1991). Other key vegetation species include, water couch, spike rush, river cooba, lignum, River red gum, coolibah and blackbox.  Of the waterbirds that breed in the wetlands, colonial nesting species are prominent. Species that breed in the largest numbers </w:t>
      </w:r>
      <w:r w:rsidR="002B18F0" w:rsidRPr="0042071A">
        <w:t>include the eastern great egret</w:t>
      </w:r>
      <w:r w:rsidRPr="0042071A">
        <w:t>, intermediate egret</w:t>
      </w:r>
      <w:r w:rsidR="002B18F0" w:rsidRPr="0042071A">
        <w:t>,</w:t>
      </w:r>
      <w:r w:rsidRPr="0042071A">
        <w:t xml:space="preserve"> little egret, </w:t>
      </w:r>
      <w:r w:rsidR="002B18F0" w:rsidRPr="0042071A">
        <w:t>nankeen night heron</w:t>
      </w:r>
      <w:r w:rsidRPr="0042071A">
        <w:t>, glossy ibis</w:t>
      </w:r>
      <w:r w:rsidR="002B18F0" w:rsidRPr="0042071A">
        <w:t>, Australian white ibis</w:t>
      </w:r>
      <w:r w:rsidRPr="0042071A">
        <w:t>, straw-necked ibis</w:t>
      </w:r>
      <w:r w:rsidR="002B18F0" w:rsidRPr="0042071A">
        <w:t>, little pied cormorant</w:t>
      </w:r>
      <w:r w:rsidRPr="0042071A">
        <w:t xml:space="preserve"> and little black cormorant (CSIRO 2007)</w:t>
      </w:r>
      <w:r w:rsidR="002B18F0" w:rsidRPr="0042071A">
        <w:t xml:space="preserve">. Some of these species are captured under various international Migratory Bird Agreements, such as the Japan-Australia, China-Australia and the Republic of Korea-Australia Migratory Bird Agreements. In addition to waterbirds, the wetlands and river channels of the Gwydir River system support a range of other native fauna including fish, frogs, turtles, crustaceans, </w:t>
      </w:r>
      <w:r w:rsidR="00A7048C">
        <w:t>macro</w:t>
      </w:r>
      <w:r w:rsidR="002B18F0" w:rsidRPr="0042071A">
        <w:t xml:space="preserve">invertebrates and reptiles (Wilson </w:t>
      </w:r>
      <w:r w:rsidR="00B83D45" w:rsidRPr="00B83D45">
        <w:rPr>
          <w:i/>
        </w:rPr>
        <w:t>et al.,</w:t>
      </w:r>
      <w:r w:rsidR="002B18F0" w:rsidRPr="0042071A">
        <w:t xml:space="preserve"> 2009, DEC</w:t>
      </w:r>
      <w:r w:rsidR="00745601">
        <w:t>C</w:t>
      </w:r>
      <w:r w:rsidR="002B18F0" w:rsidRPr="0042071A">
        <w:t>W 2011)</w:t>
      </w:r>
      <w:r w:rsidR="00A7048C">
        <w:t>.</w:t>
      </w:r>
    </w:p>
    <w:p w:rsidR="00F1770D" w:rsidRDefault="00F1770D" w:rsidP="00FC7203">
      <w:r>
        <w:br w:type="page"/>
      </w:r>
    </w:p>
    <w:p w:rsidR="0051454D" w:rsidRPr="00DD20C7" w:rsidRDefault="0022220F" w:rsidP="006F2D69">
      <w:pPr>
        <w:pStyle w:val="Heading1"/>
        <w:rPr>
          <w:smallCaps/>
        </w:rPr>
      </w:pPr>
      <w:bookmarkStart w:id="11" w:name="_Toc398489959"/>
      <w:r>
        <w:rPr>
          <w:smallCaps/>
        </w:rPr>
        <w:lastRenderedPageBreak/>
        <w:t xml:space="preserve">The Use of </w:t>
      </w:r>
      <w:r w:rsidR="005E4459" w:rsidRPr="005E4459">
        <w:rPr>
          <w:smallCaps/>
        </w:rPr>
        <w:t>C</w:t>
      </w:r>
      <w:r w:rsidR="007729A3">
        <w:rPr>
          <w:smallCaps/>
        </w:rPr>
        <w:t>ommonwealth environmental water</w:t>
      </w:r>
      <w:r>
        <w:rPr>
          <w:smallCaps/>
        </w:rPr>
        <w:t xml:space="preserve"> in 2013-14</w:t>
      </w:r>
      <w:bookmarkEnd w:id="11"/>
    </w:p>
    <w:p w:rsidR="00641BB7" w:rsidRDefault="006E1DA6" w:rsidP="005C524C">
      <w:pPr>
        <w:pStyle w:val="bodytextLTIMtender"/>
      </w:pPr>
      <w:r>
        <w:t xml:space="preserve">A total of 32.335 GL of </w:t>
      </w:r>
      <w:r w:rsidR="000F22E3">
        <w:t>Commonwealth environmental water</w:t>
      </w:r>
      <w:r>
        <w:t xml:space="preserve"> was delivered within the Gwydir </w:t>
      </w:r>
      <w:r w:rsidR="005E2279">
        <w:t xml:space="preserve">River </w:t>
      </w:r>
      <w:r>
        <w:t xml:space="preserve">system in the 2013-14 water </w:t>
      </w:r>
      <w:proofErr w:type="gramStart"/>
      <w:r>
        <w:t>year</w:t>
      </w:r>
      <w:proofErr w:type="gramEnd"/>
      <w:r>
        <w:t xml:space="preserve">, which accounted for 3%, 89% and 3% of the total flow down the Mehi, Mallowa, and Carole systems respectively. Compared to the </w:t>
      </w:r>
      <w:r w:rsidR="00660D50">
        <w:t>long-term</w:t>
      </w:r>
      <w:r>
        <w:t xml:space="preserve"> average annual flow, flows down the Gwydir and Gingham channels were less than average, and flows down the Mehi, Mallowa and Carole channels were more than average (</w:t>
      </w:r>
      <w:r w:rsidR="00123874">
        <w:fldChar w:fldCharType="begin"/>
      </w:r>
      <w:r w:rsidR="00FD6ABA">
        <w:instrText xml:space="preserve"> REF _Ref398065314 </w:instrText>
      </w:r>
      <w:r w:rsidR="00123874">
        <w:fldChar w:fldCharType="separate"/>
      </w:r>
      <w:r w:rsidR="008E6B9A" w:rsidRPr="00B61523">
        <w:t xml:space="preserve">Table </w:t>
      </w:r>
      <w:r w:rsidR="008E6B9A">
        <w:rPr>
          <w:noProof/>
        </w:rPr>
        <w:t>3</w:t>
      </w:r>
      <w:r w:rsidR="008E6B9A">
        <w:t>.</w:t>
      </w:r>
      <w:r w:rsidR="008E6B9A">
        <w:rPr>
          <w:noProof/>
        </w:rPr>
        <w:t>1</w:t>
      </w:r>
      <w:r w:rsidR="00123874">
        <w:fldChar w:fldCharType="end"/>
      </w:r>
      <w:r>
        <w:t xml:space="preserve">). In the Mallowa channel, </w:t>
      </w:r>
      <w:r w:rsidR="000F22E3">
        <w:t>Commonwealth environmental water</w:t>
      </w:r>
      <w:r>
        <w:t xml:space="preserve"> made up the bulk of the annual flow (89%). In contrast, </w:t>
      </w:r>
      <w:r w:rsidR="000F22E3">
        <w:t>Commonwealth environmental water</w:t>
      </w:r>
      <w:r>
        <w:t xml:space="preserve"> only made up a small fraction (3%) of the total water in the Mehi and Carole Creek</w:t>
      </w:r>
      <w:r w:rsidR="00216AC1">
        <w:t>s</w:t>
      </w:r>
      <w:r>
        <w:t xml:space="preserve">, </w:t>
      </w:r>
      <w:r w:rsidR="00216AC1">
        <w:t xml:space="preserve">as measured at the off take to each, </w:t>
      </w:r>
      <w:r>
        <w:t>with most of the flow within the upstream portions of these channels consisting of delivered irrigation water.</w:t>
      </w:r>
      <w:r w:rsidR="00955E56">
        <w:t xml:space="preserve"> </w:t>
      </w:r>
      <w:r w:rsidR="000F22E3">
        <w:t>Commonwealth environmental water</w:t>
      </w:r>
      <w:r w:rsidR="00955E56">
        <w:t xml:space="preserve"> was not delivered down either the Gingham or Gwydir channels, however both channels did receive 5GL of </w:t>
      </w:r>
      <w:r w:rsidR="00216AC1">
        <w:t>flow</w:t>
      </w:r>
      <w:r w:rsidR="00955E56">
        <w:t xml:space="preserve"> from </w:t>
      </w:r>
      <w:r w:rsidR="00216AC1">
        <w:t xml:space="preserve">unregulated flows and </w:t>
      </w:r>
      <w:r w:rsidR="00955E56">
        <w:t xml:space="preserve">the </w:t>
      </w:r>
      <w:r w:rsidR="007015AC">
        <w:t>Environmental</w:t>
      </w:r>
      <w:r w:rsidR="00955E56">
        <w:t xml:space="preserve"> Contingency Allowance (ECA) account operated by NSW Office of Environment and Heritage, in April 2014.</w:t>
      </w:r>
    </w:p>
    <w:p w:rsidR="00694A6B" w:rsidRDefault="00694A6B" w:rsidP="005C524C">
      <w:pPr>
        <w:pStyle w:val="bodytextLTIMtender"/>
      </w:pPr>
    </w:p>
    <w:p w:rsidR="00B61523" w:rsidRPr="00B61523" w:rsidRDefault="00B61523" w:rsidP="00B61523">
      <w:pPr>
        <w:pStyle w:val="Caption"/>
      </w:pPr>
      <w:bookmarkStart w:id="12" w:name="_Ref398065314"/>
      <w:bookmarkStart w:id="13" w:name="_Toc398280191"/>
      <w:proofErr w:type="gramStart"/>
      <w:r w:rsidRPr="00B61523">
        <w:t xml:space="preserve">Table </w:t>
      </w:r>
      <w:proofErr w:type="gramEnd"/>
      <w:r w:rsidR="00123874">
        <w:fldChar w:fldCharType="begin"/>
      </w:r>
      <w:r w:rsidR="00FD6ABA">
        <w:instrText xml:space="preserve"> STYLEREF 1 \s </w:instrText>
      </w:r>
      <w:r w:rsidR="00123874">
        <w:fldChar w:fldCharType="separate"/>
      </w:r>
      <w:r w:rsidR="008E6B9A">
        <w:rPr>
          <w:noProof/>
        </w:rPr>
        <w:t>3</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12"/>
      <w:r w:rsidRPr="00B61523">
        <w:t xml:space="preserve"> Comparison between long term average annual flow volume, 2013-14 water year flow volume, and the contribution of </w:t>
      </w:r>
      <w:r w:rsidR="000F22E3">
        <w:t>Commonwealth environmental water</w:t>
      </w:r>
      <w:r w:rsidRPr="00B61523">
        <w:t xml:space="preserve"> in each channel of the Gwydir River system</w:t>
      </w:r>
      <w:bookmarkEnd w:id="13"/>
    </w:p>
    <w:tbl>
      <w:tblPr>
        <w:tblpPr w:leftFromText="180" w:rightFromText="180" w:vertAnchor="text" w:horzAnchor="margin" w:tblpX="108" w:tblpY="20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34"/>
        <w:gridCol w:w="1134"/>
        <w:gridCol w:w="1134"/>
        <w:gridCol w:w="1559"/>
        <w:gridCol w:w="1559"/>
      </w:tblGrid>
      <w:tr w:rsidR="001E7FC6" w:rsidRPr="00FF4BB2" w:rsidTr="00216AC1">
        <w:trPr>
          <w:trHeight w:val="1610"/>
        </w:trPr>
        <w:tc>
          <w:tcPr>
            <w:tcW w:w="2660" w:type="dxa"/>
            <w:shd w:val="clear" w:color="auto" w:fill="F2F2F2" w:themeFill="background1" w:themeFillShade="F2"/>
            <w:noWrap/>
            <w:vAlign w:val="center"/>
            <w:hideMark/>
          </w:tcPr>
          <w:p w:rsidR="00955E56" w:rsidRPr="00FF4BB2" w:rsidRDefault="00955E56" w:rsidP="00216AC1">
            <w:pPr>
              <w:spacing w:after="0"/>
              <w:jc w:val="center"/>
              <w:rPr>
                <w:rFonts w:eastAsia="Times New Roman"/>
                <w:b/>
                <w:bCs/>
                <w:color w:val="000000"/>
                <w:sz w:val="20"/>
                <w:szCs w:val="20"/>
                <w:lang w:eastAsia="en-AU"/>
              </w:rPr>
            </w:pPr>
            <w:r w:rsidRPr="00FF4BB2">
              <w:rPr>
                <w:rFonts w:eastAsia="Times New Roman"/>
                <w:b/>
                <w:bCs/>
                <w:color w:val="000000"/>
                <w:sz w:val="20"/>
                <w:szCs w:val="20"/>
                <w:lang w:eastAsia="en-AU"/>
              </w:rPr>
              <w:t>Gauging Station (period of record)</w:t>
            </w:r>
          </w:p>
        </w:tc>
        <w:tc>
          <w:tcPr>
            <w:tcW w:w="1134" w:type="dxa"/>
            <w:shd w:val="clear" w:color="auto" w:fill="F2F2F2" w:themeFill="background1" w:themeFillShade="F2"/>
            <w:vAlign w:val="center"/>
            <w:hideMark/>
          </w:tcPr>
          <w:p w:rsidR="00955E56" w:rsidRPr="00FF4BB2" w:rsidRDefault="00955E56" w:rsidP="00670794">
            <w:pPr>
              <w:jc w:val="center"/>
              <w:rPr>
                <w:rFonts w:eastAsia="Times New Roman"/>
                <w:b/>
                <w:bCs/>
                <w:color w:val="000000"/>
                <w:sz w:val="20"/>
                <w:szCs w:val="20"/>
                <w:lang w:eastAsia="en-AU"/>
              </w:rPr>
            </w:pPr>
            <w:r w:rsidRPr="00FF4BB2">
              <w:rPr>
                <w:rFonts w:eastAsia="Times New Roman"/>
                <w:b/>
                <w:bCs/>
                <w:color w:val="000000"/>
                <w:sz w:val="20"/>
                <w:szCs w:val="20"/>
                <w:lang w:eastAsia="en-AU"/>
              </w:rPr>
              <w:t>Average Annual flow (ML)</w:t>
            </w:r>
          </w:p>
        </w:tc>
        <w:tc>
          <w:tcPr>
            <w:tcW w:w="1134" w:type="dxa"/>
            <w:shd w:val="clear" w:color="auto" w:fill="F2F2F2" w:themeFill="background1" w:themeFillShade="F2"/>
            <w:vAlign w:val="center"/>
            <w:hideMark/>
          </w:tcPr>
          <w:p w:rsidR="00955E56" w:rsidRPr="00FF4BB2" w:rsidRDefault="00955E56" w:rsidP="00670794">
            <w:pPr>
              <w:jc w:val="center"/>
              <w:rPr>
                <w:rFonts w:eastAsia="Times New Roman"/>
                <w:b/>
                <w:bCs/>
                <w:color w:val="000000"/>
                <w:sz w:val="20"/>
                <w:szCs w:val="20"/>
                <w:lang w:eastAsia="en-AU"/>
              </w:rPr>
            </w:pPr>
            <w:r w:rsidRPr="00FF4BB2">
              <w:rPr>
                <w:rFonts w:eastAsia="Times New Roman"/>
                <w:b/>
                <w:bCs/>
                <w:color w:val="000000"/>
                <w:sz w:val="20"/>
                <w:szCs w:val="20"/>
                <w:lang w:eastAsia="en-AU"/>
              </w:rPr>
              <w:t>2013/2014 flow (ML)</w:t>
            </w:r>
          </w:p>
        </w:tc>
        <w:tc>
          <w:tcPr>
            <w:tcW w:w="1134" w:type="dxa"/>
            <w:shd w:val="clear" w:color="auto" w:fill="F2F2F2" w:themeFill="background1" w:themeFillShade="F2"/>
            <w:vAlign w:val="center"/>
            <w:hideMark/>
          </w:tcPr>
          <w:p w:rsidR="00955E56" w:rsidRPr="00FF4BB2" w:rsidRDefault="00955E56" w:rsidP="00670794">
            <w:pPr>
              <w:jc w:val="center"/>
              <w:rPr>
                <w:rFonts w:eastAsia="Times New Roman"/>
                <w:b/>
                <w:bCs/>
                <w:color w:val="000000"/>
                <w:sz w:val="20"/>
                <w:szCs w:val="20"/>
                <w:lang w:eastAsia="en-AU"/>
              </w:rPr>
            </w:pPr>
            <w:r w:rsidRPr="00FF4BB2">
              <w:rPr>
                <w:rFonts w:eastAsia="Times New Roman"/>
                <w:b/>
                <w:bCs/>
                <w:color w:val="000000"/>
                <w:sz w:val="20"/>
                <w:szCs w:val="20"/>
                <w:lang w:eastAsia="en-AU"/>
              </w:rPr>
              <w:t>Difference (%)</w:t>
            </w:r>
          </w:p>
        </w:tc>
        <w:tc>
          <w:tcPr>
            <w:tcW w:w="1559" w:type="dxa"/>
            <w:shd w:val="clear" w:color="auto" w:fill="F2F2F2" w:themeFill="background1" w:themeFillShade="F2"/>
            <w:vAlign w:val="center"/>
            <w:hideMark/>
          </w:tcPr>
          <w:p w:rsidR="00955E56" w:rsidRPr="00FF4BB2" w:rsidRDefault="000F22E3" w:rsidP="00670794">
            <w:pPr>
              <w:jc w:val="center"/>
              <w:rPr>
                <w:rFonts w:eastAsia="Times New Roman"/>
                <w:b/>
                <w:bCs/>
                <w:color w:val="000000"/>
                <w:sz w:val="20"/>
                <w:szCs w:val="20"/>
                <w:lang w:eastAsia="en-AU"/>
              </w:rPr>
            </w:pPr>
            <w:r>
              <w:rPr>
                <w:rFonts w:eastAsia="Times New Roman"/>
                <w:b/>
                <w:bCs/>
                <w:color w:val="000000"/>
                <w:sz w:val="20"/>
                <w:szCs w:val="20"/>
                <w:lang w:eastAsia="en-AU"/>
              </w:rPr>
              <w:t>Commonwealth environmental water</w:t>
            </w:r>
          </w:p>
        </w:tc>
        <w:tc>
          <w:tcPr>
            <w:tcW w:w="1559" w:type="dxa"/>
            <w:shd w:val="clear" w:color="auto" w:fill="F2F2F2" w:themeFill="background1" w:themeFillShade="F2"/>
            <w:vAlign w:val="center"/>
            <w:hideMark/>
          </w:tcPr>
          <w:p w:rsidR="00955E56" w:rsidRPr="00FF4BB2" w:rsidRDefault="00955E56" w:rsidP="00670794">
            <w:pPr>
              <w:jc w:val="center"/>
              <w:rPr>
                <w:rFonts w:eastAsia="Times New Roman"/>
                <w:b/>
                <w:bCs/>
                <w:color w:val="000000"/>
                <w:sz w:val="20"/>
                <w:szCs w:val="20"/>
                <w:lang w:eastAsia="en-AU"/>
              </w:rPr>
            </w:pPr>
            <w:r w:rsidRPr="00FF4BB2">
              <w:rPr>
                <w:rFonts w:eastAsia="Times New Roman"/>
                <w:b/>
                <w:bCs/>
                <w:color w:val="000000"/>
                <w:sz w:val="20"/>
                <w:szCs w:val="20"/>
                <w:lang w:eastAsia="en-AU"/>
              </w:rPr>
              <w:t xml:space="preserve">% 2013/14 flow that is </w:t>
            </w:r>
            <w:r w:rsidR="000F22E3">
              <w:rPr>
                <w:rFonts w:eastAsia="Times New Roman"/>
                <w:b/>
                <w:bCs/>
                <w:color w:val="000000"/>
                <w:sz w:val="20"/>
                <w:szCs w:val="20"/>
                <w:lang w:eastAsia="en-AU"/>
              </w:rPr>
              <w:t>Commonwealth environmental water</w:t>
            </w:r>
          </w:p>
        </w:tc>
      </w:tr>
      <w:tr w:rsidR="001E7FC6" w:rsidRPr="00FF4BB2" w:rsidTr="00216AC1">
        <w:trPr>
          <w:trHeight w:val="400"/>
        </w:trPr>
        <w:tc>
          <w:tcPr>
            <w:tcW w:w="2660" w:type="dxa"/>
            <w:shd w:val="clear" w:color="auto" w:fill="auto"/>
            <w:noWrap/>
            <w:vAlign w:val="bottom"/>
            <w:hideMark/>
          </w:tcPr>
          <w:p w:rsidR="00955E56" w:rsidRPr="00FF4BB2" w:rsidRDefault="00955E56" w:rsidP="00216AC1">
            <w:pPr>
              <w:spacing w:after="0"/>
              <w:rPr>
                <w:rFonts w:eastAsia="Times New Roman"/>
                <w:color w:val="000000"/>
                <w:sz w:val="20"/>
                <w:szCs w:val="20"/>
                <w:lang w:eastAsia="en-AU"/>
              </w:rPr>
            </w:pPr>
            <w:r w:rsidRPr="00FF4BB2">
              <w:rPr>
                <w:rFonts w:eastAsia="Times New Roman"/>
                <w:color w:val="000000"/>
                <w:sz w:val="20"/>
                <w:szCs w:val="20"/>
                <w:lang w:eastAsia="en-AU"/>
              </w:rPr>
              <w:t>418063 - GWYDIR RIVER (SOUTH ARM) AT D/S TYREEL OFFTAKE REGULATOR (1985-2014)</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70594</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69508</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-2</w:t>
            </w:r>
          </w:p>
        </w:tc>
        <w:tc>
          <w:tcPr>
            <w:tcW w:w="1559" w:type="dxa"/>
            <w:shd w:val="clear" w:color="auto" w:fill="auto"/>
            <w:noWrap/>
            <w:vAlign w:val="center"/>
            <w:hideMark/>
          </w:tcPr>
          <w:p w:rsidR="00955E56" w:rsidRPr="00FF4BB2" w:rsidRDefault="005E2279" w:rsidP="00670794">
            <w:pPr>
              <w:jc w:val="center"/>
              <w:rPr>
                <w:rFonts w:eastAsia="Times New Roman"/>
                <w:color w:val="000000"/>
                <w:sz w:val="20"/>
                <w:szCs w:val="20"/>
                <w:lang w:eastAsia="en-AU"/>
              </w:rPr>
            </w:pPr>
            <w:r w:rsidRPr="00FF4BB2">
              <w:rPr>
                <w:rFonts w:eastAsia="Times New Roman"/>
                <w:color w:val="000000"/>
                <w:sz w:val="20"/>
                <w:szCs w:val="20"/>
                <w:lang w:eastAsia="en-AU"/>
              </w:rPr>
              <w:t>0</w:t>
            </w:r>
          </w:p>
        </w:tc>
        <w:tc>
          <w:tcPr>
            <w:tcW w:w="1559" w:type="dxa"/>
            <w:shd w:val="clear" w:color="auto" w:fill="auto"/>
            <w:noWrap/>
            <w:vAlign w:val="center"/>
            <w:hideMark/>
          </w:tcPr>
          <w:p w:rsidR="00955E56" w:rsidRPr="00FF4BB2" w:rsidRDefault="005E2279" w:rsidP="00670794">
            <w:pPr>
              <w:jc w:val="center"/>
              <w:rPr>
                <w:rFonts w:eastAsia="Times New Roman"/>
                <w:color w:val="000000"/>
                <w:sz w:val="20"/>
                <w:szCs w:val="20"/>
                <w:lang w:eastAsia="en-AU"/>
              </w:rPr>
            </w:pPr>
            <w:r w:rsidRPr="00FF4BB2">
              <w:rPr>
                <w:rFonts w:eastAsia="Times New Roman"/>
                <w:color w:val="000000"/>
                <w:sz w:val="20"/>
                <w:szCs w:val="20"/>
                <w:lang w:eastAsia="en-AU"/>
              </w:rPr>
              <w:t>0</w:t>
            </w:r>
          </w:p>
        </w:tc>
      </w:tr>
      <w:tr w:rsidR="001E7FC6" w:rsidRPr="00FF4BB2" w:rsidTr="00216AC1">
        <w:trPr>
          <w:trHeight w:val="400"/>
        </w:trPr>
        <w:tc>
          <w:tcPr>
            <w:tcW w:w="2660" w:type="dxa"/>
            <w:shd w:val="clear" w:color="auto" w:fill="auto"/>
            <w:noWrap/>
            <w:vAlign w:val="bottom"/>
            <w:hideMark/>
          </w:tcPr>
          <w:p w:rsidR="00955E56" w:rsidRPr="00FF4BB2" w:rsidRDefault="00955E56" w:rsidP="00216AC1">
            <w:pPr>
              <w:spacing w:after="0"/>
              <w:rPr>
                <w:rFonts w:eastAsia="Times New Roman"/>
                <w:color w:val="000000"/>
                <w:sz w:val="20"/>
                <w:szCs w:val="20"/>
                <w:lang w:eastAsia="en-AU"/>
              </w:rPr>
            </w:pPr>
            <w:r w:rsidRPr="00FF4BB2">
              <w:rPr>
                <w:rFonts w:eastAsia="Times New Roman"/>
                <w:color w:val="000000"/>
                <w:sz w:val="20"/>
                <w:szCs w:val="20"/>
                <w:lang w:eastAsia="en-AU"/>
              </w:rPr>
              <w:t>418074 - GINGHAM CHANNEL AT TERALBA (1997-2011)</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79429</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17403</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-78</w:t>
            </w:r>
          </w:p>
        </w:tc>
        <w:tc>
          <w:tcPr>
            <w:tcW w:w="1559" w:type="dxa"/>
            <w:shd w:val="clear" w:color="auto" w:fill="auto"/>
            <w:noWrap/>
            <w:vAlign w:val="center"/>
            <w:hideMark/>
          </w:tcPr>
          <w:p w:rsidR="00955E56" w:rsidRPr="00FF4BB2" w:rsidRDefault="005E2279" w:rsidP="00670794">
            <w:pPr>
              <w:jc w:val="center"/>
              <w:rPr>
                <w:rFonts w:eastAsia="Times New Roman"/>
                <w:color w:val="000000"/>
                <w:sz w:val="20"/>
                <w:szCs w:val="20"/>
                <w:lang w:eastAsia="en-AU"/>
              </w:rPr>
            </w:pPr>
            <w:r w:rsidRPr="00FF4BB2">
              <w:rPr>
                <w:rFonts w:eastAsia="Times New Roman"/>
                <w:color w:val="000000"/>
                <w:sz w:val="20"/>
                <w:szCs w:val="20"/>
                <w:lang w:eastAsia="en-AU"/>
              </w:rPr>
              <w:t>0</w:t>
            </w:r>
          </w:p>
        </w:tc>
        <w:tc>
          <w:tcPr>
            <w:tcW w:w="1559" w:type="dxa"/>
            <w:shd w:val="clear" w:color="auto" w:fill="auto"/>
            <w:noWrap/>
            <w:vAlign w:val="center"/>
            <w:hideMark/>
          </w:tcPr>
          <w:p w:rsidR="00955E56" w:rsidRPr="00FF4BB2" w:rsidRDefault="005E2279" w:rsidP="00670794">
            <w:pPr>
              <w:jc w:val="center"/>
              <w:rPr>
                <w:rFonts w:eastAsia="Times New Roman"/>
                <w:color w:val="000000"/>
                <w:sz w:val="20"/>
                <w:szCs w:val="20"/>
                <w:lang w:eastAsia="en-AU"/>
              </w:rPr>
            </w:pPr>
            <w:r w:rsidRPr="00FF4BB2">
              <w:rPr>
                <w:rFonts w:eastAsia="Times New Roman"/>
                <w:color w:val="000000"/>
                <w:sz w:val="20"/>
                <w:szCs w:val="20"/>
                <w:lang w:eastAsia="en-AU"/>
              </w:rPr>
              <w:t>0</w:t>
            </w:r>
          </w:p>
        </w:tc>
      </w:tr>
      <w:tr w:rsidR="001E7FC6" w:rsidRPr="00FF4BB2" w:rsidTr="00216AC1">
        <w:trPr>
          <w:trHeight w:val="400"/>
        </w:trPr>
        <w:tc>
          <w:tcPr>
            <w:tcW w:w="2660" w:type="dxa"/>
            <w:shd w:val="clear" w:color="auto" w:fill="auto"/>
            <w:noWrap/>
            <w:vAlign w:val="bottom"/>
            <w:hideMark/>
          </w:tcPr>
          <w:p w:rsidR="00955E56" w:rsidRPr="00FF4BB2" w:rsidRDefault="00955E56" w:rsidP="00216AC1">
            <w:pPr>
              <w:spacing w:after="0"/>
              <w:rPr>
                <w:rFonts w:eastAsia="Times New Roman"/>
                <w:color w:val="000000"/>
                <w:sz w:val="20"/>
                <w:szCs w:val="20"/>
                <w:lang w:eastAsia="en-AU"/>
              </w:rPr>
            </w:pPr>
            <w:r w:rsidRPr="00FF4BB2">
              <w:rPr>
                <w:rFonts w:eastAsia="Times New Roman"/>
                <w:color w:val="000000"/>
                <w:sz w:val="20"/>
                <w:szCs w:val="20"/>
                <w:lang w:eastAsia="en-AU"/>
              </w:rPr>
              <w:t>418044 - MEHI RIVER D/S TAREELAROI REGULATOR (1977 – 2011)</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229379</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259589</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13</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8420</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3</w:t>
            </w:r>
          </w:p>
        </w:tc>
      </w:tr>
      <w:tr w:rsidR="001E7FC6" w:rsidRPr="00FF4BB2" w:rsidTr="00216AC1">
        <w:trPr>
          <w:trHeight w:val="400"/>
        </w:trPr>
        <w:tc>
          <w:tcPr>
            <w:tcW w:w="2660" w:type="dxa"/>
            <w:shd w:val="clear" w:color="auto" w:fill="auto"/>
            <w:noWrap/>
            <w:vAlign w:val="bottom"/>
            <w:hideMark/>
          </w:tcPr>
          <w:p w:rsidR="00955E56" w:rsidRPr="00FF4BB2" w:rsidRDefault="00955E56" w:rsidP="00216AC1">
            <w:pPr>
              <w:spacing w:after="0"/>
              <w:rPr>
                <w:rFonts w:eastAsia="Times New Roman"/>
                <w:color w:val="000000"/>
                <w:sz w:val="20"/>
                <w:szCs w:val="20"/>
                <w:lang w:eastAsia="en-AU"/>
              </w:rPr>
            </w:pPr>
            <w:r w:rsidRPr="00FF4BB2">
              <w:rPr>
                <w:rFonts w:eastAsia="Times New Roman"/>
                <w:color w:val="000000"/>
                <w:sz w:val="20"/>
                <w:szCs w:val="20"/>
                <w:lang w:eastAsia="en-AU"/>
              </w:rPr>
              <w:t>418049 - MALLOWA CREEK AT REGULATOR (1986 – 2014)</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7951</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22418</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182</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20000</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89</w:t>
            </w:r>
          </w:p>
        </w:tc>
      </w:tr>
      <w:tr w:rsidR="001E7FC6" w:rsidRPr="00FF4BB2" w:rsidTr="00216AC1">
        <w:trPr>
          <w:trHeight w:val="400"/>
        </w:trPr>
        <w:tc>
          <w:tcPr>
            <w:tcW w:w="2660" w:type="dxa"/>
            <w:shd w:val="clear" w:color="auto" w:fill="auto"/>
            <w:noWrap/>
            <w:vAlign w:val="bottom"/>
            <w:hideMark/>
          </w:tcPr>
          <w:p w:rsidR="00955E56" w:rsidRPr="00FF4BB2" w:rsidRDefault="00955E56" w:rsidP="00216AC1">
            <w:pPr>
              <w:spacing w:after="0"/>
              <w:rPr>
                <w:rFonts w:eastAsia="Times New Roman"/>
                <w:color w:val="000000"/>
                <w:sz w:val="20"/>
                <w:szCs w:val="20"/>
                <w:lang w:eastAsia="en-AU"/>
              </w:rPr>
            </w:pPr>
            <w:r w:rsidRPr="00FF4BB2">
              <w:rPr>
                <w:rFonts w:eastAsia="Times New Roman"/>
                <w:color w:val="000000"/>
                <w:sz w:val="20"/>
                <w:szCs w:val="20"/>
                <w:lang w:eastAsia="en-AU"/>
              </w:rPr>
              <w:t>418011 - CAROLE CREEK AT DOWNSTREAM REGULATOR(BELLS CROSSING) (1940 – 2014)</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64554</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129807</w:t>
            </w:r>
          </w:p>
        </w:tc>
        <w:tc>
          <w:tcPr>
            <w:tcW w:w="1134"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101</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3915</w:t>
            </w:r>
          </w:p>
        </w:tc>
        <w:tc>
          <w:tcPr>
            <w:tcW w:w="1559" w:type="dxa"/>
            <w:shd w:val="clear" w:color="auto" w:fill="auto"/>
            <w:noWrap/>
            <w:vAlign w:val="center"/>
            <w:hideMark/>
          </w:tcPr>
          <w:p w:rsidR="00955E56" w:rsidRPr="00FF4BB2" w:rsidRDefault="00955E56" w:rsidP="00670794">
            <w:pPr>
              <w:jc w:val="center"/>
              <w:rPr>
                <w:rFonts w:eastAsia="Times New Roman"/>
                <w:color w:val="000000"/>
                <w:sz w:val="20"/>
                <w:szCs w:val="20"/>
                <w:lang w:eastAsia="en-AU"/>
              </w:rPr>
            </w:pPr>
            <w:r w:rsidRPr="00FF4BB2">
              <w:rPr>
                <w:rFonts w:eastAsia="Times New Roman"/>
                <w:color w:val="000000"/>
                <w:sz w:val="20"/>
                <w:szCs w:val="20"/>
                <w:lang w:eastAsia="en-AU"/>
              </w:rPr>
              <w:t>3</w:t>
            </w:r>
          </w:p>
        </w:tc>
      </w:tr>
    </w:tbl>
    <w:p w:rsidR="002220F8" w:rsidRDefault="002220F8" w:rsidP="006F2D69">
      <w:pPr>
        <w:pStyle w:val="Heading2"/>
      </w:pPr>
      <w:bookmarkStart w:id="14" w:name="_Toc398489960"/>
      <w:proofErr w:type="gramStart"/>
      <w:r>
        <w:lastRenderedPageBreak/>
        <w:t>Mallowa Creek wetlands.</w:t>
      </w:r>
      <w:bookmarkEnd w:id="14"/>
      <w:proofErr w:type="gramEnd"/>
    </w:p>
    <w:p w:rsidR="006E1DA6" w:rsidRDefault="000F22E3" w:rsidP="005C524C">
      <w:pPr>
        <w:pStyle w:val="bodytextLTIMtender"/>
      </w:pPr>
      <w:r>
        <w:t>Commonwealth environmental water</w:t>
      </w:r>
      <w:r w:rsidR="006E1DA6">
        <w:t xml:space="preserve"> </w:t>
      </w:r>
      <w:r w:rsidR="006B2B38">
        <w:t xml:space="preserve">(20 </w:t>
      </w:r>
      <w:proofErr w:type="gramStart"/>
      <w:r w:rsidR="006B2B38">
        <w:t>GL )</w:t>
      </w:r>
      <w:proofErr w:type="gramEnd"/>
      <w:r w:rsidR="00216AC1">
        <w:t xml:space="preserve"> </w:t>
      </w:r>
      <w:r w:rsidR="006E1DA6">
        <w:t xml:space="preserve">was delivered </w:t>
      </w:r>
      <w:r w:rsidR="005E2279">
        <w:t xml:space="preserve">down </w:t>
      </w:r>
      <w:r w:rsidR="006E1DA6">
        <w:t xml:space="preserve">the Mallowa </w:t>
      </w:r>
      <w:r w:rsidR="002220F8">
        <w:t>Creek</w:t>
      </w:r>
      <w:r w:rsidR="006E1DA6">
        <w:t xml:space="preserve"> to provide a third successive </w:t>
      </w:r>
      <w:r w:rsidR="00955E56">
        <w:t>year of inundation</w:t>
      </w:r>
      <w:r w:rsidR="005C524C">
        <w:t xml:space="preserve"> to the </w:t>
      </w:r>
      <w:r w:rsidR="005E4459" w:rsidRPr="005E4459">
        <w:t>Mallowa Creek wetlands</w:t>
      </w:r>
      <w:r w:rsidR="00955E56">
        <w:t>.</w:t>
      </w:r>
      <w:r w:rsidR="005C524C">
        <w:t xml:space="preserve"> </w:t>
      </w:r>
      <w:r>
        <w:t>Commonwealth environmental water</w:t>
      </w:r>
      <w:r w:rsidR="00955E56">
        <w:t xml:space="preserve"> was delivered between </w:t>
      </w:r>
      <w:r w:rsidR="005C524C">
        <w:t>late September 2013 and</w:t>
      </w:r>
      <w:r w:rsidR="00955E56">
        <w:t xml:space="preserve"> </w:t>
      </w:r>
      <w:r w:rsidR="002176E5">
        <w:t>e</w:t>
      </w:r>
      <w:r w:rsidR="00955E56">
        <w:t>arly March 2014.</w:t>
      </w:r>
    </w:p>
    <w:p w:rsidR="00641BB7" w:rsidRPr="00B105B2" w:rsidRDefault="00FF4BB2" w:rsidP="00B105B2">
      <w:pPr>
        <w:pStyle w:val="bodytextLTIMtender"/>
      </w:pPr>
      <w:r w:rsidRPr="00B105B2">
        <w:t xml:space="preserve">Watering of the </w:t>
      </w:r>
      <w:r w:rsidR="005E4459" w:rsidRPr="005E4459">
        <w:t>Mallowa Creek wetlands</w:t>
      </w:r>
      <w:r w:rsidRPr="00B105B2">
        <w:t xml:space="preserve"> in the previous two years stimulated an extensive ecological response, and the watering in 2013-14 aimed to further improve on the viability and resilience of the wetlands communities in this system (</w:t>
      </w:r>
      <w:r w:rsidR="002220F8" w:rsidRPr="00B105B2">
        <w:t xml:space="preserve">OEH 2013). </w:t>
      </w:r>
      <w:r w:rsidR="005C524C" w:rsidRPr="00B105B2">
        <w:t xml:space="preserve">The following outcomes were expected for the use of </w:t>
      </w:r>
      <w:r w:rsidR="000F22E3">
        <w:t>Commonwealth environmental water</w:t>
      </w:r>
      <w:r w:rsidR="005C524C" w:rsidRPr="00B105B2">
        <w:t xml:space="preserve"> in the wider Gwydir wetlands (including Lower Gwydir, Gingham and </w:t>
      </w:r>
      <w:r w:rsidR="005E4459" w:rsidRPr="005E4459">
        <w:t>Mallowa Creek wetlands</w:t>
      </w:r>
      <w:r w:rsidR="005C524C" w:rsidRPr="00B105B2">
        <w:t>):</w:t>
      </w:r>
    </w:p>
    <w:p w:rsidR="005C524C" w:rsidRPr="00B105B2" w:rsidRDefault="005C524C" w:rsidP="00B105B2">
      <w:pPr>
        <w:pStyle w:val="bodytextLTIMtender"/>
        <w:numPr>
          <w:ilvl w:val="0"/>
          <w:numId w:val="35"/>
        </w:numPr>
      </w:pPr>
      <w:r w:rsidRPr="00B105B2">
        <w:t>Maintain permanent and semi-permanent wetlands vegetation condition and reproduction;</w:t>
      </w:r>
    </w:p>
    <w:p w:rsidR="005C524C" w:rsidRPr="00B105B2" w:rsidRDefault="005C524C" w:rsidP="00B105B2">
      <w:pPr>
        <w:pStyle w:val="bodytextLTIMtender"/>
        <w:numPr>
          <w:ilvl w:val="0"/>
          <w:numId w:val="35"/>
        </w:numPr>
      </w:pPr>
      <w:r w:rsidRPr="00B105B2">
        <w:t xml:space="preserve">Promote waterbird survival, condition, reproduction and fledgling; and, </w:t>
      </w:r>
    </w:p>
    <w:p w:rsidR="005C524C" w:rsidRPr="00B105B2" w:rsidRDefault="005C524C" w:rsidP="00B105B2">
      <w:pPr>
        <w:pStyle w:val="bodytextLTIMtender"/>
        <w:numPr>
          <w:ilvl w:val="0"/>
          <w:numId w:val="35"/>
        </w:numPr>
      </w:pPr>
      <w:r w:rsidRPr="00B105B2">
        <w:t>Promote fish movement, nutrient and carbon cycling, and primary production</w:t>
      </w:r>
    </w:p>
    <w:p w:rsidR="00641BB7" w:rsidRDefault="005C524C" w:rsidP="00B105B2">
      <w:pPr>
        <w:pStyle w:val="bodytextLTIMtender"/>
      </w:pPr>
      <w:r w:rsidRPr="00B105B2">
        <w:t>These outcomes are consistent with t</w:t>
      </w:r>
      <w:r w:rsidR="00694A6B">
        <w:t>he objectives of the Basin Plan</w:t>
      </w:r>
      <w:r w:rsidRPr="00B105B2">
        <w:t>’s environmental watering plan (</w:t>
      </w:r>
      <w:r w:rsidR="00123874">
        <w:fldChar w:fldCharType="begin"/>
      </w:r>
      <w:r w:rsidR="00FD6ABA">
        <w:instrText xml:space="preserve"> REF _Ref398065373 </w:instrText>
      </w:r>
      <w:r w:rsidR="00123874">
        <w:fldChar w:fldCharType="separate"/>
      </w:r>
      <w:r w:rsidR="008E6B9A">
        <w:t xml:space="preserve">Table </w:t>
      </w:r>
      <w:r w:rsidR="008E6B9A">
        <w:rPr>
          <w:noProof/>
        </w:rPr>
        <w:t>3</w:t>
      </w:r>
      <w:r w:rsidR="008E6B9A">
        <w:t>.</w:t>
      </w:r>
      <w:r w:rsidR="008E6B9A">
        <w:rPr>
          <w:noProof/>
        </w:rPr>
        <w:t>2</w:t>
      </w:r>
      <w:r w:rsidR="00123874">
        <w:fldChar w:fldCharType="end"/>
      </w:r>
      <w:r w:rsidRPr="00B105B2">
        <w:t>)</w:t>
      </w:r>
      <w:r w:rsidR="00694A6B">
        <w:t>.</w:t>
      </w:r>
    </w:p>
    <w:p w:rsidR="00694A6B" w:rsidRPr="00B105B2" w:rsidRDefault="00694A6B" w:rsidP="00B105B2">
      <w:pPr>
        <w:pStyle w:val="bodytextLTIMtender"/>
      </w:pPr>
    </w:p>
    <w:p w:rsidR="00FA511F" w:rsidRDefault="00FA511F" w:rsidP="00FA511F">
      <w:pPr>
        <w:pStyle w:val="Caption"/>
        <w:keepNext/>
      </w:pPr>
      <w:bookmarkStart w:id="15" w:name="_Ref398065373"/>
      <w:bookmarkStart w:id="16" w:name="_Toc398280192"/>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3</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15"/>
      <w:r>
        <w:t xml:space="preserve"> </w:t>
      </w:r>
      <w:r w:rsidRPr="00D22041">
        <w:t>Expected outcomes of environmental water used in the Gwydir wetlands against relevant Basin Plan objectives</w:t>
      </w:r>
      <w:bookmarkEnd w:id="16"/>
    </w:p>
    <w:tbl>
      <w:tblPr>
        <w:tblStyle w:val="TableGrid"/>
        <w:tblW w:w="0" w:type="auto"/>
        <w:tblInd w:w="108" w:type="dxa"/>
        <w:tblLook w:val="04A0"/>
      </w:tblPr>
      <w:tblGrid>
        <w:gridCol w:w="2973"/>
        <w:gridCol w:w="3081"/>
        <w:gridCol w:w="3081"/>
      </w:tblGrid>
      <w:tr w:rsidR="00FF4BB2" w:rsidRPr="00FF4BB2" w:rsidTr="00670794">
        <w:tc>
          <w:tcPr>
            <w:tcW w:w="2973" w:type="dxa"/>
            <w:shd w:val="clear" w:color="auto" w:fill="F2F2F2" w:themeFill="background1" w:themeFillShade="F2"/>
          </w:tcPr>
          <w:p w:rsidR="00FF4BB2" w:rsidRPr="00FF4BB2" w:rsidRDefault="00FF4BB2" w:rsidP="00B77B8E">
            <w:pPr>
              <w:rPr>
                <w:b/>
              </w:rPr>
            </w:pPr>
            <w:r w:rsidRPr="00FF4BB2">
              <w:rPr>
                <w:b/>
              </w:rPr>
              <w:t>Expected outcome</w:t>
            </w:r>
          </w:p>
        </w:tc>
        <w:tc>
          <w:tcPr>
            <w:tcW w:w="3081" w:type="dxa"/>
            <w:shd w:val="clear" w:color="auto" w:fill="F2F2F2" w:themeFill="background1" w:themeFillShade="F2"/>
          </w:tcPr>
          <w:p w:rsidR="00FF4BB2" w:rsidRPr="00FF4BB2" w:rsidRDefault="00FF4BB2" w:rsidP="00B77B8E">
            <w:pPr>
              <w:rPr>
                <w:b/>
              </w:rPr>
            </w:pPr>
            <w:r w:rsidRPr="00FF4BB2">
              <w:rPr>
                <w:b/>
              </w:rPr>
              <w:t>Timeframe</w:t>
            </w:r>
          </w:p>
        </w:tc>
        <w:tc>
          <w:tcPr>
            <w:tcW w:w="3081" w:type="dxa"/>
            <w:shd w:val="clear" w:color="auto" w:fill="F2F2F2" w:themeFill="background1" w:themeFillShade="F2"/>
          </w:tcPr>
          <w:p w:rsidR="00FF4BB2" w:rsidRPr="00FF4BB2" w:rsidRDefault="00FF4BB2" w:rsidP="00B77B8E">
            <w:pPr>
              <w:rPr>
                <w:b/>
              </w:rPr>
            </w:pPr>
            <w:r w:rsidRPr="00FF4BB2">
              <w:rPr>
                <w:b/>
              </w:rPr>
              <w:t>Relevant Basin Plan objective</w:t>
            </w:r>
          </w:p>
        </w:tc>
      </w:tr>
      <w:tr w:rsidR="00B105B2" w:rsidTr="00670794">
        <w:trPr>
          <w:trHeight w:val="557"/>
        </w:trPr>
        <w:tc>
          <w:tcPr>
            <w:tcW w:w="2973" w:type="dxa"/>
          </w:tcPr>
          <w:p w:rsidR="00B105B2" w:rsidRDefault="00B105B2" w:rsidP="00B77B8E">
            <w:r>
              <w:t>Maintain vegetation condition and reproduction</w:t>
            </w:r>
          </w:p>
        </w:tc>
        <w:tc>
          <w:tcPr>
            <w:tcW w:w="3081" w:type="dxa"/>
            <w:vMerge w:val="restart"/>
            <w:vAlign w:val="center"/>
          </w:tcPr>
          <w:p w:rsidR="00B105B2" w:rsidRDefault="00B105B2" w:rsidP="00B105B2">
            <w:pPr>
              <w:jc w:val="center"/>
            </w:pPr>
            <w:r>
              <w:t>&lt; 1 year</w:t>
            </w:r>
          </w:p>
        </w:tc>
        <w:tc>
          <w:tcPr>
            <w:tcW w:w="3081" w:type="dxa"/>
            <w:vMerge w:val="restart"/>
            <w:vAlign w:val="center"/>
          </w:tcPr>
          <w:p w:rsidR="00B105B2" w:rsidRDefault="00B105B2" w:rsidP="00B105B2">
            <w:pPr>
              <w:jc w:val="center"/>
            </w:pPr>
            <w:r>
              <w:t>Biodiversity (8.05)</w:t>
            </w:r>
          </w:p>
        </w:tc>
      </w:tr>
      <w:tr w:rsidR="00B105B2" w:rsidTr="00670794">
        <w:tc>
          <w:tcPr>
            <w:tcW w:w="2973" w:type="dxa"/>
          </w:tcPr>
          <w:p w:rsidR="00B105B2" w:rsidRDefault="00B105B2" w:rsidP="00B77B8E">
            <w:r>
              <w:t>Promote waterbird survival, condition and fledgling</w:t>
            </w:r>
          </w:p>
        </w:tc>
        <w:tc>
          <w:tcPr>
            <w:tcW w:w="3081" w:type="dxa"/>
            <w:vMerge/>
          </w:tcPr>
          <w:p w:rsidR="00B105B2" w:rsidRDefault="00B105B2" w:rsidP="00B77B8E"/>
        </w:tc>
        <w:tc>
          <w:tcPr>
            <w:tcW w:w="3081" w:type="dxa"/>
            <w:vMerge/>
          </w:tcPr>
          <w:p w:rsidR="00B105B2" w:rsidRDefault="00B105B2" w:rsidP="00B77B8E"/>
        </w:tc>
      </w:tr>
      <w:tr w:rsidR="00FF4BB2" w:rsidTr="00670794">
        <w:tc>
          <w:tcPr>
            <w:tcW w:w="2973" w:type="dxa"/>
          </w:tcPr>
          <w:p w:rsidR="00FF4BB2" w:rsidRDefault="00FF4BB2" w:rsidP="00B77B8E">
            <w:r>
              <w:t>Promote fish movement, nutrient and carbon cycling, and primary production</w:t>
            </w:r>
          </w:p>
        </w:tc>
        <w:tc>
          <w:tcPr>
            <w:tcW w:w="3081" w:type="dxa"/>
            <w:vAlign w:val="center"/>
          </w:tcPr>
          <w:p w:rsidR="00FF4BB2" w:rsidRDefault="00FF4BB2" w:rsidP="00B105B2">
            <w:pPr>
              <w:jc w:val="center"/>
            </w:pPr>
            <w:r>
              <w:t>&lt; 1 year</w:t>
            </w:r>
          </w:p>
        </w:tc>
        <w:tc>
          <w:tcPr>
            <w:tcW w:w="3081" w:type="dxa"/>
            <w:vAlign w:val="center"/>
          </w:tcPr>
          <w:p w:rsidR="00FF4BB2" w:rsidRDefault="00FF4BB2" w:rsidP="00B105B2">
            <w:pPr>
              <w:jc w:val="center"/>
            </w:pPr>
            <w:r>
              <w:t>Ecosystem function (8.06)</w:t>
            </w:r>
          </w:p>
        </w:tc>
      </w:tr>
    </w:tbl>
    <w:p w:rsidR="005C524C" w:rsidRDefault="005C524C" w:rsidP="00B77B8E"/>
    <w:p w:rsidR="006664D8" w:rsidRDefault="006664D8" w:rsidP="00E817B6">
      <w:pPr>
        <w:pStyle w:val="bodytextLTIMtender"/>
      </w:pPr>
      <w:r>
        <w:t xml:space="preserve">More specifically, these watering actions were expected to support the ongoing recovery of wetlands and build resilience by contributing to the annual watering requirements of semi-permanent vegetation (e.g. water couch, spike rush, marsh club rush and lignum). </w:t>
      </w:r>
      <w:r w:rsidR="00507FCD">
        <w:t>Wetland inundation was also though</w:t>
      </w:r>
      <w:r w:rsidR="00B037A8">
        <w:t>t</w:t>
      </w:r>
      <w:r w:rsidR="00507FCD">
        <w:t xml:space="preserve"> to aid native wetland species to outcompete invasive species such as lippia (</w:t>
      </w:r>
      <w:r w:rsidR="00507FCD" w:rsidRPr="00507FCD">
        <w:rPr>
          <w:i/>
        </w:rPr>
        <w:t>Phyla canescens</w:t>
      </w:r>
      <w:r w:rsidR="00507FCD">
        <w:t>)</w:t>
      </w:r>
      <w:r w:rsidR="007D3E98">
        <w:t>.</w:t>
      </w:r>
    </w:p>
    <w:p w:rsidR="005C524C" w:rsidRDefault="002220F8" w:rsidP="006F2D69">
      <w:pPr>
        <w:pStyle w:val="Heading2"/>
      </w:pPr>
      <w:bookmarkStart w:id="17" w:name="_Toc398489961"/>
      <w:r>
        <w:lastRenderedPageBreak/>
        <w:t>Mehi River and Carole Creek</w:t>
      </w:r>
      <w:bookmarkEnd w:id="17"/>
    </w:p>
    <w:p w:rsidR="005C524C" w:rsidRPr="00B105B2" w:rsidRDefault="00B105B2" w:rsidP="00B105B2">
      <w:pPr>
        <w:pStyle w:val="bodytextLTIMtender"/>
        <w:rPr>
          <w:rStyle w:val="BookTitle"/>
          <w:b w:val="0"/>
          <w:bCs w:val="0"/>
          <w:smallCaps w:val="0"/>
          <w:spacing w:val="0"/>
        </w:rPr>
      </w:pPr>
      <w:r w:rsidRPr="00B105B2">
        <w:rPr>
          <w:rStyle w:val="BookTitle"/>
          <w:b w:val="0"/>
          <w:bCs w:val="0"/>
          <w:smallCaps w:val="0"/>
          <w:spacing w:val="0"/>
        </w:rPr>
        <w:t>Targeted in-stream freshes were delivered to both the Mehi River (8.42GL) and Carole Creeks (3.95GL) in late October/ early November 2013. T</w:t>
      </w:r>
      <w:r w:rsidR="005B1124">
        <w:rPr>
          <w:rStyle w:val="BookTitle"/>
          <w:b w:val="0"/>
          <w:bCs w:val="0"/>
          <w:smallCaps w:val="0"/>
          <w:spacing w:val="0"/>
        </w:rPr>
        <w:t>he aim of t</w:t>
      </w:r>
      <w:r w:rsidRPr="00B105B2">
        <w:rPr>
          <w:rStyle w:val="BookTitle"/>
          <w:b w:val="0"/>
          <w:bCs w:val="0"/>
          <w:smallCaps w:val="0"/>
          <w:spacing w:val="0"/>
        </w:rPr>
        <w:t xml:space="preserve">hese flows </w:t>
      </w:r>
      <w:r w:rsidR="005B1124">
        <w:rPr>
          <w:rStyle w:val="BookTitle"/>
          <w:b w:val="0"/>
          <w:bCs w:val="0"/>
          <w:smallCaps w:val="0"/>
          <w:spacing w:val="0"/>
        </w:rPr>
        <w:t xml:space="preserve">was </w:t>
      </w:r>
      <w:r w:rsidRPr="00B105B2">
        <w:rPr>
          <w:rStyle w:val="BookTitle"/>
          <w:b w:val="0"/>
          <w:bCs w:val="0"/>
          <w:smallCaps w:val="0"/>
          <w:spacing w:val="0"/>
        </w:rPr>
        <w:t>to contribute to in-stream freshes and provide a slower, more natural rate of recession to achieve the following outcomes:</w:t>
      </w:r>
    </w:p>
    <w:p w:rsidR="00B105B2" w:rsidRPr="00B105B2" w:rsidRDefault="00B105B2" w:rsidP="00B105B2">
      <w:pPr>
        <w:pStyle w:val="bodytextLTIMtender"/>
        <w:numPr>
          <w:ilvl w:val="0"/>
          <w:numId w:val="36"/>
        </w:numPr>
        <w:rPr>
          <w:rStyle w:val="BookTitle"/>
          <w:b w:val="0"/>
          <w:bCs w:val="0"/>
          <w:smallCaps w:val="0"/>
          <w:spacing w:val="0"/>
        </w:rPr>
      </w:pPr>
      <w:r w:rsidRPr="00B105B2">
        <w:rPr>
          <w:rStyle w:val="BookTitle"/>
          <w:b w:val="0"/>
          <w:bCs w:val="0"/>
          <w:smallCaps w:val="0"/>
          <w:spacing w:val="0"/>
        </w:rPr>
        <w:t>Support fish movement, carbon/nutrient cycling, and primary production processes; and</w:t>
      </w:r>
    </w:p>
    <w:p w:rsidR="00B105B2" w:rsidRPr="00B105B2" w:rsidRDefault="00B105B2" w:rsidP="00B105B2">
      <w:pPr>
        <w:pStyle w:val="bodytextLTIMtender"/>
        <w:numPr>
          <w:ilvl w:val="0"/>
          <w:numId w:val="36"/>
        </w:numPr>
        <w:rPr>
          <w:rStyle w:val="BookTitle"/>
          <w:b w:val="0"/>
          <w:bCs w:val="0"/>
          <w:smallCaps w:val="0"/>
          <w:spacing w:val="0"/>
        </w:rPr>
      </w:pPr>
      <w:r w:rsidRPr="00B105B2">
        <w:rPr>
          <w:rStyle w:val="BookTitle"/>
          <w:b w:val="0"/>
          <w:bCs w:val="0"/>
          <w:smallCaps w:val="0"/>
          <w:spacing w:val="0"/>
        </w:rPr>
        <w:t>Support native aquatic species (including fish, invertebrates) condition and fish larval abundance.</w:t>
      </w:r>
    </w:p>
    <w:p w:rsidR="00B105B2" w:rsidRDefault="00B105B2" w:rsidP="00B105B2">
      <w:pPr>
        <w:pStyle w:val="bodytextLTIMtender"/>
      </w:pPr>
      <w:r w:rsidRPr="00B105B2">
        <w:t>These outcomes are consistent with t</w:t>
      </w:r>
      <w:r w:rsidR="005B1124">
        <w:t>he objectives of the Basin Plan</w:t>
      </w:r>
      <w:r w:rsidRPr="00B105B2">
        <w:t>’s environmental watering plan (</w:t>
      </w:r>
      <w:r w:rsidR="00123874">
        <w:fldChar w:fldCharType="begin"/>
      </w:r>
      <w:r w:rsidR="00FD6ABA">
        <w:instrText xml:space="preserve"> REF _Ref398065436 </w:instrText>
      </w:r>
      <w:r w:rsidR="00123874">
        <w:fldChar w:fldCharType="separate"/>
      </w:r>
      <w:r w:rsidR="008E6B9A">
        <w:t xml:space="preserve">Table </w:t>
      </w:r>
      <w:r w:rsidR="008E6B9A">
        <w:rPr>
          <w:noProof/>
        </w:rPr>
        <w:t>3</w:t>
      </w:r>
      <w:r w:rsidR="008E6B9A">
        <w:t>.</w:t>
      </w:r>
      <w:r w:rsidR="008E6B9A">
        <w:rPr>
          <w:noProof/>
        </w:rPr>
        <w:t>3</w:t>
      </w:r>
      <w:r w:rsidR="00123874">
        <w:fldChar w:fldCharType="end"/>
      </w:r>
      <w:r w:rsidRPr="00B105B2">
        <w:t>)</w:t>
      </w:r>
      <w:r w:rsidR="005B1124">
        <w:t>.</w:t>
      </w:r>
    </w:p>
    <w:p w:rsidR="005B1124" w:rsidRPr="00B105B2" w:rsidRDefault="005B1124" w:rsidP="00B105B2">
      <w:pPr>
        <w:pStyle w:val="bodytextLTIMtender"/>
      </w:pPr>
    </w:p>
    <w:p w:rsidR="00FA511F" w:rsidRDefault="00FA511F" w:rsidP="00FA511F">
      <w:pPr>
        <w:pStyle w:val="Caption"/>
        <w:keepNext/>
      </w:pPr>
      <w:bookmarkStart w:id="18" w:name="_Ref398065436"/>
      <w:bookmarkStart w:id="19" w:name="_Toc398280193"/>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3</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3</w:t>
      </w:r>
      <w:r w:rsidR="00123874">
        <w:fldChar w:fldCharType="end"/>
      </w:r>
      <w:bookmarkEnd w:id="18"/>
      <w:r>
        <w:t xml:space="preserve"> </w:t>
      </w:r>
      <w:r w:rsidRPr="009A61C3">
        <w:t>Expected outcomes of environmental water delivered to the Mehi River and Carole Creek against relevant Basin Plan objectives.</w:t>
      </w:r>
      <w:bookmarkEnd w:id="19"/>
    </w:p>
    <w:tbl>
      <w:tblPr>
        <w:tblStyle w:val="TableGrid"/>
        <w:tblW w:w="0" w:type="auto"/>
        <w:tblInd w:w="108" w:type="dxa"/>
        <w:tblLook w:val="04A0"/>
      </w:tblPr>
      <w:tblGrid>
        <w:gridCol w:w="2973"/>
        <w:gridCol w:w="3081"/>
        <w:gridCol w:w="3081"/>
      </w:tblGrid>
      <w:tr w:rsidR="00B105B2" w:rsidRPr="00FF4BB2" w:rsidTr="00670794">
        <w:tc>
          <w:tcPr>
            <w:tcW w:w="2973" w:type="dxa"/>
            <w:shd w:val="clear" w:color="auto" w:fill="F2F2F2" w:themeFill="background1" w:themeFillShade="F2"/>
          </w:tcPr>
          <w:p w:rsidR="00B105B2" w:rsidRPr="00FF4BB2" w:rsidRDefault="00B105B2" w:rsidP="004B533B">
            <w:pPr>
              <w:rPr>
                <w:b/>
              </w:rPr>
            </w:pPr>
            <w:r w:rsidRPr="00FF4BB2">
              <w:rPr>
                <w:b/>
              </w:rPr>
              <w:t>Expected outcome</w:t>
            </w:r>
          </w:p>
        </w:tc>
        <w:tc>
          <w:tcPr>
            <w:tcW w:w="3081" w:type="dxa"/>
            <w:shd w:val="clear" w:color="auto" w:fill="F2F2F2" w:themeFill="background1" w:themeFillShade="F2"/>
          </w:tcPr>
          <w:p w:rsidR="00B105B2" w:rsidRPr="00FF4BB2" w:rsidRDefault="00B105B2" w:rsidP="004B533B">
            <w:pPr>
              <w:rPr>
                <w:b/>
              </w:rPr>
            </w:pPr>
            <w:r w:rsidRPr="00FF4BB2">
              <w:rPr>
                <w:b/>
              </w:rPr>
              <w:t>Timeframe</w:t>
            </w:r>
          </w:p>
        </w:tc>
        <w:tc>
          <w:tcPr>
            <w:tcW w:w="3081" w:type="dxa"/>
            <w:shd w:val="clear" w:color="auto" w:fill="F2F2F2" w:themeFill="background1" w:themeFillShade="F2"/>
          </w:tcPr>
          <w:p w:rsidR="00B105B2" w:rsidRPr="00FF4BB2" w:rsidRDefault="00B105B2" w:rsidP="004B533B">
            <w:pPr>
              <w:rPr>
                <w:b/>
              </w:rPr>
            </w:pPr>
            <w:r w:rsidRPr="00FF4BB2">
              <w:rPr>
                <w:b/>
              </w:rPr>
              <w:t>Relevant Basin Plan objective</w:t>
            </w:r>
          </w:p>
        </w:tc>
      </w:tr>
      <w:tr w:rsidR="00D24C2C" w:rsidTr="00670794">
        <w:tc>
          <w:tcPr>
            <w:tcW w:w="2973" w:type="dxa"/>
          </w:tcPr>
          <w:p w:rsidR="00D24C2C" w:rsidRDefault="00D24C2C" w:rsidP="004B533B">
            <w:r>
              <w:t>Support primary production</w:t>
            </w:r>
          </w:p>
        </w:tc>
        <w:tc>
          <w:tcPr>
            <w:tcW w:w="3081" w:type="dxa"/>
            <w:vMerge w:val="restart"/>
            <w:vAlign w:val="center"/>
          </w:tcPr>
          <w:p w:rsidR="00D24C2C" w:rsidRDefault="00D24C2C" w:rsidP="00D24C2C">
            <w:pPr>
              <w:jc w:val="center"/>
            </w:pPr>
            <w:r>
              <w:t>&lt; 1 year</w:t>
            </w:r>
          </w:p>
        </w:tc>
        <w:tc>
          <w:tcPr>
            <w:tcW w:w="3081" w:type="dxa"/>
            <w:vMerge w:val="restart"/>
            <w:vAlign w:val="center"/>
          </w:tcPr>
          <w:p w:rsidR="00D24C2C" w:rsidRDefault="00D24C2C" w:rsidP="00D24C2C">
            <w:pPr>
              <w:jc w:val="center"/>
            </w:pPr>
            <w:r>
              <w:t>Ecosystem function (8.06)</w:t>
            </w:r>
          </w:p>
        </w:tc>
      </w:tr>
      <w:tr w:rsidR="00D24C2C" w:rsidTr="00670794">
        <w:tc>
          <w:tcPr>
            <w:tcW w:w="2973" w:type="dxa"/>
          </w:tcPr>
          <w:p w:rsidR="00D24C2C" w:rsidRDefault="00D24C2C" w:rsidP="004B533B">
            <w:r>
              <w:t>Nutrient and carbon cycling</w:t>
            </w:r>
          </w:p>
        </w:tc>
        <w:tc>
          <w:tcPr>
            <w:tcW w:w="3081" w:type="dxa"/>
            <w:vMerge/>
          </w:tcPr>
          <w:p w:rsidR="00D24C2C" w:rsidRDefault="00D24C2C" w:rsidP="004B533B"/>
        </w:tc>
        <w:tc>
          <w:tcPr>
            <w:tcW w:w="3081" w:type="dxa"/>
            <w:vMerge/>
          </w:tcPr>
          <w:p w:rsidR="00D24C2C" w:rsidRDefault="00D24C2C" w:rsidP="004B533B"/>
        </w:tc>
      </w:tr>
      <w:tr w:rsidR="00D24C2C" w:rsidTr="00670794">
        <w:tc>
          <w:tcPr>
            <w:tcW w:w="2973" w:type="dxa"/>
          </w:tcPr>
          <w:p w:rsidR="00D24C2C" w:rsidRDefault="00D24C2C" w:rsidP="004B533B">
            <w:r>
              <w:t>Fish movement</w:t>
            </w:r>
          </w:p>
        </w:tc>
        <w:tc>
          <w:tcPr>
            <w:tcW w:w="3081" w:type="dxa"/>
            <w:vMerge/>
          </w:tcPr>
          <w:p w:rsidR="00D24C2C" w:rsidRDefault="00D24C2C" w:rsidP="004B533B"/>
        </w:tc>
        <w:tc>
          <w:tcPr>
            <w:tcW w:w="3081" w:type="dxa"/>
            <w:vMerge/>
          </w:tcPr>
          <w:p w:rsidR="00D24C2C" w:rsidRDefault="00D24C2C" w:rsidP="004B533B"/>
        </w:tc>
      </w:tr>
      <w:tr w:rsidR="00D24C2C" w:rsidTr="00670794">
        <w:tc>
          <w:tcPr>
            <w:tcW w:w="2973" w:type="dxa"/>
          </w:tcPr>
          <w:p w:rsidR="00D24C2C" w:rsidRDefault="00D24C2C" w:rsidP="004B533B">
            <w:r>
              <w:t>Fish larval abundance</w:t>
            </w:r>
          </w:p>
        </w:tc>
        <w:tc>
          <w:tcPr>
            <w:tcW w:w="3081" w:type="dxa"/>
            <w:vMerge w:val="restart"/>
            <w:vAlign w:val="center"/>
          </w:tcPr>
          <w:p w:rsidR="00D24C2C" w:rsidRDefault="00D24C2C" w:rsidP="00D24C2C">
            <w:pPr>
              <w:jc w:val="center"/>
            </w:pPr>
            <w:r>
              <w:t>&lt; 1 year</w:t>
            </w:r>
          </w:p>
        </w:tc>
        <w:tc>
          <w:tcPr>
            <w:tcW w:w="3081" w:type="dxa"/>
            <w:vMerge w:val="restart"/>
            <w:vAlign w:val="center"/>
          </w:tcPr>
          <w:p w:rsidR="00D24C2C" w:rsidRDefault="00D24C2C" w:rsidP="00D24C2C">
            <w:pPr>
              <w:jc w:val="center"/>
            </w:pPr>
            <w:r>
              <w:t>Biodiversity (8.05)</w:t>
            </w:r>
          </w:p>
        </w:tc>
      </w:tr>
      <w:tr w:rsidR="00D24C2C" w:rsidTr="00670794">
        <w:tc>
          <w:tcPr>
            <w:tcW w:w="2973" w:type="dxa"/>
          </w:tcPr>
          <w:p w:rsidR="00D24C2C" w:rsidRDefault="00D24C2C" w:rsidP="004B533B">
            <w:r>
              <w:t>Fish condition</w:t>
            </w:r>
          </w:p>
        </w:tc>
        <w:tc>
          <w:tcPr>
            <w:tcW w:w="3081" w:type="dxa"/>
            <w:vMerge/>
          </w:tcPr>
          <w:p w:rsidR="00D24C2C" w:rsidRDefault="00D24C2C" w:rsidP="004B533B"/>
        </w:tc>
        <w:tc>
          <w:tcPr>
            <w:tcW w:w="3081" w:type="dxa"/>
            <w:vMerge/>
          </w:tcPr>
          <w:p w:rsidR="00D24C2C" w:rsidRDefault="00D24C2C" w:rsidP="004B533B"/>
        </w:tc>
      </w:tr>
    </w:tbl>
    <w:p w:rsidR="00B105B2" w:rsidRDefault="00B105B2" w:rsidP="00B77B8E"/>
    <w:p w:rsidR="005C524C" w:rsidRDefault="00D24C2C" w:rsidP="008737BA">
      <w:pPr>
        <w:pStyle w:val="bodytextLTIMtender"/>
      </w:pPr>
      <w:r>
        <w:t>A primary objective of the proposed watering action was to increase the diversity of flows in the Mehi and Carole systems, with these flows contributing to high primary productivity associated with carbon inputs from runoff and inundation of fe</w:t>
      </w:r>
      <w:r w:rsidR="007D3E98">
        <w:t>atures such as benches and bars</w:t>
      </w:r>
      <w:r>
        <w:t>. In</w:t>
      </w:r>
      <w:r w:rsidR="005B1124">
        <w:t>-</w:t>
      </w:r>
      <w:r>
        <w:t>stream fresh flows were also hoped to improve connectivity along the river, including to the Barwon Darling, and provide opportunities for native aquatic species to move and disperse. Increased access to food sources and habitat was also though to</w:t>
      </w:r>
      <w:r w:rsidR="007D3E98">
        <w:t xml:space="preserve"> improve native fish condition</w:t>
      </w:r>
      <w:r>
        <w:t>.</w:t>
      </w:r>
    </w:p>
    <w:p w:rsidR="00267FD7" w:rsidRDefault="00267FD7">
      <w:pPr>
        <w:spacing w:after="0" w:line="240" w:lineRule="auto"/>
      </w:pPr>
      <w:r>
        <w:br w:type="page"/>
      </w:r>
    </w:p>
    <w:p w:rsidR="0022220F" w:rsidRDefault="0022220F" w:rsidP="006F2D69">
      <w:pPr>
        <w:pStyle w:val="Heading1"/>
        <w:rPr>
          <w:smallCaps/>
        </w:rPr>
      </w:pPr>
      <w:bookmarkStart w:id="20" w:name="_Toc398489962"/>
      <w:r>
        <w:rPr>
          <w:smallCaps/>
        </w:rPr>
        <w:lastRenderedPageBreak/>
        <w:t>Monitoring Indicator – Hydrological connectivity</w:t>
      </w:r>
      <w:bookmarkEnd w:id="20"/>
    </w:p>
    <w:p w:rsidR="00CD47BF" w:rsidRDefault="0082391F" w:rsidP="008737BA">
      <w:pPr>
        <w:pStyle w:val="bodytextLTIMtender"/>
      </w:pPr>
      <w:r>
        <w:t>Hydrological connectivity is a critical component of river systems, which can be measured in four dimensions; longitud</w:t>
      </w:r>
      <w:r w:rsidR="007015AC">
        <w:t>inally along the river channels;</w:t>
      </w:r>
      <w:r>
        <w:t xml:space="preserve"> vertically </w:t>
      </w:r>
      <w:r w:rsidR="0009010B">
        <w:t>through groundwater-surface water inte</w:t>
      </w:r>
      <w:r w:rsidR="007015AC">
        <w:t>ractions, or within the channel;</w:t>
      </w:r>
      <w:r w:rsidR="0009010B">
        <w:t xml:space="preserve"> laterally between the river channels and their associated floodplains and wetlands</w:t>
      </w:r>
      <w:r w:rsidR="007015AC">
        <w:t>;</w:t>
      </w:r>
      <w:r w:rsidR="0009010B">
        <w:t xml:space="preserve"> and over time (Ward 1989). The following section charact</w:t>
      </w:r>
      <w:r w:rsidR="00A9241B">
        <w:t>e</w:t>
      </w:r>
      <w:r w:rsidR="0009010B">
        <w:t>rise</w:t>
      </w:r>
      <w:r w:rsidR="007015AC">
        <w:t>s</w:t>
      </w:r>
      <w:r w:rsidR="0009010B">
        <w:t xml:space="preserve"> the longitudinal connectivity through the Lower Gwydir River provided by </w:t>
      </w:r>
      <w:r w:rsidR="000F22E3">
        <w:t>Commonwealth environmental water</w:t>
      </w:r>
      <w:r w:rsidR="0009010B">
        <w:t xml:space="preserve">. It also assesses the character of the delivered flows in comparison to the planned flow hydrographs for the two in-channel </w:t>
      </w:r>
      <w:r w:rsidR="007015AC">
        <w:t>freshes</w:t>
      </w:r>
      <w:r w:rsidR="0009010B">
        <w:t xml:space="preserve"> delivered using </w:t>
      </w:r>
      <w:r w:rsidR="000F22E3">
        <w:t>Commonwealth environmental water</w:t>
      </w:r>
      <w:r w:rsidR="0009010B">
        <w:t xml:space="preserve">, and then quantifies the floodplain and wetland inundation achieved in the </w:t>
      </w:r>
      <w:r w:rsidR="005E4459" w:rsidRPr="005E4459">
        <w:t>Mallowa Creek wetlands</w:t>
      </w:r>
      <w:r w:rsidR="0009010B">
        <w:t xml:space="preserve"> through </w:t>
      </w:r>
      <w:r w:rsidR="000F22E3">
        <w:t>Commonwealth environmental water</w:t>
      </w:r>
      <w:r w:rsidR="0009010B">
        <w:t>.</w:t>
      </w:r>
    </w:p>
    <w:p w:rsidR="0009010B" w:rsidRDefault="0009010B" w:rsidP="00CD47BF"/>
    <w:p w:rsidR="0022220F" w:rsidRDefault="00CD510C" w:rsidP="006F2D69">
      <w:pPr>
        <w:pStyle w:val="Heading2"/>
      </w:pPr>
      <w:bookmarkStart w:id="21" w:name="_Toc398489963"/>
      <w:r>
        <w:t>Methods</w:t>
      </w:r>
      <w:bookmarkEnd w:id="21"/>
    </w:p>
    <w:p w:rsidR="00BE0947" w:rsidRDefault="001264C2" w:rsidP="006F2D69">
      <w:pPr>
        <w:pStyle w:val="Heading3"/>
      </w:pPr>
      <w:bookmarkStart w:id="22" w:name="_Toc398489964"/>
      <w:r>
        <w:t>Longitudinal connectivity</w:t>
      </w:r>
      <w:bookmarkEnd w:id="22"/>
    </w:p>
    <w:p w:rsidR="008737BA" w:rsidRDefault="001264C2" w:rsidP="008737BA">
      <w:pPr>
        <w:pStyle w:val="bodytextLTIMtender"/>
      </w:pPr>
      <w:r>
        <w:t xml:space="preserve">An assessment of the longitudinal connectivity experienced throughout the main effluent channels of the lower Gwydir system was undertaken by identifying a number of flow levels measured at upstream gauging stations that would ensure flow through the length of each channel. The gauging stations used for this analysis are presented in </w:t>
      </w:r>
      <w:r w:rsidR="00123874">
        <w:fldChar w:fldCharType="begin"/>
      </w:r>
      <w:r w:rsidR="00FD6ABA">
        <w:instrText xml:space="preserve"> REF _Ref398065466 </w:instrText>
      </w:r>
      <w:r w:rsidR="00123874">
        <w:fldChar w:fldCharType="separate"/>
      </w:r>
      <w:r w:rsidR="008E6B9A">
        <w:t xml:space="preserve">Table </w:t>
      </w:r>
      <w:r w:rsidR="008E6B9A">
        <w:rPr>
          <w:noProof/>
        </w:rPr>
        <w:t>4</w:t>
      </w:r>
      <w:r w:rsidR="008E6B9A">
        <w:t>.</w:t>
      </w:r>
      <w:r w:rsidR="008E6B9A">
        <w:rPr>
          <w:noProof/>
        </w:rPr>
        <w:t>1</w:t>
      </w:r>
      <w:r w:rsidR="00123874">
        <w:fldChar w:fldCharType="end"/>
      </w:r>
      <w:r>
        <w:t xml:space="preserve">, along with the thresholds estimated to provide longitudinal connectivity. These thresholds were estimated </w:t>
      </w:r>
      <w:r w:rsidR="00A20305">
        <w:t xml:space="preserve">through an </w:t>
      </w:r>
      <w:r w:rsidR="00E86FEB">
        <w:t>analysis</w:t>
      </w:r>
      <w:r>
        <w:t xml:space="preserve"> of historical flow records (from 1990-2014)</w:t>
      </w:r>
      <w:r w:rsidR="00A20305">
        <w:t xml:space="preserve"> whereby </w:t>
      </w:r>
      <w:r>
        <w:t xml:space="preserve">corresponding peaks </w:t>
      </w:r>
      <w:r w:rsidR="00E86FEB">
        <w:t xml:space="preserve">of small flow events </w:t>
      </w:r>
      <w:r>
        <w:t>were observed at both upstream and downstream gauging sites</w:t>
      </w:r>
      <w:r w:rsidR="00A20305">
        <w:t xml:space="preserve">, suggesting connection throughout the </w:t>
      </w:r>
      <w:r w:rsidR="0000476E">
        <w:t xml:space="preserve">length of the </w:t>
      </w:r>
      <w:r w:rsidR="00A20305">
        <w:t>channel</w:t>
      </w:r>
      <w:r w:rsidR="00E86FEB">
        <w:t>. These thresholds were then compared with known average strea</w:t>
      </w:r>
      <w:r w:rsidR="007F7EB8">
        <w:t>m losses provided by NSW State W</w:t>
      </w:r>
      <w:r w:rsidR="00E86FEB">
        <w:t xml:space="preserve">ater. Due to recent channel works within the Gingham </w:t>
      </w:r>
      <w:r w:rsidR="00A20305">
        <w:t>w</w:t>
      </w:r>
      <w:r w:rsidR="00E86FEB">
        <w:t>etlands along the Gingham watercourse to promote water flow out into the wetlands (D.</w:t>
      </w:r>
      <w:r w:rsidR="00F2298F">
        <w:t xml:space="preserve"> </w:t>
      </w:r>
      <w:r w:rsidR="00E86FEB">
        <w:t>Albertson pers comm.)</w:t>
      </w:r>
      <w:r w:rsidR="00670794">
        <w:t>,</w:t>
      </w:r>
      <w:r w:rsidR="00E86FEB">
        <w:t xml:space="preserve"> an upstream threshold for longitudinal connectivity was not successfully estimated from historical data. Instead, a threshold was identified at the lowermost gauge</w:t>
      </w:r>
      <w:r w:rsidR="0000476E">
        <w:t xml:space="preserve"> (418079</w:t>
      </w:r>
      <w:r w:rsidR="00670794">
        <w:t xml:space="preserve"> –</w:t>
      </w:r>
      <w:r w:rsidR="0000476E">
        <w:t xml:space="preserve"> Gingham channel at Gingham Bridge)</w:t>
      </w:r>
      <w:r w:rsidR="00E86FEB">
        <w:t xml:space="preserve"> that </w:t>
      </w:r>
      <w:r w:rsidR="00C07601">
        <w:t xml:space="preserve">corresponded to upstream flows throughout the system, and this was used to define longitudinal connectivity in this </w:t>
      </w:r>
      <w:r w:rsidR="0000476E">
        <w:t>system</w:t>
      </w:r>
      <w:r w:rsidR="00C07601">
        <w:t>.</w:t>
      </w:r>
    </w:p>
    <w:p w:rsidR="008737BA" w:rsidRDefault="008737BA" w:rsidP="008737BA">
      <w:pPr>
        <w:pStyle w:val="bodytextLTIMtender"/>
      </w:pPr>
      <w:r>
        <w:t xml:space="preserve">Once the thresholds were identified, a SPELL analysis (Gordon </w:t>
      </w:r>
      <w:r w:rsidR="00B83D45" w:rsidRPr="00B83D45">
        <w:rPr>
          <w:i/>
        </w:rPr>
        <w:t>et al.,</w:t>
      </w:r>
      <w:r>
        <w:t xml:space="preserve"> 1992) was undertaken to assess the total duration and frequency of flows that provided full longitudinal connectivity along these channels throughout the 2013-14 season.</w:t>
      </w:r>
    </w:p>
    <w:p w:rsidR="00BE0947" w:rsidRDefault="00BE0947" w:rsidP="00F2298F">
      <w:pPr>
        <w:pStyle w:val="bodytextLTIMtender"/>
      </w:pPr>
    </w:p>
    <w:p w:rsidR="008737BA" w:rsidRDefault="008737BA" w:rsidP="00F2298F">
      <w:pPr>
        <w:pStyle w:val="bodytextLTIMtender"/>
      </w:pPr>
    </w:p>
    <w:p w:rsidR="008737BA" w:rsidRDefault="008737BA" w:rsidP="00F2298F">
      <w:pPr>
        <w:pStyle w:val="bodytextLTIMtender"/>
      </w:pPr>
    </w:p>
    <w:p w:rsidR="00FA511F" w:rsidRDefault="00FA511F" w:rsidP="006F2D69">
      <w:pPr>
        <w:pStyle w:val="Caption"/>
        <w:keepNext/>
        <w:outlineLvl w:val="0"/>
      </w:pPr>
      <w:bookmarkStart w:id="23" w:name="_Ref398065466"/>
      <w:bookmarkStart w:id="24" w:name="_Toc398280194"/>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23"/>
      <w:r>
        <w:t xml:space="preserve"> </w:t>
      </w:r>
      <w:r w:rsidRPr="009A15D4">
        <w:t>Flow gauging stations used in the longitudinal connectivity analysis.</w:t>
      </w:r>
      <w:bookmarkEnd w:id="24"/>
    </w:p>
    <w:tbl>
      <w:tblPr>
        <w:tblStyle w:val="TableGrid"/>
        <w:tblW w:w="0" w:type="auto"/>
        <w:tblLook w:val="04A0"/>
      </w:tblPr>
      <w:tblGrid>
        <w:gridCol w:w="1101"/>
        <w:gridCol w:w="5103"/>
        <w:gridCol w:w="1134"/>
        <w:gridCol w:w="1842"/>
      </w:tblGrid>
      <w:tr w:rsidR="0000476E" w:rsidRPr="00121CA2" w:rsidTr="00121CA2">
        <w:trPr>
          <w:trHeight w:val="1037"/>
        </w:trPr>
        <w:tc>
          <w:tcPr>
            <w:tcW w:w="1101" w:type="dxa"/>
            <w:shd w:val="clear" w:color="auto" w:fill="F2F2F2" w:themeFill="background1" w:themeFillShade="F2"/>
            <w:vAlign w:val="center"/>
          </w:tcPr>
          <w:p w:rsidR="0000476E" w:rsidRPr="00121CA2" w:rsidRDefault="0000476E" w:rsidP="00121CA2">
            <w:pPr>
              <w:pStyle w:val="bodytextLTIMtender"/>
              <w:jc w:val="center"/>
              <w:rPr>
                <w:b/>
                <w:sz w:val="22"/>
                <w:szCs w:val="22"/>
              </w:rPr>
            </w:pPr>
            <w:r w:rsidRPr="00121CA2">
              <w:rPr>
                <w:b/>
                <w:sz w:val="22"/>
                <w:szCs w:val="22"/>
              </w:rPr>
              <w:t>Channel</w:t>
            </w:r>
          </w:p>
        </w:tc>
        <w:tc>
          <w:tcPr>
            <w:tcW w:w="5103" w:type="dxa"/>
            <w:shd w:val="clear" w:color="auto" w:fill="F2F2F2" w:themeFill="background1" w:themeFillShade="F2"/>
            <w:vAlign w:val="center"/>
          </w:tcPr>
          <w:p w:rsidR="0000476E" w:rsidRPr="00121CA2" w:rsidRDefault="00121CA2" w:rsidP="00121CA2">
            <w:pPr>
              <w:pStyle w:val="bodytextLTIMtender"/>
              <w:jc w:val="center"/>
              <w:rPr>
                <w:b/>
                <w:sz w:val="22"/>
                <w:szCs w:val="22"/>
              </w:rPr>
            </w:pPr>
            <w:r w:rsidRPr="00121CA2">
              <w:rPr>
                <w:b/>
                <w:sz w:val="22"/>
                <w:szCs w:val="22"/>
              </w:rPr>
              <w:t>Gauging station (u</w:t>
            </w:r>
            <w:r w:rsidR="0000476E" w:rsidRPr="00121CA2">
              <w:rPr>
                <w:b/>
                <w:sz w:val="22"/>
                <w:szCs w:val="22"/>
              </w:rPr>
              <w:t>pstream or downstream)</w:t>
            </w:r>
          </w:p>
        </w:tc>
        <w:tc>
          <w:tcPr>
            <w:tcW w:w="1134" w:type="dxa"/>
            <w:shd w:val="clear" w:color="auto" w:fill="F2F2F2" w:themeFill="background1" w:themeFillShade="F2"/>
            <w:vAlign w:val="center"/>
          </w:tcPr>
          <w:p w:rsidR="0000476E" w:rsidRPr="00121CA2" w:rsidRDefault="0000476E" w:rsidP="00121CA2">
            <w:pPr>
              <w:pStyle w:val="bodytextLTIMtender"/>
              <w:jc w:val="center"/>
              <w:rPr>
                <w:b/>
                <w:sz w:val="22"/>
                <w:szCs w:val="22"/>
              </w:rPr>
            </w:pPr>
            <w:r w:rsidRPr="00121CA2">
              <w:rPr>
                <w:b/>
                <w:sz w:val="22"/>
                <w:szCs w:val="22"/>
              </w:rPr>
              <w:t>Gauging station number</w:t>
            </w:r>
          </w:p>
        </w:tc>
        <w:tc>
          <w:tcPr>
            <w:tcW w:w="1842" w:type="dxa"/>
            <w:shd w:val="clear" w:color="auto" w:fill="F2F2F2" w:themeFill="background1" w:themeFillShade="F2"/>
            <w:vAlign w:val="center"/>
          </w:tcPr>
          <w:p w:rsidR="0000476E" w:rsidRPr="00121CA2" w:rsidRDefault="0000476E" w:rsidP="00121CA2">
            <w:pPr>
              <w:pStyle w:val="bodytextLTIMtender"/>
              <w:jc w:val="center"/>
              <w:rPr>
                <w:b/>
                <w:sz w:val="22"/>
                <w:szCs w:val="22"/>
              </w:rPr>
            </w:pPr>
            <w:r w:rsidRPr="00121CA2">
              <w:rPr>
                <w:b/>
                <w:sz w:val="22"/>
                <w:szCs w:val="22"/>
              </w:rPr>
              <w:t>Threshold for longitudinal connectivity</w:t>
            </w:r>
          </w:p>
        </w:tc>
      </w:tr>
      <w:tr w:rsidR="00F16846" w:rsidRPr="00121CA2" w:rsidTr="00121CA2">
        <w:tc>
          <w:tcPr>
            <w:tcW w:w="1101" w:type="dxa"/>
            <w:vMerge w:val="restart"/>
            <w:vAlign w:val="center"/>
          </w:tcPr>
          <w:p w:rsidR="00F16846" w:rsidRPr="00121CA2" w:rsidRDefault="00F16846" w:rsidP="00121CA2">
            <w:pPr>
              <w:pStyle w:val="bodytextLTIMtender"/>
              <w:jc w:val="center"/>
              <w:rPr>
                <w:sz w:val="22"/>
                <w:szCs w:val="22"/>
              </w:rPr>
            </w:pPr>
            <w:r w:rsidRPr="00121CA2">
              <w:rPr>
                <w:sz w:val="22"/>
                <w:szCs w:val="22"/>
              </w:rPr>
              <w:t>Gwydir</w:t>
            </w:r>
          </w:p>
        </w:tc>
        <w:tc>
          <w:tcPr>
            <w:tcW w:w="5103" w:type="dxa"/>
            <w:vAlign w:val="center"/>
          </w:tcPr>
          <w:p w:rsidR="00F16846" w:rsidRPr="00121CA2" w:rsidRDefault="00F16846" w:rsidP="00121CA2">
            <w:pPr>
              <w:pStyle w:val="bodytextLTIMtender"/>
              <w:rPr>
                <w:sz w:val="22"/>
                <w:szCs w:val="22"/>
              </w:rPr>
            </w:pPr>
            <w:r w:rsidRPr="00121CA2">
              <w:rPr>
                <w:sz w:val="22"/>
                <w:szCs w:val="22"/>
              </w:rPr>
              <w:t>Gwydir River @ D/S Tyreel offtake regulator (U/S)</w:t>
            </w:r>
          </w:p>
        </w:tc>
        <w:tc>
          <w:tcPr>
            <w:tcW w:w="1134" w:type="dxa"/>
            <w:vAlign w:val="center"/>
          </w:tcPr>
          <w:p w:rsidR="00F16846" w:rsidRPr="00121CA2" w:rsidRDefault="00F16846" w:rsidP="00121CA2">
            <w:pPr>
              <w:pStyle w:val="bodytextLTIMtender"/>
              <w:jc w:val="center"/>
              <w:rPr>
                <w:sz w:val="22"/>
                <w:szCs w:val="22"/>
              </w:rPr>
            </w:pPr>
            <w:r w:rsidRPr="00121CA2">
              <w:rPr>
                <w:sz w:val="22"/>
                <w:szCs w:val="22"/>
              </w:rPr>
              <w:t>418063</w:t>
            </w:r>
          </w:p>
        </w:tc>
        <w:tc>
          <w:tcPr>
            <w:tcW w:w="1842" w:type="dxa"/>
            <w:vAlign w:val="center"/>
          </w:tcPr>
          <w:p w:rsidR="00F16846" w:rsidRPr="00121CA2" w:rsidRDefault="00F16846" w:rsidP="00121CA2">
            <w:pPr>
              <w:pStyle w:val="bodytextLTIMtender"/>
              <w:jc w:val="center"/>
              <w:rPr>
                <w:sz w:val="22"/>
                <w:szCs w:val="22"/>
              </w:rPr>
            </w:pPr>
            <w:r w:rsidRPr="00121CA2">
              <w:rPr>
                <w:sz w:val="22"/>
                <w:szCs w:val="22"/>
              </w:rPr>
              <w:t>40 MLD</w:t>
            </w:r>
          </w:p>
        </w:tc>
      </w:tr>
      <w:tr w:rsidR="00F16846" w:rsidRPr="00121CA2" w:rsidTr="00121CA2">
        <w:tc>
          <w:tcPr>
            <w:tcW w:w="1101" w:type="dxa"/>
            <w:vMerge/>
            <w:vAlign w:val="center"/>
          </w:tcPr>
          <w:p w:rsidR="00F16846" w:rsidRPr="00121CA2" w:rsidRDefault="00F16846" w:rsidP="00121CA2">
            <w:pPr>
              <w:pStyle w:val="bodytextLTIMtender"/>
              <w:jc w:val="center"/>
              <w:rPr>
                <w:sz w:val="22"/>
                <w:szCs w:val="22"/>
              </w:rPr>
            </w:pPr>
          </w:p>
        </w:tc>
        <w:tc>
          <w:tcPr>
            <w:tcW w:w="5103" w:type="dxa"/>
            <w:vAlign w:val="center"/>
          </w:tcPr>
          <w:p w:rsidR="00F16846" w:rsidRPr="00121CA2" w:rsidRDefault="00F16846" w:rsidP="00121CA2">
            <w:pPr>
              <w:pStyle w:val="bodytextLTIMtender"/>
              <w:rPr>
                <w:sz w:val="22"/>
                <w:szCs w:val="22"/>
              </w:rPr>
            </w:pPr>
            <w:r w:rsidRPr="00121CA2">
              <w:rPr>
                <w:sz w:val="22"/>
                <w:szCs w:val="22"/>
              </w:rPr>
              <w:t>Gwydir River @ Millewa (D/S)</w:t>
            </w:r>
          </w:p>
        </w:tc>
        <w:tc>
          <w:tcPr>
            <w:tcW w:w="1134" w:type="dxa"/>
            <w:vAlign w:val="center"/>
          </w:tcPr>
          <w:p w:rsidR="00F16846" w:rsidRPr="00121CA2" w:rsidRDefault="00F16846" w:rsidP="00121CA2">
            <w:pPr>
              <w:pStyle w:val="bodytextLTIMtender"/>
              <w:jc w:val="center"/>
              <w:rPr>
                <w:sz w:val="22"/>
                <w:szCs w:val="22"/>
              </w:rPr>
            </w:pPr>
            <w:r w:rsidRPr="00121CA2">
              <w:rPr>
                <w:sz w:val="22"/>
                <w:szCs w:val="22"/>
              </w:rPr>
              <w:t>418066</w:t>
            </w:r>
          </w:p>
        </w:tc>
        <w:tc>
          <w:tcPr>
            <w:tcW w:w="1842" w:type="dxa"/>
            <w:vAlign w:val="center"/>
          </w:tcPr>
          <w:p w:rsidR="00F16846" w:rsidRPr="00121CA2" w:rsidRDefault="00F16846" w:rsidP="00121CA2">
            <w:pPr>
              <w:pStyle w:val="bodytextLTIMtender"/>
              <w:jc w:val="center"/>
              <w:rPr>
                <w:sz w:val="22"/>
                <w:szCs w:val="22"/>
              </w:rPr>
            </w:pPr>
          </w:p>
        </w:tc>
      </w:tr>
      <w:tr w:rsidR="00F16846" w:rsidRPr="00121CA2" w:rsidTr="00121CA2">
        <w:tc>
          <w:tcPr>
            <w:tcW w:w="1101" w:type="dxa"/>
            <w:vMerge w:val="restart"/>
            <w:vAlign w:val="center"/>
          </w:tcPr>
          <w:p w:rsidR="00F16846" w:rsidRPr="00121CA2" w:rsidRDefault="00F16846" w:rsidP="00121CA2">
            <w:pPr>
              <w:pStyle w:val="bodytextLTIMtender"/>
              <w:jc w:val="center"/>
              <w:rPr>
                <w:sz w:val="22"/>
                <w:szCs w:val="22"/>
              </w:rPr>
            </w:pPr>
            <w:r w:rsidRPr="00121CA2">
              <w:rPr>
                <w:sz w:val="22"/>
                <w:szCs w:val="22"/>
              </w:rPr>
              <w:t>Mehi</w:t>
            </w:r>
          </w:p>
        </w:tc>
        <w:tc>
          <w:tcPr>
            <w:tcW w:w="5103" w:type="dxa"/>
            <w:vAlign w:val="center"/>
          </w:tcPr>
          <w:p w:rsidR="00F16846" w:rsidRPr="00121CA2" w:rsidRDefault="00F16846" w:rsidP="00121CA2">
            <w:pPr>
              <w:pStyle w:val="bodytextLTIMtender"/>
              <w:rPr>
                <w:sz w:val="22"/>
                <w:szCs w:val="22"/>
              </w:rPr>
            </w:pPr>
            <w:r>
              <w:rPr>
                <w:sz w:val="22"/>
                <w:szCs w:val="22"/>
              </w:rPr>
              <w:t>Mehi River @ D/S Tareelaroi Regulator (U/S)</w:t>
            </w:r>
          </w:p>
        </w:tc>
        <w:tc>
          <w:tcPr>
            <w:tcW w:w="1134" w:type="dxa"/>
            <w:vAlign w:val="center"/>
          </w:tcPr>
          <w:p w:rsidR="00F16846" w:rsidRPr="00121CA2" w:rsidRDefault="00F16846" w:rsidP="00121CA2">
            <w:pPr>
              <w:pStyle w:val="bodytextLTIMtender"/>
              <w:jc w:val="center"/>
              <w:rPr>
                <w:sz w:val="22"/>
                <w:szCs w:val="22"/>
              </w:rPr>
            </w:pPr>
            <w:r>
              <w:rPr>
                <w:sz w:val="22"/>
                <w:szCs w:val="22"/>
              </w:rPr>
              <w:t>418044</w:t>
            </w:r>
          </w:p>
        </w:tc>
        <w:tc>
          <w:tcPr>
            <w:tcW w:w="1842" w:type="dxa"/>
            <w:vAlign w:val="center"/>
          </w:tcPr>
          <w:p w:rsidR="00F16846" w:rsidRPr="00121CA2" w:rsidRDefault="00F16846" w:rsidP="00121CA2">
            <w:pPr>
              <w:pStyle w:val="bodytextLTIMtender"/>
              <w:jc w:val="center"/>
              <w:rPr>
                <w:sz w:val="22"/>
                <w:szCs w:val="22"/>
              </w:rPr>
            </w:pPr>
            <w:r>
              <w:rPr>
                <w:sz w:val="22"/>
                <w:szCs w:val="22"/>
              </w:rPr>
              <w:t>300 MLD</w:t>
            </w:r>
          </w:p>
        </w:tc>
      </w:tr>
      <w:tr w:rsidR="00F16846" w:rsidRPr="00121CA2" w:rsidTr="00121CA2">
        <w:tc>
          <w:tcPr>
            <w:tcW w:w="1101" w:type="dxa"/>
            <w:vMerge/>
            <w:vAlign w:val="center"/>
          </w:tcPr>
          <w:p w:rsidR="00F16846" w:rsidRPr="00121CA2" w:rsidRDefault="00F16846" w:rsidP="00121CA2">
            <w:pPr>
              <w:pStyle w:val="bodytextLTIMtender"/>
              <w:jc w:val="center"/>
              <w:rPr>
                <w:sz w:val="22"/>
                <w:szCs w:val="22"/>
              </w:rPr>
            </w:pPr>
          </w:p>
        </w:tc>
        <w:tc>
          <w:tcPr>
            <w:tcW w:w="5103" w:type="dxa"/>
            <w:vAlign w:val="center"/>
          </w:tcPr>
          <w:p w:rsidR="00F16846" w:rsidRPr="00121CA2" w:rsidRDefault="00F16846" w:rsidP="00121CA2">
            <w:pPr>
              <w:pStyle w:val="bodytextLTIMtender"/>
              <w:rPr>
                <w:sz w:val="22"/>
                <w:szCs w:val="22"/>
              </w:rPr>
            </w:pPr>
            <w:r>
              <w:rPr>
                <w:sz w:val="22"/>
                <w:szCs w:val="22"/>
              </w:rPr>
              <w:t>Mehi River @ near Collarenebri (D/S)</w:t>
            </w:r>
          </w:p>
        </w:tc>
        <w:tc>
          <w:tcPr>
            <w:tcW w:w="1134" w:type="dxa"/>
            <w:vAlign w:val="center"/>
          </w:tcPr>
          <w:p w:rsidR="00F16846" w:rsidRPr="00121CA2" w:rsidRDefault="00F16846" w:rsidP="00121CA2">
            <w:pPr>
              <w:pStyle w:val="bodytextLTIMtender"/>
              <w:jc w:val="center"/>
              <w:rPr>
                <w:sz w:val="22"/>
                <w:szCs w:val="22"/>
              </w:rPr>
            </w:pPr>
            <w:r>
              <w:rPr>
                <w:sz w:val="22"/>
                <w:szCs w:val="22"/>
              </w:rPr>
              <w:t>418055</w:t>
            </w:r>
          </w:p>
        </w:tc>
        <w:tc>
          <w:tcPr>
            <w:tcW w:w="1842" w:type="dxa"/>
            <w:vAlign w:val="center"/>
          </w:tcPr>
          <w:p w:rsidR="00F16846" w:rsidRPr="00121CA2" w:rsidRDefault="00F16846" w:rsidP="00121CA2">
            <w:pPr>
              <w:pStyle w:val="bodytextLTIMtender"/>
              <w:jc w:val="center"/>
              <w:rPr>
                <w:sz w:val="22"/>
                <w:szCs w:val="22"/>
              </w:rPr>
            </w:pPr>
          </w:p>
        </w:tc>
      </w:tr>
      <w:tr w:rsidR="00F16846" w:rsidRPr="00121CA2" w:rsidTr="00121CA2">
        <w:tc>
          <w:tcPr>
            <w:tcW w:w="1101" w:type="dxa"/>
            <w:vMerge w:val="restart"/>
            <w:vAlign w:val="center"/>
          </w:tcPr>
          <w:p w:rsidR="00F16846" w:rsidRPr="00121CA2" w:rsidRDefault="00F16846" w:rsidP="00121CA2">
            <w:pPr>
              <w:pStyle w:val="bodytextLTIMtender"/>
              <w:jc w:val="center"/>
              <w:rPr>
                <w:sz w:val="22"/>
                <w:szCs w:val="22"/>
              </w:rPr>
            </w:pPr>
            <w:r>
              <w:rPr>
                <w:sz w:val="22"/>
                <w:szCs w:val="22"/>
              </w:rPr>
              <w:t>Carole</w:t>
            </w:r>
          </w:p>
        </w:tc>
        <w:tc>
          <w:tcPr>
            <w:tcW w:w="5103" w:type="dxa"/>
            <w:vAlign w:val="center"/>
          </w:tcPr>
          <w:p w:rsidR="00F16846" w:rsidRPr="00121CA2" w:rsidRDefault="00F16846" w:rsidP="00121CA2">
            <w:pPr>
              <w:pStyle w:val="bodytextLTIMtender"/>
              <w:rPr>
                <w:sz w:val="22"/>
                <w:szCs w:val="22"/>
              </w:rPr>
            </w:pPr>
            <w:r>
              <w:rPr>
                <w:sz w:val="22"/>
                <w:szCs w:val="22"/>
              </w:rPr>
              <w:t>Carole Creek @ D/S Regulator (Bells Crossing)(U/S)</w:t>
            </w:r>
          </w:p>
        </w:tc>
        <w:tc>
          <w:tcPr>
            <w:tcW w:w="1134" w:type="dxa"/>
            <w:vAlign w:val="center"/>
          </w:tcPr>
          <w:p w:rsidR="00F16846" w:rsidRPr="00121CA2" w:rsidRDefault="00F16846" w:rsidP="00121CA2">
            <w:pPr>
              <w:pStyle w:val="bodytextLTIMtender"/>
              <w:jc w:val="center"/>
              <w:rPr>
                <w:sz w:val="22"/>
                <w:szCs w:val="22"/>
              </w:rPr>
            </w:pPr>
            <w:r>
              <w:rPr>
                <w:sz w:val="22"/>
                <w:szCs w:val="22"/>
              </w:rPr>
              <w:t>418011</w:t>
            </w:r>
          </w:p>
        </w:tc>
        <w:tc>
          <w:tcPr>
            <w:tcW w:w="1842" w:type="dxa"/>
            <w:vAlign w:val="center"/>
          </w:tcPr>
          <w:p w:rsidR="00F16846" w:rsidRPr="00121CA2" w:rsidRDefault="00F16846" w:rsidP="00121CA2">
            <w:pPr>
              <w:pStyle w:val="bodytextLTIMtender"/>
              <w:jc w:val="center"/>
              <w:rPr>
                <w:sz w:val="22"/>
                <w:szCs w:val="22"/>
              </w:rPr>
            </w:pPr>
            <w:r>
              <w:rPr>
                <w:sz w:val="22"/>
                <w:szCs w:val="22"/>
              </w:rPr>
              <w:t>40 MLD</w:t>
            </w:r>
          </w:p>
        </w:tc>
      </w:tr>
      <w:tr w:rsidR="00F16846" w:rsidRPr="00121CA2" w:rsidTr="00121CA2">
        <w:tc>
          <w:tcPr>
            <w:tcW w:w="1101" w:type="dxa"/>
            <w:vMerge/>
            <w:vAlign w:val="center"/>
          </w:tcPr>
          <w:p w:rsidR="00F16846" w:rsidRPr="00121CA2" w:rsidRDefault="00F16846" w:rsidP="00121CA2">
            <w:pPr>
              <w:pStyle w:val="bodytextLTIMtender"/>
              <w:jc w:val="center"/>
              <w:rPr>
                <w:sz w:val="22"/>
                <w:szCs w:val="22"/>
              </w:rPr>
            </w:pPr>
          </w:p>
        </w:tc>
        <w:tc>
          <w:tcPr>
            <w:tcW w:w="5103" w:type="dxa"/>
            <w:vAlign w:val="center"/>
          </w:tcPr>
          <w:p w:rsidR="00F16846" w:rsidRPr="00121CA2" w:rsidRDefault="00F16846" w:rsidP="00121CA2">
            <w:pPr>
              <w:pStyle w:val="bodytextLTIMtender"/>
              <w:rPr>
                <w:sz w:val="22"/>
                <w:szCs w:val="22"/>
              </w:rPr>
            </w:pPr>
            <w:r>
              <w:rPr>
                <w:sz w:val="22"/>
                <w:szCs w:val="22"/>
              </w:rPr>
              <w:t>Carole Creek @ near Garah (D/S)</w:t>
            </w:r>
          </w:p>
        </w:tc>
        <w:tc>
          <w:tcPr>
            <w:tcW w:w="1134" w:type="dxa"/>
            <w:vAlign w:val="center"/>
          </w:tcPr>
          <w:p w:rsidR="00F16846" w:rsidRPr="00121CA2" w:rsidRDefault="00F16846" w:rsidP="00121CA2">
            <w:pPr>
              <w:pStyle w:val="bodytextLTIMtender"/>
              <w:jc w:val="center"/>
              <w:rPr>
                <w:sz w:val="22"/>
                <w:szCs w:val="22"/>
              </w:rPr>
            </w:pPr>
            <w:r>
              <w:rPr>
                <w:sz w:val="22"/>
                <w:szCs w:val="22"/>
              </w:rPr>
              <w:t>418052</w:t>
            </w:r>
          </w:p>
        </w:tc>
        <w:tc>
          <w:tcPr>
            <w:tcW w:w="1842" w:type="dxa"/>
            <w:vAlign w:val="center"/>
          </w:tcPr>
          <w:p w:rsidR="00F16846" w:rsidRPr="00121CA2" w:rsidRDefault="00F16846" w:rsidP="00121CA2">
            <w:pPr>
              <w:pStyle w:val="bodytextLTIMtender"/>
              <w:jc w:val="center"/>
              <w:rPr>
                <w:sz w:val="22"/>
                <w:szCs w:val="22"/>
              </w:rPr>
            </w:pPr>
          </w:p>
        </w:tc>
      </w:tr>
      <w:tr w:rsidR="00F16846" w:rsidRPr="00121CA2" w:rsidTr="00121CA2">
        <w:tc>
          <w:tcPr>
            <w:tcW w:w="1101" w:type="dxa"/>
            <w:vMerge w:val="restart"/>
            <w:vAlign w:val="center"/>
          </w:tcPr>
          <w:p w:rsidR="00F16846" w:rsidRPr="00121CA2" w:rsidRDefault="00F16846" w:rsidP="00121CA2">
            <w:pPr>
              <w:pStyle w:val="bodytextLTIMtender"/>
              <w:jc w:val="center"/>
              <w:rPr>
                <w:sz w:val="22"/>
                <w:szCs w:val="22"/>
              </w:rPr>
            </w:pPr>
            <w:r w:rsidRPr="00121CA2">
              <w:rPr>
                <w:sz w:val="22"/>
                <w:szCs w:val="22"/>
              </w:rPr>
              <w:t>Gingham</w:t>
            </w:r>
          </w:p>
        </w:tc>
        <w:tc>
          <w:tcPr>
            <w:tcW w:w="5103" w:type="dxa"/>
            <w:vAlign w:val="center"/>
          </w:tcPr>
          <w:p w:rsidR="00F16846" w:rsidRPr="00121CA2" w:rsidRDefault="00F16846" w:rsidP="00121CA2">
            <w:pPr>
              <w:pStyle w:val="bodytextLTIMtender"/>
              <w:rPr>
                <w:sz w:val="22"/>
                <w:szCs w:val="22"/>
              </w:rPr>
            </w:pPr>
            <w:r w:rsidRPr="00121CA2">
              <w:rPr>
                <w:sz w:val="22"/>
                <w:szCs w:val="22"/>
              </w:rPr>
              <w:t>Gingham channel @ Teralba (U/S)</w:t>
            </w:r>
          </w:p>
        </w:tc>
        <w:tc>
          <w:tcPr>
            <w:tcW w:w="1134" w:type="dxa"/>
            <w:vAlign w:val="center"/>
          </w:tcPr>
          <w:p w:rsidR="00F16846" w:rsidRPr="00121CA2" w:rsidRDefault="00F16846" w:rsidP="00121CA2">
            <w:pPr>
              <w:pStyle w:val="bodytextLTIMtender"/>
              <w:jc w:val="center"/>
              <w:rPr>
                <w:sz w:val="22"/>
                <w:szCs w:val="22"/>
              </w:rPr>
            </w:pPr>
            <w:r w:rsidRPr="00121CA2">
              <w:rPr>
                <w:sz w:val="22"/>
                <w:szCs w:val="22"/>
              </w:rPr>
              <w:t>418074</w:t>
            </w:r>
          </w:p>
        </w:tc>
        <w:tc>
          <w:tcPr>
            <w:tcW w:w="1842" w:type="dxa"/>
            <w:vAlign w:val="center"/>
          </w:tcPr>
          <w:p w:rsidR="00F16846" w:rsidRPr="00121CA2" w:rsidRDefault="00F16846" w:rsidP="00121CA2">
            <w:pPr>
              <w:pStyle w:val="bodytextLTIMtender"/>
              <w:jc w:val="center"/>
              <w:rPr>
                <w:sz w:val="22"/>
                <w:szCs w:val="22"/>
              </w:rPr>
            </w:pPr>
          </w:p>
        </w:tc>
      </w:tr>
      <w:tr w:rsidR="00F16846" w:rsidRPr="00121CA2" w:rsidTr="00121CA2">
        <w:tc>
          <w:tcPr>
            <w:tcW w:w="1101" w:type="dxa"/>
            <w:vMerge/>
            <w:vAlign w:val="center"/>
          </w:tcPr>
          <w:p w:rsidR="00F16846" w:rsidRPr="00121CA2" w:rsidRDefault="00F16846" w:rsidP="00121CA2">
            <w:pPr>
              <w:pStyle w:val="bodytextLTIMtender"/>
              <w:jc w:val="center"/>
              <w:rPr>
                <w:sz w:val="22"/>
                <w:szCs w:val="22"/>
              </w:rPr>
            </w:pPr>
          </w:p>
        </w:tc>
        <w:tc>
          <w:tcPr>
            <w:tcW w:w="5103" w:type="dxa"/>
            <w:vAlign w:val="center"/>
          </w:tcPr>
          <w:p w:rsidR="00F16846" w:rsidRPr="00121CA2" w:rsidRDefault="00F16846" w:rsidP="00121CA2">
            <w:pPr>
              <w:pStyle w:val="bodytextLTIMtender"/>
              <w:rPr>
                <w:sz w:val="22"/>
                <w:szCs w:val="22"/>
              </w:rPr>
            </w:pPr>
            <w:r w:rsidRPr="00121CA2">
              <w:rPr>
                <w:sz w:val="22"/>
                <w:szCs w:val="22"/>
              </w:rPr>
              <w:t>Gingham channel @ Gingham bridge (D/S)</w:t>
            </w:r>
          </w:p>
        </w:tc>
        <w:tc>
          <w:tcPr>
            <w:tcW w:w="1134" w:type="dxa"/>
            <w:vAlign w:val="center"/>
          </w:tcPr>
          <w:p w:rsidR="00F16846" w:rsidRPr="00121CA2" w:rsidRDefault="00F16846" w:rsidP="00121CA2">
            <w:pPr>
              <w:pStyle w:val="bodytextLTIMtender"/>
              <w:jc w:val="center"/>
              <w:rPr>
                <w:sz w:val="22"/>
                <w:szCs w:val="22"/>
              </w:rPr>
            </w:pPr>
            <w:r w:rsidRPr="00121CA2">
              <w:rPr>
                <w:sz w:val="22"/>
                <w:szCs w:val="22"/>
              </w:rPr>
              <w:t>418079</w:t>
            </w:r>
          </w:p>
        </w:tc>
        <w:tc>
          <w:tcPr>
            <w:tcW w:w="1842" w:type="dxa"/>
            <w:vAlign w:val="center"/>
          </w:tcPr>
          <w:p w:rsidR="00F16846" w:rsidRPr="00121CA2" w:rsidRDefault="00F16846" w:rsidP="00121CA2">
            <w:pPr>
              <w:pStyle w:val="bodytextLTIMtender"/>
              <w:jc w:val="center"/>
              <w:rPr>
                <w:sz w:val="22"/>
                <w:szCs w:val="22"/>
              </w:rPr>
            </w:pPr>
            <w:r w:rsidRPr="00121CA2">
              <w:rPr>
                <w:sz w:val="22"/>
                <w:szCs w:val="22"/>
              </w:rPr>
              <w:t>5 MLD</w:t>
            </w:r>
          </w:p>
        </w:tc>
      </w:tr>
    </w:tbl>
    <w:p w:rsidR="0000476E" w:rsidRDefault="0000476E" w:rsidP="00F2298F">
      <w:pPr>
        <w:pStyle w:val="bodytextLTIMtender"/>
      </w:pPr>
    </w:p>
    <w:p w:rsidR="00C07601" w:rsidRDefault="00C07601" w:rsidP="006F2D69">
      <w:pPr>
        <w:pStyle w:val="Heading3"/>
      </w:pPr>
      <w:bookmarkStart w:id="25" w:name="_Toc398489965"/>
      <w:r>
        <w:t>Target</w:t>
      </w:r>
      <w:r w:rsidR="00F2298F">
        <w:t xml:space="preserve">ed </w:t>
      </w:r>
      <w:r w:rsidR="00B46C6B">
        <w:t xml:space="preserve">in-channel </w:t>
      </w:r>
      <w:r w:rsidR="00F2298F">
        <w:t>en</w:t>
      </w:r>
      <w:r>
        <w:t>vironmental flow event analysis</w:t>
      </w:r>
      <w:bookmarkEnd w:id="25"/>
    </w:p>
    <w:p w:rsidR="00C07601" w:rsidRDefault="00C07601" w:rsidP="00F2298F">
      <w:pPr>
        <w:pStyle w:val="bodytextLTIMtender"/>
      </w:pPr>
      <w:r>
        <w:t xml:space="preserve">To assess the </w:t>
      </w:r>
      <w:r w:rsidR="00991448">
        <w:t>nature</w:t>
      </w:r>
      <w:r w:rsidR="0042185F">
        <w:t xml:space="preserve"> of the </w:t>
      </w:r>
      <w:r w:rsidR="00B037A8">
        <w:t xml:space="preserve">Commonwealth </w:t>
      </w:r>
      <w:r w:rsidR="00991448">
        <w:t xml:space="preserve">water </w:t>
      </w:r>
      <w:r w:rsidR="0042185F">
        <w:t xml:space="preserve">delivered down the </w:t>
      </w:r>
      <w:r>
        <w:t>Mehi</w:t>
      </w:r>
      <w:r w:rsidR="0042185F">
        <w:t xml:space="preserve"> River</w:t>
      </w:r>
      <w:r>
        <w:t xml:space="preserve"> and Carole </w:t>
      </w:r>
      <w:r w:rsidR="0042185F">
        <w:t>C</w:t>
      </w:r>
      <w:r>
        <w:t xml:space="preserve">reek, </w:t>
      </w:r>
      <w:r w:rsidR="00991448">
        <w:t>a</w:t>
      </w:r>
      <w:r w:rsidR="0042185F">
        <w:t xml:space="preserve"> </w:t>
      </w:r>
      <w:r w:rsidR="00991448">
        <w:t>targeted analysis of e</w:t>
      </w:r>
      <w:r>
        <w:t xml:space="preserve">ach </w:t>
      </w:r>
      <w:r w:rsidR="00F2298F">
        <w:t xml:space="preserve">in-channel </w:t>
      </w:r>
      <w:r>
        <w:t xml:space="preserve">event was undertaken. This was done by comparing the </w:t>
      </w:r>
      <w:r w:rsidR="000C4A82">
        <w:t>target</w:t>
      </w:r>
      <w:r>
        <w:t xml:space="preserve"> flow hydrograph with the actual hydrograph at several gauging stations throughout both channels. </w:t>
      </w:r>
      <w:r w:rsidR="0029479A">
        <w:t>In the Mehi, t</w:t>
      </w:r>
      <w:r w:rsidR="00670794">
        <w:t>he Mehi River @ D/S Combadello W</w:t>
      </w:r>
      <w:r w:rsidR="0029479A">
        <w:t>eir (418037) and Mehi River @ near Collarenebri (418055) gauges were compared, and in the Carole, the Carole Creek @ D/S Regulator (Bells Crossing)</w:t>
      </w:r>
      <w:r w:rsidR="00670794">
        <w:t xml:space="preserve"> </w:t>
      </w:r>
      <w:r w:rsidR="0029479A">
        <w:t xml:space="preserve">(418011) and Carole Creek @ near Garah (418052) gauges were used. </w:t>
      </w:r>
      <w:r w:rsidR="00F2298F">
        <w:t xml:space="preserve">A number of metrics were calculated to </w:t>
      </w:r>
      <w:r w:rsidR="00B46C6B">
        <w:t xml:space="preserve">compare the target and actual </w:t>
      </w:r>
      <w:r w:rsidR="00F2298F">
        <w:t>flow hydrographs at these gauging stations. These included; the rate and duration of the rising and falling limbs of the flow; the magnitude and duration of the flow peak and the total volume of the delivered flows. The actual flow was rated as good if the metric was within 20% of the intended flow.</w:t>
      </w:r>
    </w:p>
    <w:p w:rsidR="00010D42" w:rsidRDefault="00010D42" w:rsidP="00F2298F">
      <w:pPr>
        <w:pStyle w:val="bodytextLTIMtender"/>
      </w:pPr>
    </w:p>
    <w:p w:rsidR="00B46C6B" w:rsidRDefault="00B46C6B" w:rsidP="006F2D69">
      <w:pPr>
        <w:pStyle w:val="Heading3"/>
      </w:pPr>
      <w:bookmarkStart w:id="26" w:name="_Toc398489966"/>
      <w:r>
        <w:t xml:space="preserve">Lateral connectivity analysis in the </w:t>
      </w:r>
      <w:r w:rsidR="005E4459" w:rsidRPr="005E4459">
        <w:t>Mallowa Creek wetlands</w:t>
      </w:r>
      <w:bookmarkEnd w:id="26"/>
    </w:p>
    <w:p w:rsidR="00B46C6B" w:rsidRPr="003B2B40" w:rsidRDefault="00B46C6B" w:rsidP="003B2B40">
      <w:pPr>
        <w:pStyle w:val="bodytextLTIMtender"/>
      </w:pPr>
      <w:r w:rsidRPr="003B2B40">
        <w:t xml:space="preserve">A remote sensing based approach was undertaken to </w:t>
      </w:r>
      <w:r w:rsidR="007D66C2" w:rsidRPr="003B2B40">
        <w:t>map</w:t>
      </w:r>
      <w:r w:rsidRPr="003B2B40">
        <w:t xml:space="preserve"> the extent and duration of wetland inundation that occurred as a result of </w:t>
      </w:r>
      <w:r w:rsidR="000F22E3">
        <w:t>Commonwealth environmental water</w:t>
      </w:r>
      <w:r w:rsidRPr="003B2B40">
        <w:t xml:space="preserve"> release</w:t>
      </w:r>
      <w:r w:rsidR="007D66C2" w:rsidRPr="003B2B40">
        <w:t>d</w:t>
      </w:r>
      <w:r w:rsidRPr="003B2B40">
        <w:t xml:space="preserve"> along the Mallowa system</w:t>
      </w:r>
      <w:r w:rsidR="00F05458" w:rsidRPr="003B2B40">
        <w:t xml:space="preserve"> during the 2013-14 water </w:t>
      </w:r>
      <w:proofErr w:type="gramStart"/>
      <w:r w:rsidR="00F05458" w:rsidRPr="003B2B40">
        <w:t>year</w:t>
      </w:r>
      <w:proofErr w:type="gramEnd"/>
      <w:r w:rsidRPr="003B2B40">
        <w:t>.</w:t>
      </w:r>
    </w:p>
    <w:p w:rsidR="0029479A" w:rsidRDefault="001F202E" w:rsidP="003B2B40">
      <w:pPr>
        <w:pStyle w:val="bodytextLTIMtender"/>
      </w:pPr>
      <w:r>
        <w:lastRenderedPageBreak/>
        <w:t>Eight</w:t>
      </w:r>
      <w:r w:rsidR="00546752">
        <w:t xml:space="preserve"> </w:t>
      </w:r>
      <w:r w:rsidR="002B54FC">
        <w:t>Landsat 8 images</w:t>
      </w:r>
      <w:r w:rsidR="00F05458" w:rsidRPr="003B2B40">
        <w:t xml:space="preserve"> w</w:t>
      </w:r>
      <w:r w:rsidR="00546752">
        <w:t>ere</w:t>
      </w:r>
      <w:r w:rsidR="00F05458" w:rsidRPr="003B2B40">
        <w:t xml:space="preserve"> used for the inundation mapping analysis</w:t>
      </w:r>
      <w:r w:rsidR="00546752">
        <w:t xml:space="preserve">, </w:t>
      </w:r>
      <w:r w:rsidR="00F05458" w:rsidRPr="003B2B40">
        <w:t xml:space="preserve">captured </w:t>
      </w:r>
      <w:r w:rsidR="00F05458" w:rsidRPr="002B54FC">
        <w:t xml:space="preserve">between </w:t>
      </w:r>
      <w:r w:rsidR="002B54FC" w:rsidRPr="002B54FC">
        <w:t>30/7/2013</w:t>
      </w:r>
      <w:r w:rsidR="00F05458" w:rsidRPr="002B54FC">
        <w:t xml:space="preserve"> to</w:t>
      </w:r>
      <w:r w:rsidR="00F05458" w:rsidRPr="003B2B40">
        <w:t xml:space="preserve"> </w:t>
      </w:r>
      <w:r w:rsidR="002B54FC">
        <w:t>11/3/2014</w:t>
      </w:r>
      <w:r w:rsidR="00F05458" w:rsidRPr="003B2B40">
        <w:t xml:space="preserve"> </w:t>
      </w:r>
      <w:r w:rsidR="00546752">
        <w:t xml:space="preserve">and these </w:t>
      </w:r>
      <w:r w:rsidR="00F05458" w:rsidRPr="003B2B40">
        <w:t xml:space="preserve">were downloaded from </w:t>
      </w:r>
      <w:hyperlink r:id="rId32" w:history="1">
        <w:r w:rsidRPr="001F202E">
          <w:t>http://earthexplorer.usgs.gov/</w:t>
        </w:r>
      </w:hyperlink>
      <w:r w:rsidR="000A4882" w:rsidRPr="001F202E">
        <w:t xml:space="preserve">. </w:t>
      </w:r>
      <w:r w:rsidR="00546752" w:rsidRPr="001F202E">
        <w:t xml:space="preserve">These images covered the duration of </w:t>
      </w:r>
      <w:r w:rsidR="000F22E3">
        <w:t>Commonwealth environmental water</w:t>
      </w:r>
      <w:r w:rsidR="00546752">
        <w:t xml:space="preserve"> delivery (</w:t>
      </w:r>
      <w:r w:rsidR="00123874">
        <w:fldChar w:fldCharType="begin"/>
      </w:r>
      <w:r w:rsidR="00FD6ABA">
        <w:instrText xml:space="preserve"> REF _Ref398065537 </w:instrText>
      </w:r>
      <w:r w:rsidR="00123874">
        <w:fldChar w:fldCharType="separate"/>
      </w:r>
      <w:r w:rsidR="008E6B9A">
        <w:t xml:space="preserve">Figure </w:t>
      </w:r>
      <w:r w:rsidR="008E6B9A">
        <w:rPr>
          <w:noProof/>
        </w:rPr>
        <w:t>4</w:t>
      </w:r>
      <w:r w:rsidR="008E6B9A">
        <w:t>.</w:t>
      </w:r>
      <w:r w:rsidR="008E6B9A">
        <w:rPr>
          <w:noProof/>
        </w:rPr>
        <w:t>1</w:t>
      </w:r>
      <w:r w:rsidR="00123874">
        <w:fldChar w:fldCharType="end"/>
      </w:r>
      <w:r w:rsidR="00546752">
        <w:t xml:space="preserve">). </w:t>
      </w:r>
      <w:r w:rsidR="003B2B40" w:rsidRPr="003B2B40">
        <w:t>While i</w:t>
      </w:r>
      <w:r w:rsidR="000A4882" w:rsidRPr="003B2B40">
        <w:t xml:space="preserve">mages captured </w:t>
      </w:r>
      <w:r w:rsidR="003B2B40" w:rsidRPr="003B2B40">
        <w:t xml:space="preserve">after March 2014 were considered for analysis, </w:t>
      </w:r>
      <w:r>
        <w:t xml:space="preserve">additional inundation related to </w:t>
      </w:r>
      <w:r w:rsidR="000A4882" w:rsidRPr="003B2B40">
        <w:t>heavy rainfall</w:t>
      </w:r>
      <w:r w:rsidR="003B2B40" w:rsidRPr="003B2B40">
        <w:t xml:space="preserve"> that fell</w:t>
      </w:r>
      <w:r w:rsidR="000A4882" w:rsidRPr="003B2B40">
        <w:t xml:space="preserve"> in the </w:t>
      </w:r>
      <w:r>
        <w:t>catchment</w:t>
      </w:r>
      <w:r w:rsidR="000A4882" w:rsidRPr="003B2B40">
        <w:t xml:space="preserve"> in April 2014</w:t>
      </w:r>
      <w:r w:rsidR="003B2B40" w:rsidRPr="003B2B40">
        <w:t xml:space="preserve"> w</w:t>
      </w:r>
      <w:r>
        <w:t>as</w:t>
      </w:r>
      <w:r w:rsidR="003B2B40" w:rsidRPr="003B2B40">
        <w:t xml:space="preserve"> evident, and it was felt that these images would have provided an overestimation of inundation as a result of </w:t>
      </w:r>
      <w:r w:rsidR="000F22E3">
        <w:t>Commonwealth environmental water</w:t>
      </w:r>
      <w:r w:rsidR="003B2B40" w:rsidRPr="003B2B40">
        <w:t>.</w:t>
      </w:r>
      <w:r w:rsidR="000A4882" w:rsidRPr="003B2B40">
        <w:t xml:space="preserve"> Images were</w:t>
      </w:r>
      <w:r w:rsidR="00F05458" w:rsidRPr="003B2B40">
        <w:t xml:space="preserve"> </w:t>
      </w:r>
      <w:r w:rsidR="003B2B40" w:rsidRPr="003B2B40">
        <w:t>preprocessed</w:t>
      </w:r>
      <w:r w:rsidR="000A4882" w:rsidRPr="003B2B40">
        <w:t xml:space="preserve"> by </w:t>
      </w:r>
      <w:r w:rsidR="0029479A" w:rsidRPr="003B2B40">
        <w:t>merging 8 single bands to one single multispectral band</w:t>
      </w:r>
      <w:r w:rsidR="000A4882" w:rsidRPr="003B2B40">
        <w:t>, then performing</w:t>
      </w:r>
      <w:r w:rsidR="0029479A" w:rsidRPr="003B2B40">
        <w:t xml:space="preserve"> </w:t>
      </w:r>
      <w:r w:rsidR="00F05458" w:rsidRPr="003B2B40">
        <w:t>radio-metric</w:t>
      </w:r>
      <w:r w:rsidR="0029479A" w:rsidRPr="003B2B40">
        <w:t xml:space="preserve"> calibrat</w:t>
      </w:r>
      <w:r w:rsidR="00F05458" w:rsidRPr="003B2B40">
        <w:t>ion</w:t>
      </w:r>
      <w:r w:rsidR="0029479A" w:rsidRPr="003B2B40">
        <w:t xml:space="preserve"> following Chand</w:t>
      </w:r>
      <w:r w:rsidR="00A9241B">
        <w:t>l</w:t>
      </w:r>
      <w:r w:rsidR="0029479A" w:rsidRPr="003B2B40">
        <w:t xml:space="preserve">er </w:t>
      </w:r>
      <w:r w:rsidR="00B83D45" w:rsidRPr="00B83D45">
        <w:rPr>
          <w:i/>
        </w:rPr>
        <w:t>et al.,</w:t>
      </w:r>
      <w:r w:rsidR="0029479A" w:rsidRPr="003B2B40">
        <w:t xml:space="preserve"> </w:t>
      </w:r>
      <w:r w:rsidR="00F05458" w:rsidRPr="003B2B40">
        <w:t>(</w:t>
      </w:r>
      <w:r w:rsidR="0029479A" w:rsidRPr="003B2B40">
        <w:t xml:space="preserve">2009) and also image normalization.  </w:t>
      </w:r>
    </w:p>
    <w:p w:rsidR="007015AC" w:rsidRDefault="00123874" w:rsidP="00010D42">
      <w:pPr>
        <w:pStyle w:val="bodytextLTIMtender"/>
        <w:tabs>
          <w:tab w:val="clear" w:pos="9029"/>
          <w:tab w:val="left" w:pos="504"/>
        </w:tabs>
      </w:pPr>
      <w:r>
        <w:rPr>
          <w:noProof/>
          <w:lang w:val="en-AU" w:eastAsia="en-AU"/>
        </w:rPr>
        <w:pict>
          <v:shape id="Text Box 250" o:spid="_x0000_s1027" type="#_x0000_t202" style="position:absolute;margin-left:267.55pt;margin-top:23.3pt;width:50.35pt;height:21.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NZyro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" filled="f" stroked="f">
            <v:textbox>
              <w:txbxContent>
                <w:p w:rsidR="00B42F76" w:rsidRPr="001F202E" w:rsidRDefault="00B42F76" w:rsidP="002B54FC">
                  <w:pPr>
                    <w:rPr>
                      <w:sz w:val="16"/>
                      <w:szCs w:val="16"/>
                    </w:rPr>
                  </w:pPr>
                  <w:r>
                    <w:rPr>
                      <w:sz w:val="16"/>
                      <w:szCs w:val="16"/>
                    </w:rPr>
                    <w:t>7</w:t>
                  </w:r>
                  <w:r w:rsidRPr="001F202E">
                    <w:rPr>
                      <w:sz w:val="16"/>
                      <w:szCs w:val="16"/>
                    </w:rPr>
                    <w:t>/</w:t>
                  </w:r>
                  <w:r>
                    <w:rPr>
                      <w:sz w:val="16"/>
                      <w:szCs w:val="16"/>
                    </w:rPr>
                    <w:t>2</w:t>
                  </w:r>
                  <w:r w:rsidRPr="001F202E">
                    <w:rPr>
                      <w:sz w:val="16"/>
                      <w:szCs w:val="16"/>
                    </w:rPr>
                    <w:t>/1</w:t>
                  </w:r>
                  <w:r>
                    <w:rPr>
                      <w:sz w:val="16"/>
                      <w:szCs w:val="16"/>
                    </w:rPr>
                    <w:t>4</w:t>
                  </w:r>
                </w:p>
              </w:txbxContent>
            </v:textbox>
          </v:shape>
        </w:pict>
      </w:r>
      <w:r>
        <w:rPr>
          <w:noProof/>
          <w:lang w:val="en-AU" w:eastAsia="en-AU"/>
        </w:rPr>
        <w:pict>
          <v:shape id="Text Box 248" o:spid="_x0000_s1028" type="#_x0000_t202" style="position:absolute;margin-left:193.7pt;margin-top:23.35pt;width:50.35pt;height:21.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" filled="f" stroked="f">
            <v:textbox>
              <w:txbxContent>
                <w:p w:rsidR="00B42F76" w:rsidRPr="001F202E" w:rsidRDefault="00B42F76" w:rsidP="002B54FC">
                  <w:pPr>
                    <w:rPr>
                      <w:sz w:val="16"/>
                      <w:szCs w:val="16"/>
                    </w:rPr>
                  </w:pPr>
                  <w:r>
                    <w:rPr>
                      <w:sz w:val="16"/>
                      <w:szCs w:val="16"/>
                    </w:rPr>
                    <w:t>5</w:t>
                  </w:r>
                  <w:r w:rsidRPr="001F202E">
                    <w:rPr>
                      <w:sz w:val="16"/>
                      <w:szCs w:val="16"/>
                    </w:rPr>
                    <w:t>/</w:t>
                  </w:r>
                  <w:r>
                    <w:rPr>
                      <w:sz w:val="16"/>
                      <w:szCs w:val="16"/>
                    </w:rPr>
                    <w:t>12</w:t>
                  </w:r>
                  <w:r w:rsidRPr="001F202E">
                    <w:rPr>
                      <w:sz w:val="16"/>
                      <w:szCs w:val="16"/>
                    </w:rPr>
                    <w:t>/13</w:t>
                  </w:r>
                </w:p>
              </w:txbxContent>
            </v:textbox>
          </v:shape>
        </w:pict>
      </w:r>
      <w:r>
        <w:rPr>
          <w:noProof/>
          <w:lang w:val="en-AU" w:eastAsia="en-AU"/>
        </w:rPr>
        <w:pict>
          <v:shape id="Text Box 246" o:spid="_x0000_s1029" type="#_x0000_t202" style="position:absolute;margin-left:122.25pt;margin-top:23.35pt;width:50.35pt;height:21.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GX8LkCAADD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" filled="f" stroked="f">
            <v:textbox>
              <w:txbxContent>
                <w:p w:rsidR="00B42F76" w:rsidRPr="001F202E" w:rsidRDefault="00B42F76" w:rsidP="002B54FC">
                  <w:pPr>
                    <w:rPr>
                      <w:sz w:val="16"/>
                      <w:szCs w:val="16"/>
                    </w:rPr>
                  </w:pPr>
                  <w:r>
                    <w:rPr>
                      <w:sz w:val="16"/>
                      <w:szCs w:val="16"/>
                    </w:rPr>
                    <w:t>2</w:t>
                  </w:r>
                  <w:r w:rsidRPr="001F202E">
                    <w:rPr>
                      <w:sz w:val="16"/>
                      <w:szCs w:val="16"/>
                    </w:rPr>
                    <w:t>/</w:t>
                  </w:r>
                  <w:r>
                    <w:rPr>
                      <w:sz w:val="16"/>
                      <w:szCs w:val="16"/>
                    </w:rPr>
                    <w:t>10</w:t>
                  </w:r>
                  <w:r w:rsidRPr="001F202E">
                    <w:rPr>
                      <w:sz w:val="16"/>
                      <w:szCs w:val="16"/>
                    </w:rPr>
                    <w:t>/13</w:t>
                  </w:r>
                </w:p>
              </w:txbxContent>
            </v:textbox>
          </v:shape>
        </w:pict>
      </w:r>
      <w:r>
        <w:rPr>
          <w:noProof/>
          <w:lang w:val="en-AU" w:eastAsia="en-AU"/>
        </w:rPr>
        <w:pict>
          <v:shape id="Text Box 244" o:spid="_x0000_s1030" type="#_x0000_t202" style="position:absolute;margin-left:47.1pt;margin-top:23.3pt;width:50.35pt;height:21.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b+7gCAADD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" filled="f" stroked="f">
            <v:textbox>
              <w:txbxContent>
                <w:p w:rsidR="00B42F76" w:rsidRPr="001F202E" w:rsidRDefault="00B42F76">
                  <w:pPr>
                    <w:rPr>
                      <w:sz w:val="16"/>
                      <w:szCs w:val="16"/>
                    </w:rPr>
                  </w:pPr>
                  <w:r w:rsidRPr="001F202E">
                    <w:rPr>
                      <w:sz w:val="16"/>
                      <w:szCs w:val="16"/>
                    </w:rPr>
                    <w:t>30/7/13</w:t>
                  </w:r>
                </w:p>
              </w:txbxContent>
            </v:textbox>
          </v:shape>
        </w:pict>
      </w:r>
      <w:r w:rsidR="002B54FC">
        <w:tab/>
      </w:r>
    </w:p>
    <w:p w:rsidR="000A2D30" w:rsidRDefault="00123874" w:rsidP="00010D42">
      <w:pPr>
        <w:pStyle w:val="bodytextLTIMtender"/>
        <w:tabs>
          <w:tab w:val="clear" w:pos="9029"/>
          <w:tab w:val="left" w:pos="504"/>
        </w:tabs>
      </w:pPr>
      <w:r>
        <w:rPr>
          <w:noProof/>
          <w:lang w:val="en-AU" w:eastAsia="en-AU"/>
        </w:rPr>
        <w:pict>
          <v:shape id="Text Box 252" o:spid="_x0000_s1031" type="#_x0000_t202" style="position:absolute;margin-left:298.1pt;margin-top:7.1pt;width:50.35pt;height:21.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jkN7k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" filled="f" stroked="f">
            <v:textbox>
              <w:txbxContent>
                <w:p w:rsidR="00B42F76" w:rsidRPr="001F202E" w:rsidRDefault="00B42F76" w:rsidP="002B54FC">
                  <w:pPr>
                    <w:rPr>
                      <w:sz w:val="16"/>
                      <w:szCs w:val="16"/>
                    </w:rPr>
                  </w:pPr>
                  <w:r>
                    <w:rPr>
                      <w:sz w:val="16"/>
                      <w:szCs w:val="16"/>
                    </w:rPr>
                    <w:t>11</w:t>
                  </w:r>
                  <w:r w:rsidRPr="001F202E">
                    <w:rPr>
                      <w:sz w:val="16"/>
                      <w:szCs w:val="16"/>
                    </w:rPr>
                    <w:t>/</w:t>
                  </w:r>
                  <w:r>
                    <w:rPr>
                      <w:sz w:val="16"/>
                      <w:szCs w:val="16"/>
                    </w:rPr>
                    <w:t>3</w:t>
                  </w:r>
                  <w:r w:rsidRPr="001F202E">
                    <w:rPr>
                      <w:sz w:val="16"/>
                      <w:szCs w:val="16"/>
                    </w:rPr>
                    <w:t>/13</w:t>
                  </w:r>
                </w:p>
              </w:txbxContent>
            </v:textbox>
          </v:shape>
        </w:pict>
      </w:r>
      <w:r>
        <w:rPr>
          <w:noProof/>
          <w:lang w:val="en-AU" w:eastAsia="en-AU"/>
        </w:rPr>
        <w:pict>
          <v:shape id="Text Box 249" o:spid="_x0000_s1032" type="#_x0000_t202" style="position:absolute;margin-left:234.2pt;margin-top:6.8pt;width:50.35pt;height:21.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XTO7k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" filled="f" stroked="f">
            <v:textbox>
              <w:txbxContent>
                <w:p w:rsidR="00B42F76" w:rsidRPr="001F202E" w:rsidRDefault="00B42F76" w:rsidP="002B54FC">
                  <w:pPr>
                    <w:rPr>
                      <w:sz w:val="16"/>
                      <w:szCs w:val="16"/>
                    </w:rPr>
                  </w:pPr>
                  <w:r>
                    <w:rPr>
                      <w:sz w:val="16"/>
                      <w:szCs w:val="16"/>
                    </w:rPr>
                    <w:t>6</w:t>
                  </w:r>
                  <w:r w:rsidRPr="001F202E">
                    <w:rPr>
                      <w:sz w:val="16"/>
                      <w:szCs w:val="16"/>
                    </w:rPr>
                    <w:t>/</w:t>
                  </w:r>
                  <w:r>
                    <w:rPr>
                      <w:sz w:val="16"/>
                      <w:szCs w:val="16"/>
                    </w:rPr>
                    <w:t>1</w:t>
                  </w:r>
                  <w:r w:rsidRPr="001F202E">
                    <w:rPr>
                      <w:sz w:val="16"/>
                      <w:szCs w:val="16"/>
                    </w:rPr>
                    <w:t>/1</w:t>
                  </w:r>
                  <w:r>
                    <w:rPr>
                      <w:sz w:val="16"/>
                      <w:szCs w:val="16"/>
                    </w:rPr>
                    <w:t>4</w:t>
                  </w:r>
                </w:p>
              </w:txbxContent>
            </v:textbox>
          </v:shape>
        </w:pict>
      </w:r>
      <w:r>
        <w:rPr>
          <w:noProof/>
          <w:lang w:val="en-AU" w:eastAsia="en-AU"/>
        </w:rPr>
        <w:pict>
          <v:shape id="Text Box 247" o:spid="_x0000_s1033" type="#_x0000_t202" style="position:absolute;margin-left:157.45pt;margin-top:6.8pt;width:50.35pt;height:21.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7bubgCAADD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" filled="f" stroked="f">
            <v:textbox>
              <w:txbxContent>
                <w:p w:rsidR="00B42F76" w:rsidRPr="001F202E" w:rsidRDefault="00B42F76" w:rsidP="002B54FC">
                  <w:pPr>
                    <w:rPr>
                      <w:sz w:val="16"/>
                      <w:szCs w:val="16"/>
                    </w:rPr>
                  </w:pPr>
                  <w:r w:rsidRPr="001F202E">
                    <w:rPr>
                      <w:sz w:val="16"/>
                      <w:szCs w:val="16"/>
                    </w:rPr>
                    <w:t>3/</w:t>
                  </w:r>
                  <w:r>
                    <w:rPr>
                      <w:sz w:val="16"/>
                      <w:szCs w:val="16"/>
                    </w:rPr>
                    <w:t>11</w:t>
                  </w:r>
                  <w:r w:rsidRPr="001F202E">
                    <w:rPr>
                      <w:sz w:val="16"/>
                      <w:szCs w:val="16"/>
                    </w:rPr>
                    <w:t>/13</w:t>
                  </w:r>
                </w:p>
              </w:txbxContent>
            </v:textbox>
          </v:shape>
        </w:pict>
      </w:r>
      <w:r>
        <w:rPr>
          <w:noProof/>
          <w:lang w:val="en-AU" w:eastAsia="en-AU"/>
        </w:rPr>
        <w:pict>
          <v:shape id="Text Box 245" o:spid="_x0000_s1034" type="#_x0000_t202" style="position:absolute;margin-left:70.1pt;margin-top:6.8pt;width:50.35pt;height:21.6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" filled="f" stroked="f">
            <v:textbox>
              <w:txbxContent>
                <w:p w:rsidR="00B42F76" w:rsidRPr="001F202E" w:rsidRDefault="00B42F76" w:rsidP="002B54FC">
                  <w:pPr>
                    <w:rPr>
                      <w:sz w:val="16"/>
                      <w:szCs w:val="16"/>
                    </w:rPr>
                  </w:pPr>
                  <w:r>
                    <w:rPr>
                      <w:sz w:val="16"/>
                      <w:szCs w:val="16"/>
                    </w:rPr>
                    <w:t>15</w:t>
                  </w:r>
                  <w:r w:rsidRPr="001F202E">
                    <w:rPr>
                      <w:sz w:val="16"/>
                      <w:szCs w:val="16"/>
                    </w:rPr>
                    <w:t>/</w:t>
                  </w:r>
                  <w:r>
                    <w:rPr>
                      <w:sz w:val="16"/>
                      <w:szCs w:val="16"/>
                    </w:rPr>
                    <w:t>8</w:t>
                  </w:r>
                  <w:r w:rsidRPr="001F202E">
                    <w:rPr>
                      <w:sz w:val="16"/>
                      <w:szCs w:val="16"/>
                    </w:rPr>
                    <w:t>/13</w:t>
                  </w:r>
                </w:p>
              </w:txbxContent>
            </v:textbox>
          </v:shape>
        </w:pict>
      </w:r>
      <w:r>
        <w:rPr>
          <w:noProof/>
          <w:lang w:val="en-AU" w:eastAsia="en-AU"/>
        </w:rPr>
        <w:pict>
          <v:shape id="AutoShape 237" o:spid="_x0000_s1177" type="#_x0000_t32" style="position:absolute;margin-left:141.8pt;margin-top:22.35pt;width:0;height:18.55pt;z-index:251829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HhNA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">
            <v:stroke endarrow="block"/>
          </v:shape>
        </w:pict>
      </w:r>
      <w:r>
        <w:rPr>
          <w:noProof/>
          <w:lang w:val="en-AU" w:eastAsia="en-AU"/>
        </w:rPr>
        <w:pict>
          <v:shape id="AutoShape 238" o:spid="_x0000_s1176" type="#_x0000_t32" style="position:absolute;margin-left:177.15pt;margin-top:22.35pt;width:0;height:18.55pt;z-index:2518307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Y0NQ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">
            <v:stroke endarrow="block"/>
          </v:shape>
        </w:pict>
      </w:r>
      <w:r>
        <w:rPr>
          <w:noProof/>
          <w:lang w:val="en-AU" w:eastAsia="en-AU"/>
        </w:rPr>
        <w:pict>
          <v:shape id="AutoShape 239" o:spid="_x0000_s1175" type="#_x0000_t32" style="position:absolute;margin-left:212.9pt;margin-top:22.35pt;width:0;height:18.55pt;z-index:2518318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D5NQIAAGA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">
            <v:stroke endarrow="block"/>
          </v:shape>
        </w:pict>
      </w:r>
      <w:r>
        <w:rPr>
          <w:noProof/>
          <w:lang w:val="en-AU" w:eastAsia="en-AU"/>
        </w:rPr>
        <w:pict>
          <v:shape id="AutoShape 240" o:spid="_x0000_s1174" type="#_x0000_t32" style="position:absolute;margin-left:250.9pt;margin-top:22.35pt;width:0;height:18.55pt;z-index:2518328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34NQIAAGAEAAAOAAAAZHJzL2Uyb0RvYy54bWysVE2P2yAQvVfqf0DcE9tZO0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">
            <v:stroke endarrow="block"/>
          </v:shape>
        </w:pict>
      </w:r>
      <w:r>
        <w:rPr>
          <w:noProof/>
          <w:lang w:val="en-AU" w:eastAsia="en-AU"/>
        </w:rPr>
        <w:pict>
          <v:shape id="AutoShape 241" o:spid="_x0000_s1173" type="#_x0000_t32" style="position:absolute;margin-left:284.9pt;margin-top:22.35pt;width:0;height:18.55pt;z-index:2518338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s1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">
            <v:stroke endarrow="block"/>
          </v:shape>
        </w:pict>
      </w:r>
      <w:r>
        <w:rPr>
          <w:noProof/>
          <w:lang w:val="en-AU" w:eastAsia="en-AU"/>
        </w:rPr>
        <w:pict>
          <v:shape id="AutoShape 243" o:spid="_x0000_s1172" type="#_x0000_t32" style="position:absolute;margin-left:316.95pt;margin-top:22.35pt;width:0;height:18.55pt;z-index:2518359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JSNAIAAGA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">
            <v:stroke endarrow="block"/>
          </v:shape>
        </w:pict>
      </w:r>
      <w:r>
        <w:rPr>
          <w:noProof/>
          <w:lang w:val="en-AU" w:eastAsia="en-AU"/>
        </w:rPr>
        <w:pict>
          <v:shape id="AutoShape 235" o:spid="_x0000_s1171" type="#_x0000_t32" style="position:absolute;margin-left:67.15pt;margin-top:22.3pt;width:0;height:18.55pt;z-index:2518277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KVNQ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">
            <v:stroke endarrow="block"/>
          </v:shape>
        </w:pict>
      </w:r>
      <w:r>
        <w:rPr>
          <w:noProof/>
          <w:lang w:val="en-AU" w:eastAsia="en-AU"/>
        </w:rPr>
        <w:pict>
          <v:shape id="AutoShape 236" o:spid="_x0000_s1170" type="#_x0000_t32" style="position:absolute;margin-left:89.65pt;margin-top:22.35pt;width:0;height:18.55pt;z-index:251828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kYNA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">
            <v:stroke endarrow="block"/>
          </v:shape>
        </w:pict>
      </w:r>
    </w:p>
    <w:p w:rsidR="00FA511F" w:rsidRDefault="00123874" w:rsidP="00FA511F">
      <w:pPr>
        <w:pStyle w:val="bodytextLTIMtender"/>
        <w:keepNext/>
      </w:pPr>
      <w:r>
        <w:rPr>
          <w:noProof/>
          <w:lang w:val="en-AU" w:eastAsia="en-AU"/>
        </w:rPr>
        <w:pict>
          <v:rect id="Rectangle 206" o:spid="_x0000_s1169" style="position:absolute;margin-left:130.75pt;margin-top:141.45pt;width:186.2pt;height:7.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" fillcolor="#76923c [2406]" stroked="f">
            <v:fill opacity="30069f"/>
          </v:rect>
        </w:pict>
      </w:r>
      <w:r w:rsidR="00546752">
        <w:rPr>
          <w:noProof/>
          <w:lang w:val="en-AU" w:eastAsia="en-AU"/>
        </w:rPr>
        <w:drawing>
          <wp:inline distT="0" distB="0" distL="0" distR="0">
            <wp:extent cx="5717628" cy="2301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324" cy="2303797"/>
                    </a:xfrm>
                    <a:prstGeom prst="rect">
                      <a:avLst/>
                    </a:prstGeom>
                    <a:noFill/>
                  </pic:spPr>
                </pic:pic>
              </a:graphicData>
            </a:graphic>
          </wp:inline>
        </w:drawing>
      </w:r>
    </w:p>
    <w:p w:rsidR="00546752" w:rsidRDefault="00FA511F" w:rsidP="00FA511F">
      <w:pPr>
        <w:pStyle w:val="Caption"/>
      </w:pPr>
      <w:bookmarkStart w:id="27" w:name="_Ref398065537"/>
      <w:bookmarkStart w:id="28" w:name="_Ref398065524"/>
      <w:bookmarkStart w:id="29" w:name="_Toc398280135"/>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bookmarkEnd w:id="27"/>
      <w:r>
        <w:t xml:space="preserve"> </w:t>
      </w:r>
      <w:r w:rsidRPr="00E83A5E">
        <w:t>Flow entering the Mallowa system measured at the Mallowa Creek Regulator (418049)</w:t>
      </w:r>
      <w:r w:rsidR="00670794">
        <w:t>,</w:t>
      </w:r>
      <w:r w:rsidRPr="00E83A5E">
        <w:t xml:space="preserve"> noting the temporal distribution of Lands</w:t>
      </w:r>
      <w:r w:rsidR="00670794">
        <w:t>at 8 images used for analysis. The g</w:t>
      </w:r>
      <w:r w:rsidRPr="00E83A5E">
        <w:t xml:space="preserve">reen bar represents </w:t>
      </w:r>
      <w:r w:rsidR="00670794">
        <w:t xml:space="preserve">the </w:t>
      </w:r>
      <w:r w:rsidRPr="00E83A5E">
        <w:t xml:space="preserve">period over which </w:t>
      </w:r>
      <w:r w:rsidR="000F22E3">
        <w:t>Commonwealth environmental water</w:t>
      </w:r>
      <w:r>
        <w:t xml:space="preserve"> was delivered down </w:t>
      </w:r>
      <w:r w:rsidRPr="00E83A5E">
        <w:t>Mallowa</w:t>
      </w:r>
      <w:r>
        <w:t xml:space="preserve"> Creek</w:t>
      </w:r>
      <w:bookmarkEnd w:id="28"/>
      <w:bookmarkEnd w:id="29"/>
      <w:r w:rsidR="00F74354">
        <w:t>.</w:t>
      </w:r>
    </w:p>
    <w:p w:rsidR="00546752" w:rsidRDefault="00546752" w:rsidP="003B2B40">
      <w:pPr>
        <w:pStyle w:val="bodytextLTIMtender"/>
      </w:pPr>
    </w:p>
    <w:p w:rsidR="0029479A" w:rsidRDefault="007015AC" w:rsidP="003B2B40">
      <w:pPr>
        <w:pStyle w:val="bodytextLTIMtender"/>
      </w:pPr>
      <w:r w:rsidRPr="003B2B40">
        <w:t xml:space="preserve">To map the inundation extent within each image, visualization, density slicing and </w:t>
      </w:r>
      <w:proofErr w:type="gramStart"/>
      <w:r w:rsidRPr="003B2B40">
        <w:t>several moisture related</w:t>
      </w:r>
      <w:proofErr w:type="gramEnd"/>
      <w:r w:rsidRPr="003B2B40">
        <w:t xml:space="preserve"> indexes were calculated, including the Normalised Difference </w:t>
      </w:r>
      <w:r w:rsidR="00546752" w:rsidRPr="003B2B40">
        <w:t xml:space="preserve">Water Index (Xu 2006), and Land Surface Water Index (Xio </w:t>
      </w:r>
      <w:r w:rsidR="00B83D45" w:rsidRPr="00B83D45">
        <w:rPr>
          <w:i/>
        </w:rPr>
        <w:t>et al.,</w:t>
      </w:r>
      <w:r w:rsidR="00546752" w:rsidRPr="003B2B40">
        <w:t xml:space="preserve"> 2004; Huang </w:t>
      </w:r>
      <w:r w:rsidR="00B83D45" w:rsidRPr="00B83D45">
        <w:rPr>
          <w:i/>
        </w:rPr>
        <w:t>et al.,</w:t>
      </w:r>
      <w:r w:rsidR="00546752" w:rsidRPr="003B2B40">
        <w:t xml:space="preserve"> 2010)</w:t>
      </w:r>
      <w:r w:rsidR="00546752">
        <w:t xml:space="preserve">. </w:t>
      </w:r>
      <w:r w:rsidR="00546752" w:rsidRPr="003B2B40">
        <w:t xml:space="preserve">In some cases, due to heavy vegetation cover, unsupervised classification was </w:t>
      </w:r>
      <w:r w:rsidR="003B2B40" w:rsidRPr="003B2B40">
        <w:t>also used, based on the response of vegetation to flooding</w:t>
      </w:r>
      <w:r w:rsidR="0029479A" w:rsidRPr="003B2B40">
        <w:t xml:space="preserve">. </w:t>
      </w:r>
      <w:r w:rsidR="003B2B40" w:rsidRPr="003B2B40">
        <w:t>T</w:t>
      </w:r>
      <w:r w:rsidR="0029479A" w:rsidRPr="003B2B40">
        <w:t xml:space="preserve">hese methods have </w:t>
      </w:r>
      <w:r w:rsidR="003B2B40" w:rsidRPr="003B2B40">
        <w:t xml:space="preserve">been </w:t>
      </w:r>
      <w:r w:rsidR="0029479A" w:rsidRPr="003B2B40">
        <w:t xml:space="preserve">successfully used </w:t>
      </w:r>
      <w:r w:rsidR="003B2B40" w:rsidRPr="003B2B40">
        <w:t>to map the inundation extent on</w:t>
      </w:r>
      <w:r w:rsidR="0029479A" w:rsidRPr="003B2B40">
        <w:t xml:space="preserve"> Australian floodplain</w:t>
      </w:r>
      <w:r w:rsidR="003B2B40" w:rsidRPr="003B2B40">
        <w:t>s</w:t>
      </w:r>
      <w:r w:rsidR="0029479A" w:rsidRPr="003B2B40">
        <w:t xml:space="preserve"> using Landsat satellite imagery (Frazier and Page 2000; Overton 2005; Rayburg and Thoms 2009; Thomas </w:t>
      </w:r>
      <w:r w:rsidR="00B83D45" w:rsidRPr="00B83D45">
        <w:rPr>
          <w:i/>
        </w:rPr>
        <w:t>et al.,</w:t>
      </w:r>
      <w:r w:rsidR="0029479A" w:rsidRPr="003B2B40">
        <w:t xml:space="preserve"> 2010; Shaikh, 2001). </w:t>
      </w:r>
      <w:r w:rsidR="00C874E5">
        <w:t xml:space="preserve">Results from these approaches </w:t>
      </w:r>
      <w:r w:rsidR="00C874E5" w:rsidRPr="003B2B40">
        <w:t>were combined to estimate the inundation extent of each image</w:t>
      </w:r>
      <w:r w:rsidR="00C874E5">
        <w:t xml:space="preserve"> and provide data on the pattern and extent of inundation over the 2013-14 water </w:t>
      </w:r>
      <w:proofErr w:type="gramStart"/>
      <w:r w:rsidR="00C874E5">
        <w:t>year</w:t>
      </w:r>
      <w:proofErr w:type="gramEnd"/>
      <w:r w:rsidR="00C874E5">
        <w:t>.</w:t>
      </w:r>
    </w:p>
    <w:p w:rsidR="00010D42" w:rsidRDefault="00010D42" w:rsidP="003B2B40">
      <w:pPr>
        <w:pStyle w:val="bodytextLTIMtender"/>
      </w:pPr>
    </w:p>
    <w:p w:rsidR="001C3BDE" w:rsidRDefault="00D41DFD" w:rsidP="001C3BDE">
      <w:pPr>
        <w:pStyle w:val="bodytextLTIMtender"/>
        <w:keepNext/>
      </w:pPr>
      <w:r>
        <w:rPr>
          <w:noProof/>
          <w:lang w:val="en-AU" w:eastAsia="en-AU"/>
        </w:rPr>
        <w:drawing>
          <wp:inline distT="0" distB="0" distL="0" distR="0">
            <wp:extent cx="5470954" cy="3537122"/>
            <wp:effectExtent l="0" t="0" r="0" b="0"/>
            <wp:docPr id="9" name="Picture 9" descr="E:\Projects\On the go\Gwydir short term monitoring 2013-14\Reporting\Gwydir_Maps\Gwydir_connectivit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s\On the go\Gwydir short term monitoring 2013-14\Reporting\Gwydir_Maps\Gwydir_connectivity_2.jpg"/>
                    <pic:cNvPicPr>
                      <a:picLocks noChangeAspect="1" noChangeArrowheads="1"/>
                    </pic:cNvPicPr>
                  </pic:nvPicPr>
                  <pic:blipFill rotWithShape="1">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471720" cy="35376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0D42" w:rsidRPr="00010D42" w:rsidRDefault="001C3BDE" w:rsidP="00010D42">
      <w:pPr>
        <w:pStyle w:val="Caption"/>
      </w:pPr>
      <w:bookmarkStart w:id="30" w:name="_Ref398122881"/>
      <w:bookmarkStart w:id="31" w:name="_Toc398280136"/>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30"/>
      <w:r>
        <w:t xml:space="preserve"> </w:t>
      </w:r>
      <w:r w:rsidRPr="002502F1">
        <w:t>Location map showing the gauging stations used in the longitudinal connectivity analysis, and the spatial extent of the lateral connectivity component of the study.</w:t>
      </w:r>
      <w:bookmarkEnd w:id="31"/>
    </w:p>
    <w:p w:rsidR="00010D42" w:rsidRDefault="00010D42" w:rsidP="00010D42">
      <w:pPr>
        <w:pStyle w:val="bodytextLTIMtender"/>
      </w:pPr>
    </w:p>
    <w:p w:rsidR="0078174C" w:rsidRDefault="0078174C" w:rsidP="006F2D69">
      <w:pPr>
        <w:pStyle w:val="Heading3"/>
      </w:pPr>
      <w:bookmarkStart w:id="32" w:name="_Toc398489967"/>
      <w:r>
        <w:t>Sampling regime/locations</w:t>
      </w:r>
      <w:bookmarkEnd w:id="32"/>
    </w:p>
    <w:p w:rsidR="0078174C" w:rsidRDefault="00123874" w:rsidP="0078174C">
      <w:pPr>
        <w:pStyle w:val="bodytextLTIMtender"/>
      </w:pPr>
      <w:r>
        <w:fldChar w:fldCharType="begin"/>
      </w:r>
      <w:r w:rsidR="0078174C">
        <w:instrText xml:space="preserve"> REF _Ref398122881 \h </w:instrText>
      </w:r>
      <w:r>
        <w:fldChar w:fldCharType="separate"/>
      </w:r>
      <w:r w:rsidR="008E6B9A">
        <w:t xml:space="preserve">Figure </w:t>
      </w:r>
      <w:r w:rsidR="008E6B9A">
        <w:rPr>
          <w:noProof/>
        </w:rPr>
        <w:t>4</w:t>
      </w:r>
      <w:r w:rsidR="008E6B9A">
        <w:t>.</w:t>
      </w:r>
      <w:r w:rsidR="008E6B9A">
        <w:rPr>
          <w:noProof/>
        </w:rPr>
        <w:t>2</w:t>
      </w:r>
      <w:r>
        <w:fldChar w:fldCharType="end"/>
      </w:r>
      <w:r w:rsidR="0078174C">
        <w:t xml:space="preserve"> provides the location of the gauging stations used in the hydrological analysis and the extent of the remote sensing based analysis undertaken in the Mallowa system.</w:t>
      </w:r>
    </w:p>
    <w:p w:rsidR="0078174C" w:rsidRDefault="0078174C" w:rsidP="00010D42">
      <w:pPr>
        <w:pStyle w:val="bodytextLTIMtender"/>
      </w:pPr>
    </w:p>
    <w:p w:rsidR="00010D42" w:rsidRPr="00010D42" w:rsidRDefault="00CD510C" w:rsidP="006F2D69">
      <w:pPr>
        <w:pStyle w:val="Heading2"/>
      </w:pPr>
      <w:bookmarkStart w:id="33" w:name="_Toc398489968"/>
      <w:r>
        <w:t>Results</w:t>
      </w:r>
      <w:bookmarkEnd w:id="33"/>
    </w:p>
    <w:p w:rsidR="000A2D30" w:rsidRDefault="000A2D30" w:rsidP="006F2D69">
      <w:pPr>
        <w:pStyle w:val="Heading3"/>
      </w:pPr>
      <w:bookmarkStart w:id="34" w:name="_Toc398489969"/>
      <w:r>
        <w:t>Lo</w:t>
      </w:r>
      <w:r w:rsidRPr="00010D42">
        <w:t>n</w:t>
      </w:r>
      <w:r>
        <w:t>gitudinal connectivity</w:t>
      </w:r>
      <w:bookmarkEnd w:id="34"/>
    </w:p>
    <w:p w:rsidR="00010D42" w:rsidRDefault="00726D78" w:rsidP="00685B87">
      <w:pPr>
        <w:pStyle w:val="bodytextLTIMtender"/>
      </w:pPr>
      <w:r>
        <w:t xml:space="preserve">The degree to which channels in the lower Gwydir were hydrologically connected during the 2013-14 water year ranged from 36.6% in the Gingham </w:t>
      </w:r>
      <w:r w:rsidR="00F74354">
        <w:t>Watercourse</w:t>
      </w:r>
      <w:r>
        <w:t xml:space="preserve"> to 53.2% in the </w:t>
      </w:r>
      <w:r w:rsidR="00F74354">
        <w:t xml:space="preserve">Lower </w:t>
      </w:r>
      <w:r>
        <w:t xml:space="preserve">Gwydir </w:t>
      </w:r>
      <w:r w:rsidR="00F74354">
        <w:t>River</w:t>
      </w:r>
      <w:r>
        <w:t xml:space="preserve"> (</w:t>
      </w:r>
      <w:r w:rsidR="0078174C">
        <w:t>Table 4.2</w:t>
      </w:r>
      <w:r>
        <w:t xml:space="preserve">). However, the nature of hydrological connection varied between sites. The Mehi </w:t>
      </w:r>
      <w:r w:rsidR="005826E0">
        <w:t>River</w:t>
      </w:r>
      <w:r>
        <w:t xml:space="preserve"> experienced several periods of longitudinal connectivity of relatively long duration (81 days average length) throughout the season, </w:t>
      </w:r>
      <w:r w:rsidR="00744BB8">
        <w:t xml:space="preserve">reflective of the delivery of environmental water to the Mallowa system and irrigation deliveries earlier in the </w:t>
      </w:r>
      <w:r w:rsidR="007015AC">
        <w:t>season</w:t>
      </w:r>
      <w:r w:rsidR="00010D42">
        <w:t xml:space="preserve"> (</w:t>
      </w:r>
      <w:r w:rsidR="00123874">
        <w:fldChar w:fldCharType="begin"/>
      </w:r>
      <w:r w:rsidR="00B83D45">
        <w:instrText xml:space="preserve"> REF _Ref398122931 \h </w:instrText>
      </w:r>
      <w:r w:rsidR="00123874">
        <w:fldChar w:fldCharType="separate"/>
      </w:r>
      <w:r w:rsidR="008E6B9A">
        <w:t xml:space="preserve">Figure </w:t>
      </w:r>
      <w:r w:rsidR="008E6B9A">
        <w:rPr>
          <w:noProof/>
        </w:rPr>
        <w:t>4</w:t>
      </w:r>
      <w:r w:rsidR="008E6B9A">
        <w:t>.</w:t>
      </w:r>
      <w:r w:rsidR="008E6B9A">
        <w:rPr>
          <w:noProof/>
        </w:rPr>
        <w:t>4</w:t>
      </w:r>
      <w:r w:rsidR="00123874">
        <w:fldChar w:fldCharType="end"/>
      </w:r>
      <w:r w:rsidR="00272979">
        <w:t>)</w:t>
      </w:r>
      <w:r w:rsidR="00744BB8">
        <w:t>. H</w:t>
      </w:r>
      <w:r>
        <w:t>owever,</w:t>
      </w:r>
      <w:r w:rsidR="00744BB8">
        <w:t xml:space="preserve"> the Mehi</w:t>
      </w:r>
      <w:r>
        <w:t xml:space="preserve"> also experienced </w:t>
      </w:r>
      <w:r w:rsidR="00744BB8">
        <w:t xml:space="preserve">a relatively long period of low flow or reduced connectivity for 126 days </w:t>
      </w:r>
      <w:r>
        <w:t xml:space="preserve">towards the end of the season. By contrast, connection in the Carole </w:t>
      </w:r>
      <w:r w:rsidR="00272979">
        <w:t>channel</w:t>
      </w:r>
      <w:r>
        <w:t xml:space="preserve"> was more </w:t>
      </w:r>
      <w:r w:rsidR="007015AC">
        <w:t>episodic</w:t>
      </w:r>
      <w:r w:rsidR="00010D42">
        <w:t xml:space="preserve"> (</w:t>
      </w:r>
      <w:r w:rsidR="00123874">
        <w:fldChar w:fldCharType="begin"/>
      </w:r>
      <w:r w:rsidR="00B83D45">
        <w:instrText xml:space="preserve"> REF _Ref398122931 \h </w:instrText>
      </w:r>
      <w:r w:rsidR="00123874">
        <w:fldChar w:fldCharType="separate"/>
      </w:r>
      <w:r w:rsidR="008E6B9A">
        <w:t xml:space="preserve">Figure </w:t>
      </w:r>
      <w:r w:rsidR="008E6B9A">
        <w:rPr>
          <w:noProof/>
        </w:rPr>
        <w:t>4</w:t>
      </w:r>
      <w:r w:rsidR="008E6B9A">
        <w:t>.</w:t>
      </w:r>
      <w:r w:rsidR="008E6B9A">
        <w:rPr>
          <w:noProof/>
        </w:rPr>
        <w:t>4</w:t>
      </w:r>
      <w:r w:rsidR="00123874">
        <w:fldChar w:fldCharType="end"/>
      </w:r>
      <w:r w:rsidR="00272979">
        <w:t>)</w:t>
      </w:r>
      <w:r>
        <w:t xml:space="preserve">, </w:t>
      </w:r>
      <w:r w:rsidR="00272979">
        <w:t xml:space="preserve">especially towards the </w:t>
      </w:r>
      <w:r w:rsidR="00272979">
        <w:lastRenderedPageBreak/>
        <w:t xml:space="preserve">beginning of the year, </w:t>
      </w:r>
      <w:r>
        <w:t xml:space="preserve">with flows capable to providing connection down the length of the channel occurring </w:t>
      </w:r>
      <w:r w:rsidR="00744BB8">
        <w:t xml:space="preserve">during </w:t>
      </w:r>
      <w:r>
        <w:t xml:space="preserve">twelve </w:t>
      </w:r>
      <w:r w:rsidR="00744BB8">
        <w:t xml:space="preserve">periods </w:t>
      </w:r>
      <w:r>
        <w:t xml:space="preserve">of relatively short duration (15 days average). </w:t>
      </w:r>
      <w:r w:rsidR="00744BB8">
        <w:t xml:space="preserve">This resulted in </w:t>
      </w:r>
    </w:p>
    <w:p w:rsidR="00010D42" w:rsidRDefault="00010D42" w:rsidP="00010D42">
      <w:pPr>
        <w:pStyle w:val="Caption"/>
        <w:keepNext/>
      </w:pPr>
      <w:bookmarkStart w:id="35" w:name="_Ref398122911"/>
      <w:bookmarkStart w:id="36" w:name="_Ref398122899"/>
      <w:bookmarkStart w:id="37" w:name="_Toc398280195"/>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35"/>
      <w:proofErr w:type="gramStart"/>
      <w:r>
        <w:t xml:space="preserve"> </w:t>
      </w:r>
      <w:r w:rsidRPr="00B27D2C">
        <w:t>Variables describing the duration and character of longitudinal connectivity within the channels of the Lower Gwydir River.</w:t>
      </w:r>
      <w:bookmarkEnd w:id="36"/>
      <w:bookmarkEnd w:id="37"/>
      <w:proofErr w:type="gramEnd"/>
    </w:p>
    <w:tbl>
      <w:tblPr>
        <w:tblStyle w:val="TableGrid"/>
        <w:tblW w:w="0" w:type="auto"/>
        <w:tblLook w:val="04A0"/>
      </w:tblPr>
      <w:tblGrid>
        <w:gridCol w:w="1598"/>
        <w:gridCol w:w="1693"/>
        <w:gridCol w:w="1693"/>
        <w:gridCol w:w="1719"/>
        <w:gridCol w:w="1270"/>
        <w:gridCol w:w="1270"/>
      </w:tblGrid>
      <w:tr w:rsidR="006C2D71" w:rsidTr="005937B8">
        <w:tc>
          <w:tcPr>
            <w:tcW w:w="1598" w:type="dxa"/>
            <w:shd w:val="clear" w:color="auto" w:fill="F2F2F2" w:themeFill="background1" w:themeFillShade="F2"/>
            <w:vAlign w:val="center"/>
          </w:tcPr>
          <w:p w:rsidR="006C2D71" w:rsidRDefault="006C2D71" w:rsidP="005937B8">
            <w:pPr>
              <w:spacing w:after="0" w:line="240" w:lineRule="auto"/>
              <w:jc w:val="center"/>
            </w:pPr>
            <w:r>
              <w:t>Channel</w:t>
            </w:r>
          </w:p>
        </w:tc>
        <w:tc>
          <w:tcPr>
            <w:tcW w:w="1693" w:type="dxa"/>
            <w:shd w:val="clear" w:color="auto" w:fill="F2F2F2" w:themeFill="background1" w:themeFillShade="F2"/>
            <w:vAlign w:val="center"/>
          </w:tcPr>
          <w:p w:rsidR="006C2D71" w:rsidRDefault="006C2D71" w:rsidP="005937B8">
            <w:pPr>
              <w:spacing w:after="0" w:line="240" w:lineRule="auto"/>
              <w:jc w:val="center"/>
            </w:pPr>
            <w:r>
              <w:t>Days connected (%)</w:t>
            </w:r>
          </w:p>
        </w:tc>
        <w:tc>
          <w:tcPr>
            <w:tcW w:w="1693" w:type="dxa"/>
            <w:shd w:val="clear" w:color="auto" w:fill="F2F2F2" w:themeFill="background1" w:themeFillShade="F2"/>
            <w:vAlign w:val="center"/>
          </w:tcPr>
          <w:p w:rsidR="006C2D71" w:rsidRDefault="006C2D71" w:rsidP="005937B8">
            <w:pPr>
              <w:spacing w:after="0" w:line="240" w:lineRule="auto"/>
              <w:jc w:val="center"/>
            </w:pPr>
            <w:r>
              <w:t>No of times connected</w:t>
            </w:r>
          </w:p>
        </w:tc>
        <w:tc>
          <w:tcPr>
            <w:tcW w:w="1719" w:type="dxa"/>
            <w:shd w:val="clear" w:color="auto" w:fill="F2F2F2" w:themeFill="background1" w:themeFillShade="F2"/>
            <w:vAlign w:val="center"/>
          </w:tcPr>
          <w:p w:rsidR="006C2D71" w:rsidRDefault="006C2D71" w:rsidP="005937B8">
            <w:pPr>
              <w:spacing w:after="0" w:line="240" w:lineRule="auto"/>
              <w:jc w:val="center"/>
            </w:pPr>
            <w:r>
              <w:t>Av duration of connection events</w:t>
            </w:r>
            <w:r w:rsidR="005937B8">
              <w:t xml:space="preserve"> (days)</w:t>
            </w:r>
          </w:p>
        </w:tc>
        <w:tc>
          <w:tcPr>
            <w:tcW w:w="1270" w:type="dxa"/>
            <w:shd w:val="clear" w:color="auto" w:fill="F2F2F2" w:themeFill="background1" w:themeFillShade="F2"/>
            <w:vAlign w:val="center"/>
          </w:tcPr>
          <w:p w:rsidR="006C2D71" w:rsidRDefault="006C2D71" w:rsidP="005937B8">
            <w:pPr>
              <w:spacing w:after="0" w:line="240" w:lineRule="auto"/>
              <w:jc w:val="center"/>
            </w:pPr>
            <w:r>
              <w:t>Longest wet</w:t>
            </w:r>
            <w:r w:rsidR="005937B8">
              <w:t xml:space="preserve"> (days)</w:t>
            </w:r>
          </w:p>
        </w:tc>
        <w:tc>
          <w:tcPr>
            <w:tcW w:w="1270" w:type="dxa"/>
            <w:shd w:val="clear" w:color="auto" w:fill="F2F2F2" w:themeFill="background1" w:themeFillShade="F2"/>
            <w:vAlign w:val="center"/>
          </w:tcPr>
          <w:p w:rsidR="006C2D71" w:rsidRDefault="006C2D71" w:rsidP="005937B8">
            <w:pPr>
              <w:spacing w:after="0" w:line="240" w:lineRule="auto"/>
              <w:jc w:val="center"/>
            </w:pPr>
            <w:r>
              <w:t>Longest dry</w:t>
            </w:r>
            <w:r w:rsidR="005937B8">
              <w:t xml:space="preserve"> (days)</w:t>
            </w:r>
          </w:p>
        </w:tc>
      </w:tr>
      <w:tr w:rsidR="006C2D71" w:rsidTr="005937B8">
        <w:tc>
          <w:tcPr>
            <w:tcW w:w="1598" w:type="dxa"/>
            <w:vAlign w:val="center"/>
          </w:tcPr>
          <w:p w:rsidR="006C2D71" w:rsidRDefault="006C2D71" w:rsidP="005937B8">
            <w:pPr>
              <w:spacing w:after="0" w:line="240" w:lineRule="auto"/>
              <w:jc w:val="center"/>
            </w:pPr>
            <w:r>
              <w:t>Gwydir</w:t>
            </w:r>
          </w:p>
        </w:tc>
        <w:tc>
          <w:tcPr>
            <w:tcW w:w="1693" w:type="dxa"/>
            <w:vAlign w:val="center"/>
          </w:tcPr>
          <w:p w:rsidR="006C2D71" w:rsidRDefault="006C2D71" w:rsidP="005937B8">
            <w:pPr>
              <w:spacing w:after="0" w:line="240" w:lineRule="auto"/>
              <w:jc w:val="center"/>
            </w:pPr>
            <w:r>
              <w:t>194 (53.2%)</w:t>
            </w:r>
          </w:p>
        </w:tc>
        <w:tc>
          <w:tcPr>
            <w:tcW w:w="1693" w:type="dxa"/>
            <w:vAlign w:val="center"/>
          </w:tcPr>
          <w:p w:rsidR="006C2D71" w:rsidRDefault="006C2D71" w:rsidP="005937B8">
            <w:pPr>
              <w:spacing w:after="0" w:line="240" w:lineRule="auto"/>
              <w:jc w:val="center"/>
            </w:pPr>
            <w:r>
              <w:t>7</w:t>
            </w:r>
          </w:p>
        </w:tc>
        <w:tc>
          <w:tcPr>
            <w:tcW w:w="1719" w:type="dxa"/>
            <w:vAlign w:val="center"/>
          </w:tcPr>
          <w:p w:rsidR="006C2D71" w:rsidRDefault="006C2D71" w:rsidP="005937B8">
            <w:pPr>
              <w:spacing w:after="0" w:line="240" w:lineRule="auto"/>
              <w:jc w:val="center"/>
            </w:pPr>
            <w:r>
              <w:t>28</w:t>
            </w:r>
          </w:p>
        </w:tc>
        <w:tc>
          <w:tcPr>
            <w:tcW w:w="1270" w:type="dxa"/>
            <w:vAlign w:val="center"/>
          </w:tcPr>
          <w:p w:rsidR="006C2D71" w:rsidRDefault="005937B8" w:rsidP="005937B8">
            <w:pPr>
              <w:spacing w:after="0" w:line="240" w:lineRule="auto"/>
              <w:jc w:val="center"/>
            </w:pPr>
            <w:r>
              <w:t>110</w:t>
            </w:r>
          </w:p>
        </w:tc>
        <w:tc>
          <w:tcPr>
            <w:tcW w:w="1270" w:type="dxa"/>
            <w:vAlign w:val="center"/>
          </w:tcPr>
          <w:p w:rsidR="006C2D71" w:rsidRDefault="005937B8" w:rsidP="005937B8">
            <w:pPr>
              <w:spacing w:after="0" w:line="240" w:lineRule="auto"/>
              <w:jc w:val="center"/>
            </w:pPr>
            <w:r>
              <w:t>82</w:t>
            </w:r>
          </w:p>
        </w:tc>
      </w:tr>
      <w:tr w:rsidR="006C2D71" w:rsidTr="005937B8">
        <w:tc>
          <w:tcPr>
            <w:tcW w:w="1598" w:type="dxa"/>
            <w:vAlign w:val="center"/>
          </w:tcPr>
          <w:p w:rsidR="006C2D71" w:rsidRDefault="006C2D71" w:rsidP="005937B8">
            <w:pPr>
              <w:spacing w:after="0" w:line="240" w:lineRule="auto"/>
              <w:jc w:val="center"/>
            </w:pPr>
            <w:r>
              <w:t>Mehi</w:t>
            </w:r>
          </w:p>
        </w:tc>
        <w:tc>
          <w:tcPr>
            <w:tcW w:w="1693" w:type="dxa"/>
            <w:vAlign w:val="center"/>
          </w:tcPr>
          <w:p w:rsidR="006C2D71" w:rsidRDefault="006C2D71" w:rsidP="005937B8">
            <w:pPr>
              <w:spacing w:after="0" w:line="240" w:lineRule="auto"/>
              <w:jc w:val="center"/>
            </w:pPr>
            <w:r>
              <w:t>162 (44.4%)</w:t>
            </w:r>
          </w:p>
        </w:tc>
        <w:tc>
          <w:tcPr>
            <w:tcW w:w="1693" w:type="dxa"/>
            <w:vAlign w:val="center"/>
          </w:tcPr>
          <w:p w:rsidR="006C2D71" w:rsidRDefault="006C2D71" w:rsidP="005937B8">
            <w:pPr>
              <w:spacing w:after="0" w:line="240" w:lineRule="auto"/>
              <w:jc w:val="center"/>
            </w:pPr>
            <w:r>
              <w:t>2</w:t>
            </w:r>
          </w:p>
        </w:tc>
        <w:tc>
          <w:tcPr>
            <w:tcW w:w="1719" w:type="dxa"/>
            <w:vAlign w:val="center"/>
          </w:tcPr>
          <w:p w:rsidR="006C2D71" w:rsidRDefault="006C2D71" w:rsidP="005937B8">
            <w:pPr>
              <w:spacing w:after="0" w:line="240" w:lineRule="auto"/>
              <w:jc w:val="center"/>
            </w:pPr>
            <w:r>
              <w:t>81</w:t>
            </w:r>
          </w:p>
        </w:tc>
        <w:tc>
          <w:tcPr>
            <w:tcW w:w="1270" w:type="dxa"/>
            <w:vAlign w:val="center"/>
          </w:tcPr>
          <w:p w:rsidR="006C2D71" w:rsidRDefault="005937B8" w:rsidP="005937B8">
            <w:pPr>
              <w:spacing w:after="0" w:line="240" w:lineRule="auto"/>
              <w:jc w:val="center"/>
            </w:pPr>
            <w:r>
              <w:t>137</w:t>
            </w:r>
          </w:p>
        </w:tc>
        <w:tc>
          <w:tcPr>
            <w:tcW w:w="1270" w:type="dxa"/>
            <w:vAlign w:val="center"/>
          </w:tcPr>
          <w:p w:rsidR="006C2D71" w:rsidRDefault="005937B8" w:rsidP="005937B8">
            <w:pPr>
              <w:spacing w:after="0" w:line="240" w:lineRule="auto"/>
              <w:jc w:val="center"/>
            </w:pPr>
            <w:r>
              <w:t>126</w:t>
            </w:r>
          </w:p>
        </w:tc>
      </w:tr>
      <w:tr w:rsidR="006C2D71" w:rsidTr="005937B8">
        <w:tc>
          <w:tcPr>
            <w:tcW w:w="1598" w:type="dxa"/>
            <w:vAlign w:val="center"/>
          </w:tcPr>
          <w:p w:rsidR="006C2D71" w:rsidRDefault="006C2D71" w:rsidP="005937B8">
            <w:pPr>
              <w:spacing w:after="0" w:line="240" w:lineRule="auto"/>
              <w:jc w:val="center"/>
            </w:pPr>
            <w:r>
              <w:t>Carole</w:t>
            </w:r>
          </w:p>
        </w:tc>
        <w:tc>
          <w:tcPr>
            <w:tcW w:w="1693" w:type="dxa"/>
            <w:vAlign w:val="center"/>
          </w:tcPr>
          <w:p w:rsidR="006C2D71" w:rsidRDefault="006C2D71" w:rsidP="005937B8">
            <w:pPr>
              <w:spacing w:after="0" w:line="240" w:lineRule="auto"/>
              <w:jc w:val="center"/>
            </w:pPr>
            <w:r>
              <w:t>187 (51.2%)</w:t>
            </w:r>
          </w:p>
        </w:tc>
        <w:tc>
          <w:tcPr>
            <w:tcW w:w="1693" w:type="dxa"/>
            <w:vAlign w:val="center"/>
          </w:tcPr>
          <w:p w:rsidR="006C2D71" w:rsidRDefault="006C2D71" w:rsidP="005937B8">
            <w:pPr>
              <w:spacing w:after="0" w:line="240" w:lineRule="auto"/>
              <w:jc w:val="center"/>
            </w:pPr>
            <w:r>
              <w:t>12</w:t>
            </w:r>
          </w:p>
        </w:tc>
        <w:tc>
          <w:tcPr>
            <w:tcW w:w="1719" w:type="dxa"/>
            <w:vAlign w:val="center"/>
          </w:tcPr>
          <w:p w:rsidR="006C2D71" w:rsidRDefault="006C2D71" w:rsidP="005937B8">
            <w:pPr>
              <w:tabs>
                <w:tab w:val="center" w:pos="751"/>
              </w:tabs>
              <w:spacing w:after="0" w:line="240" w:lineRule="auto"/>
              <w:jc w:val="center"/>
            </w:pPr>
            <w:r>
              <w:t>15</w:t>
            </w:r>
          </w:p>
        </w:tc>
        <w:tc>
          <w:tcPr>
            <w:tcW w:w="1270" w:type="dxa"/>
            <w:vAlign w:val="center"/>
          </w:tcPr>
          <w:p w:rsidR="006C2D71" w:rsidRDefault="005937B8" w:rsidP="005937B8">
            <w:pPr>
              <w:spacing w:after="0" w:line="240" w:lineRule="auto"/>
              <w:jc w:val="center"/>
            </w:pPr>
            <w:r>
              <w:t>122</w:t>
            </w:r>
          </w:p>
        </w:tc>
        <w:tc>
          <w:tcPr>
            <w:tcW w:w="1270" w:type="dxa"/>
            <w:vAlign w:val="center"/>
          </w:tcPr>
          <w:p w:rsidR="006C2D71" w:rsidRDefault="005937B8" w:rsidP="005937B8">
            <w:pPr>
              <w:spacing w:after="0" w:line="240" w:lineRule="auto"/>
              <w:jc w:val="center"/>
            </w:pPr>
            <w:r>
              <w:t>56</w:t>
            </w:r>
          </w:p>
        </w:tc>
      </w:tr>
      <w:tr w:rsidR="006C2D71" w:rsidTr="005937B8">
        <w:tc>
          <w:tcPr>
            <w:tcW w:w="1598" w:type="dxa"/>
            <w:vAlign w:val="center"/>
          </w:tcPr>
          <w:p w:rsidR="006C2D71" w:rsidRDefault="006C2D71" w:rsidP="005937B8">
            <w:pPr>
              <w:spacing w:after="0" w:line="240" w:lineRule="auto"/>
              <w:jc w:val="center"/>
            </w:pPr>
            <w:r>
              <w:t>Gingham</w:t>
            </w:r>
          </w:p>
        </w:tc>
        <w:tc>
          <w:tcPr>
            <w:tcW w:w="1693" w:type="dxa"/>
            <w:vAlign w:val="center"/>
          </w:tcPr>
          <w:p w:rsidR="006C2D71" w:rsidRDefault="006C2D71" w:rsidP="005937B8">
            <w:pPr>
              <w:spacing w:after="0" w:line="240" w:lineRule="auto"/>
              <w:jc w:val="center"/>
            </w:pPr>
            <w:r>
              <w:t>132 (36.6%)</w:t>
            </w:r>
          </w:p>
        </w:tc>
        <w:tc>
          <w:tcPr>
            <w:tcW w:w="1693" w:type="dxa"/>
            <w:vAlign w:val="center"/>
          </w:tcPr>
          <w:p w:rsidR="006C2D71" w:rsidRDefault="006C2D71" w:rsidP="005937B8">
            <w:pPr>
              <w:spacing w:after="0" w:line="240" w:lineRule="auto"/>
              <w:jc w:val="center"/>
            </w:pPr>
            <w:r>
              <w:t>4</w:t>
            </w:r>
          </w:p>
        </w:tc>
        <w:tc>
          <w:tcPr>
            <w:tcW w:w="1719" w:type="dxa"/>
            <w:vAlign w:val="center"/>
          </w:tcPr>
          <w:p w:rsidR="006C2D71" w:rsidRDefault="006C2D71" w:rsidP="005937B8">
            <w:pPr>
              <w:spacing w:after="0" w:line="240" w:lineRule="auto"/>
              <w:jc w:val="center"/>
            </w:pPr>
            <w:r>
              <w:t>33</w:t>
            </w:r>
          </w:p>
        </w:tc>
        <w:tc>
          <w:tcPr>
            <w:tcW w:w="1270" w:type="dxa"/>
            <w:vAlign w:val="center"/>
          </w:tcPr>
          <w:p w:rsidR="006C2D71" w:rsidRDefault="005937B8" w:rsidP="005937B8">
            <w:pPr>
              <w:spacing w:after="0" w:line="240" w:lineRule="auto"/>
              <w:jc w:val="center"/>
            </w:pPr>
            <w:r>
              <w:t>117</w:t>
            </w:r>
          </w:p>
        </w:tc>
        <w:tc>
          <w:tcPr>
            <w:tcW w:w="1270" w:type="dxa"/>
            <w:vAlign w:val="center"/>
          </w:tcPr>
          <w:p w:rsidR="006C2D71" w:rsidRDefault="005937B8" w:rsidP="005937B8">
            <w:pPr>
              <w:spacing w:after="0" w:line="240" w:lineRule="auto"/>
              <w:jc w:val="center"/>
            </w:pPr>
            <w:r>
              <w:t>153</w:t>
            </w:r>
          </w:p>
        </w:tc>
      </w:tr>
    </w:tbl>
    <w:p w:rsidR="00010D42" w:rsidRDefault="00010D42">
      <w:pPr>
        <w:spacing w:after="0" w:line="240" w:lineRule="auto"/>
      </w:pPr>
    </w:p>
    <w:p w:rsidR="00010D42" w:rsidRDefault="00010D42">
      <w:pPr>
        <w:spacing w:after="0" w:line="240" w:lineRule="auto"/>
      </w:pPr>
    </w:p>
    <w:p w:rsidR="0078174C" w:rsidRDefault="0078174C" w:rsidP="00010D42">
      <w:pPr>
        <w:keepNext/>
        <w:spacing w:after="0" w:line="240" w:lineRule="auto"/>
      </w:pPr>
    </w:p>
    <w:p w:rsidR="00010D42" w:rsidRDefault="00123874" w:rsidP="00010D42">
      <w:pPr>
        <w:keepNext/>
        <w:spacing w:after="0" w:line="240" w:lineRule="auto"/>
      </w:pPr>
      <w:r>
        <w:rPr>
          <w:noProof/>
          <w:lang w:val="en-AU" w:eastAsia="en-AU"/>
        </w:rPr>
        <w:pict>
          <v:shape id="Text Box 216" o:spid="_x0000_s1035" type="#_x0000_t202" style="position:absolute;margin-left:55.45pt;margin-top:65.65pt;width:129.1pt;height:36.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PHUrkCAADE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" filled="f" stroked="f">
            <v:textbox>
              <w:txbxContent>
                <w:p w:rsidR="00B42F76" w:rsidRDefault="00B42F76" w:rsidP="004216C7">
                  <w:r>
                    <w:t>Commonwealth environmental water</w:t>
                  </w:r>
                </w:p>
              </w:txbxContent>
            </v:textbox>
          </v:shape>
        </w:pict>
      </w:r>
      <w:r>
        <w:rPr>
          <w:noProof/>
          <w:lang w:val="en-AU" w:eastAsia="en-AU"/>
        </w:rPr>
        <w:pict>
          <v:shape id="AutoShape 213" o:spid="_x0000_s1168" type="#_x0000_t32" style="position:absolute;margin-left:128.85pt;margin-top:103.7pt;width:6.6pt;height:24.8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CHQgIAAG4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">
            <v:stroke endarrow="block"/>
          </v:shape>
        </w:pict>
      </w:r>
      <w:r>
        <w:rPr>
          <w:noProof/>
          <w:lang w:val="en-AU" w:eastAsia="en-AU"/>
        </w:rPr>
        <w:pict>
          <v:shape id="AutoShape 214" o:spid="_x0000_s1167" type="#_x0000_t32" style="position:absolute;margin-left:134.9pt;margin-top:103.65pt;width:4.15pt;height:43.8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">
            <v:stroke endarrow="block"/>
          </v:shape>
        </w:pict>
      </w:r>
      <w:r w:rsidR="00272979">
        <w:rPr>
          <w:noProof/>
          <w:lang w:val="en-AU" w:eastAsia="en-AU"/>
        </w:rPr>
        <w:drawing>
          <wp:inline distT="0" distB="0" distL="0" distR="0">
            <wp:extent cx="5766486" cy="2520778"/>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6486" cy="2520778"/>
                    </a:xfrm>
                    <a:prstGeom prst="rect">
                      <a:avLst/>
                    </a:prstGeom>
                    <a:noFill/>
                  </pic:spPr>
                </pic:pic>
              </a:graphicData>
            </a:graphic>
          </wp:inline>
        </w:drawing>
      </w:r>
    </w:p>
    <w:p w:rsidR="0078174C" w:rsidRDefault="00010D42" w:rsidP="0078174C">
      <w:pPr>
        <w:pStyle w:val="Caption"/>
      </w:pPr>
      <w:bookmarkStart w:id="38" w:name="_Ref398122951"/>
      <w:bookmarkStart w:id="39" w:name="_Toc398280137"/>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3</w:t>
      </w:r>
      <w:r w:rsidR="00123874">
        <w:fldChar w:fldCharType="end"/>
      </w:r>
      <w:bookmarkEnd w:id="38"/>
      <w:r>
        <w:t xml:space="preserve"> </w:t>
      </w:r>
      <w:r w:rsidRPr="00805DEA">
        <w:t xml:space="preserve">Stream flows down the Mehi River measured at the upstream (green) and downstream (light blue) gauges. Periods of longitudinal connectivity </w:t>
      </w:r>
      <w:r w:rsidR="005826E0">
        <w:t xml:space="preserve">are </w:t>
      </w:r>
      <w:r w:rsidRPr="00805DEA">
        <w:t xml:space="preserve">denoted by the dark blue line. The arrow shows the peak provided by </w:t>
      </w:r>
      <w:r w:rsidR="000F22E3">
        <w:t>Commonwealth environmental water</w:t>
      </w:r>
      <w:r w:rsidRPr="00805DEA">
        <w:t xml:space="preserve"> delivery.</w:t>
      </w:r>
      <w:bookmarkEnd w:id="39"/>
    </w:p>
    <w:p w:rsidR="0078174C" w:rsidRDefault="0078174C" w:rsidP="0078174C">
      <w:pPr>
        <w:spacing w:after="0"/>
      </w:pPr>
    </w:p>
    <w:p w:rsidR="0078174C" w:rsidRDefault="0078174C" w:rsidP="0078174C">
      <w:pPr>
        <w:spacing w:after="0"/>
      </w:pPr>
    </w:p>
    <w:p w:rsidR="0078174C" w:rsidRPr="0078174C" w:rsidRDefault="0078174C" w:rsidP="0078174C">
      <w:pPr>
        <w:spacing w:after="0"/>
      </w:pPr>
    </w:p>
    <w:p w:rsidR="00010D42" w:rsidRDefault="00123874" w:rsidP="00010D42">
      <w:pPr>
        <w:keepNext/>
        <w:spacing w:after="0" w:line="240" w:lineRule="auto"/>
      </w:pPr>
      <w:r>
        <w:rPr>
          <w:noProof/>
          <w:lang w:val="en-AU" w:eastAsia="en-AU"/>
        </w:rPr>
        <w:lastRenderedPageBreak/>
        <w:pict>
          <v:shape id="Text Box 215" o:spid="_x0000_s1036" type="#_x0000_t202" style="position:absolute;margin-left:75.6pt;margin-top:66.55pt;width:114.55pt;height:47.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" filled="f" stroked="f">
            <v:textbox>
              <w:txbxContent>
                <w:p w:rsidR="00B42F76" w:rsidRDefault="00B42F76">
                  <w:r>
                    <w:t>Commonwealth environmental water</w:t>
                  </w:r>
                </w:p>
              </w:txbxContent>
            </v:textbox>
          </v:shape>
        </w:pict>
      </w:r>
      <w:r>
        <w:rPr>
          <w:noProof/>
          <w:lang w:val="en-AU" w:eastAsia="en-AU"/>
        </w:rPr>
        <w:pict>
          <v:shape id="AutoShape 218" o:spid="_x0000_s1166" type="#_x0000_t32" style="position:absolute;margin-left:128.3pt;margin-top:103.1pt;width:4.15pt;height:43.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ILOQIAAGQEAAAOAAAAZHJzL2Uyb0RvYy54bWysVMuO2yAU3VfqPyD2ie1MnE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">
            <v:stroke endarrow="block"/>
          </v:shape>
        </w:pict>
      </w:r>
      <w:r w:rsidR="00272979">
        <w:rPr>
          <w:noProof/>
          <w:lang w:val="en-AU" w:eastAsia="en-AU"/>
        </w:rPr>
        <w:drawing>
          <wp:inline distT="0" distB="0" distL="0" distR="0">
            <wp:extent cx="5815914" cy="252901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5914" cy="2529016"/>
                    </a:xfrm>
                    <a:prstGeom prst="rect">
                      <a:avLst/>
                    </a:prstGeom>
                    <a:noFill/>
                  </pic:spPr>
                </pic:pic>
              </a:graphicData>
            </a:graphic>
          </wp:inline>
        </w:drawing>
      </w:r>
    </w:p>
    <w:p w:rsidR="00272979" w:rsidRDefault="00010D42" w:rsidP="00010D42">
      <w:pPr>
        <w:pStyle w:val="Caption"/>
      </w:pPr>
      <w:bookmarkStart w:id="40" w:name="_Ref398122931"/>
      <w:bookmarkStart w:id="41" w:name="_Toc398280138"/>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4</w:t>
      </w:r>
      <w:r w:rsidR="00123874">
        <w:fldChar w:fldCharType="end"/>
      </w:r>
      <w:bookmarkEnd w:id="40"/>
      <w:r>
        <w:t xml:space="preserve"> </w:t>
      </w:r>
      <w:r w:rsidRPr="00032BE7">
        <w:t xml:space="preserve">Stream flows down the Carole creek measured at the upstream (green) and downstream (light blue) gauges. </w:t>
      </w:r>
      <w:proofErr w:type="gramStart"/>
      <w:r w:rsidRPr="00032BE7">
        <w:t>Periods of longitudinal connectivity denoted by the dark blue line.</w:t>
      </w:r>
      <w:proofErr w:type="gramEnd"/>
      <w:r w:rsidRPr="00032BE7">
        <w:t xml:space="preserve"> The arrow shows the peak provided by </w:t>
      </w:r>
      <w:r w:rsidR="000F22E3">
        <w:t>Commonwealth environmental water</w:t>
      </w:r>
      <w:r w:rsidRPr="00032BE7">
        <w:t xml:space="preserve"> delivery.</w:t>
      </w:r>
      <w:bookmarkEnd w:id="41"/>
    </w:p>
    <w:p w:rsidR="0078174C" w:rsidRDefault="0078174C" w:rsidP="0078174C">
      <w:pPr>
        <w:pStyle w:val="bodytextLTIMtender"/>
      </w:pPr>
      <w:proofErr w:type="gramStart"/>
      <w:r>
        <w:t xml:space="preserve">Carole </w:t>
      </w:r>
      <w:r w:rsidR="009022E4">
        <w:t xml:space="preserve">Creek </w:t>
      </w:r>
      <w:r>
        <w:t>experiencing the shortest periods of no connection with the longest dry period being 56 days.</w:t>
      </w:r>
      <w:proofErr w:type="gramEnd"/>
      <w:r>
        <w:t xml:space="preserve"> The in-channel freshes released by the Commonwealth down both the Mehi </w:t>
      </w:r>
      <w:r w:rsidR="006D6BF4">
        <w:t xml:space="preserve">River </w:t>
      </w:r>
      <w:r>
        <w:t xml:space="preserve">and Carole </w:t>
      </w:r>
      <w:r w:rsidR="006D6BF4">
        <w:t>Creek</w:t>
      </w:r>
      <w:r>
        <w:t xml:space="preserve"> did not appear to increase hydrological connection to any great degree, compared to irrigation deliveries. This is not to downplay their importance for providing an additional in channel flow peak in these systems.</w:t>
      </w:r>
    </w:p>
    <w:p w:rsidR="00685B87" w:rsidRDefault="00685B87" w:rsidP="006D6BF4">
      <w:pPr>
        <w:pStyle w:val="bodytextLTIMtender"/>
        <w:spacing w:after="0"/>
      </w:pPr>
      <w:r>
        <w:t xml:space="preserve">The Gingham </w:t>
      </w:r>
      <w:r w:rsidR="0078174C">
        <w:t>Watercourse</w:t>
      </w:r>
      <w:r>
        <w:t xml:space="preserve"> experienced the least connection of all channels (36.6%) and this lead to a period of 153 days of limited connectivity during the middle of the season from late October 2013 to late March 2014 (</w:t>
      </w:r>
      <w:r w:rsidR="00123874">
        <w:fldChar w:fldCharType="begin"/>
      </w:r>
      <w:r w:rsidR="00B83D45">
        <w:instrText xml:space="preserve"> REF _Ref398123018 \h </w:instrText>
      </w:r>
      <w:r w:rsidR="00123874">
        <w:fldChar w:fldCharType="separate"/>
      </w:r>
      <w:r w:rsidR="008E6B9A">
        <w:t xml:space="preserve">Figure </w:t>
      </w:r>
      <w:r w:rsidR="008E6B9A">
        <w:rPr>
          <w:noProof/>
        </w:rPr>
        <w:t>4</w:t>
      </w:r>
      <w:r w:rsidR="008E6B9A">
        <w:t>.</w:t>
      </w:r>
      <w:r w:rsidR="008E6B9A">
        <w:rPr>
          <w:noProof/>
        </w:rPr>
        <w:t>5</w:t>
      </w:r>
      <w:r w:rsidR="00123874">
        <w:fldChar w:fldCharType="end"/>
      </w:r>
      <w:r>
        <w:t>). This result is most likely a result of recent channel works that have been undertaken to encourage the lateral movement of water in</w:t>
      </w:r>
      <w:r w:rsidR="007015AC">
        <w:t>to</w:t>
      </w:r>
      <w:r>
        <w:t xml:space="preserve"> </w:t>
      </w:r>
      <w:r w:rsidR="007015AC">
        <w:t>fringing wetlands</w:t>
      </w:r>
      <w:r>
        <w:t xml:space="preserve">, reducing longitudinal connections </w:t>
      </w:r>
      <w:r w:rsidR="007015AC">
        <w:t>along</w:t>
      </w:r>
      <w:r w:rsidR="00E02868">
        <w:t xml:space="preserve"> this channel. By contrast, t</w:t>
      </w:r>
      <w:r>
        <w:t xml:space="preserve">he </w:t>
      </w:r>
      <w:r w:rsidR="006D6BF4">
        <w:t xml:space="preserve">Lower </w:t>
      </w:r>
      <w:r>
        <w:t xml:space="preserve">Gwydir </w:t>
      </w:r>
      <w:r w:rsidR="006D6BF4">
        <w:t xml:space="preserve">River </w:t>
      </w:r>
      <w:r>
        <w:t>channel had flows sufficient to maintain connection through the chan</w:t>
      </w:r>
      <w:r w:rsidR="007015AC">
        <w:t>n</w:t>
      </w:r>
      <w:r>
        <w:t>elised section of this channel (to at least Millewa) for the majority of the summer (</w:t>
      </w:r>
      <w:r w:rsidR="00123874">
        <w:fldChar w:fldCharType="begin"/>
      </w:r>
      <w:r w:rsidR="00B83D45">
        <w:instrText xml:space="preserve"> REF _Ref398123033 \h </w:instrText>
      </w:r>
      <w:r w:rsidR="00123874">
        <w:fldChar w:fldCharType="separate"/>
      </w:r>
      <w:r w:rsidR="008E6B9A">
        <w:t xml:space="preserve">Figure </w:t>
      </w:r>
      <w:r w:rsidR="008E6B9A">
        <w:rPr>
          <w:noProof/>
        </w:rPr>
        <w:t>4</w:t>
      </w:r>
      <w:r w:rsidR="008E6B9A">
        <w:t>.</w:t>
      </w:r>
      <w:r w:rsidR="008E6B9A">
        <w:rPr>
          <w:noProof/>
        </w:rPr>
        <w:t>6</w:t>
      </w:r>
      <w:r w:rsidR="00123874">
        <w:fldChar w:fldCharType="end"/>
      </w:r>
      <w:r>
        <w:t>).</w:t>
      </w:r>
    </w:p>
    <w:p w:rsidR="006D6BF4" w:rsidRDefault="006D6BF4" w:rsidP="006D6BF4">
      <w:pPr>
        <w:pStyle w:val="bodytextLTIMtender"/>
        <w:spacing w:after="0"/>
      </w:pPr>
    </w:p>
    <w:p w:rsidR="006D6BF4" w:rsidRDefault="006D6BF4" w:rsidP="006D6BF4">
      <w:pPr>
        <w:pStyle w:val="bodytextLTIMtender"/>
        <w:spacing w:after="0"/>
      </w:pPr>
    </w:p>
    <w:p w:rsidR="00010D42" w:rsidRDefault="00272979" w:rsidP="00010D42">
      <w:pPr>
        <w:keepNext/>
        <w:spacing w:after="0" w:line="240" w:lineRule="auto"/>
      </w:pPr>
      <w:r>
        <w:rPr>
          <w:noProof/>
          <w:lang w:val="en-AU" w:eastAsia="en-AU"/>
        </w:rPr>
        <w:lastRenderedPageBreak/>
        <w:drawing>
          <wp:inline distT="0" distB="0" distL="0" distR="0">
            <wp:extent cx="5667632" cy="2454875"/>
            <wp:effectExtent l="0" t="0" r="9268"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632" cy="2454875"/>
                    </a:xfrm>
                    <a:prstGeom prst="rect">
                      <a:avLst/>
                    </a:prstGeom>
                    <a:noFill/>
                  </pic:spPr>
                </pic:pic>
              </a:graphicData>
            </a:graphic>
          </wp:inline>
        </w:drawing>
      </w:r>
    </w:p>
    <w:p w:rsidR="00272979" w:rsidRDefault="00010D42" w:rsidP="00010D42">
      <w:pPr>
        <w:pStyle w:val="Caption"/>
      </w:pPr>
      <w:bookmarkStart w:id="42" w:name="_Ref398123018"/>
      <w:bookmarkStart w:id="43" w:name="_Toc398280139"/>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5</w:t>
      </w:r>
      <w:r w:rsidR="00123874">
        <w:fldChar w:fldCharType="end"/>
      </w:r>
      <w:bookmarkEnd w:id="42"/>
      <w:r>
        <w:t xml:space="preserve"> </w:t>
      </w:r>
      <w:r w:rsidR="006D6BF4">
        <w:t>Stream flows down the Gingham W</w:t>
      </w:r>
      <w:r w:rsidRPr="00C611A2">
        <w:t xml:space="preserve">atercourse measured at the upstream (green) and downstream (light blue) gauges. Periods of longitudinal connectivity </w:t>
      </w:r>
      <w:r w:rsidR="005826E0">
        <w:t xml:space="preserve">are </w:t>
      </w:r>
      <w:r w:rsidRPr="00C611A2">
        <w:t>denoted by the dark blue line.</w:t>
      </w:r>
      <w:bookmarkEnd w:id="43"/>
    </w:p>
    <w:p w:rsidR="00272979" w:rsidRDefault="00272979">
      <w:pPr>
        <w:spacing w:after="0" w:line="240" w:lineRule="auto"/>
      </w:pPr>
    </w:p>
    <w:p w:rsidR="006D6BF4" w:rsidRDefault="006D6BF4">
      <w:pPr>
        <w:spacing w:after="0" w:line="240" w:lineRule="auto"/>
      </w:pPr>
    </w:p>
    <w:p w:rsidR="006D6BF4" w:rsidRDefault="006D6BF4" w:rsidP="006F2D69">
      <w:pPr>
        <w:pStyle w:val="Heading3"/>
      </w:pPr>
      <w:bookmarkStart w:id="44" w:name="_Toc398489970"/>
      <w:r>
        <w:t>Targeted in-channel environmental flow event analysis</w:t>
      </w:r>
      <w:bookmarkEnd w:id="44"/>
    </w:p>
    <w:p w:rsidR="006D6BF4" w:rsidRDefault="006D6BF4" w:rsidP="006D6BF4">
      <w:pPr>
        <w:pStyle w:val="bodytextLTIMtender"/>
      </w:pPr>
      <w:r>
        <w:t>Similar trends were seen in both the Mehi and Carole channels when the delivered in-channel flow events were compared with the ‘target’ flow hydrographs. In both channels, the total event volumes were substantially larger at the upstream gauges than the target flow volume (</w:t>
      </w:r>
      <w:r w:rsidR="00123874">
        <w:fldChar w:fldCharType="begin"/>
      </w:r>
      <w:r>
        <w:instrText xml:space="preserve"> REF _Ref398123142 \h </w:instrText>
      </w:r>
      <w:r w:rsidR="00123874">
        <w:fldChar w:fldCharType="separate"/>
      </w:r>
      <w:r w:rsidR="008E6B9A">
        <w:t xml:space="preserve">Table </w:t>
      </w:r>
      <w:r w:rsidR="008E6B9A">
        <w:rPr>
          <w:noProof/>
        </w:rPr>
        <w:t>4</w:t>
      </w:r>
      <w:r w:rsidR="008E6B9A">
        <w:t>.</w:t>
      </w:r>
      <w:r w:rsidR="008E6B9A">
        <w:rPr>
          <w:noProof/>
        </w:rPr>
        <w:t>3</w:t>
      </w:r>
      <w:r w:rsidR="00123874">
        <w:fldChar w:fldCharType="end"/>
      </w:r>
      <w:r>
        <w:t>, 4.4). However, total event volumes were within 20% of target at the downstream gauges in both channels.</w:t>
      </w:r>
    </w:p>
    <w:p w:rsidR="00E47820" w:rsidRDefault="006D6BF4" w:rsidP="00E47820">
      <w:pPr>
        <w:pStyle w:val="bodytextLTIMtender"/>
      </w:pPr>
      <w:r w:rsidRPr="006D6BF4">
        <w:rPr>
          <w:szCs w:val="24"/>
        </w:rPr>
        <w:t xml:space="preserve">Within the Mehi </w:t>
      </w:r>
      <w:r>
        <w:rPr>
          <w:szCs w:val="24"/>
        </w:rPr>
        <w:t>River</w:t>
      </w:r>
      <w:r w:rsidRPr="006D6BF4">
        <w:rPr>
          <w:szCs w:val="24"/>
        </w:rPr>
        <w:t>, the flows at both gauges were within 20% of target for the rising limb of the flow, and while the peak was a similar m</w:t>
      </w:r>
      <w:r>
        <w:rPr>
          <w:szCs w:val="24"/>
        </w:rPr>
        <w:t>agnitude at the upstream Tareela</w:t>
      </w:r>
      <w:r w:rsidRPr="006D6BF4">
        <w:rPr>
          <w:szCs w:val="24"/>
        </w:rPr>
        <w:t>roi gauge, the duration of the peak flow was over twice the targeted duration at</w:t>
      </w:r>
      <w:r w:rsidR="00E47820">
        <w:rPr>
          <w:szCs w:val="24"/>
        </w:rPr>
        <w:t xml:space="preserve"> </w:t>
      </w:r>
      <w:r w:rsidR="00E47820">
        <w:t>both gauges (</w:t>
      </w:r>
      <w:r w:rsidR="00123874">
        <w:fldChar w:fldCharType="begin"/>
      </w:r>
      <w:r w:rsidR="00E47820">
        <w:instrText xml:space="preserve"> REF _Ref398123198 \h </w:instrText>
      </w:r>
      <w:r w:rsidR="00123874">
        <w:fldChar w:fldCharType="separate"/>
      </w:r>
      <w:r w:rsidR="008E6B9A">
        <w:t xml:space="preserve">Figure </w:t>
      </w:r>
      <w:r w:rsidR="008E6B9A">
        <w:rPr>
          <w:noProof/>
        </w:rPr>
        <w:t>4</w:t>
      </w:r>
      <w:r w:rsidR="008E6B9A">
        <w:t>.</w:t>
      </w:r>
      <w:r w:rsidR="008E6B9A">
        <w:rPr>
          <w:noProof/>
        </w:rPr>
        <w:t>7</w:t>
      </w:r>
      <w:r w:rsidR="00123874">
        <w:fldChar w:fldCharType="end"/>
      </w:r>
      <w:r w:rsidR="00E47820">
        <w:t>). In terms of the falling limb, both gauges were within 20% of target for the rate of change. However, the duration of the falling limb was 5 days shorter than target at the upstream gauge before flows increased substantially. This appears to be a result of irrigation orders ‘overtaking’ the Commonwealth environmental water flow event (</w:t>
      </w:r>
      <w:r w:rsidR="00123874">
        <w:fldChar w:fldCharType="begin"/>
      </w:r>
      <w:r w:rsidR="00E47820">
        <w:instrText xml:space="preserve"> REF _Ref398123198 \h </w:instrText>
      </w:r>
      <w:r w:rsidR="00123874">
        <w:fldChar w:fldCharType="separate"/>
      </w:r>
      <w:r w:rsidR="008E6B9A">
        <w:t xml:space="preserve">Figure </w:t>
      </w:r>
      <w:r w:rsidR="008E6B9A">
        <w:rPr>
          <w:noProof/>
        </w:rPr>
        <w:t>4</w:t>
      </w:r>
      <w:r w:rsidR="008E6B9A">
        <w:t>.</w:t>
      </w:r>
      <w:r w:rsidR="008E6B9A">
        <w:rPr>
          <w:noProof/>
        </w:rPr>
        <w:t>7</w:t>
      </w:r>
      <w:r w:rsidR="00123874">
        <w:fldChar w:fldCharType="end"/>
      </w:r>
      <w:r w:rsidR="00E47820">
        <w:t>). The duration of the falling limb was within 20% of target further downstream.</w:t>
      </w:r>
    </w:p>
    <w:p w:rsidR="00010D42" w:rsidRDefault="00F16846" w:rsidP="00010D42">
      <w:pPr>
        <w:keepNext/>
        <w:spacing w:after="0" w:line="240" w:lineRule="auto"/>
      </w:pPr>
      <w:r>
        <w:rPr>
          <w:noProof/>
          <w:lang w:val="en-AU" w:eastAsia="en-AU"/>
        </w:rPr>
        <w:lastRenderedPageBreak/>
        <w:drawing>
          <wp:inline distT="0" distB="0" distL="0" distR="0">
            <wp:extent cx="5728138" cy="27282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216" cy="2726810"/>
                    </a:xfrm>
                    <a:prstGeom prst="rect">
                      <a:avLst/>
                    </a:prstGeom>
                    <a:noFill/>
                  </pic:spPr>
                </pic:pic>
              </a:graphicData>
            </a:graphic>
          </wp:inline>
        </w:drawing>
      </w:r>
    </w:p>
    <w:p w:rsidR="00546752" w:rsidRDefault="00010D42" w:rsidP="00010D42">
      <w:pPr>
        <w:pStyle w:val="Caption"/>
      </w:pPr>
      <w:bookmarkStart w:id="45" w:name="_Ref398123033"/>
      <w:bookmarkStart w:id="46" w:name="_Toc398280140"/>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6</w:t>
      </w:r>
      <w:r w:rsidR="00123874">
        <w:fldChar w:fldCharType="end"/>
      </w:r>
      <w:bookmarkEnd w:id="45"/>
      <w:r>
        <w:t xml:space="preserve"> </w:t>
      </w:r>
      <w:r w:rsidRPr="00AB7D4A">
        <w:t xml:space="preserve">Stream flows down the Gwydir river measured at the upstream (green) and downstream (light blue) gauges. Periods of longitudinal connectivity </w:t>
      </w:r>
      <w:r w:rsidR="005826E0">
        <w:t xml:space="preserve">are </w:t>
      </w:r>
      <w:r w:rsidRPr="00AB7D4A">
        <w:t>denoted by the dark blue line.</w:t>
      </w:r>
      <w:bookmarkEnd w:id="46"/>
    </w:p>
    <w:p w:rsidR="00546752" w:rsidRDefault="00546752">
      <w:pPr>
        <w:spacing w:after="0" w:line="240" w:lineRule="auto"/>
      </w:pPr>
    </w:p>
    <w:p w:rsidR="00B83D45" w:rsidRDefault="00B83D45" w:rsidP="001E0934">
      <w:pPr>
        <w:pStyle w:val="bodytextLTIMtender"/>
      </w:pPr>
    </w:p>
    <w:p w:rsidR="00B83D45" w:rsidRDefault="00B83D45" w:rsidP="00B83D45">
      <w:pPr>
        <w:pStyle w:val="Caption"/>
        <w:keepNext/>
      </w:pPr>
      <w:bookmarkStart w:id="47" w:name="_Ref398123142"/>
      <w:bookmarkStart w:id="48" w:name="_Toc398280196"/>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3</w:t>
      </w:r>
      <w:r w:rsidR="00123874">
        <w:fldChar w:fldCharType="end"/>
      </w:r>
      <w:bookmarkEnd w:id="47"/>
      <w:r>
        <w:t xml:space="preserve"> </w:t>
      </w:r>
      <w:r w:rsidRPr="00864C58">
        <w:t xml:space="preserve">Comparison of target and actual flow hydrographs for the in-channel Commonwealth environmental flow released down the Mehi River during the 2013-14 water </w:t>
      </w:r>
      <w:proofErr w:type="gramStart"/>
      <w:r w:rsidRPr="00864C58">
        <w:t>year</w:t>
      </w:r>
      <w:proofErr w:type="gramEnd"/>
      <w:r w:rsidRPr="00864C58">
        <w:t>. Green indicators result in within 20% of target, red indicates result is &gt;20% target.</w:t>
      </w:r>
      <w:bookmarkEnd w:id="48"/>
    </w:p>
    <w:p w:rsidR="001B4023" w:rsidRDefault="001B4023" w:rsidP="001E0934">
      <w:pPr>
        <w:pStyle w:val="bodytextLTIMtender"/>
      </w:pPr>
      <w:r w:rsidRPr="0005231A">
        <w:rPr>
          <w:noProof/>
          <w:lang w:val="en-AU" w:eastAsia="en-AU"/>
        </w:rPr>
        <w:drawing>
          <wp:inline distT="0" distB="0" distL="0" distR="0">
            <wp:extent cx="5732145" cy="15843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1584302"/>
                    </a:xfrm>
                    <a:prstGeom prst="rect">
                      <a:avLst/>
                    </a:prstGeom>
                    <a:noFill/>
                    <a:ln>
                      <a:noFill/>
                    </a:ln>
                  </pic:spPr>
                </pic:pic>
              </a:graphicData>
            </a:graphic>
          </wp:inline>
        </w:drawing>
      </w:r>
    </w:p>
    <w:p w:rsidR="00B83D45" w:rsidRDefault="00B83D45" w:rsidP="001E0934">
      <w:pPr>
        <w:pStyle w:val="bodytextLTIMtender"/>
      </w:pPr>
    </w:p>
    <w:p w:rsidR="00E47820" w:rsidRDefault="006D6BF4" w:rsidP="00E47820">
      <w:pPr>
        <w:pStyle w:val="bodytextLTIMtender"/>
      </w:pPr>
      <w:r>
        <w:t>Within Carole Creek, the rising limb at the upstream gauge was steeper than the target, although the magnitude and duration of the flow peak was within 20% of target (</w:t>
      </w:r>
      <w:fldSimple w:instr=" REF _Ref398123150 \h  \* MERGEFORMAT ">
        <w:r w:rsidR="008E6B9A">
          <w:t xml:space="preserve">Table </w:t>
        </w:r>
        <w:r w:rsidR="008E6B9A">
          <w:rPr>
            <w:noProof/>
          </w:rPr>
          <w:t>4.4</w:t>
        </w:r>
      </w:fldSimple>
      <w:r>
        <w:t xml:space="preserve">, </w:t>
      </w:r>
      <w:fldSimple w:instr=" REF _Ref398123273 \h  \* MERGEFORMAT ">
        <w:r w:rsidR="008E6B9A">
          <w:t xml:space="preserve">Figure </w:t>
        </w:r>
        <w:r w:rsidR="008E6B9A">
          <w:rPr>
            <w:noProof/>
          </w:rPr>
          <w:t>4.8</w:t>
        </w:r>
      </w:fldSimple>
      <w:r>
        <w:t>). The falling limb at the upstream gauge was significantly shorter than the target being only 3 days before irrigation flows again overtook the targeted flow and</w:t>
      </w:r>
      <w:r w:rsidRPr="006D6BF4">
        <w:t xml:space="preserve"> </w:t>
      </w:r>
      <w:r>
        <w:t>flow levels increased. The actual flow hydrograph was more successful at the downstream gauge near Garah, with the duration of the rising limb, peak and falling</w:t>
      </w:r>
      <w:r w:rsidR="00E47820">
        <w:t xml:space="preserve"> limbs being within 20% of target. At this gauge the magnitude of the peak was less than target (350MLD opposed to 500MLD), as was the rate of the falling limb.</w:t>
      </w:r>
    </w:p>
    <w:p w:rsidR="006D6BF4" w:rsidRDefault="006D6BF4" w:rsidP="006D6BF4">
      <w:pPr>
        <w:pStyle w:val="bodytextLTIMtender"/>
      </w:pPr>
    </w:p>
    <w:p w:rsidR="00B83D45" w:rsidRDefault="00B83D45" w:rsidP="00B83D45">
      <w:pPr>
        <w:pStyle w:val="Caption"/>
        <w:keepNext/>
      </w:pPr>
      <w:bookmarkStart w:id="49" w:name="_Ref398123150"/>
      <w:bookmarkStart w:id="50" w:name="_Toc398280197"/>
      <w:proofErr w:type="gramStart"/>
      <w:r>
        <w:lastRenderedPageBreak/>
        <w:t xml:space="preserve">Table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4</w:t>
      </w:r>
      <w:r w:rsidR="00123874">
        <w:fldChar w:fldCharType="end"/>
      </w:r>
      <w:bookmarkEnd w:id="49"/>
      <w:r>
        <w:t xml:space="preserve"> </w:t>
      </w:r>
      <w:r w:rsidRPr="005C5937">
        <w:t xml:space="preserve">Comparison of target and actual flow hydrographs for the in-channel Commonwealth environmental flow released down Carole Creek during the 2013-14 water </w:t>
      </w:r>
      <w:proofErr w:type="gramStart"/>
      <w:r w:rsidRPr="005C5937">
        <w:t>year</w:t>
      </w:r>
      <w:proofErr w:type="gramEnd"/>
      <w:r w:rsidRPr="005C5937">
        <w:t>. Green indicators result in within 20% of target, red indicates result is &gt;20% target.</w:t>
      </w:r>
      <w:bookmarkEnd w:id="50"/>
    </w:p>
    <w:p w:rsidR="001E0934" w:rsidRDefault="006F2D69" w:rsidP="001E0934">
      <w:r>
        <w:rPr>
          <w:noProof/>
          <w:lang w:val="en-AU" w:eastAsia="en-AU"/>
        </w:rPr>
        <w:drawing>
          <wp:inline distT="0" distB="0" distL="0" distR="0">
            <wp:extent cx="5732145" cy="1581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1581982"/>
                    </a:xfrm>
                    <a:prstGeom prst="rect">
                      <a:avLst/>
                    </a:prstGeom>
                    <a:noFill/>
                    <a:ln>
                      <a:noFill/>
                    </a:ln>
                  </pic:spPr>
                </pic:pic>
              </a:graphicData>
            </a:graphic>
          </wp:inline>
        </w:drawing>
      </w:r>
    </w:p>
    <w:p w:rsidR="0005231A" w:rsidRDefault="0005231A" w:rsidP="001E0934"/>
    <w:p w:rsidR="00B83D45" w:rsidRDefault="00570F02" w:rsidP="00B83D45">
      <w:pPr>
        <w:keepNext/>
      </w:pPr>
      <w:r>
        <w:rPr>
          <w:noProof/>
          <w:lang w:val="en-AU" w:eastAsia="en-AU"/>
        </w:rPr>
        <w:drawing>
          <wp:inline distT="0" distB="0" distL="0" distR="0">
            <wp:extent cx="5759669" cy="26753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24" cy="2675227"/>
                    </a:xfrm>
                    <a:prstGeom prst="rect">
                      <a:avLst/>
                    </a:prstGeom>
                    <a:noFill/>
                  </pic:spPr>
                </pic:pic>
              </a:graphicData>
            </a:graphic>
          </wp:inline>
        </w:drawing>
      </w:r>
    </w:p>
    <w:p w:rsidR="00570F02" w:rsidRDefault="00B83D45" w:rsidP="00B83D45">
      <w:pPr>
        <w:pStyle w:val="Caption"/>
      </w:pPr>
      <w:bookmarkStart w:id="51" w:name="_Ref398123198"/>
      <w:bookmarkStart w:id="52" w:name="_Toc398280141"/>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7</w:t>
      </w:r>
      <w:r w:rsidR="00123874">
        <w:fldChar w:fldCharType="end"/>
      </w:r>
      <w:bookmarkEnd w:id="51"/>
      <w:r>
        <w:t xml:space="preserve"> </w:t>
      </w:r>
      <w:r w:rsidR="005826E0">
        <w:t>U</w:t>
      </w:r>
      <w:r w:rsidRPr="00917789">
        <w:t>pstream (green) and downstream (blue) flow hydrographs compared to the target hydrograph for the Commonwealth in-channel environmental flow delivered within the Mehi River channel.</w:t>
      </w:r>
      <w:bookmarkEnd w:id="52"/>
    </w:p>
    <w:p w:rsidR="006D6BF4" w:rsidRPr="007015AC" w:rsidRDefault="006D6BF4" w:rsidP="007015AC"/>
    <w:p w:rsidR="006D6BF4" w:rsidRDefault="006D6BF4" w:rsidP="006F2D69">
      <w:pPr>
        <w:pStyle w:val="Heading3"/>
      </w:pPr>
      <w:bookmarkStart w:id="53" w:name="_Toc398489971"/>
      <w:r>
        <w:t xml:space="preserve">Lateral connectivity analysis in the </w:t>
      </w:r>
      <w:r w:rsidRPr="005E4459">
        <w:t>Mallowa Creek wetlands</w:t>
      </w:r>
      <w:bookmarkEnd w:id="53"/>
    </w:p>
    <w:p w:rsidR="006D6BF4" w:rsidRDefault="006D6BF4" w:rsidP="006D6BF4">
      <w:pPr>
        <w:spacing w:after="0" w:line="240" w:lineRule="auto"/>
      </w:pPr>
    </w:p>
    <w:p w:rsidR="00E47820" w:rsidRDefault="006D6BF4" w:rsidP="00E47820">
      <w:pPr>
        <w:pStyle w:val="bodytextLTIMtender"/>
      </w:pPr>
      <w:r>
        <w:t>Analysis on Landsat imagery suggests that a maximum of 2</w:t>
      </w:r>
      <w:r w:rsidR="00D83326">
        <w:t>,</w:t>
      </w:r>
      <w:r>
        <w:t xml:space="preserve">011 ha of floodplain was inundated along the Mallowa Creek system by </w:t>
      </w:r>
      <w:r w:rsidR="000F22E3">
        <w:t>Commonwealth environmental water</w:t>
      </w:r>
      <w:r>
        <w:t xml:space="preserve"> during 2013-14. Around 711 ha ware assessed as being inundated at the beginning of the season in July, reflecting the</w:t>
      </w:r>
      <w:r w:rsidRPr="006D6BF4">
        <w:t xml:space="preserve"> </w:t>
      </w:r>
      <w:r>
        <w:t xml:space="preserve">previous </w:t>
      </w:r>
      <w:r w:rsidR="00E47820">
        <w:t>year’s</w:t>
      </w:r>
      <w:r>
        <w:t xml:space="preserve"> watering. Total inundation areas increased steadily throughout the </w:t>
      </w:r>
      <w:r w:rsidR="00E47820">
        <w:t>season (</w:t>
      </w:r>
      <w:r w:rsidR="00123874">
        <w:fldChar w:fldCharType="begin"/>
      </w:r>
      <w:r w:rsidR="00E47820">
        <w:instrText xml:space="preserve"> REF _Ref398123356 \h </w:instrText>
      </w:r>
      <w:r w:rsidR="00123874">
        <w:fldChar w:fldCharType="separate"/>
      </w:r>
      <w:r w:rsidR="008E6B9A">
        <w:t xml:space="preserve">Figure </w:t>
      </w:r>
      <w:r w:rsidR="008E6B9A">
        <w:rPr>
          <w:noProof/>
        </w:rPr>
        <w:t>4</w:t>
      </w:r>
      <w:r w:rsidR="008E6B9A">
        <w:t>.</w:t>
      </w:r>
      <w:r w:rsidR="008E6B9A">
        <w:rPr>
          <w:noProof/>
        </w:rPr>
        <w:t>9</w:t>
      </w:r>
      <w:r w:rsidR="00123874">
        <w:fldChar w:fldCharType="end"/>
      </w:r>
      <w:r w:rsidR="00E47820">
        <w:t>) to the maximum level (2</w:t>
      </w:r>
      <w:r w:rsidR="00D83326">
        <w:t>,</w:t>
      </w:r>
      <w:r w:rsidR="00E47820">
        <w:t>011 ha) recorded in the 11 March 2014 image. The total inundated areas of floodplain and associated wetlands did increase after this time to an area of approximately 4</w:t>
      </w:r>
      <w:r w:rsidR="00D83326">
        <w:t>,</w:t>
      </w:r>
      <w:r w:rsidR="00E47820">
        <w:t xml:space="preserve">000 ha, however this was boosted by significant rainfall (300 mm) </w:t>
      </w:r>
      <w:r w:rsidR="00E47820">
        <w:lastRenderedPageBreak/>
        <w:t>towards the end of March 2014, hence is not an accurate reflection of the influence of Commonwealth environmental water only.</w:t>
      </w:r>
    </w:p>
    <w:p w:rsidR="006D6BF4" w:rsidRDefault="006D6BF4" w:rsidP="006D6BF4">
      <w:pPr>
        <w:pStyle w:val="bodytextLTIMtender"/>
      </w:pPr>
    </w:p>
    <w:p w:rsidR="00B83D45" w:rsidRDefault="00570F02" w:rsidP="00B83D45">
      <w:pPr>
        <w:keepNext/>
        <w:spacing w:after="0" w:line="240" w:lineRule="auto"/>
      </w:pPr>
      <w:r>
        <w:rPr>
          <w:noProof/>
          <w:lang w:val="en-AU" w:eastAsia="en-AU"/>
        </w:rPr>
        <w:drawing>
          <wp:inline distT="0" distB="0" distL="0" distR="0">
            <wp:extent cx="5815253" cy="27011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5958" cy="2701485"/>
                    </a:xfrm>
                    <a:prstGeom prst="rect">
                      <a:avLst/>
                    </a:prstGeom>
                    <a:noFill/>
                  </pic:spPr>
                </pic:pic>
              </a:graphicData>
            </a:graphic>
          </wp:inline>
        </w:drawing>
      </w:r>
    </w:p>
    <w:p w:rsidR="004D7595" w:rsidRDefault="00B83D45" w:rsidP="00B83D45">
      <w:pPr>
        <w:pStyle w:val="Caption"/>
      </w:pPr>
      <w:bookmarkStart w:id="54" w:name="_Ref398123273"/>
      <w:bookmarkStart w:id="55" w:name="_Toc398280142"/>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8</w:t>
      </w:r>
      <w:r w:rsidR="00123874">
        <w:fldChar w:fldCharType="end"/>
      </w:r>
      <w:bookmarkEnd w:id="54"/>
      <w:r>
        <w:t xml:space="preserve"> </w:t>
      </w:r>
      <w:r w:rsidR="005826E0">
        <w:t>U</w:t>
      </w:r>
      <w:r w:rsidRPr="00F77274">
        <w:t>pstream (green) and downstream (blue) flow hydrographs compared to the target hydrograph for the Commonwealth in-channel environmental flow delivered within Carole Creek channel.</w:t>
      </w:r>
      <w:bookmarkEnd w:id="55"/>
    </w:p>
    <w:p w:rsidR="00C122EE" w:rsidRDefault="00C122EE" w:rsidP="001B4023"/>
    <w:p w:rsidR="00C122EE" w:rsidRDefault="00C122EE" w:rsidP="00FA511F">
      <w:pPr>
        <w:pStyle w:val="bodytextLTIMtender"/>
      </w:pPr>
      <w:r>
        <w:t xml:space="preserve">The spatial distribution of inundation changed throughout the water year in the Mallowa </w:t>
      </w:r>
      <w:r w:rsidR="00B83D45">
        <w:t>Creek w</w:t>
      </w:r>
      <w:r>
        <w:t>etlands (</w:t>
      </w:r>
      <w:r w:rsidR="00123874">
        <w:fldChar w:fldCharType="begin"/>
      </w:r>
      <w:r w:rsidR="00B83D45">
        <w:instrText xml:space="preserve"> REF _Ref398123425 \h </w:instrText>
      </w:r>
      <w:r w:rsidR="00123874">
        <w:fldChar w:fldCharType="separate"/>
      </w:r>
      <w:r w:rsidR="008E6B9A">
        <w:t xml:space="preserve">Figure </w:t>
      </w:r>
      <w:r w:rsidR="008E6B9A">
        <w:rPr>
          <w:noProof/>
        </w:rPr>
        <w:t>4</w:t>
      </w:r>
      <w:r w:rsidR="008E6B9A">
        <w:t>.</w:t>
      </w:r>
      <w:r w:rsidR="008E6B9A">
        <w:rPr>
          <w:noProof/>
        </w:rPr>
        <w:t>10</w:t>
      </w:r>
      <w:r w:rsidR="00123874">
        <w:fldChar w:fldCharType="end"/>
      </w:r>
      <w:r>
        <w:t xml:space="preserve">). During July and August, there was still water present towards the western end of the wetlands, and little water in the upstream (eastern) end of the creek. From October, the influence of the </w:t>
      </w:r>
      <w:r w:rsidR="005B5B54">
        <w:t>Commonwealth</w:t>
      </w:r>
      <w:r>
        <w:t xml:space="preserve"> environmental releases could be seen in the upstream end of the creek, with inundation increasing along the creek channel. From December onwards, flows began to increase inundation the western area of the wetlands, reaching a maximum in the March image. </w:t>
      </w:r>
    </w:p>
    <w:p w:rsidR="00CD3754" w:rsidRDefault="00CD3754" w:rsidP="00CD3754">
      <w:pPr>
        <w:pStyle w:val="bodytextLTIMtender"/>
      </w:pPr>
      <w:r>
        <w:t xml:space="preserve">Over the June 2013 – March 2014 period in the </w:t>
      </w:r>
      <w:r w:rsidRPr="005E4459">
        <w:t>Mallowa Creek wetlands</w:t>
      </w:r>
      <w:r>
        <w:t xml:space="preserve">, </w:t>
      </w:r>
      <w:r w:rsidR="000F22E3">
        <w:t>Commonwealth environmental water</w:t>
      </w:r>
      <w:r>
        <w:t xml:space="preserve"> inundated a total of 1</w:t>
      </w:r>
      <w:r w:rsidR="00D83326">
        <w:t>,</w:t>
      </w:r>
      <w:r>
        <w:t>545 ha of Coolibah-River Cooba-Lignum Association vegetation class as defined by Bowen and Simpson (2010). The next highest area inundated was that of Cultivated land (1</w:t>
      </w:r>
      <w:r w:rsidR="00D83326">
        <w:t>,</w:t>
      </w:r>
      <w:r>
        <w:t>288ha) followed by Coolibah woodlands (337 ha), Coolibah-cultivated (180 ha) and 87 ha of native grasslands. In addition, smaller areas (20-25 ha) of River Cooba-Lignum and Myall-Rosewood Associations were inundated throughout the 2013-14 season.</w:t>
      </w:r>
    </w:p>
    <w:p w:rsidR="00B83D45" w:rsidRDefault="00C26ADC" w:rsidP="00B83D45">
      <w:pPr>
        <w:keepNext/>
        <w:spacing w:after="0" w:line="240" w:lineRule="auto"/>
      </w:pPr>
      <w:r>
        <w:rPr>
          <w:noProof/>
          <w:lang w:val="en-AU" w:eastAsia="en-AU"/>
        </w:rPr>
        <w:lastRenderedPageBreak/>
        <w:drawing>
          <wp:inline distT="0" distB="0" distL="0" distR="0">
            <wp:extent cx="4787153" cy="2419843"/>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248" cy="2421407"/>
                    </a:xfrm>
                    <a:prstGeom prst="rect">
                      <a:avLst/>
                    </a:prstGeom>
                    <a:noFill/>
                  </pic:spPr>
                </pic:pic>
              </a:graphicData>
            </a:graphic>
          </wp:inline>
        </w:drawing>
      </w:r>
    </w:p>
    <w:p w:rsidR="00685B87" w:rsidRDefault="00B83D45" w:rsidP="006F2D69">
      <w:pPr>
        <w:pStyle w:val="Caption"/>
        <w:outlineLvl w:val="0"/>
      </w:pPr>
      <w:bookmarkStart w:id="56" w:name="_Ref398123356"/>
      <w:bookmarkStart w:id="57" w:name="_Toc398280143"/>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9</w:t>
      </w:r>
      <w:r w:rsidR="00123874">
        <w:fldChar w:fldCharType="end"/>
      </w:r>
      <w:bookmarkEnd w:id="56"/>
      <w:r>
        <w:t xml:space="preserve"> </w:t>
      </w:r>
      <w:r w:rsidR="005826E0">
        <w:t>Extent of floodplain</w:t>
      </w:r>
      <w:r w:rsidRPr="00220396">
        <w:t xml:space="preserve"> inundation </w:t>
      </w:r>
      <w:r w:rsidR="005826E0">
        <w:t>in</w:t>
      </w:r>
      <w:r w:rsidRPr="00220396">
        <w:t xml:space="preserve"> the Mallowa Creek wetlands during the 2013-14 water </w:t>
      </w:r>
      <w:proofErr w:type="gramStart"/>
      <w:r w:rsidRPr="00220396">
        <w:t>year</w:t>
      </w:r>
      <w:proofErr w:type="gramEnd"/>
      <w:r w:rsidRPr="00220396">
        <w:t>.</w:t>
      </w:r>
      <w:bookmarkEnd w:id="57"/>
    </w:p>
    <w:p w:rsidR="00105C25" w:rsidRDefault="00105C25">
      <w:pPr>
        <w:spacing w:after="0" w:line="240" w:lineRule="auto"/>
      </w:pPr>
    </w:p>
    <w:p w:rsidR="00CD3754" w:rsidRDefault="00CD3754" w:rsidP="006F2D69">
      <w:pPr>
        <w:pStyle w:val="Heading2"/>
      </w:pPr>
      <w:bookmarkStart w:id="58" w:name="_Toc398489972"/>
      <w:r>
        <w:t>Outcomes</w:t>
      </w:r>
      <w:bookmarkEnd w:id="58"/>
    </w:p>
    <w:p w:rsidR="00CD3754" w:rsidRDefault="00CD3754" w:rsidP="00CD3754">
      <w:pPr>
        <w:pStyle w:val="bodytextLTIMtender"/>
      </w:pPr>
      <w:r>
        <w:t xml:space="preserve">Longitudinal connectivity was achieved throughout the lower Gwydir channels between 36 and 53% of the time. This was greatest in the Gwydir and least in the Gingham channel. The nature of water delivery down the Mehi and Carole channels influenced the nature of connections with the Mehi experiencing fewer longer flow connections and the Carole a higher number of shorter flow events. In-channel releases of </w:t>
      </w:r>
      <w:r w:rsidR="000F22E3">
        <w:t>Commonwealth environmental water</w:t>
      </w:r>
      <w:r>
        <w:t xml:space="preserve"> appeared to do little to influence the duration of longitudinal connectivity in the system given the high proportion of irrigation water delivered down the Mehi and Carole channels during 2013-14.</w:t>
      </w:r>
    </w:p>
    <w:p w:rsidR="00CD3754" w:rsidRDefault="00CD3754" w:rsidP="00CD3754">
      <w:pPr>
        <w:pStyle w:val="bodytextLTIMtender"/>
      </w:pPr>
      <w:r>
        <w:t xml:space="preserve">The delivery of environmental water appeared to mimic the target flow hydrographs more successfully at gauges towards the end of each channel. The duration of the falling limb of the flows at upstream gauges was significantly shortened due to irrigation demand increasing flows shortly after the </w:t>
      </w:r>
      <w:r w:rsidR="000F22E3">
        <w:t>Commonwealth environmental water</w:t>
      </w:r>
      <w:r>
        <w:t xml:space="preserve"> flow peaks. Given the importance of a steady recession of relatively long duration for the ecology of the stream, these increased flow levels soon after the environmental flows may have hampered their effectiveness at achieving the desired outcomes in the upstream sections of these channels.</w:t>
      </w:r>
    </w:p>
    <w:p w:rsidR="00B42F76" w:rsidRDefault="000F22E3" w:rsidP="00B42F76">
      <w:pPr>
        <w:pStyle w:val="bodytextLTIMtender"/>
      </w:pPr>
      <w:r>
        <w:t>Commonwealth environmental water</w:t>
      </w:r>
      <w:r w:rsidR="00CD3754">
        <w:t xml:space="preserve"> released down the Mallowa system contributed to at least 2</w:t>
      </w:r>
      <w:r w:rsidR="00D83326">
        <w:t>,</w:t>
      </w:r>
      <w:r w:rsidR="00CD3754">
        <w:t>011 ha of inundation through the season. The full extent of inundation with the addition of rainfall later in the season was likely to be around 4,000ha. The inundation extent calculated in this report is less than similar inundation modelling carried out by NSW OEH, which estimated around 3,600 ha of inundation in the Mehi/Mallow system during 2013-14 (R. Thomas presentation, Gwydir Wetlands Conference, 6</w:t>
      </w:r>
      <w:r w:rsidR="00CD3754" w:rsidRPr="0082391F">
        <w:rPr>
          <w:vertAlign w:val="superscript"/>
        </w:rPr>
        <w:t>th</w:t>
      </w:r>
      <w:r w:rsidR="00CD3754">
        <w:t xml:space="preserve"> May 2014 Moree). However, this larger area also included wetland </w:t>
      </w:r>
      <w:r w:rsidR="00CD3754">
        <w:lastRenderedPageBreak/>
        <w:t>inundation along the Mehi River and off-river irrigation</w:t>
      </w:r>
      <w:r w:rsidR="00B42F76">
        <w:t xml:space="preserve"> while the current analysis was restricted to the free flowing areas of the </w:t>
      </w:r>
      <w:r w:rsidR="00B42F76" w:rsidRPr="005E4459">
        <w:t>Mallowa Creek wetlands</w:t>
      </w:r>
      <w:r w:rsidR="00B42F76">
        <w:t>. Nevertheless, it appears that Commonwealth environmental water contributed to considerably more wetland inundation than the previous water year (approx. 1,600 ha of inundated wetland; Humphries and Albertson 2013) with a significant proportion of this consisting of target wetland vegetation communities such as Coolibah-River Cooba-Lignum associations and Coolibah woodlands.</w:t>
      </w:r>
    </w:p>
    <w:p w:rsidR="00105C25" w:rsidRDefault="00105C25" w:rsidP="00CD3754">
      <w:pPr>
        <w:pStyle w:val="bodytextLTIMtender"/>
      </w:pPr>
    </w:p>
    <w:p w:rsidR="00105C25" w:rsidRDefault="00105C25">
      <w:pPr>
        <w:spacing w:after="0" w:line="240" w:lineRule="auto"/>
        <w:sectPr w:rsidR="00105C25" w:rsidSect="00301A09">
          <w:pgSz w:w="11907" w:h="16839" w:code="9"/>
          <w:pgMar w:top="1440" w:right="1440" w:bottom="1440" w:left="1440" w:header="720" w:footer="720" w:gutter="0"/>
          <w:pgNumType w:start="1"/>
          <w:cols w:space="720"/>
          <w:titlePg/>
          <w:docGrid w:linePitch="360"/>
        </w:sectPr>
      </w:pPr>
    </w:p>
    <w:p w:rsidR="00B83D45" w:rsidRDefault="00B60167" w:rsidP="00B83D45">
      <w:pPr>
        <w:keepNext/>
        <w:spacing w:after="0" w:line="240" w:lineRule="auto"/>
        <w:jc w:val="center"/>
      </w:pPr>
      <w:r>
        <w:rPr>
          <w:noProof/>
          <w:lang w:val="en-AU" w:eastAsia="en-AU"/>
        </w:rPr>
        <w:lastRenderedPageBreak/>
        <w:drawing>
          <wp:inline distT="0" distB="0" distL="0" distR="0">
            <wp:extent cx="11898489" cy="8410292"/>
            <wp:effectExtent l="0" t="0" r="8255" b="0"/>
            <wp:docPr id="179" name="Picture 179" descr="G:\Gwydir short term monitoring 2013-14\Results\connectivity\Inundation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wydir short term monitoring 2013-14\Results\connectivity\Inundation_landscape.jpg"/>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4775" cy="8414736"/>
                    </a:xfrm>
                    <a:prstGeom prst="rect">
                      <a:avLst/>
                    </a:prstGeom>
                    <a:noFill/>
                    <a:ln>
                      <a:noFill/>
                    </a:ln>
                  </pic:spPr>
                </pic:pic>
              </a:graphicData>
            </a:graphic>
          </wp:inline>
        </w:drawing>
      </w:r>
    </w:p>
    <w:p w:rsidR="00105C25" w:rsidRDefault="00B83D45" w:rsidP="006F2D69">
      <w:pPr>
        <w:pStyle w:val="Caption"/>
        <w:jc w:val="center"/>
        <w:outlineLvl w:val="0"/>
      </w:pPr>
      <w:bookmarkStart w:id="59" w:name="_Ref398123425"/>
      <w:bookmarkStart w:id="60" w:name="_Toc398280144"/>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4</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10</w:t>
      </w:r>
      <w:r w:rsidR="00123874">
        <w:fldChar w:fldCharType="end"/>
      </w:r>
      <w:bookmarkEnd w:id="59"/>
      <w:r>
        <w:t xml:space="preserve"> </w:t>
      </w:r>
      <w:r w:rsidRPr="00036C84">
        <w:t xml:space="preserve">The progression of inundated area in the </w:t>
      </w:r>
      <w:r w:rsidR="005E4459" w:rsidRPr="005E4459">
        <w:t>Mallowa Creek wetlands</w:t>
      </w:r>
      <w:r w:rsidRPr="00036C84">
        <w:t xml:space="preserve"> measured from 30 July 2013 – 11 March 2014.</w:t>
      </w:r>
      <w:bookmarkEnd w:id="60"/>
    </w:p>
    <w:p w:rsidR="00711E4B" w:rsidRDefault="00711E4B" w:rsidP="00B60167">
      <w:pPr>
        <w:spacing w:after="0" w:line="240" w:lineRule="auto"/>
        <w:jc w:val="center"/>
      </w:pPr>
    </w:p>
    <w:p w:rsidR="00105C25" w:rsidRDefault="00105C25">
      <w:pPr>
        <w:spacing w:after="0" w:line="240" w:lineRule="auto"/>
        <w:sectPr w:rsidR="00105C25" w:rsidSect="00711E4B">
          <w:footerReference w:type="first" r:id="rId45"/>
          <w:pgSz w:w="23814" w:h="16839" w:orient="landscape" w:code="8"/>
          <w:pgMar w:top="1440" w:right="1440" w:bottom="1440" w:left="1440" w:header="720" w:footer="720" w:gutter="0"/>
          <w:cols w:space="720"/>
          <w:titlePg/>
          <w:docGrid w:linePitch="360"/>
        </w:sectPr>
      </w:pPr>
    </w:p>
    <w:p w:rsidR="007B4A7B" w:rsidRDefault="0022220F" w:rsidP="006F2D69">
      <w:pPr>
        <w:pStyle w:val="Heading1"/>
        <w:rPr>
          <w:smallCaps/>
        </w:rPr>
      </w:pPr>
      <w:bookmarkStart w:id="61" w:name="_Toc398489973"/>
      <w:r>
        <w:rPr>
          <w:smallCaps/>
        </w:rPr>
        <w:lastRenderedPageBreak/>
        <w:t>Monitoring Indicator – Fish, turtles and Macro</w:t>
      </w:r>
      <w:r w:rsidR="001E7FC6">
        <w:rPr>
          <w:smallCaps/>
        </w:rPr>
        <w:t>-</w:t>
      </w:r>
      <w:r>
        <w:rPr>
          <w:smallCaps/>
        </w:rPr>
        <w:t>crustaceans</w:t>
      </w:r>
      <w:bookmarkEnd w:id="61"/>
    </w:p>
    <w:p w:rsidR="00DA1C0B" w:rsidRDefault="006A3609" w:rsidP="006A3609">
      <w:pPr>
        <w:pStyle w:val="bodytextLTIMtender"/>
      </w:pPr>
      <w:r>
        <w:t xml:space="preserve">The Lower Gwydir system is home to </w:t>
      </w:r>
      <w:r w:rsidR="005826E0">
        <w:t>at least eight</w:t>
      </w:r>
      <w:r>
        <w:t xml:space="preserve"> species of </w:t>
      </w:r>
      <w:r w:rsidR="005826E0">
        <w:t xml:space="preserve">native </w:t>
      </w:r>
      <w:r>
        <w:t xml:space="preserve">freshwater fishes, some of strong angling interest, some rare or endangered, and three exotic species (Wilson </w:t>
      </w:r>
      <w:r w:rsidR="00B83D45" w:rsidRPr="00B83D45">
        <w:rPr>
          <w:i/>
        </w:rPr>
        <w:t>et al.,</w:t>
      </w:r>
      <w:r>
        <w:t xml:space="preserve"> 2009). It also contains </w:t>
      </w:r>
      <w:r w:rsidR="005826E0">
        <w:t>significant</w:t>
      </w:r>
      <w:r>
        <w:t xml:space="preserve"> populations of </w:t>
      </w:r>
      <w:r w:rsidR="005826E0">
        <w:t xml:space="preserve">riparian </w:t>
      </w:r>
      <w:r>
        <w:t>reptile</w:t>
      </w:r>
      <w:r w:rsidR="005826E0">
        <w:t xml:space="preserve"> specie</w:t>
      </w:r>
      <w:r>
        <w:t>s such as turtles</w:t>
      </w:r>
      <w:r w:rsidR="005826E0">
        <w:t xml:space="preserve"> and red-bellied black snakes</w:t>
      </w:r>
      <w:r>
        <w:t xml:space="preserve">. Given the direct outcomes of </w:t>
      </w:r>
      <w:r w:rsidR="000F22E3">
        <w:t>Commonwealth environmental water</w:t>
      </w:r>
      <w:r>
        <w:t xml:space="preserve"> linked to s</w:t>
      </w:r>
      <w:r w:rsidRPr="00B105B2">
        <w:rPr>
          <w:rStyle w:val="BookTitle"/>
          <w:b w:val="0"/>
          <w:bCs w:val="0"/>
          <w:smallCaps w:val="0"/>
          <w:spacing w:val="0"/>
        </w:rPr>
        <w:t>upport native aquatic species (including fish, invertebrates) cond</w:t>
      </w:r>
      <w:r>
        <w:rPr>
          <w:rStyle w:val="BookTitle"/>
          <w:b w:val="0"/>
          <w:bCs w:val="0"/>
          <w:smallCaps w:val="0"/>
          <w:spacing w:val="0"/>
        </w:rPr>
        <w:t>ition and fish larval abundance, this chapter details the results of the monito</w:t>
      </w:r>
      <w:r w:rsidR="001E7FC6">
        <w:rPr>
          <w:rStyle w:val="BookTitle"/>
          <w:b w:val="0"/>
          <w:bCs w:val="0"/>
          <w:smallCaps w:val="0"/>
          <w:spacing w:val="0"/>
        </w:rPr>
        <w:t>ring of fish, turtles and macro-</w:t>
      </w:r>
      <w:r>
        <w:rPr>
          <w:rStyle w:val="BookTitle"/>
          <w:b w:val="0"/>
          <w:bCs w:val="0"/>
          <w:smallCaps w:val="0"/>
          <w:spacing w:val="0"/>
        </w:rPr>
        <w:t>crusta</w:t>
      </w:r>
      <w:r w:rsidR="00C174A9">
        <w:rPr>
          <w:rStyle w:val="BookTitle"/>
          <w:b w:val="0"/>
          <w:bCs w:val="0"/>
          <w:smallCaps w:val="0"/>
          <w:spacing w:val="0"/>
        </w:rPr>
        <w:t>ceans for the 2013-14 water year</w:t>
      </w:r>
      <w:r>
        <w:rPr>
          <w:rStyle w:val="BookTitle"/>
          <w:b w:val="0"/>
          <w:bCs w:val="0"/>
          <w:smallCaps w:val="0"/>
          <w:spacing w:val="0"/>
        </w:rPr>
        <w:t xml:space="preserve">, and assesses the relative benefits of </w:t>
      </w:r>
      <w:r w:rsidR="000F22E3">
        <w:rPr>
          <w:rStyle w:val="BookTitle"/>
          <w:b w:val="0"/>
          <w:bCs w:val="0"/>
          <w:smallCaps w:val="0"/>
          <w:spacing w:val="0"/>
        </w:rPr>
        <w:t>Commonwealth environmental water</w:t>
      </w:r>
      <w:r>
        <w:rPr>
          <w:rStyle w:val="BookTitle"/>
          <w:b w:val="0"/>
          <w:bCs w:val="0"/>
          <w:smallCaps w:val="0"/>
          <w:spacing w:val="0"/>
        </w:rPr>
        <w:t xml:space="preserve"> to these communities.</w:t>
      </w:r>
    </w:p>
    <w:p w:rsidR="00DA1C0B" w:rsidRDefault="00DA1C0B" w:rsidP="00FA511F">
      <w:pPr>
        <w:pStyle w:val="bodytextLTIMtender"/>
      </w:pPr>
    </w:p>
    <w:p w:rsidR="00CD510C" w:rsidRDefault="00CD510C" w:rsidP="006F2D69">
      <w:pPr>
        <w:pStyle w:val="Heading2"/>
      </w:pPr>
      <w:bookmarkStart w:id="62" w:name="_Toc398489974"/>
      <w:r>
        <w:t>Methods</w:t>
      </w:r>
      <w:bookmarkEnd w:id="62"/>
    </w:p>
    <w:p w:rsidR="00E41590" w:rsidRDefault="00DA1C0B" w:rsidP="003955CE">
      <w:pPr>
        <w:pStyle w:val="bodytextLTIMtender"/>
      </w:pPr>
      <w:r w:rsidRPr="003955CE">
        <w:t>Fish were sampled on five occasions throughout the p</w:t>
      </w:r>
      <w:r w:rsidR="005826E0">
        <w:t>roject –</w:t>
      </w:r>
      <w:r w:rsidR="003955CE">
        <w:t xml:space="preserve"> November and December 2013, and </w:t>
      </w:r>
      <w:r w:rsidRPr="003955CE">
        <w:t>March, April, and June</w:t>
      </w:r>
      <w:r w:rsidR="003955CE">
        <w:t xml:space="preserve"> in 2014</w:t>
      </w:r>
      <w:r w:rsidR="00C174A9">
        <w:t xml:space="preserve"> – from multiple sites in each of the Mehi River, Lower Gwydir River, Gingham Watercourse and Carole Creek</w:t>
      </w:r>
      <w:r w:rsidR="003955CE">
        <w:t xml:space="preserve"> (</w:t>
      </w:r>
      <w:r w:rsidR="00123874">
        <w:fldChar w:fldCharType="begin"/>
      </w:r>
      <w:r w:rsidR="00B83D45">
        <w:instrText xml:space="preserve"> REF _Ref398123511 \h </w:instrText>
      </w:r>
      <w:r w:rsidR="00123874">
        <w:fldChar w:fldCharType="separate"/>
      </w:r>
      <w:r w:rsidR="008E6B9A">
        <w:t xml:space="preserve">Figure </w:t>
      </w:r>
      <w:r w:rsidR="008E6B9A">
        <w:rPr>
          <w:noProof/>
        </w:rPr>
        <w:t>5</w:t>
      </w:r>
      <w:r w:rsidR="008E6B9A">
        <w:t>.</w:t>
      </w:r>
      <w:r w:rsidR="008E6B9A">
        <w:rPr>
          <w:noProof/>
        </w:rPr>
        <w:t>1</w:t>
      </w:r>
      <w:r w:rsidR="00123874">
        <w:fldChar w:fldCharType="end"/>
      </w:r>
      <w:r w:rsidR="00C174A9">
        <w:t>, 5.2, Table 5.1</w:t>
      </w:r>
      <w:r w:rsidR="003955CE">
        <w:t>)</w:t>
      </w:r>
      <w:r w:rsidRPr="003955CE">
        <w:t xml:space="preserve">. </w:t>
      </w:r>
      <w:r w:rsidR="00E41590" w:rsidRPr="003955CE">
        <w:t xml:space="preserve">At each site, two fykes (one large and one small) were set facing upstream and two facing downstream, following the established </w:t>
      </w:r>
      <w:r w:rsidR="00C174A9">
        <w:t>protocol</w:t>
      </w:r>
      <w:r w:rsidR="00E41590" w:rsidRPr="003955CE">
        <w:t xml:space="preserve"> of Wilson </w:t>
      </w:r>
      <w:r w:rsidR="00B83D45" w:rsidRPr="00B83D45">
        <w:rPr>
          <w:i/>
        </w:rPr>
        <w:t>et al.</w:t>
      </w:r>
      <w:r w:rsidR="005826E0">
        <w:t xml:space="preserve"> </w:t>
      </w:r>
      <w:r w:rsidR="00C174A9">
        <w:t>(</w:t>
      </w:r>
      <w:r w:rsidR="005826E0">
        <w:t>2009</w:t>
      </w:r>
      <w:r w:rsidR="00C174A9">
        <w:t>)</w:t>
      </w:r>
      <w:r w:rsidR="005826E0">
        <w:t>. The s</w:t>
      </w:r>
      <w:r w:rsidR="00E41590" w:rsidRPr="003955CE">
        <w:t xml:space="preserve">mall nets </w:t>
      </w:r>
      <w:r w:rsidR="00C174A9">
        <w:t>were constructed from 2 mm mesh</w:t>
      </w:r>
      <w:r w:rsidR="00E41590" w:rsidRPr="003955CE">
        <w:t xml:space="preserve"> </w:t>
      </w:r>
      <w:r w:rsidR="00C174A9">
        <w:t xml:space="preserve">with a </w:t>
      </w:r>
      <w:r w:rsidR="00E41590" w:rsidRPr="003955CE">
        <w:t xml:space="preserve">0.4 m diameter body and 1.5 m wings, while the large nets </w:t>
      </w:r>
      <w:r w:rsidR="00C174A9">
        <w:t>were constructed from 12 mm mesh with</w:t>
      </w:r>
      <w:r w:rsidR="00E41590" w:rsidRPr="003955CE">
        <w:t xml:space="preserve"> </w:t>
      </w:r>
      <w:r w:rsidR="00C174A9">
        <w:t xml:space="preserve">a </w:t>
      </w:r>
      <w:r w:rsidR="00E41590" w:rsidRPr="003955CE">
        <w:t>1</w:t>
      </w:r>
      <w:r w:rsidR="00C174A9">
        <w:t xml:space="preserve">.1 m diameter body and 7 m </w:t>
      </w:r>
      <w:r w:rsidR="00E41590" w:rsidRPr="003955CE">
        <w:t>wings.</w:t>
      </w:r>
    </w:p>
    <w:p w:rsidR="00B83D45" w:rsidRDefault="00123874" w:rsidP="00B42F76">
      <w:pPr>
        <w:pStyle w:val="bodytextLTIMtender"/>
      </w:pPr>
      <w:r>
        <w:rPr>
          <w:noProof/>
          <w:lang w:val="en-AU" w:eastAsia="en-AU"/>
        </w:rPr>
        <w:pict>
          <v:group id="Group 232" o:spid="_x0000_s1037" style="position:absolute;margin-left:126.75pt;margin-top:25.45pt;width:224.1pt;height:39.8pt;z-index:251824640" coordorigin="3975,6563" coordsize="4482,7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">
            <v:shape id="AutoShape 222" o:spid="_x0000_s1038" type="#_x0000_t32" style="position:absolute;left:4359;top:6893;width:0;height: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uowk8IAAADcAAAADwAAAAAAAAAAAAAA&#10;AAChAgAAZHJzL2Rvd25yZXYueG1sUEsFBgAAAAAEAAQA+QAAAJADAAAAAA==&#10;">
              <v:stroke endarrow="block"/>
            </v:shape>
            <v:shape id="AutoShape 223" o:spid="_x0000_s1039" type="#_x0000_t32" style="position:absolute;left:4726;top:6893;width:0;height: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WmlQjGAAAA3AAAAA8AAAAAAAAA&#10;AAAAAAAAoQIAAGRycy9kb3ducmV2LnhtbFBLBQYAAAAABAAEAPkAAACUAwAAAAA=&#10;">
              <v:stroke endarrow="block"/>
            </v:shape>
            <v:shape id="AutoShape 224" o:spid="_x0000_s1040" type="#_x0000_t32" style="position:absolute;left:6125;top:6893;width:0;height: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FJTLLDAAAA3AAAAA8AAAAAAAAAAAAA&#10;AAAAoQIAAGRycy9kb3ducmV2LnhtbFBLBQYAAAAABAAEAPkAAACRAwAAAAA=&#10;">
              <v:stroke endarrow="block"/>
            </v:shape>
            <v:shape id="AutoShape 225" o:spid="_x0000_s1041" type="#_x0000_t32" style="position:absolute;left:7099;top:6893;width:0;height: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4F6SnGAAAA3AAAAA8AAAAAAAAA&#10;AAAAAAAAoQIAAGRycy9kb3ducmV2LnhtbFBLBQYAAAAABAAEAPkAAACUAwAAAAA=&#10;">
              <v:stroke endarrow="block"/>
            </v:shape>
            <v:shape id="AutoShape 226" o:spid="_x0000_s1042" type="#_x0000_t32" style="position:absolute;left:8113;top:6893;width:0;height: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td3XsUAAADcAAAADwAAAAAAAAAA&#10;AAAAAAChAgAAZHJzL2Rvd25yZXYueG1sUEsFBgAAAAAEAAQA+QAAAJMDAAAAAA==&#10;">
              <v:stroke endarrow="block"/>
            </v:shape>
            <v:shape id="Text Box 227" o:spid="_x0000_s1043" type="#_x0000_t202" style="position:absolute;left:3975;top:6563;width:66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OOxxAAA&#10;ANwAAAAPAAAAZHJzL2Rvd25yZXYueG1sRI9bi8IwFITfF/wP4Qi+aeJlRatRZJcFn1y8gm+H5tgW&#10;m5PSZG33328EYR+HmfmGWa5bW4oH1b5wrGE4UCCIU2cKzjScjl/9GQgfkA2WjknDL3lYrzpvS0yM&#10;a3hPj0PIRISwT1BDHkKVSOnTnCz6gauIo3dztcUQZZ1JU2MT4baUI6Wm0mLBcSHHij5ySu+HH6vh&#10;vLtdLxP1nX3a96pxrZJs51LrXrfdLEAEasN/+NXeGg2j2R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TjscQAAADcAAAADwAAAAAAAAAAAAAAAACXAgAAZHJzL2Rv&#10;d25yZXYueG1sUEsFBgAAAAAEAAQA9QAAAIgDAAAAAA==&#10;" filled="f" stroked="f">
              <v:textbox>
                <w:txbxContent>
                  <w:p w:rsidR="00B42F76" w:rsidRPr="004A522E" w:rsidRDefault="00B42F76">
                    <w:pPr>
                      <w:rPr>
                        <w:sz w:val="20"/>
                        <w:szCs w:val="20"/>
                      </w:rPr>
                    </w:pPr>
                    <w:r w:rsidRPr="004A522E">
                      <w:rPr>
                        <w:sz w:val="20"/>
                        <w:szCs w:val="20"/>
                      </w:rPr>
                      <w:t>Nov</w:t>
                    </w:r>
                  </w:p>
                </w:txbxContent>
              </v:textbox>
            </v:shape>
            <v:shape id="Text Box 228" o:spid="_x0000_s1044" type="#_x0000_t202" style="position:absolute;left:4399;top:6563;width:66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XvFxAAA&#10;ANwAAAAPAAAAZHJzL2Rvd25yZXYueG1sRI9Ba8JAFITvBf/D8gRvdVexRaObIBahp5amKnh7ZJ9J&#10;MPs2ZLdJ+u+7hUKPw8x8w+yy0Taip87XjjUs5goEceFMzaWG0+fxcQ3CB2SDjWPS8E0esnTysMPE&#10;uIE/qM9DKSKEfYIaqhDaREpfVGTRz11LHL2b6yyGKLtSmg6HCLeNXCr1LC3WHBcqbOlQUXHPv6yG&#10;89vtelmp9/LFPrWDG5Vku5Faz6bjfgsi0Bj+w3/tV6NhuV7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17xcQAAADcAAAADwAAAAAAAAAAAAAAAACXAgAAZHJzL2Rv&#10;d25yZXYueG1sUEsFBgAAAAAEAAQA9QAAAIgDAAAAAA==&#10;" filled="f" stroked="f">
              <v:textbox>
                <w:txbxContent>
                  <w:p w:rsidR="00B42F76" w:rsidRDefault="00B42F76" w:rsidP="004A522E">
                    <w:r>
                      <w:t>Dec</w:t>
                    </w:r>
                  </w:p>
                </w:txbxContent>
              </v:textbox>
            </v:shape>
            <v:shape id="Text Box 229" o:spid="_x0000_s1045" type="#_x0000_t202" style="position:absolute;left:5786;top:6563;width:66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rsidR="00B42F76" w:rsidRDefault="00B42F76" w:rsidP="004A522E">
                    <w:r>
                      <w:t>Mar</w:t>
                    </w:r>
                  </w:p>
                </w:txbxContent>
              </v:textbox>
            </v:shape>
            <v:shape id="Text Box 230" o:spid="_x0000_s1046" type="#_x0000_t202" style="position:absolute;left:6765;top:6563;width:66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rsidR="00B42F76" w:rsidRDefault="00B42F76" w:rsidP="004A522E">
                    <w:r>
                      <w:t>Apr</w:t>
                    </w:r>
                  </w:p>
                </w:txbxContent>
              </v:textbox>
            </v:shape>
            <v:shape id="Text Box 231" o:spid="_x0000_s1047" type="#_x0000_t202" style="position:absolute;left:7775;top:6563;width:682;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rsidR="00B42F76" w:rsidRDefault="00B42F76" w:rsidP="004A522E">
                    <w:r>
                      <w:t>June</w:t>
                    </w:r>
                  </w:p>
                </w:txbxContent>
              </v:textbox>
            </v:shape>
          </v:group>
        </w:pict>
      </w:r>
      <w:r w:rsidR="004A522E">
        <w:rPr>
          <w:noProof/>
          <w:lang w:val="en-AU" w:eastAsia="en-AU"/>
        </w:rPr>
        <w:drawing>
          <wp:inline distT="0" distB="0" distL="0" distR="0">
            <wp:extent cx="5728138" cy="27282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6763" cy="2727547"/>
                    </a:xfrm>
                    <a:prstGeom prst="rect">
                      <a:avLst/>
                    </a:prstGeom>
                    <a:noFill/>
                  </pic:spPr>
                </pic:pic>
              </a:graphicData>
            </a:graphic>
          </wp:inline>
        </w:drawing>
      </w:r>
    </w:p>
    <w:p w:rsidR="003955CE" w:rsidRDefault="00B83D45" w:rsidP="00B83D45">
      <w:pPr>
        <w:pStyle w:val="Caption"/>
      </w:pPr>
      <w:bookmarkStart w:id="63" w:name="_Ref398123511"/>
      <w:bookmarkStart w:id="64" w:name="_Toc398280145"/>
      <w:proofErr w:type="gramStart"/>
      <w:r>
        <w:lastRenderedPageBreak/>
        <w:t xml:space="preserve">Figure </w:t>
      </w:r>
      <w:proofErr w:type="gramEnd"/>
      <w:r w:rsidR="00123874">
        <w:fldChar w:fldCharType="begin"/>
      </w:r>
      <w:r w:rsidR="00FD6ABA">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bookmarkEnd w:id="63"/>
      <w:proofErr w:type="gramStart"/>
      <w:r>
        <w:t xml:space="preserve"> </w:t>
      </w:r>
      <w:r w:rsidR="00FD58C8">
        <w:t>H</w:t>
      </w:r>
      <w:r w:rsidRPr="001E4A9A">
        <w:t>ydrographs for the upstream gauging stations in each</w:t>
      </w:r>
      <w:r w:rsidR="00FD58C8">
        <w:t xml:space="preserve"> study channel.</w:t>
      </w:r>
      <w:proofErr w:type="gramEnd"/>
      <w:r w:rsidR="00FD58C8">
        <w:t xml:space="preserve">  Arrows indicate</w:t>
      </w:r>
      <w:r w:rsidRPr="001E4A9A">
        <w:t xml:space="preserve"> the timing of fish sampling throughout the 2013-14 water </w:t>
      </w:r>
      <w:proofErr w:type="gramStart"/>
      <w:r w:rsidRPr="001E4A9A">
        <w:t>year</w:t>
      </w:r>
      <w:proofErr w:type="gramEnd"/>
      <w:r w:rsidRPr="001E4A9A">
        <w:t>.</w:t>
      </w:r>
      <w:bookmarkEnd w:id="64"/>
    </w:p>
    <w:p w:rsidR="00B83D45" w:rsidRDefault="00B83D45" w:rsidP="006F2D69">
      <w:pPr>
        <w:pStyle w:val="Caption"/>
        <w:keepNext/>
        <w:outlineLvl w:val="0"/>
      </w:pPr>
      <w:bookmarkStart w:id="65" w:name="_Ref398123842"/>
      <w:bookmarkStart w:id="66" w:name="_Toc398280198"/>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65"/>
      <w:r>
        <w:t xml:space="preserve"> </w:t>
      </w:r>
      <w:r w:rsidR="001435C9">
        <w:t>Channel sampling sites in the l</w:t>
      </w:r>
      <w:r w:rsidRPr="003C34CC">
        <w:t>ower Gwydir catchment monitored during the 2013-14 water year.</w:t>
      </w:r>
      <w:bookmarkEnd w:id="66"/>
    </w:p>
    <w:tbl>
      <w:tblPr>
        <w:tblStyle w:val="TableGrid"/>
        <w:tblW w:w="9209" w:type="dxa"/>
        <w:tblLook w:val="04A0"/>
      </w:tblPr>
      <w:tblGrid>
        <w:gridCol w:w="1667"/>
        <w:gridCol w:w="2416"/>
        <w:gridCol w:w="1317"/>
        <w:gridCol w:w="1967"/>
        <w:gridCol w:w="1842"/>
      </w:tblGrid>
      <w:tr w:rsidR="008F6803" w:rsidRPr="001435C9" w:rsidTr="001435C9">
        <w:tc>
          <w:tcPr>
            <w:tcW w:w="1667" w:type="dxa"/>
            <w:shd w:val="clear" w:color="auto" w:fill="BFBFBF" w:themeFill="background1" w:themeFillShade="BF"/>
            <w:vAlign w:val="center"/>
          </w:tcPr>
          <w:p w:rsidR="008F6803" w:rsidRPr="001435C9" w:rsidRDefault="008F6803" w:rsidP="001435C9">
            <w:pPr>
              <w:pStyle w:val="bodytextLTIMtender"/>
              <w:spacing w:after="60"/>
              <w:jc w:val="center"/>
              <w:rPr>
                <w:rFonts w:asciiTheme="minorHAnsi" w:hAnsiTheme="minorHAnsi"/>
                <w:b/>
                <w:sz w:val="20"/>
              </w:rPr>
            </w:pPr>
            <w:r w:rsidRPr="001435C9">
              <w:rPr>
                <w:rFonts w:asciiTheme="minorHAnsi" w:hAnsiTheme="minorHAnsi"/>
                <w:b/>
                <w:sz w:val="20"/>
              </w:rPr>
              <w:t>Channel</w:t>
            </w:r>
          </w:p>
        </w:tc>
        <w:tc>
          <w:tcPr>
            <w:tcW w:w="2416" w:type="dxa"/>
            <w:shd w:val="clear" w:color="auto" w:fill="BFBFBF" w:themeFill="background1" w:themeFillShade="BF"/>
            <w:vAlign w:val="center"/>
          </w:tcPr>
          <w:p w:rsidR="008F6803" w:rsidRPr="001435C9" w:rsidRDefault="008F6803" w:rsidP="001435C9">
            <w:pPr>
              <w:pStyle w:val="bodytextLTIMtender"/>
              <w:spacing w:after="60"/>
              <w:jc w:val="center"/>
              <w:rPr>
                <w:rFonts w:asciiTheme="minorHAnsi" w:hAnsiTheme="minorHAnsi"/>
                <w:b/>
                <w:sz w:val="20"/>
              </w:rPr>
            </w:pPr>
            <w:r w:rsidRPr="001435C9">
              <w:rPr>
                <w:rFonts w:asciiTheme="minorHAnsi" w:hAnsiTheme="minorHAnsi"/>
                <w:b/>
                <w:sz w:val="20"/>
              </w:rPr>
              <w:t>Site Name</w:t>
            </w:r>
          </w:p>
        </w:tc>
        <w:tc>
          <w:tcPr>
            <w:tcW w:w="1317" w:type="dxa"/>
            <w:shd w:val="clear" w:color="auto" w:fill="BFBFBF" w:themeFill="background1" w:themeFillShade="BF"/>
            <w:vAlign w:val="center"/>
          </w:tcPr>
          <w:p w:rsidR="008F6803" w:rsidRPr="001435C9" w:rsidRDefault="008F6803" w:rsidP="001435C9">
            <w:pPr>
              <w:pStyle w:val="bodytextLTIMtender"/>
              <w:spacing w:after="60"/>
              <w:jc w:val="center"/>
              <w:rPr>
                <w:rFonts w:asciiTheme="minorHAnsi" w:hAnsiTheme="minorHAnsi"/>
                <w:b/>
                <w:sz w:val="20"/>
              </w:rPr>
            </w:pPr>
            <w:r w:rsidRPr="001435C9">
              <w:rPr>
                <w:rFonts w:asciiTheme="minorHAnsi" w:hAnsiTheme="minorHAnsi"/>
                <w:b/>
                <w:sz w:val="20"/>
              </w:rPr>
              <w:t>Site Code</w:t>
            </w:r>
          </w:p>
        </w:tc>
        <w:tc>
          <w:tcPr>
            <w:tcW w:w="1967" w:type="dxa"/>
            <w:shd w:val="clear" w:color="auto" w:fill="BFBFBF" w:themeFill="background1" w:themeFillShade="BF"/>
            <w:vAlign w:val="center"/>
          </w:tcPr>
          <w:p w:rsidR="008F6803" w:rsidRPr="001435C9" w:rsidRDefault="008F6803" w:rsidP="001435C9">
            <w:pPr>
              <w:pStyle w:val="bodytextLTIMtender"/>
              <w:spacing w:after="60"/>
              <w:jc w:val="center"/>
              <w:rPr>
                <w:rFonts w:asciiTheme="minorHAnsi" w:hAnsiTheme="minorHAnsi"/>
                <w:b/>
                <w:sz w:val="20"/>
              </w:rPr>
            </w:pPr>
            <w:r w:rsidRPr="001435C9">
              <w:rPr>
                <w:rFonts w:asciiTheme="minorHAnsi" w:hAnsiTheme="minorHAnsi"/>
                <w:b/>
                <w:sz w:val="20"/>
              </w:rPr>
              <w:t>Latitude</w:t>
            </w:r>
          </w:p>
        </w:tc>
        <w:tc>
          <w:tcPr>
            <w:tcW w:w="1842" w:type="dxa"/>
            <w:shd w:val="clear" w:color="auto" w:fill="BFBFBF" w:themeFill="background1" w:themeFillShade="BF"/>
            <w:vAlign w:val="center"/>
          </w:tcPr>
          <w:p w:rsidR="008F6803" w:rsidRPr="001435C9" w:rsidRDefault="008F6803" w:rsidP="001435C9">
            <w:pPr>
              <w:pStyle w:val="bodytextLTIMtender"/>
              <w:spacing w:after="60"/>
              <w:jc w:val="center"/>
              <w:rPr>
                <w:rFonts w:asciiTheme="minorHAnsi" w:hAnsiTheme="minorHAnsi"/>
                <w:b/>
                <w:sz w:val="20"/>
              </w:rPr>
            </w:pPr>
            <w:r w:rsidRPr="001435C9">
              <w:rPr>
                <w:rFonts w:asciiTheme="minorHAnsi" w:hAnsiTheme="minorHAnsi"/>
                <w:b/>
                <w:sz w:val="20"/>
              </w:rPr>
              <w:t>Longitude</w:t>
            </w:r>
          </w:p>
        </w:tc>
      </w:tr>
      <w:tr w:rsidR="00E629C2" w:rsidRPr="00E629C2" w:rsidTr="00E629C2">
        <w:tc>
          <w:tcPr>
            <w:tcW w:w="1667" w:type="dxa"/>
            <w:vMerge w:val="restart"/>
            <w:vAlign w:val="center"/>
          </w:tcPr>
          <w:p w:rsidR="00E629C2" w:rsidRPr="00E629C2" w:rsidRDefault="00E629C2" w:rsidP="001435C9">
            <w:pPr>
              <w:pStyle w:val="bodytextLTIMtender"/>
              <w:spacing w:after="60"/>
              <w:jc w:val="center"/>
              <w:rPr>
                <w:rFonts w:asciiTheme="minorHAnsi" w:hAnsiTheme="minorHAnsi"/>
                <w:sz w:val="20"/>
              </w:rPr>
            </w:pPr>
            <w:r w:rsidRPr="00E629C2">
              <w:rPr>
                <w:rFonts w:asciiTheme="minorHAnsi" w:hAnsiTheme="minorHAnsi"/>
                <w:sz w:val="20"/>
              </w:rPr>
              <w:t>Mehi River</w:t>
            </w: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Chinook</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CHI</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-29.475213</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149.977375</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E629C2" w:rsidP="001435C9">
            <w:pPr>
              <w:spacing w:after="60"/>
              <w:jc w:val="center"/>
              <w:rPr>
                <w:rFonts w:asciiTheme="minorHAnsi" w:hAnsiTheme="minorHAnsi"/>
              </w:rPr>
            </w:pPr>
            <w:r w:rsidRPr="00E629C2">
              <w:rPr>
                <w:rFonts w:asciiTheme="minorHAnsi" w:hAnsiTheme="minorHAnsi" w:cs="Arial"/>
                <w:color w:val="000000"/>
              </w:rPr>
              <w:t>Sollings Stock reserve</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SOL</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-29.466958</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149.913418</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E629C2" w:rsidP="001435C9">
            <w:pPr>
              <w:spacing w:after="60"/>
              <w:jc w:val="center"/>
              <w:rPr>
                <w:rFonts w:asciiTheme="minorHAnsi" w:hAnsiTheme="minorHAnsi"/>
              </w:rPr>
            </w:pPr>
            <w:r w:rsidRPr="00E629C2">
              <w:rPr>
                <w:rFonts w:asciiTheme="minorHAnsi" w:hAnsiTheme="minorHAnsi" w:cs="Arial"/>
                <w:color w:val="000000"/>
              </w:rPr>
              <w:t>D/S Combadello Weir</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COM</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-29.560298</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149.648523</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E629C2" w:rsidP="001435C9">
            <w:pPr>
              <w:spacing w:after="60"/>
              <w:jc w:val="center"/>
              <w:rPr>
                <w:rFonts w:asciiTheme="minorHAnsi" w:hAnsiTheme="minorHAnsi"/>
              </w:rPr>
            </w:pPr>
            <w:r w:rsidRPr="00E629C2">
              <w:rPr>
                <w:rFonts w:asciiTheme="minorHAnsi" w:hAnsiTheme="minorHAnsi" w:cs="Arial"/>
                <w:color w:val="000000"/>
              </w:rPr>
              <w:t>Hickey Bridge</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HIC</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-29.568188</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149.406003</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rPr>
            </w:pPr>
            <w:r>
              <w:rPr>
                <w:rFonts w:asciiTheme="minorHAnsi" w:hAnsiTheme="minorHAnsi" w:cs="Arial"/>
                <w:color w:val="000000"/>
              </w:rPr>
              <w:t>“</w:t>
            </w:r>
            <w:r w:rsidR="00E629C2" w:rsidRPr="00E629C2">
              <w:rPr>
                <w:rFonts w:asciiTheme="minorHAnsi" w:hAnsiTheme="minorHAnsi" w:cs="Arial"/>
                <w:color w:val="000000"/>
              </w:rPr>
              <w:t>Derra</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DER</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-29.52736</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149.267257</w:t>
            </w:r>
          </w:p>
        </w:tc>
      </w:tr>
      <w:tr w:rsidR="00E629C2" w:rsidRPr="00E629C2" w:rsidTr="00E629C2">
        <w:tc>
          <w:tcPr>
            <w:tcW w:w="1667" w:type="dxa"/>
            <w:vMerge w:val="restart"/>
            <w:vAlign w:val="center"/>
          </w:tcPr>
          <w:p w:rsidR="00E629C2" w:rsidRPr="00E629C2" w:rsidRDefault="001435C9" w:rsidP="001435C9">
            <w:pPr>
              <w:spacing w:after="60"/>
              <w:jc w:val="center"/>
              <w:rPr>
                <w:rFonts w:asciiTheme="minorHAnsi" w:hAnsiTheme="minorHAnsi"/>
              </w:rPr>
            </w:pPr>
            <w:r>
              <w:rPr>
                <w:rFonts w:asciiTheme="minorHAnsi" w:hAnsiTheme="minorHAnsi" w:cs="Arial"/>
                <w:color w:val="000000"/>
              </w:rPr>
              <w:t xml:space="preserve">Lower </w:t>
            </w:r>
            <w:r w:rsidR="00E629C2" w:rsidRPr="00E629C2">
              <w:rPr>
                <w:rFonts w:asciiTheme="minorHAnsi" w:hAnsiTheme="minorHAnsi" w:cs="Arial"/>
                <w:color w:val="000000"/>
              </w:rPr>
              <w:t>Gwydir River</w:t>
            </w:r>
          </w:p>
        </w:tc>
        <w:tc>
          <w:tcPr>
            <w:tcW w:w="2416"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Brageen Crossing</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BRA</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-29.396992</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149.543054</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Allambie</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ALL</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-29.343083</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149.425286</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Birrah</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BIR</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-29.361078</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149.35554</w:t>
            </w:r>
          </w:p>
        </w:tc>
      </w:tr>
      <w:tr w:rsidR="00E629C2" w:rsidRPr="00E629C2" w:rsidTr="00E629C2">
        <w:tc>
          <w:tcPr>
            <w:tcW w:w="1667" w:type="dxa"/>
            <w:vMerge w:val="restart"/>
            <w:vAlign w:val="center"/>
          </w:tcPr>
          <w:p w:rsidR="00E629C2" w:rsidRPr="00E629C2" w:rsidRDefault="00E629C2" w:rsidP="001435C9">
            <w:pPr>
              <w:spacing w:after="60"/>
              <w:jc w:val="center"/>
              <w:rPr>
                <w:rFonts w:asciiTheme="minorHAnsi" w:hAnsiTheme="minorHAnsi"/>
              </w:rPr>
            </w:pPr>
            <w:r w:rsidRPr="00E629C2">
              <w:rPr>
                <w:rFonts w:asciiTheme="minorHAnsi" w:hAnsiTheme="minorHAnsi" w:cs="Arial"/>
                <w:color w:val="000000"/>
              </w:rPr>
              <w:t>Gingham Watercourse</w:t>
            </w: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Willowlee</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WIL</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-29.367893</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149.638974</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Goddard's Lease</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GOD</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-29.257563</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149.373879</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Gingham Waterhole</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GIN</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-29.243339</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149.303452</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Boyanga</w:t>
            </w:r>
            <w:r>
              <w:rPr>
                <w:rFonts w:asciiTheme="minorHAnsi" w:hAnsiTheme="minorHAnsi" w:cs="Arial"/>
                <w:color w:val="000000"/>
              </w:rPr>
              <w:t>” Waterhole</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BOY</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-29.209429</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149.238157</w:t>
            </w:r>
          </w:p>
        </w:tc>
      </w:tr>
      <w:tr w:rsidR="00E629C2" w:rsidRPr="00E629C2" w:rsidTr="00E629C2">
        <w:tc>
          <w:tcPr>
            <w:tcW w:w="1667" w:type="dxa"/>
            <w:vMerge w:val="restart"/>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Carole Creek</w:t>
            </w: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Laurella</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LAU</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-29.373175</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149.808306</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1435C9" w:rsidP="001435C9">
            <w:pPr>
              <w:spacing w:after="60"/>
              <w:jc w:val="center"/>
              <w:rPr>
                <w:rFonts w:asciiTheme="minorHAnsi" w:hAnsiTheme="minorHAnsi" w:cs="Arial"/>
                <w:color w:val="000000"/>
              </w:rPr>
            </w:pPr>
            <w:r>
              <w:rPr>
                <w:rFonts w:asciiTheme="minorHAnsi" w:hAnsiTheme="minorHAnsi" w:cs="Arial"/>
                <w:color w:val="000000"/>
              </w:rPr>
              <w:t>“</w:t>
            </w:r>
            <w:r w:rsidR="00E629C2" w:rsidRPr="00E629C2">
              <w:rPr>
                <w:rFonts w:asciiTheme="minorHAnsi" w:hAnsiTheme="minorHAnsi" w:cs="Arial"/>
                <w:color w:val="000000"/>
              </w:rPr>
              <w:t>Windmill</w:t>
            </w:r>
            <w:r>
              <w:rPr>
                <w:rFonts w:asciiTheme="minorHAnsi" w:hAnsiTheme="minorHAnsi" w:cs="Arial"/>
                <w:color w:val="000000"/>
              </w:rPr>
              <w:t>”</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WIN</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-29.218461</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149.662016</w:t>
            </w:r>
          </w:p>
        </w:tc>
      </w:tr>
      <w:tr w:rsidR="00E629C2" w:rsidRPr="00E629C2" w:rsidTr="00E629C2">
        <w:tc>
          <w:tcPr>
            <w:tcW w:w="1667" w:type="dxa"/>
            <w:vMerge/>
            <w:vAlign w:val="center"/>
          </w:tcPr>
          <w:p w:rsidR="00E629C2" w:rsidRPr="00E629C2" w:rsidRDefault="00E629C2" w:rsidP="001435C9">
            <w:pPr>
              <w:pStyle w:val="bodytextLTIMtender"/>
              <w:spacing w:after="60"/>
              <w:jc w:val="center"/>
              <w:rPr>
                <w:rFonts w:asciiTheme="minorHAnsi" w:hAnsiTheme="minorHAnsi"/>
                <w:sz w:val="20"/>
              </w:rPr>
            </w:pPr>
          </w:p>
        </w:tc>
        <w:tc>
          <w:tcPr>
            <w:tcW w:w="2416"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Garah</w:t>
            </w:r>
          </w:p>
        </w:tc>
        <w:tc>
          <w:tcPr>
            <w:tcW w:w="131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GAR</w:t>
            </w:r>
          </w:p>
        </w:tc>
        <w:tc>
          <w:tcPr>
            <w:tcW w:w="1967"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-29.124818</w:t>
            </w:r>
          </w:p>
        </w:tc>
        <w:tc>
          <w:tcPr>
            <w:tcW w:w="1842" w:type="dxa"/>
            <w:vAlign w:val="center"/>
          </w:tcPr>
          <w:p w:rsidR="00E629C2" w:rsidRPr="00E629C2" w:rsidRDefault="00E629C2" w:rsidP="001435C9">
            <w:pPr>
              <w:spacing w:after="60"/>
              <w:jc w:val="center"/>
              <w:rPr>
                <w:rFonts w:asciiTheme="minorHAnsi" w:hAnsiTheme="minorHAnsi" w:cs="Arial"/>
                <w:color w:val="000000"/>
              </w:rPr>
            </w:pPr>
            <w:r w:rsidRPr="00E629C2">
              <w:rPr>
                <w:rFonts w:asciiTheme="minorHAnsi" w:hAnsiTheme="minorHAnsi" w:cs="Arial"/>
                <w:color w:val="000000"/>
              </w:rPr>
              <w:t>149.552981</w:t>
            </w:r>
          </w:p>
        </w:tc>
      </w:tr>
    </w:tbl>
    <w:p w:rsidR="008F6803" w:rsidRDefault="008F6803" w:rsidP="001F7E28">
      <w:pPr>
        <w:pStyle w:val="bodytextLTIMtender"/>
      </w:pPr>
    </w:p>
    <w:p w:rsidR="00D41DFD" w:rsidRDefault="00D41DFD" w:rsidP="001F7E28">
      <w:pPr>
        <w:pStyle w:val="bodytextLTIMtender"/>
      </w:pPr>
    </w:p>
    <w:p w:rsidR="00B83D45" w:rsidRDefault="00D41DFD" w:rsidP="001435C9">
      <w:pPr>
        <w:pStyle w:val="bodytextLTIMtender"/>
        <w:keepNext/>
        <w:jc w:val="center"/>
      </w:pPr>
      <w:r>
        <w:rPr>
          <w:noProof/>
          <w:lang w:val="en-AU" w:eastAsia="en-AU"/>
        </w:rPr>
        <w:lastRenderedPageBreak/>
        <w:drawing>
          <wp:inline distT="0" distB="0" distL="0" distR="0">
            <wp:extent cx="5211977" cy="3313448"/>
            <wp:effectExtent l="19050" t="0" r="7723" b="0"/>
            <wp:docPr id="18" name="Picture 18" descr="E:\Projects\On the go\Gwydir short term monitoring 2013-14\Reporting\Gwydir_Maps\Gwydir_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s\On the go\Gwydir short term monitoring 2013-14\Reporting\Gwydir_Maps\Gwydir_Fish.jpg"/>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7220" cy="3316781"/>
                    </a:xfrm>
                    <a:prstGeom prst="rect">
                      <a:avLst/>
                    </a:prstGeom>
                    <a:noFill/>
                    <a:ln>
                      <a:noFill/>
                    </a:ln>
                  </pic:spPr>
                </pic:pic>
              </a:graphicData>
            </a:graphic>
          </wp:inline>
        </w:drawing>
      </w:r>
    </w:p>
    <w:p w:rsidR="00361F9F" w:rsidRDefault="00B83D45" w:rsidP="006F2D69">
      <w:pPr>
        <w:pStyle w:val="Caption"/>
        <w:jc w:val="center"/>
        <w:outlineLvl w:val="0"/>
      </w:pPr>
      <w:bookmarkStart w:id="67" w:name="_Ref398123859"/>
      <w:bookmarkStart w:id="68" w:name="_Toc398280146"/>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67"/>
      <w:r>
        <w:t xml:space="preserve"> </w:t>
      </w:r>
      <w:r w:rsidRPr="0056431A">
        <w:t>Location of the 15 in-channel monitoring sites monitored during 2013-14.</w:t>
      </w:r>
      <w:bookmarkEnd w:id="68"/>
    </w:p>
    <w:p w:rsidR="00C174A9" w:rsidRDefault="00C174A9" w:rsidP="00C174A9">
      <w:pPr>
        <w:pStyle w:val="bodytextLTIMtender"/>
      </w:pPr>
      <w:r>
        <w:t>Fish were sampled at 15 sites across the study area. Three sites were sampled in each of the Carole Creek, Lower Gwydir River and Gingham Watercourse, while five sites were sampled in the Mehi River – three downstream of Combadello Weir and two upstream of the weir (</w:t>
      </w:r>
      <w:r w:rsidR="00123874">
        <w:fldChar w:fldCharType="begin"/>
      </w:r>
      <w:r>
        <w:instrText xml:space="preserve"> REF _Ref398123842 \h </w:instrText>
      </w:r>
      <w:r w:rsidR="00123874">
        <w:fldChar w:fldCharType="separate"/>
      </w:r>
      <w:r w:rsidR="008E6B9A">
        <w:t xml:space="preserve">Table </w:t>
      </w:r>
      <w:r w:rsidR="008E6B9A">
        <w:rPr>
          <w:noProof/>
        </w:rPr>
        <w:t>5</w:t>
      </w:r>
      <w:r w:rsidR="008E6B9A">
        <w:t>.</w:t>
      </w:r>
      <w:r w:rsidR="008E6B9A">
        <w:rPr>
          <w:noProof/>
        </w:rPr>
        <w:t>1</w:t>
      </w:r>
      <w:r w:rsidR="00123874">
        <w:fldChar w:fldCharType="end"/>
      </w:r>
      <w:r>
        <w:t xml:space="preserve">; </w:t>
      </w:r>
      <w:r w:rsidR="00123874">
        <w:fldChar w:fldCharType="begin"/>
      </w:r>
      <w:r>
        <w:instrText xml:space="preserve"> REF _Ref398123859 \h </w:instrText>
      </w:r>
      <w:r w:rsidR="00123874">
        <w:fldChar w:fldCharType="separate"/>
      </w:r>
      <w:r w:rsidR="008E6B9A">
        <w:t xml:space="preserve">Figure </w:t>
      </w:r>
      <w:r w:rsidR="008E6B9A">
        <w:rPr>
          <w:noProof/>
        </w:rPr>
        <w:t>5</w:t>
      </w:r>
      <w:r w:rsidR="008E6B9A">
        <w:t>.</w:t>
      </w:r>
      <w:r w:rsidR="008E6B9A">
        <w:rPr>
          <w:noProof/>
        </w:rPr>
        <w:t>2</w:t>
      </w:r>
      <w:r w:rsidR="00123874">
        <w:fldChar w:fldCharType="end"/>
      </w:r>
      <w:r>
        <w:t>). The two sites at “Chinook” and Sollings Lane upstream of Combadello Weir were sampled at the request of NSW OEH to provide data on the potential influence of environmental water for fish in this part of the Mehi channel.</w:t>
      </w:r>
    </w:p>
    <w:p w:rsidR="00C174A9" w:rsidRPr="003955CE" w:rsidRDefault="00C174A9" w:rsidP="00C174A9">
      <w:pPr>
        <w:pStyle w:val="bodytextLTIMtender"/>
      </w:pPr>
      <w:r w:rsidRPr="003955CE">
        <w:t>Nets were set in the late afternoon and retrieved the following morning.  Data were recorded of the timing of net set and pick-up and wing-width in order to allow calculation of standardized ‘catch-per-unit-effort’ abundance estimates.  All fish and turtles we</w:t>
      </w:r>
      <w:r>
        <w:t>re identified and counted, and</w:t>
      </w:r>
      <w:r w:rsidRPr="003955CE">
        <w:t xml:space="preserve"> </w:t>
      </w:r>
      <w:r>
        <w:t xml:space="preserve">the standard length (mm) of a </w:t>
      </w:r>
      <w:r w:rsidRPr="003955CE">
        <w:t xml:space="preserve">sample of up to 100 individuals per site was </w:t>
      </w:r>
      <w:r>
        <w:t>recorded</w:t>
      </w:r>
      <w:r w:rsidRPr="003955CE">
        <w:t xml:space="preserve">.  Where samples exceeded this size, the total count and proportion of </w:t>
      </w:r>
      <w:r w:rsidRPr="00FC0469">
        <w:t>measured fish in each size-class was used to estimate the total sample size-structure</w:t>
      </w:r>
      <w:r>
        <w:t>.</w:t>
      </w:r>
      <w:r w:rsidRPr="003955CE">
        <w:t xml:space="preserve"> </w:t>
      </w:r>
      <w:r>
        <w:t>Macroc</w:t>
      </w:r>
      <w:r w:rsidRPr="003955CE">
        <w:t>rustaceans (shrimp and yabbies) were identified, counted and then returned to the water.</w:t>
      </w:r>
    </w:p>
    <w:p w:rsidR="00FC6F9B" w:rsidRPr="00DA1C0B" w:rsidRDefault="00FC6F9B" w:rsidP="00FC6F9B">
      <w:pPr>
        <w:pStyle w:val="bodytextLTIMtender"/>
      </w:pPr>
      <w:r>
        <w:t xml:space="preserve">During the November and December sampling periods, nets were set in “Boyanga” Waterhole in the lower Gingham Watercourse. However, due to low flows and rainfall over the Christmas period, this site dried out in early 2014 and subsequent sampling of a </w:t>
      </w:r>
      <w:r>
        <w:lastRenderedPageBreak/>
        <w:t>downstream site in this channel was shifted to the Gingham Waterhole.  This site is a larger, more permanent waterhole and held water throughout the remainder of the project. The “Birrah” site in the Lower Gwydir River was not sampled during April 2014 sampling due to restricted access following local rainfall.</w:t>
      </w:r>
    </w:p>
    <w:p w:rsidR="00C174A9" w:rsidRDefault="00C174A9" w:rsidP="00C174A9">
      <w:pPr>
        <w:pStyle w:val="bodytextLTIMtender"/>
      </w:pPr>
      <w:r w:rsidRPr="003955CE">
        <w:t xml:space="preserve">Otolith samples were collected to </w:t>
      </w:r>
      <w:r>
        <w:t xml:space="preserve">obtain daily age </w:t>
      </w:r>
      <w:r w:rsidRPr="003955CE">
        <w:t>estimate</w:t>
      </w:r>
      <w:r>
        <w:t>s</w:t>
      </w:r>
      <w:r w:rsidRPr="003955CE">
        <w:t xml:space="preserve"> </w:t>
      </w:r>
      <w:r>
        <w:t>for juveniles of dominant species</w:t>
      </w:r>
      <w:r w:rsidRPr="003955CE">
        <w:t xml:space="preserve"> from the study channels. While the </w:t>
      </w:r>
      <w:r>
        <w:t>original focus of this was the native</w:t>
      </w:r>
      <w:r w:rsidRPr="003955CE">
        <w:t xml:space="preserve"> spangled perch (</w:t>
      </w:r>
      <w:r w:rsidRPr="00792CDE">
        <w:rPr>
          <w:i/>
        </w:rPr>
        <w:t>Leiopotherapon unicolor</w:t>
      </w:r>
      <w:r w:rsidRPr="003955CE">
        <w:t>)</w:t>
      </w:r>
      <w:r>
        <w:t>,</w:t>
      </w:r>
      <w:r w:rsidRPr="003955CE">
        <w:t xml:space="preserve"> low catches of </w:t>
      </w:r>
      <w:r>
        <w:t xml:space="preserve">individuals of a size suitable </w:t>
      </w:r>
      <w:r w:rsidRPr="003955CE">
        <w:t xml:space="preserve">for otolith analysis </w:t>
      </w:r>
      <w:r>
        <w:t>led</w:t>
      </w:r>
      <w:r w:rsidRPr="003955CE">
        <w:t xml:space="preserve"> t</w:t>
      </w:r>
      <w:r>
        <w:t>o bony bream (</w:t>
      </w:r>
      <w:r w:rsidRPr="00032B87">
        <w:rPr>
          <w:i/>
        </w:rPr>
        <w:t>Nematolosa erebi</w:t>
      </w:r>
      <w:r>
        <w:t>) and European carp (</w:t>
      </w:r>
      <w:r w:rsidRPr="00032B87">
        <w:rPr>
          <w:i/>
        </w:rPr>
        <w:t>Cyprinus carpio</w:t>
      </w:r>
      <w:r>
        <w:t xml:space="preserve">) </w:t>
      </w:r>
      <w:r w:rsidRPr="003955CE">
        <w:t xml:space="preserve">specimens also </w:t>
      </w:r>
      <w:r>
        <w:t>being retained for this purpose</w:t>
      </w:r>
      <w:r w:rsidRPr="003955CE">
        <w:t xml:space="preserve">. Specimens for otolith analysis were collected </w:t>
      </w:r>
      <w:r>
        <w:t xml:space="preserve">in </w:t>
      </w:r>
      <w:r w:rsidRPr="003955CE">
        <w:t xml:space="preserve">November, December, March and April, </w:t>
      </w:r>
      <w:r>
        <w:t xml:space="preserve">and returned </w:t>
      </w:r>
      <w:r w:rsidRPr="003955CE">
        <w:t xml:space="preserve">frozen </w:t>
      </w:r>
      <w:r>
        <w:t xml:space="preserve">to the laboratory where weight (0.001 g) </w:t>
      </w:r>
      <w:r w:rsidRPr="003955CE">
        <w:t xml:space="preserve">and </w:t>
      </w:r>
      <w:r>
        <w:t>standard length (0.1 mm) data were recorded for each fish</w:t>
      </w:r>
      <w:r w:rsidRPr="003955CE">
        <w:t xml:space="preserve">. Specimens were then sent to Fish Aging </w:t>
      </w:r>
      <w:r w:rsidRPr="007D3E98">
        <w:t xml:space="preserve">Services Pty Ltd in Victoria for otolith </w:t>
      </w:r>
      <w:r>
        <w:t xml:space="preserve">extraction, </w:t>
      </w:r>
      <w:r w:rsidRPr="007D3E98">
        <w:t xml:space="preserve">preparation and aging. This was done using standard aging techniques (Robbins and Choat 2002). </w:t>
      </w:r>
      <w:r>
        <w:t>A</w:t>
      </w:r>
      <w:r w:rsidRPr="007D3E98">
        <w:t>ge data w</w:t>
      </w:r>
      <w:r>
        <w:t>ere</w:t>
      </w:r>
      <w:r w:rsidRPr="007D3E98">
        <w:t xml:space="preserve"> used to back-calculate spawning-dates to estimate the influence of discrete Commonwealth watering</w:t>
      </w:r>
      <w:r w:rsidRPr="003955CE">
        <w:t xml:space="preserve"> events on spawning activity and recruitment.</w:t>
      </w:r>
    </w:p>
    <w:p w:rsidR="000359BA" w:rsidRDefault="000359BA" w:rsidP="00C174A9">
      <w:pPr>
        <w:pStyle w:val="bodytextLTIMtender"/>
        <w:rPr>
          <w:szCs w:val="24"/>
        </w:rPr>
      </w:pPr>
      <w:r>
        <w:rPr>
          <w:szCs w:val="24"/>
        </w:rPr>
        <w:t xml:space="preserve">Variation in assemblage structure was examined </w:t>
      </w:r>
      <w:r w:rsidR="007B4B6A">
        <w:rPr>
          <w:lang w:val="en-AU"/>
        </w:rPr>
        <w:t>over time (between months) and space (between channels) using non-metric multidimensional scaling analysis.  The extent of any significant differences among month or channel groups was assessed using a two-way crossed Analysis of Similaritie</w:t>
      </w:r>
      <w:r w:rsidR="007B4B6A">
        <w:rPr>
          <w:szCs w:val="24"/>
        </w:rPr>
        <w:t>s.  Both analyses were undertaken using Primer 6 software.</w:t>
      </w:r>
    </w:p>
    <w:p w:rsidR="00361F9F" w:rsidRDefault="00361F9F" w:rsidP="001F7E28">
      <w:pPr>
        <w:pStyle w:val="bodytextLTIMtender"/>
      </w:pPr>
    </w:p>
    <w:p w:rsidR="00CD510C" w:rsidRDefault="00CD510C" w:rsidP="006F2D69">
      <w:pPr>
        <w:pStyle w:val="Heading2"/>
      </w:pPr>
      <w:bookmarkStart w:id="69" w:name="_Toc398489975"/>
      <w:r>
        <w:t>Results</w:t>
      </w:r>
      <w:bookmarkEnd w:id="69"/>
    </w:p>
    <w:p w:rsidR="00E65E35" w:rsidRDefault="00E65E35" w:rsidP="006F2D69">
      <w:pPr>
        <w:pStyle w:val="Heading3"/>
      </w:pPr>
      <w:bookmarkStart w:id="70" w:name="_Toc398489976"/>
      <w:r>
        <w:t>Fish – assemblage structure</w:t>
      </w:r>
      <w:bookmarkEnd w:id="70"/>
    </w:p>
    <w:p w:rsidR="00E65E35" w:rsidRDefault="00E65E35" w:rsidP="00E65E35">
      <w:pPr>
        <w:pStyle w:val="bodytextLTIMtender"/>
        <w:rPr>
          <w:lang w:val="en-AU"/>
        </w:rPr>
      </w:pPr>
      <w:r w:rsidRPr="007438BB">
        <w:rPr>
          <w:lang w:val="en-AU"/>
        </w:rPr>
        <w:t>A total of 3</w:t>
      </w:r>
      <w:r w:rsidR="001F3007">
        <w:rPr>
          <w:lang w:val="en-AU"/>
        </w:rPr>
        <w:t>,</w:t>
      </w:r>
      <w:r>
        <w:rPr>
          <w:lang w:val="en-AU"/>
        </w:rPr>
        <w:t>512</w:t>
      </w:r>
      <w:r w:rsidRPr="007438BB">
        <w:rPr>
          <w:lang w:val="en-AU"/>
        </w:rPr>
        <w:t xml:space="preserve"> fis</w:t>
      </w:r>
      <w:r>
        <w:rPr>
          <w:lang w:val="en-AU"/>
        </w:rPr>
        <w:t>h from 13</w:t>
      </w:r>
      <w:r w:rsidRPr="007438BB">
        <w:rPr>
          <w:lang w:val="en-AU"/>
        </w:rPr>
        <w:t xml:space="preserve"> fish species were sampled across the </w:t>
      </w:r>
      <w:r>
        <w:rPr>
          <w:lang w:val="en-AU"/>
        </w:rPr>
        <w:t>five</w:t>
      </w:r>
      <w:r w:rsidRPr="007438BB">
        <w:rPr>
          <w:lang w:val="en-AU"/>
        </w:rPr>
        <w:t xml:space="preserve"> field trips (</w:t>
      </w:r>
      <w:fldSimple w:instr=" REF _Ref398203877 \h  \* MERGEFORMAT ">
        <w:r w:rsidR="008E6B9A">
          <w:t xml:space="preserve">Table </w:t>
        </w:r>
        <w:r w:rsidR="008E6B9A">
          <w:rPr>
            <w:noProof/>
          </w:rPr>
          <w:t>5.2</w:t>
        </w:r>
      </w:fldSimple>
      <w:r w:rsidRPr="007438BB">
        <w:rPr>
          <w:lang w:val="en-AU"/>
        </w:rPr>
        <w:t>).  Of t</w:t>
      </w:r>
      <w:r w:rsidR="002E66C2">
        <w:rPr>
          <w:lang w:val="en-AU"/>
        </w:rPr>
        <w:t>hese, three species and</w:t>
      </w:r>
      <w:r>
        <w:rPr>
          <w:lang w:val="en-AU"/>
        </w:rPr>
        <w:t xml:space="preserve"> 424 fish (12.07</w:t>
      </w:r>
      <w:r w:rsidRPr="007438BB">
        <w:rPr>
          <w:lang w:val="en-AU"/>
        </w:rPr>
        <w:t xml:space="preserve"> %) were exotic (goldfish, European carp, mosquito</w:t>
      </w:r>
      <w:r w:rsidR="001E7FC6">
        <w:rPr>
          <w:lang w:val="en-AU"/>
        </w:rPr>
        <w:t xml:space="preserve"> </w:t>
      </w:r>
      <w:r w:rsidRPr="007438BB">
        <w:rPr>
          <w:lang w:val="en-AU"/>
        </w:rPr>
        <w:t>fish), although this contribution to the fish fauna varied between the three watercourses (</w:t>
      </w:r>
      <w:r w:rsidR="002E66C2">
        <w:rPr>
          <w:lang w:val="en-AU"/>
        </w:rPr>
        <w:t>Mehi River</w:t>
      </w:r>
      <w:r w:rsidR="004F5A8B">
        <w:rPr>
          <w:lang w:val="en-AU"/>
        </w:rPr>
        <w:t>, 4.4%</w:t>
      </w:r>
      <w:r w:rsidR="002E66C2">
        <w:rPr>
          <w:lang w:val="en-AU"/>
        </w:rPr>
        <w:t xml:space="preserve">; </w:t>
      </w:r>
      <w:r>
        <w:rPr>
          <w:lang w:val="en-AU"/>
        </w:rPr>
        <w:t>Carole Creek</w:t>
      </w:r>
      <w:r w:rsidR="004F5A8B">
        <w:rPr>
          <w:lang w:val="en-AU"/>
        </w:rPr>
        <w:t>, 8.9%</w:t>
      </w:r>
      <w:r>
        <w:rPr>
          <w:lang w:val="en-AU"/>
        </w:rPr>
        <w:t xml:space="preserve">; </w:t>
      </w:r>
      <w:r w:rsidRPr="007438BB">
        <w:rPr>
          <w:lang w:val="en-AU"/>
        </w:rPr>
        <w:t>Gingham Waterc</w:t>
      </w:r>
      <w:r w:rsidR="004F5A8B">
        <w:rPr>
          <w:lang w:val="en-AU"/>
        </w:rPr>
        <w:t xml:space="preserve">ourse, 16.6%; </w:t>
      </w:r>
      <w:r w:rsidRPr="007438BB">
        <w:rPr>
          <w:lang w:val="en-AU"/>
        </w:rPr>
        <w:t>Lower Gwydir</w:t>
      </w:r>
      <w:r w:rsidR="004F5A8B">
        <w:rPr>
          <w:lang w:val="en-AU"/>
        </w:rPr>
        <w:t xml:space="preserve"> River, 21.8 %</w:t>
      </w:r>
      <w:r w:rsidRPr="007438BB">
        <w:rPr>
          <w:lang w:val="en-AU"/>
        </w:rPr>
        <w:t xml:space="preserve">).  </w:t>
      </w:r>
      <w:r>
        <w:rPr>
          <w:lang w:val="en-AU"/>
        </w:rPr>
        <w:t xml:space="preserve">Carole Creek (10) and </w:t>
      </w:r>
      <w:r w:rsidRPr="007438BB">
        <w:rPr>
          <w:lang w:val="en-AU"/>
        </w:rPr>
        <w:t xml:space="preserve">Mehi River </w:t>
      </w:r>
      <w:r>
        <w:rPr>
          <w:lang w:val="en-AU"/>
        </w:rPr>
        <w:t xml:space="preserve">(9) contained more native species than either the </w:t>
      </w:r>
      <w:r w:rsidRPr="007438BB">
        <w:rPr>
          <w:lang w:val="en-AU"/>
        </w:rPr>
        <w:t xml:space="preserve">Gingham Watercourse </w:t>
      </w:r>
      <w:r>
        <w:rPr>
          <w:lang w:val="en-AU"/>
        </w:rPr>
        <w:t>or Lower Gwydir River (8).  M</w:t>
      </w:r>
      <w:r w:rsidRPr="007438BB">
        <w:rPr>
          <w:lang w:val="en-AU"/>
        </w:rPr>
        <w:t>osquito</w:t>
      </w:r>
      <w:r w:rsidR="001E7FC6">
        <w:rPr>
          <w:lang w:val="en-AU"/>
        </w:rPr>
        <w:t xml:space="preserve"> </w:t>
      </w:r>
      <w:r w:rsidRPr="007438BB">
        <w:rPr>
          <w:lang w:val="en-AU"/>
        </w:rPr>
        <w:t>fish</w:t>
      </w:r>
      <w:r>
        <w:rPr>
          <w:lang w:val="en-AU"/>
        </w:rPr>
        <w:t xml:space="preserve"> were absent</w:t>
      </w:r>
      <w:r w:rsidRPr="007438BB">
        <w:rPr>
          <w:lang w:val="en-AU"/>
        </w:rPr>
        <w:t xml:space="preserve"> from </w:t>
      </w:r>
      <w:r>
        <w:rPr>
          <w:lang w:val="en-AU"/>
        </w:rPr>
        <w:t xml:space="preserve">both the </w:t>
      </w:r>
      <w:r w:rsidRPr="007438BB">
        <w:rPr>
          <w:lang w:val="en-AU"/>
        </w:rPr>
        <w:t xml:space="preserve">Lower Gwydir </w:t>
      </w:r>
      <w:r>
        <w:rPr>
          <w:lang w:val="en-AU"/>
        </w:rPr>
        <w:t>and Mehi r</w:t>
      </w:r>
      <w:r w:rsidRPr="007438BB">
        <w:rPr>
          <w:lang w:val="en-AU"/>
        </w:rPr>
        <w:t xml:space="preserve">ivers, </w:t>
      </w:r>
      <w:r>
        <w:rPr>
          <w:lang w:val="en-AU"/>
        </w:rPr>
        <w:t>but goldfish and carp were</w:t>
      </w:r>
      <w:r w:rsidRPr="007438BB">
        <w:rPr>
          <w:lang w:val="en-AU"/>
        </w:rPr>
        <w:t xml:space="preserve"> detected in each channel.  Bony bream was the most</w:t>
      </w:r>
      <w:r>
        <w:rPr>
          <w:lang w:val="en-AU"/>
        </w:rPr>
        <w:t xml:space="preserve"> prevalent species overall (43.2</w:t>
      </w:r>
      <w:r w:rsidRPr="007438BB">
        <w:rPr>
          <w:lang w:val="en-AU"/>
        </w:rPr>
        <w:t xml:space="preserve"> %)</w:t>
      </w:r>
      <w:r>
        <w:rPr>
          <w:lang w:val="en-AU"/>
        </w:rPr>
        <w:t>, followed by carp gudgeon (16.0</w:t>
      </w:r>
      <w:r w:rsidRPr="007438BB">
        <w:rPr>
          <w:lang w:val="en-AU"/>
        </w:rPr>
        <w:t xml:space="preserve"> %) and </w:t>
      </w:r>
      <w:r>
        <w:rPr>
          <w:lang w:val="en-AU"/>
        </w:rPr>
        <w:t>Australian smelt (14.3 %)</w:t>
      </w:r>
      <w:r w:rsidRPr="007438BB">
        <w:rPr>
          <w:lang w:val="en-AU"/>
        </w:rPr>
        <w:t xml:space="preserve">.  </w:t>
      </w:r>
      <w:r>
        <w:rPr>
          <w:lang w:val="en-AU"/>
        </w:rPr>
        <w:t xml:space="preserve">Un-specked hardyhead was the least abundant species, encountered at only two sites (“Willowlee”, DS </w:t>
      </w:r>
      <w:r w:rsidR="004F5A8B">
        <w:rPr>
          <w:lang w:val="en-AU"/>
        </w:rPr>
        <w:t>Combadello Weir) and contributing</w:t>
      </w:r>
      <w:r>
        <w:rPr>
          <w:lang w:val="en-AU"/>
        </w:rPr>
        <w:t xml:space="preserve"> only 0.1% to the overall fish abundance.</w:t>
      </w:r>
    </w:p>
    <w:p w:rsidR="00E65E35" w:rsidRPr="003075DD" w:rsidRDefault="00E65E35" w:rsidP="00E65E35">
      <w:pPr>
        <w:pStyle w:val="bodytextLTIMtender"/>
        <w:rPr>
          <w:lang w:val="en-AU"/>
        </w:rPr>
      </w:pPr>
      <w:r w:rsidRPr="007438BB">
        <w:rPr>
          <w:lang w:val="en-AU"/>
        </w:rPr>
        <w:t>Similar to previous findings (</w:t>
      </w:r>
      <w:r>
        <w:rPr>
          <w:lang w:val="en-AU"/>
        </w:rPr>
        <w:t xml:space="preserve">e.g. </w:t>
      </w:r>
      <w:r w:rsidRPr="007438BB">
        <w:rPr>
          <w:lang w:val="en-AU"/>
        </w:rPr>
        <w:t xml:space="preserve">Wilson </w:t>
      </w:r>
      <w:r w:rsidRPr="007438BB">
        <w:rPr>
          <w:i/>
          <w:lang w:val="en-AU"/>
        </w:rPr>
        <w:t>et al.</w:t>
      </w:r>
      <w:r w:rsidRPr="007438BB">
        <w:rPr>
          <w:lang w:val="en-AU"/>
        </w:rPr>
        <w:t xml:space="preserve">, 2009), </w:t>
      </w:r>
      <w:r>
        <w:rPr>
          <w:lang w:val="en-AU"/>
        </w:rPr>
        <w:t>species dominance</w:t>
      </w:r>
      <w:r w:rsidRPr="007438BB">
        <w:rPr>
          <w:lang w:val="en-AU"/>
        </w:rPr>
        <w:t xml:space="preserve"> varied between the channels.  Assemblages in the Gingham Watercourse</w:t>
      </w:r>
      <w:r>
        <w:rPr>
          <w:lang w:val="en-AU"/>
        </w:rPr>
        <w:t xml:space="preserve"> were dominated numerically by carp gudgeons (33.7 %) </w:t>
      </w:r>
      <w:r w:rsidRPr="007438BB">
        <w:rPr>
          <w:lang w:val="en-AU"/>
        </w:rPr>
        <w:t xml:space="preserve">and </w:t>
      </w:r>
      <w:r>
        <w:rPr>
          <w:lang w:val="en-AU"/>
        </w:rPr>
        <w:t xml:space="preserve">bony bream (23.6 %), by just bony bream in both the </w:t>
      </w:r>
      <w:r w:rsidRPr="007438BB">
        <w:rPr>
          <w:lang w:val="en-AU"/>
        </w:rPr>
        <w:t xml:space="preserve">Lower Gwydir River </w:t>
      </w:r>
      <w:r>
        <w:rPr>
          <w:lang w:val="en-AU"/>
        </w:rPr>
        <w:t xml:space="preserve">(68.1 %) and Carole Creek (53.9 %), and by both bony bream (41.6 %) and Australian smelt (31.9 %) in the </w:t>
      </w:r>
      <w:r w:rsidRPr="007438BB">
        <w:rPr>
          <w:lang w:val="en-AU"/>
        </w:rPr>
        <w:t xml:space="preserve">Mehi River.  Together, these and the next most abundant </w:t>
      </w:r>
      <w:r>
        <w:rPr>
          <w:lang w:val="en-AU"/>
        </w:rPr>
        <w:t xml:space="preserve">native </w:t>
      </w:r>
      <w:r w:rsidRPr="007438BB">
        <w:rPr>
          <w:lang w:val="en-AU"/>
        </w:rPr>
        <w:t>species (spangled perch) a</w:t>
      </w:r>
      <w:r>
        <w:rPr>
          <w:lang w:val="en-AU"/>
        </w:rPr>
        <w:t>ccounted for 80.0</w:t>
      </w:r>
      <w:r w:rsidRPr="007438BB">
        <w:rPr>
          <w:lang w:val="en-AU"/>
        </w:rPr>
        <w:t xml:space="preserve"> % of all fish sampled across the </w:t>
      </w:r>
      <w:r>
        <w:rPr>
          <w:lang w:val="en-AU"/>
        </w:rPr>
        <w:t>four</w:t>
      </w:r>
      <w:r w:rsidRPr="007438BB">
        <w:rPr>
          <w:lang w:val="en-AU"/>
        </w:rPr>
        <w:t xml:space="preserve"> channels</w:t>
      </w:r>
      <w:r>
        <w:rPr>
          <w:lang w:val="en-AU"/>
        </w:rPr>
        <w:t xml:space="preserve"> and five sampling events</w:t>
      </w:r>
      <w:r w:rsidRPr="007438BB">
        <w:rPr>
          <w:lang w:val="en-AU"/>
        </w:rPr>
        <w:t xml:space="preserve">.  </w:t>
      </w:r>
      <w:r>
        <w:rPr>
          <w:lang w:val="en-AU"/>
        </w:rPr>
        <w:t>Only bony bream and spangled perch were</w:t>
      </w:r>
      <w:r w:rsidRPr="007438BB">
        <w:rPr>
          <w:lang w:val="en-AU"/>
        </w:rPr>
        <w:t xml:space="preserve"> encountered at all sites across the </w:t>
      </w:r>
      <w:r>
        <w:rPr>
          <w:lang w:val="en-AU"/>
        </w:rPr>
        <w:t>four</w:t>
      </w:r>
      <w:r w:rsidRPr="007438BB">
        <w:rPr>
          <w:lang w:val="en-AU"/>
        </w:rPr>
        <w:t xml:space="preserve"> channels</w:t>
      </w:r>
      <w:r>
        <w:rPr>
          <w:lang w:val="en-AU"/>
        </w:rPr>
        <w:t xml:space="preserve"> </w:t>
      </w:r>
      <w:r w:rsidRPr="003075DD">
        <w:rPr>
          <w:lang w:val="en-AU"/>
        </w:rPr>
        <w:t>at some point during the study.</w:t>
      </w:r>
      <w:r>
        <w:rPr>
          <w:lang w:val="en-AU"/>
        </w:rPr>
        <w:t xml:space="preserve">  Olive perchlet was detected at “Boyanga” Waterhole in November and December sampling prior to the site drying up in January.  A single individual was also detected in Gingham Waterhole in March but not in April or June.</w:t>
      </w:r>
    </w:p>
    <w:p w:rsidR="00E65E35" w:rsidRDefault="00E65E35" w:rsidP="00E65E35">
      <w:pPr>
        <w:pStyle w:val="bodytextLTIMtender"/>
        <w:rPr>
          <w:sz w:val="20"/>
          <w:szCs w:val="20"/>
          <w:lang w:val="en-AU"/>
        </w:rPr>
        <w:sectPr w:rsidR="00E65E35" w:rsidSect="00E65E35">
          <w:pgSz w:w="12240" w:h="15840"/>
          <w:pgMar w:top="1440" w:right="1440" w:bottom="1440" w:left="1440" w:header="720" w:footer="720" w:gutter="0"/>
          <w:cols w:space="720"/>
          <w:docGrid w:linePitch="360"/>
        </w:sectPr>
      </w:pPr>
      <w:r w:rsidRPr="003075DD">
        <w:rPr>
          <w:lang w:val="en-AU"/>
        </w:rPr>
        <w:t>Non-</w:t>
      </w:r>
      <w:r>
        <w:rPr>
          <w:lang w:val="en-AU"/>
        </w:rPr>
        <w:t>metric multidimensional scaling ordination suggested no overall differences in assemblage structure over time (between months) or space (between channels)</w:t>
      </w:r>
      <w:r w:rsidR="00B02BF3">
        <w:rPr>
          <w:lang w:val="en-AU"/>
        </w:rPr>
        <w:t xml:space="preserve"> (</w:t>
      </w:r>
      <w:r w:rsidR="00123874">
        <w:rPr>
          <w:lang w:val="en-AU"/>
        </w:rPr>
        <w:fldChar w:fldCharType="begin"/>
      </w:r>
      <w:r w:rsidR="00B02BF3">
        <w:rPr>
          <w:lang w:val="en-AU"/>
        </w:rPr>
        <w:instrText xml:space="preserve"> REF _Ref398204278 \h </w:instrText>
      </w:r>
      <w:r w:rsidR="00123874">
        <w:rPr>
          <w:lang w:val="en-AU"/>
        </w:rPr>
      </w:r>
      <w:r w:rsidR="00123874">
        <w:rPr>
          <w:lang w:val="en-AU"/>
        </w:rPr>
        <w:fldChar w:fldCharType="separate"/>
      </w:r>
      <w:r w:rsidR="008E6B9A">
        <w:t xml:space="preserve">Figure </w:t>
      </w:r>
      <w:r w:rsidR="008E6B9A">
        <w:rPr>
          <w:noProof/>
        </w:rPr>
        <w:t>5</w:t>
      </w:r>
      <w:r w:rsidR="008E6B9A">
        <w:t>.</w:t>
      </w:r>
      <w:r w:rsidR="008E6B9A">
        <w:rPr>
          <w:noProof/>
        </w:rPr>
        <w:t>3</w:t>
      </w:r>
      <w:r w:rsidR="00123874">
        <w:rPr>
          <w:lang w:val="en-AU"/>
        </w:rPr>
        <w:fldChar w:fldCharType="end"/>
      </w:r>
      <w:r w:rsidR="00B02BF3">
        <w:rPr>
          <w:lang w:val="en-AU"/>
        </w:rPr>
        <w:t>).  The two-way crossed Analysis of Similarities (Table 5.3) detected a Global R of 0.089 (p = 0.054) for comparison between months and 0.087 (p = 0.092) for comparison between channels.  Similarly, no significant differences at p⩽0.05 were evident in any monthly or channel pair-wise comparisons.</w:t>
      </w:r>
      <w:r>
        <w:rPr>
          <w:lang w:val="en-AU"/>
        </w:rPr>
        <w:t xml:space="preserve"> </w:t>
      </w:r>
    </w:p>
    <w:p w:rsidR="00E65E35" w:rsidRDefault="00E65E35" w:rsidP="00E65E35">
      <w:pPr>
        <w:pStyle w:val="Caption"/>
        <w:keepNext/>
      </w:pPr>
      <w:bookmarkStart w:id="71" w:name="_Ref398203877"/>
      <w:bookmarkStart w:id="72" w:name="_Ref398206794"/>
      <w:bookmarkStart w:id="73" w:name="_Toc398280199"/>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5</w:t>
      </w:r>
      <w:r w:rsidR="00123874">
        <w:fldChar w:fldCharType="end"/>
      </w:r>
      <w:proofErr w:type="gramStart"/>
      <w:r>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71"/>
      <w:r>
        <w:t xml:space="preserve"> </w:t>
      </w:r>
      <w:r w:rsidRPr="00B975C8">
        <w:t xml:space="preserve">Total raw abundances of fish, </w:t>
      </w:r>
      <w:r>
        <w:t>macro</w:t>
      </w:r>
      <w:r w:rsidRPr="00B975C8">
        <w:t>crustacea and turtles from lower Gwydir watercourses, November 2013 to June 2014. Percentage values for fish indicate the contribution of a species to the total catch from a watercourse or all sites pooled. Note that</w:t>
      </w:r>
      <w:r>
        <w:t xml:space="preserve"> </w:t>
      </w:r>
      <w:r>
        <w:rPr>
          <w:rFonts w:cs="Arial"/>
          <w:szCs w:val="24"/>
        </w:rPr>
        <w:t>BOY was only sampled in November and December, that GIN was only sampled in March to June, and that BIR was not sampled in April.</w:t>
      </w:r>
      <w:bookmarkEnd w:id="72"/>
      <w:bookmarkEnd w:id="73"/>
    </w:p>
    <w:p w:rsidR="00E65E35" w:rsidRDefault="00E65E35" w:rsidP="00E65E35">
      <w:pPr>
        <w:pStyle w:val="bodytextLTIMtender"/>
        <w:spacing w:after="0" w:line="240" w:lineRule="auto"/>
      </w:pPr>
      <w:r>
        <w:rPr>
          <w:noProof/>
          <w:lang w:val="en-AU" w:eastAsia="en-AU"/>
        </w:rPr>
        <w:drawing>
          <wp:inline distT="0" distB="0" distL="0" distR="0">
            <wp:extent cx="8229600" cy="4784090"/>
            <wp:effectExtent l="19050" t="0" r="0" b="0"/>
            <wp:docPr id="10" name="Picture 0" descr="fish summary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summary table.jpg"/>
                    <pic:cNvPicPr/>
                  </pic:nvPicPr>
                  <pic:blipFill>
                    <a:blip r:embed="rId48" cstate="email"/>
                    <a:stretch>
                      <a:fillRect/>
                    </a:stretch>
                  </pic:blipFill>
                  <pic:spPr>
                    <a:xfrm>
                      <a:off x="0" y="0"/>
                      <a:ext cx="8229600" cy="4784090"/>
                    </a:xfrm>
                    <a:prstGeom prst="rect">
                      <a:avLst/>
                    </a:prstGeom>
                  </pic:spPr>
                </pic:pic>
              </a:graphicData>
            </a:graphic>
          </wp:inline>
        </w:drawing>
      </w:r>
    </w:p>
    <w:p w:rsidR="00E65E35" w:rsidRDefault="00E65E35" w:rsidP="00E65E35">
      <w:pPr>
        <w:rPr>
          <w:sz w:val="20"/>
          <w:szCs w:val="20"/>
          <w:lang w:val="en-AU"/>
        </w:rPr>
      </w:pPr>
    </w:p>
    <w:p w:rsidR="00E65E35" w:rsidRDefault="00E65E35" w:rsidP="00E65E35">
      <w:pPr>
        <w:rPr>
          <w:sz w:val="20"/>
          <w:szCs w:val="20"/>
          <w:lang w:val="en-AU"/>
        </w:rPr>
        <w:sectPr w:rsidR="00E65E35" w:rsidSect="00E65E35">
          <w:footerReference w:type="default" r:id="rId49"/>
          <w:pgSz w:w="15840" w:h="12240" w:orient="landscape"/>
          <w:pgMar w:top="1440" w:right="1440" w:bottom="1440" w:left="1440" w:header="720" w:footer="720" w:gutter="0"/>
          <w:cols w:space="720"/>
          <w:docGrid w:linePitch="360"/>
        </w:sectPr>
      </w:pPr>
    </w:p>
    <w:p w:rsidR="00E65E35" w:rsidRDefault="00123874" w:rsidP="0000586C">
      <w:pPr>
        <w:jc w:val="center"/>
      </w:pPr>
      <w:r w:rsidRPr="00123874">
        <w:rPr>
          <w:noProof/>
          <w:sz w:val="20"/>
          <w:szCs w:val="20"/>
          <w:lang w:val="en-AU" w:eastAsia="en-AU"/>
        </w:rPr>
        <w:pict>
          <v:shape id="Text Box 345" o:spid="_x0000_s1048" type="#_x0000_t202" style="position:absolute;left:0;text-align:left;margin-left:75.55pt;margin-top:182.05pt;width:24.25pt;height:25.3pt;z-index:2519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" filled="f" stroked="f" strokeweight=".5pt">
            <v:path arrowok="t"/>
            <v:textbox>
              <w:txbxContent>
                <w:p w:rsidR="00B42F76" w:rsidRDefault="00B42F76" w:rsidP="00E65E35">
                  <w:r>
                    <w:t>B)</w:t>
                  </w:r>
                </w:p>
              </w:txbxContent>
            </v:textbox>
          </v:shape>
        </w:pict>
      </w:r>
      <w:r w:rsidRPr="00123874">
        <w:rPr>
          <w:noProof/>
          <w:sz w:val="20"/>
          <w:szCs w:val="20"/>
          <w:lang w:val="en-AU" w:eastAsia="en-AU"/>
        </w:rPr>
        <w:pict>
          <v:shape id="Text Box 346" o:spid="_x0000_s1049" type="#_x0000_t202" style="position:absolute;left:0;text-align:left;margin-left:75.7pt;margin-top:361.8pt;width:24.15pt;height:25.3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" filled="f" stroked="f" strokeweight=".5pt">
            <v:path arrowok="t"/>
            <v:textbox>
              <w:txbxContent>
                <w:p w:rsidR="00B42F76" w:rsidRDefault="00B42F76" w:rsidP="00E65E35">
                  <w:r>
                    <w:t>C)</w:t>
                  </w:r>
                </w:p>
              </w:txbxContent>
            </v:textbox>
          </v:shape>
        </w:pict>
      </w:r>
      <w:r w:rsidRPr="00123874">
        <w:rPr>
          <w:noProof/>
          <w:sz w:val="20"/>
          <w:szCs w:val="20"/>
          <w:lang w:val="en-AU" w:eastAsia="en-AU"/>
        </w:rPr>
        <w:pict>
          <v:shape id="Text Box 344" o:spid="_x0000_s1050" type="#_x0000_t202" style="position:absolute;left:0;text-align:left;margin-left:76.25pt;margin-top:-.8pt;width:24.65pt;height:25.3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" filled="f" stroked="f" strokeweight=".5pt">
            <v:path arrowok="t"/>
            <v:textbox>
              <w:txbxContent>
                <w:p w:rsidR="00B42F76" w:rsidRDefault="00B42F76">
                  <w:r>
                    <w:t>A)</w:t>
                  </w:r>
                </w:p>
              </w:txbxContent>
            </v:textbox>
          </v:shape>
        </w:pict>
      </w:r>
      <w:r w:rsidR="00E65E35">
        <w:rPr>
          <w:noProof/>
          <w:sz w:val="20"/>
          <w:szCs w:val="20"/>
          <w:lang w:val="en-AU" w:eastAsia="en-AU"/>
        </w:rPr>
        <w:drawing>
          <wp:inline distT="0" distB="0" distL="0" distR="0">
            <wp:extent cx="3426488" cy="2296223"/>
            <wp:effectExtent l="0" t="0" r="2540" b="8890"/>
            <wp:docPr id="216" name="Picture 0" descr="CEWH 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H months.png"/>
                    <pic:cNvPicPr/>
                  </pic:nvPicPr>
                  <pic:blipFill>
                    <a:blip r:embed="rId50" cstate="email"/>
                    <a:srcRect/>
                    <a:stretch>
                      <a:fillRect/>
                    </a:stretch>
                  </pic:blipFill>
                  <pic:spPr>
                    <a:xfrm>
                      <a:off x="0" y="0"/>
                      <a:ext cx="3431382" cy="2299502"/>
                    </a:xfrm>
                    <a:prstGeom prst="rect">
                      <a:avLst/>
                    </a:prstGeom>
                  </pic:spPr>
                </pic:pic>
              </a:graphicData>
            </a:graphic>
          </wp:inline>
        </w:drawing>
      </w:r>
      <w:r w:rsidR="00E65E35" w:rsidRPr="005C2F11">
        <w:rPr>
          <w:noProof/>
          <w:sz w:val="20"/>
          <w:szCs w:val="20"/>
          <w:lang w:val="en-AU" w:eastAsia="en-AU"/>
        </w:rPr>
        <w:drawing>
          <wp:inline distT="0" distB="0" distL="0" distR="0">
            <wp:extent cx="3426488" cy="2292286"/>
            <wp:effectExtent l="0" t="0" r="2540" b="0"/>
            <wp:docPr id="217" name="Picture 1" descr="CEWH R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H Rivers.png"/>
                    <pic:cNvPicPr/>
                  </pic:nvPicPr>
                  <pic:blipFill>
                    <a:blip r:embed="rId51" cstate="email"/>
                    <a:srcRect/>
                    <a:stretch>
                      <a:fillRect/>
                    </a:stretch>
                  </pic:blipFill>
                  <pic:spPr>
                    <a:xfrm>
                      <a:off x="0" y="0"/>
                      <a:ext cx="3442241" cy="2302825"/>
                    </a:xfrm>
                    <a:prstGeom prst="rect">
                      <a:avLst/>
                    </a:prstGeom>
                  </pic:spPr>
                </pic:pic>
              </a:graphicData>
            </a:graphic>
          </wp:inline>
        </w:drawing>
      </w:r>
      <w:r w:rsidR="00E65E35">
        <w:rPr>
          <w:noProof/>
          <w:sz w:val="20"/>
          <w:szCs w:val="20"/>
          <w:lang w:val="en-AU" w:eastAsia="en-AU"/>
        </w:rPr>
        <w:drawing>
          <wp:inline distT="0" distB="0" distL="0" distR="0">
            <wp:extent cx="3426488" cy="2296224"/>
            <wp:effectExtent l="0" t="0" r="2540" b="8890"/>
            <wp:docPr id="218" name="Picture 2" descr="CEWH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H sites.png"/>
                    <pic:cNvPicPr/>
                  </pic:nvPicPr>
                  <pic:blipFill>
                    <a:blip r:embed="rId52" cstate="email"/>
                    <a:srcRect/>
                    <a:stretch>
                      <a:fillRect/>
                    </a:stretch>
                  </pic:blipFill>
                  <pic:spPr>
                    <a:xfrm>
                      <a:off x="0" y="0"/>
                      <a:ext cx="3426487" cy="2296223"/>
                    </a:xfrm>
                    <a:prstGeom prst="rect">
                      <a:avLst/>
                    </a:prstGeom>
                  </pic:spPr>
                </pic:pic>
              </a:graphicData>
            </a:graphic>
          </wp:inline>
        </w:drawing>
      </w:r>
    </w:p>
    <w:p w:rsidR="00E65E35" w:rsidRPr="00E65E35" w:rsidRDefault="00E65E35" w:rsidP="00E65E35">
      <w:pPr>
        <w:pStyle w:val="Caption"/>
        <w:rPr>
          <w:lang w:val="en-AU"/>
        </w:rPr>
      </w:pPr>
      <w:bookmarkStart w:id="74" w:name="_Ref398204278"/>
      <w:bookmarkStart w:id="75" w:name="_Toc398280147"/>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3</w:t>
      </w:r>
      <w:r w:rsidR="00123874">
        <w:fldChar w:fldCharType="end"/>
      </w:r>
      <w:bookmarkEnd w:id="74"/>
      <w:proofErr w:type="gramStart"/>
      <w:r>
        <w:t xml:space="preserve"> </w:t>
      </w:r>
      <w:r w:rsidRPr="001A4BC4">
        <w:t>Non-metric multidimensional scaling ordination of variation in fish assemblage structure in the four lower Gwydir channels, November 2013 to June 2014.</w:t>
      </w:r>
      <w:proofErr w:type="gramEnd"/>
      <w:r w:rsidRPr="001A4BC4">
        <w:t xml:space="preserve">  Data are coded </w:t>
      </w:r>
      <w:r w:rsidRPr="00E65E35">
        <w:t xml:space="preserve">by </w:t>
      </w:r>
      <w:r w:rsidRPr="00E65E35">
        <w:rPr>
          <w:rFonts w:asciiTheme="majorHAnsi" w:hAnsiTheme="majorHAnsi"/>
          <w:sz w:val="24"/>
          <w:szCs w:val="24"/>
          <w:lang w:val="en-AU"/>
        </w:rPr>
        <w:t xml:space="preserve"> </w:t>
      </w:r>
      <w:r w:rsidRPr="00E65E35">
        <w:rPr>
          <w:rFonts w:asciiTheme="minorHAnsi" w:hAnsiTheme="minorHAnsi"/>
          <w:lang w:val="en-AU"/>
        </w:rPr>
        <w:t xml:space="preserve">Data are coded by (A) month: </w:t>
      </w:r>
      <w:r w:rsidRPr="00E65E35">
        <w:rPr>
          <w:rFonts w:asciiTheme="minorHAnsi" w:hAnsiTheme="minorHAnsi"/>
          <w:lang w:val="en-AU"/>
        </w:rPr>
        <w:sym w:font="Wingdings 3" w:char="F070"/>
      </w:r>
      <w:r w:rsidRPr="00E65E35">
        <w:rPr>
          <w:rFonts w:asciiTheme="minorHAnsi" w:hAnsiTheme="minorHAnsi"/>
          <w:lang w:val="en-AU"/>
        </w:rPr>
        <w:t xml:space="preserve"> November, </w:t>
      </w:r>
      <w:r w:rsidRPr="00E65E35">
        <w:rPr>
          <w:rFonts w:asciiTheme="minorHAnsi" w:hAnsiTheme="minorHAnsi"/>
          <w:lang w:val="en-AU"/>
        </w:rPr>
        <w:sym w:font="Wingdings 3" w:char="F071"/>
      </w:r>
      <w:r w:rsidRPr="00E65E35">
        <w:rPr>
          <w:rFonts w:asciiTheme="minorHAnsi" w:hAnsiTheme="minorHAnsi"/>
          <w:lang w:val="en-AU"/>
        </w:rPr>
        <w:t xml:space="preserve"> December, </w:t>
      </w:r>
      <w:r w:rsidRPr="00E65E35">
        <w:rPr>
          <w:rFonts w:asciiTheme="minorHAnsi" w:hAnsiTheme="minorHAnsi"/>
          <w:lang w:val="en-AU"/>
        </w:rPr>
        <w:sym w:font="Wingdings 2" w:char="F0A3"/>
      </w:r>
      <w:r w:rsidRPr="00E65E35">
        <w:rPr>
          <w:rFonts w:asciiTheme="minorHAnsi" w:hAnsiTheme="minorHAnsi"/>
          <w:lang w:val="en-AU"/>
        </w:rPr>
        <w:t xml:space="preserve"> March, </w:t>
      </w:r>
      <w:r w:rsidRPr="00E65E35">
        <w:rPr>
          <w:rFonts w:asciiTheme="minorHAnsi" w:hAnsiTheme="minorHAnsi"/>
          <w:lang w:val="en-AU"/>
        </w:rPr>
        <w:sym w:font="Wingdings 2" w:char="F0AF"/>
      </w:r>
      <w:r w:rsidRPr="00E65E35">
        <w:rPr>
          <w:rFonts w:asciiTheme="minorHAnsi" w:hAnsiTheme="minorHAnsi"/>
          <w:lang w:val="en-AU"/>
        </w:rPr>
        <w:t xml:space="preserve"> April, </w:t>
      </w:r>
      <w:r w:rsidRPr="00E65E35">
        <w:rPr>
          <w:rFonts w:asciiTheme="minorHAnsi" w:hAnsiTheme="minorHAnsi"/>
          <w:lang w:val="en-AU"/>
        </w:rPr>
        <w:sym w:font="Wingdings" w:char="F06C"/>
      </w:r>
      <w:r w:rsidRPr="00E65E35">
        <w:rPr>
          <w:rFonts w:asciiTheme="minorHAnsi" w:hAnsiTheme="minorHAnsi"/>
          <w:lang w:val="en-AU"/>
        </w:rPr>
        <w:t xml:space="preserve"> June; (B) channel: </w:t>
      </w:r>
      <w:r w:rsidRPr="00E65E35">
        <w:rPr>
          <w:rFonts w:asciiTheme="minorHAnsi" w:hAnsiTheme="minorHAnsi"/>
          <w:lang w:val="en-AU"/>
        </w:rPr>
        <w:sym w:font="Wingdings 3" w:char="F070"/>
      </w:r>
      <w:r w:rsidRPr="00E65E35">
        <w:rPr>
          <w:rFonts w:asciiTheme="minorHAnsi" w:hAnsiTheme="minorHAnsi"/>
          <w:lang w:val="en-AU"/>
        </w:rPr>
        <w:t xml:space="preserve"> Carole Creek, </w:t>
      </w:r>
      <w:r w:rsidRPr="00E65E35">
        <w:rPr>
          <w:rFonts w:asciiTheme="minorHAnsi" w:hAnsiTheme="minorHAnsi"/>
          <w:lang w:val="en-AU"/>
        </w:rPr>
        <w:sym w:font="Wingdings 3" w:char="F071"/>
      </w:r>
      <w:r w:rsidRPr="00E65E35">
        <w:rPr>
          <w:rFonts w:asciiTheme="minorHAnsi" w:hAnsiTheme="minorHAnsi"/>
          <w:lang w:val="en-AU"/>
        </w:rPr>
        <w:t xml:space="preserve"> Gingham Watercourse, </w:t>
      </w:r>
      <w:r w:rsidRPr="00E65E35">
        <w:rPr>
          <w:rFonts w:asciiTheme="minorHAnsi" w:hAnsiTheme="minorHAnsi"/>
          <w:lang w:val="en-AU"/>
        </w:rPr>
        <w:sym w:font="Wingdings 2" w:char="F0A3"/>
      </w:r>
      <w:r w:rsidRPr="00E65E35">
        <w:rPr>
          <w:rFonts w:asciiTheme="minorHAnsi" w:hAnsiTheme="minorHAnsi"/>
          <w:lang w:val="en-AU"/>
        </w:rPr>
        <w:t xml:space="preserve"> Lower Gwydir River, </w:t>
      </w:r>
      <w:r w:rsidRPr="00E65E35">
        <w:rPr>
          <w:rFonts w:asciiTheme="minorHAnsi" w:hAnsiTheme="minorHAnsi"/>
          <w:lang w:val="en-AU"/>
        </w:rPr>
        <w:sym w:font="Wingdings 2" w:char="F0AF"/>
      </w:r>
      <w:r w:rsidRPr="00E65E35">
        <w:rPr>
          <w:rFonts w:asciiTheme="minorHAnsi" w:hAnsiTheme="minorHAnsi"/>
          <w:lang w:val="en-AU"/>
        </w:rPr>
        <w:t xml:space="preserve"> Mehi River; and (C) site: </w:t>
      </w:r>
      <w:r w:rsidRPr="00E65E35">
        <w:rPr>
          <w:rFonts w:asciiTheme="minorHAnsi" w:hAnsiTheme="minorHAnsi"/>
          <w:color w:val="00FF00"/>
          <w:lang w:val="en-AU"/>
        </w:rPr>
        <w:sym w:font="Wingdings 3" w:char="F070"/>
      </w:r>
      <w:r w:rsidRPr="00E65E35">
        <w:rPr>
          <w:rFonts w:asciiTheme="minorHAnsi" w:hAnsiTheme="minorHAnsi"/>
          <w:lang w:val="en-AU"/>
        </w:rPr>
        <w:t xml:space="preserve"> “Laurella”, </w:t>
      </w:r>
      <w:r w:rsidRPr="00E65E35">
        <w:rPr>
          <w:rFonts w:asciiTheme="minorHAnsi" w:hAnsiTheme="minorHAnsi"/>
          <w:color w:val="0000FF"/>
          <w:lang w:val="en-AU"/>
        </w:rPr>
        <w:sym w:font="Wingdings 3" w:char="F071"/>
      </w:r>
      <w:r w:rsidRPr="00E65E35">
        <w:rPr>
          <w:rFonts w:asciiTheme="minorHAnsi" w:hAnsiTheme="minorHAnsi"/>
          <w:lang w:val="en-AU"/>
        </w:rPr>
        <w:t xml:space="preserve">”Windmill”, </w:t>
      </w:r>
      <w:r w:rsidRPr="00E65E35">
        <w:rPr>
          <w:rFonts w:asciiTheme="minorHAnsi" w:hAnsiTheme="minorHAnsi"/>
          <w:color w:val="00FFFF"/>
          <w:lang w:val="en-AU"/>
        </w:rPr>
        <w:sym w:font="Wingdings 2" w:char="F0A2"/>
      </w:r>
      <w:r w:rsidRPr="00E65E35">
        <w:rPr>
          <w:rFonts w:asciiTheme="minorHAnsi" w:hAnsiTheme="minorHAnsi"/>
          <w:lang w:val="en-AU"/>
        </w:rPr>
        <w:t xml:space="preserve"> Garah, </w:t>
      </w:r>
      <w:r w:rsidRPr="00E65E35">
        <w:rPr>
          <w:rFonts w:asciiTheme="minorHAnsi" w:hAnsiTheme="minorHAnsi"/>
          <w:color w:val="FF0000"/>
          <w:lang w:val="en-AU"/>
        </w:rPr>
        <w:sym w:font="Wingdings" w:char="F075"/>
      </w:r>
      <w:r w:rsidRPr="00E65E35">
        <w:rPr>
          <w:rFonts w:asciiTheme="minorHAnsi" w:hAnsiTheme="minorHAnsi"/>
          <w:lang w:val="en-AU"/>
        </w:rPr>
        <w:t xml:space="preserve"> “Willowlee”, </w:t>
      </w:r>
      <w:r w:rsidRPr="00E65E35">
        <w:rPr>
          <w:rFonts w:asciiTheme="minorHAnsi" w:hAnsiTheme="minorHAnsi"/>
          <w:color w:val="FF00FF"/>
          <w:lang w:val="en-AU"/>
        </w:rPr>
        <w:sym w:font="Wingdings" w:char="F06C"/>
      </w:r>
      <w:r w:rsidRPr="00E65E35">
        <w:rPr>
          <w:rFonts w:asciiTheme="minorHAnsi" w:hAnsiTheme="minorHAnsi"/>
          <w:lang w:val="en-AU"/>
        </w:rPr>
        <w:t xml:space="preserve"> Goddard’s Lease, </w:t>
      </w:r>
      <w:r w:rsidRPr="00E65E35">
        <w:rPr>
          <w:rFonts w:asciiTheme="minorHAnsi" w:hAnsiTheme="minorHAnsi"/>
          <w:color w:val="808080" w:themeColor="background1" w:themeShade="80"/>
          <w:lang w:val="en-AU"/>
        </w:rPr>
        <w:sym w:font="Wingdings 2" w:char="F0C9"/>
      </w:r>
      <w:r w:rsidRPr="00E65E35">
        <w:rPr>
          <w:rFonts w:asciiTheme="minorHAnsi" w:hAnsiTheme="minorHAnsi"/>
          <w:lang w:val="en-AU"/>
        </w:rPr>
        <w:t xml:space="preserve"> Gingham Waterhole, </w:t>
      </w:r>
      <w:r w:rsidRPr="00E65E35">
        <w:rPr>
          <w:rFonts w:asciiTheme="minorHAnsi" w:hAnsiTheme="minorHAnsi"/>
          <w:color w:val="009900"/>
          <w:lang w:val="en-AU"/>
        </w:rPr>
        <w:sym w:font="Wingdings 2" w:char="F0D1"/>
      </w:r>
      <w:r w:rsidRPr="00E65E35">
        <w:rPr>
          <w:rFonts w:asciiTheme="minorHAnsi" w:hAnsiTheme="minorHAnsi"/>
          <w:lang w:val="en-AU"/>
        </w:rPr>
        <w:t xml:space="preserve"> “Boyanga”, </w:t>
      </w:r>
      <w:r w:rsidRPr="00E65E35">
        <w:rPr>
          <w:rFonts w:asciiTheme="minorHAnsi" w:hAnsiTheme="minorHAnsi"/>
          <w:color w:val="365F91" w:themeColor="accent1" w:themeShade="BF"/>
          <w:lang w:val="en-AU"/>
        </w:rPr>
        <w:sym w:font="Wingdings 2" w:char="F0DB"/>
      </w:r>
      <w:r w:rsidRPr="00E65E35">
        <w:rPr>
          <w:rFonts w:asciiTheme="minorHAnsi" w:hAnsiTheme="minorHAnsi"/>
          <w:lang w:val="en-AU"/>
        </w:rPr>
        <w:t xml:space="preserve"> Brageen Crossing, </w:t>
      </w:r>
      <w:r w:rsidRPr="00E65E35">
        <w:rPr>
          <w:rFonts w:asciiTheme="minorHAnsi" w:hAnsiTheme="minorHAnsi"/>
          <w:color w:val="F79646" w:themeColor="accent6"/>
          <w:lang w:val="en-AU"/>
        </w:rPr>
        <w:sym w:font="Wingdings 3" w:char="F072"/>
      </w:r>
      <w:r w:rsidRPr="00E65E35">
        <w:rPr>
          <w:rFonts w:asciiTheme="minorHAnsi" w:hAnsiTheme="minorHAnsi"/>
          <w:lang w:val="en-AU"/>
        </w:rPr>
        <w:t xml:space="preserve"> “Allambie”, </w:t>
      </w:r>
      <w:r w:rsidRPr="00E65E35">
        <w:rPr>
          <w:rFonts w:asciiTheme="minorHAnsi" w:hAnsiTheme="minorHAnsi"/>
          <w:color w:val="948A54" w:themeColor="background2" w:themeShade="80"/>
          <w:lang w:val="en-AU"/>
        </w:rPr>
        <w:sym w:font="Wingdings 3" w:char="F073"/>
      </w:r>
      <w:r w:rsidRPr="00E65E35">
        <w:rPr>
          <w:rFonts w:asciiTheme="minorHAnsi" w:hAnsiTheme="minorHAnsi"/>
          <w:lang w:val="en-AU"/>
        </w:rPr>
        <w:t xml:space="preserve"> “Birrah”, </w:t>
      </w:r>
      <w:r w:rsidRPr="00E65E35">
        <w:rPr>
          <w:rFonts w:asciiTheme="minorHAnsi" w:hAnsiTheme="minorHAnsi"/>
          <w:color w:val="008080"/>
          <w:lang w:val="en-AU"/>
        </w:rPr>
        <w:sym w:font="Wingdings 2" w:char="F0A3"/>
      </w:r>
      <w:r w:rsidRPr="00E65E35">
        <w:rPr>
          <w:rFonts w:asciiTheme="minorHAnsi" w:hAnsiTheme="minorHAnsi"/>
          <w:lang w:val="en-AU"/>
        </w:rPr>
        <w:t xml:space="preserve"> “Chinook”, </w:t>
      </w:r>
      <w:r w:rsidRPr="00E65E35">
        <w:rPr>
          <w:rFonts w:asciiTheme="minorHAnsi" w:hAnsiTheme="minorHAnsi"/>
          <w:color w:val="9900CC"/>
          <w:lang w:val="en-AU"/>
        </w:rPr>
        <w:sym w:font="Wingdings 2" w:char="F0AF"/>
      </w:r>
      <w:r w:rsidRPr="00E65E35">
        <w:rPr>
          <w:rFonts w:asciiTheme="minorHAnsi" w:hAnsiTheme="minorHAnsi"/>
          <w:lang w:val="en-AU"/>
        </w:rPr>
        <w:t xml:space="preserve"> Sollings Stock Reserve, </w:t>
      </w:r>
      <w:r w:rsidRPr="00E65E35">
        <w:rPr>
          <w:rFonts w:asciiTheme="minorHAnsi" w:hAnsiTheme="minorHAnsi"/>
          <w:color w:val="00FF00"/>
          <w:lang w:val="en-AU"/>
        </w:rPr>
        <w:sym w:font="Wingdings" w:char="F0A1"/>
      </w:r>
      <w:r w:rsidRPr="00E65E35">
        <w:rPr>
          <w:rFonts w:asciiTheme="minorHAnsi" w:hAnsiTheme="minorHAnsi"/>
          <w:lang w:val="en-AU"/>
        </w:rPr>
        <w:t xml:space="preserve"> DS Combadello Weir, </w:t>
      </w:r>
      <w:r w:rsidRPr="00E65E35">
        <w:rPr>
          <w:rFonts w:asciiTheme="minorHAnsi" w:hAnsiTheme="minorHAnsi"/>
          <w:color w:val="0033CC"/>
          <w:lang w:val="en-AU"/>
        </w:rPr>
        <w:sym w:font="Wingdings 3" w:char="F070"/>
      </w:r>
      <w:r w:rsidRPr="00E65E35">
        <w:rPr>
          <w:rFonts w:asciiTheme="minorHAnsi" w:hAnsiTheme="minorHAnsi"/>
        </w:rPr>
        <w:t xml:space="preserve"> </w:t>
      </w:r>
      <w:r w:rsidRPr="00E65E35">
        <w:rPr>
          <w:rFonts w:asciiTheme="minorHAnsi" w:hAnsiTheme="minorHAnsi"/>
          <w:lang w:val="en-AU"/>
        </w:rPr>
        <w:t xml:space="preserve">Hickey Bridge, </w:t>
      </w:r>
      <w:r w:rsidRPr="00E65E35">
        <w:rPr>
          <w:rFonts w:asciiTheme="minorHAnsi" w:hAnsiTheme="minorHAnsi"/>
          <w:color w:val="00FFFF"/>
          <w:lang w:val="en-AU"/>
        </w:rPr>
        <w:sym w:font="Wingdings 3" w:char="F071"/>
      </w:r>
      <w:r w:rsidRPr="00E65E35">
        <w:rPr>
          <w:rFonts w:asciiTheme="minorHAnsi" w:hAnsiTheme="minorHAnsi"/>
          <w:lang w:val="en-AU"/>
        </w:rPr>
        <w:t xml:space="preserve"> “Derra”.</w:t>
      </w:r>
      <w:bookmarkEnd w:id="75"/>
    </w:p>
    <w:p w:rsidR="00E65E35" w:rsidRDefault="00E65E35" w:rsidP="00E65E35">
      <w:pPr>
        <w:pStyle w:val="Caption"/>
        <w:keepNext/>
      </w:pPr>
      <w:bookmarkStart w:id="76" w:name="_Ref398204303"/>
      <w:bookmarkStart w:id="77" w:name="_Toc398280200"/>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t>.</w:t>
      </w:r>
      <w:proofErr w:type="gramEnd"/>
      <w:r w:rsidR="00123874">
        <w:fldChar w:fldCharType="begin"/>
      </w:r>
      <w:r w:rsidR="0067707D">
        <w:instrText xml:space="preserve"> SEQ Table \* ARABIC \s 1 </w:instrText>
      </w:r>
      <w:r w:rsidR="00123874">
        <w:fldChar w:fldCharType="separate"/>
      </w:r>
      <w:r w:rsidR="008E6B9A">
        <w:rPr>
          <w:noProof/>
        </w:rPr>
        <w:t>3</w:t>
      </w:r>
      <w:r w:rsidR="00123874">
        <w:fldChar w:fldCharType="end"/>
      </w:r>
      <w:r>
        <w:t xml:space="preserve"> </w:t>
      </w:r>
      <w:r w:rsidRPr="008E3150">
        <w:t>Two-way crossed Analysis of Similarities (ANOSIM) of temporal (monthly) and spatial (channel) differences in assemblage structure across the four lower Gwydir channels, November 2013 to June 2014. Significance was judged at p</w:t>
      </w:r>
      <w:r w:rsidRPr="008E3150">
        <w:rPr>
          <w:rFonts w:ascii="Cambria Math" w:hAnsi="Cambria Math" w:cs="Cambria Math"/>
        </w:rPr>
        <w:t>⩽</w:t>
      </w:r>
      <w:r w:rsidRPr="008E3150">
        <w:t>0.05.</w:t>
      </w:r>
      <w:bookmarkEnd w:id="76"/>
      <w:bookmarkEnd w:id="77"/>
    </w:p>
    <w:tbl>
      <w:tblPr>
        <w:tblStyle w:val="TableGrid"/>
        <w:tblW w:w="9235" w:type="dxa"/>
        <w:tblInd w:w="108" w:type="dxa"/>
        <w:tblLook w:val="04A0"/>
      </w:tblPr>
      <w:tblGrid>
        <w:gridCol w:w="2072"/>
        <w:gridCol w:w="763"/>
        <w:gridCol w:w="1526"/>
        <w:gridCol w:w="317"/>
        <w:gridCol w:w="2288"/>
        <w:gridCol w:w="851"/>
        <w:gridCol w:w="1418"/>
      </w:tblGrid>
      <w:tr w:rsidR="00E65E35" w:rsidRPr="008C6FBD" w:rsidTr="00E65E35">
        <w:tc>
          <w:tcPr>
            <w:tcW w:w="2072"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rPr>
                <w:rFonts w:cs="Courier New"/>
                <w:b/>
                <w:iCs/>
              </w:rPr>
            </w:pPr>
            <w:r w:rsidRPr="008C6FBD">
              <w:rPr>
                <w:rFonts w:cs="Courier New"/>
                <w:b/>
                <w:iCs/>
              </w:rPr>
              <w:t>Pairwise tests</w:t>
            </w:r>
          </w:p>
        </w:tc>
        <w:tc>
          <w:tcPr>
            <w:tcW w:w="763"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jc w:val="center"/>
              <w:rPr>
                <w:rFonts w:cs="Courier New"/>
                <w:b/>
                <w:iCs/>
              </w:rPr>
            </w:pPr>
            <w:r w:rsidRPr="008C6FBD">
              <w:rPr>
                <w:rFonts w:cs="Courier New"/>
                <w:b/>
                <w:iCs/>
              </w:rPr>
              <w:t>R</w:t>
            </w:r>
          </w:p>
        </w:tc>
        <w:tc>
          <w:tcPr>
            <w:tcW w:w="1526"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jc w:val="center"/>
              <w:rPr>
                <w:rFonts w:cs="Courier New"/>
                <w:b/>
                <w:iCs/>
              </w:rPr>
            </w:pPr>
            <w:r w:rsidRPr="008C6FBD">
              <w:rPr>
                <w:rFonts w:cs="Courier New"/>
                <w:b/>
                <w:iCs/>
              </w:rPr>
              <w:t>Significance</w:t>
            </w:r>
            <w:r>
              <w:rPr>
                <w:rFonts w:cs="Courier New"/>
                <w:b/>
                <w:iCs/>
              </w:rPr>
              <w:t xml:space="preserve"> level</w:t>
            </w:r>
          </w:p>
        </w:tc>
        <w:tc>
          <w:tcPr>
            <w:tcW w:w="317" w:type="dxa"/>
            <w:tcBorders>
              <w:top w:val="nil"/>
              <w:bottom w:val="nil"/>
            </w:tcBorders>
            <w:shd w:val="clear" w:color="auto" w:fill="auto"/>
          </w:tcPr>
          <w:p w:rsidR="00E65E35" w:rsidRPr="008C6FBD" w:rsidRDefault="00E65E35" w:rsidP="007F4577">
            <w:pPr>
              <w:tabs>
                <w:tab w:val="left" w:pos="0"/>
                <w:tab w:val="left" w:pos="885"/>
              </w:tabs>
              <w:autoSpaceDE w:val="0"/>
              <w:autoSpaceDN w:val="0"/>
              <w:adjustRightInd w:val="0"/>
              <w:spacing w:before="60" w:after="60"/>
              <w:rPr>
                <w:rFonts w:cs="Courier New"/>
                <w:b/>
                <w:iCs/>
              </w:rPr>
            </w:pPr>
          </w:p>
        </w:tc>
        <w:tc>
          <w:tcPr>
            <w:tcW w:w="2288"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rPr>
                <w:rFonts w:cs="Courier New"/>
                <w:b/>
                <w:iCs/>
              </w:rPr>
            </w:pPr>
            <w:r w:rsidRPr="008C6FBD">
              <w:rPr>
                <w:rFonts w:cs="Courier New"/>
                <w:b/>
                <w:iCs/>
              </w:rPr>
              <w:t>Pairwise tests</w:t>
            </w:r>
          </w:p>
        </w:tc>
        <w:tc>
          <w:tcPr>
            <w:tcW w:w="851"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jc w:val="center"/>
              <w:rPr>
                <w:rFonts w:cs="Courier New"/>
                <w:b/>
                <w:iCs/>
              </w:rPr>
            </w:pPr>
            <w:r w:rsidRPr="008C6FBD">
              <w:rPr>
                <w:rFonts w:cs="Courier New"/>
                <w:b/>
                <w:iCs/>
              </w:rPr>
              <w:t>R</w:t>
            </w:r>
          </w:p>
        </w:tc>
        <w:tc>
          <w:tcPr>
            <w:tcW w:w="1418" w:type="dxa"/>
            <w:shd w:val="clear" w:color="auto" w:fill="BFBFBF" w:themeFill="background1" w:themeFillShade="BF"/>
          </w:tcPr>
          <w:p w:rsidR="00E65E35" w:rsidRPr="008C6FBD" w:rsidRDefault="00E65E35" w:rsidP="007F4577">
            <w:pPr>
              <w:tabs>
                <w:tab w:val="left" w:pos="0"/>
                <w:tab w:val="left" w:pos="885"/>
              </w:tabs>
              <w:autoSpaceDE w:val="0"/>
              <w:autoSpaceDN w:val="0"/>
              <w:adjustRightInd w:val="0"/>
              <w:spacing w:before="60" w:after="60"/>
              <w:jc w:val="center"/>
              <w:rPr>
                <w:rFonts w:cs="Courier New"/>
                <w:b/>
                <w:iCs/>
              </w:rPr>
            </w:pPr>
            <w:r w:rsidRPr="008C6FBD">
              <w:rPr>
                <w:rFonts w:cs="Courier New"/>
                <w:b/>
                <w:iCs/>
              </w:rPr>
              <w:t>Significance</w:t>
            </w:r>
            <w:r>
              <w:rPr>
                <w:rFonts w:cs="Courier New"/>
                <w:b/>
                <w:iCs/>
              </w:rPr>
              <w:t xml:space="preserve"> level</w:t>
            </w:r>
          </w:p>
        </w:tc>
      </w:tr>
      <w:tr w:rsidR="00E65E35" w:rsidTr="00E65E35">
        <w:tc>
          <w:tcPr>
            <w:tcW w:w="2072" w:type="dxa"/>
          </w:tcPr>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November, December</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November, March</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November, April</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November, June</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December, March</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December, April</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December, June</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March, April</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March, June</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April, June</w:t>
            </w:r>
          </w:p>
        </w:tc>
        <w:tc>
          <w:tcPr>
            <w:tcW w:w="763" w:type="dxa"/>
          </w:tcPr>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0.014</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0.148</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0.080</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-0.044</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0.197</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0.121</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0.162</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-0.102</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0.157</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0.185</w:t>
            </w:r>
          </w:p>
        </w:tc>
        <w:tc>
          <w:tcPr>
            <w:tcW w:w="1526" w:type="dxa"/>
          </w:tcPr>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0.354</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0.102</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0.233</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0.625</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0.072</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0.171</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0.118</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0.788</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0.104</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0.084</w:t>
            </w:r>
          </w:p>
        </w:tc>
        <w:tc>
          <w:tcPr>
            <w:tcW w:w="317" w:type="dxa"/>
            <w:tcBorders>
              <w:top w:val="nil"/>
              <w:bottom w:val="nil"/>
            </w:tcBorders>
            <w:shd w:val="clear" w:color="auto" w:fill="auto"/>
          </w:tcPr>
          <w:p w:rsidR="00E65E35" w:rsidRDefault="00E65E35" w:rsidP="007F4577">
            <w:pPr>
              <w:tabs>
                <w:tab w:val="left" w:pos="0"/>
                <w:tab w:val="left" w:pos="885"/>
              </w:tabs>
              <w:autoSpaceDE w:val="0"/>
              <w:autoSpaceDN w:val="0"/>
              <w:adjustRightInd w:val="0"/>
              <w:spacing w:before="60" w:after="60"/>
              <w:jc w:val="center"/>
              <w:rPr>
                <w:rFonts w:cs="Courier New"/>
                <w:iCs/>
              </w:rPr>
            </w:pPr>
          </w:p>
        </w:tc>
        <w:tc>
          <w:tcPr>
            <w:tcW w:w="2288" w:type="dxa"/>
          </w:tcPr>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Carole, Gingham</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Carole, Lower Gwydir</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Carole, Mehi</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Gingham, Lower Gwydir</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Gingham, Mehi</w:t>
            </w:r>
          </w:p>
          <w:p w:rsidR="00E65E35" w:rsidRDefault="00E65E35" w:rsidP="007F4577">
            <w:pPr>
              <w:tabs>
                <w:tab w:val="left" w:pos="0"/>
                <w:tab w:val="left" w:pos="885"/>
              </w:tabs>
              <w:autoSpaceDE w:val="0"/>
              <w:autoSpaceDN w:val="0"/>
              <w:adjustRightInd w:val="0"/>
              <w:spacing w:before="60" w:after="60"/>
              <w:rPr>
                <w:rFonts w:cs="Courier New"/>
                <w:iCs/>
              </w:rPr>
            </w:pPr>
            <w:r>
              <w:rPr>
                <w:rFonts w:cs="Courier New"/>
                <w:iCs/>
              </w:rPr>
              <w:t>Lower Gwydir, Mehi</w:t>
            </w:r>
          </w:p>
          <w:p w:rsidR="00E65E35" w:rsidRDefault="00E65E35" w:rsidP="007F4577">
            <w:pPr>
              <w:tabs>
                <w:tab w:val="left" w:pos="0"/>
                <w:tab w:val="left" w:pos="885"/>
              </w:tabs>
              <w:autoSpaceDE w:val="0"/>
              <w:autoSpaceDN w:val="0"/>
              <w:adjustRightInd w:val="0"/>
              <w:spacing w:before="60" w:after="60"/>
              <w:rPr>
                <w:rFonts w:cs="Courier New"/>
                <w:iCs/>
              </w:rPr>
            </w:pPr>
          </w:p>
        </w:tc>
        <w:tc>
          <w:tcPr>
            <w:tcW w:w="851" w:type="dxa"/>
          </w:tcPr>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0.041</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0.143</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0.067</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-0.075</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0.159</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0.181</w:t>
            </w:r>
          </w:p>
        </w:tc>
        <w:tc>
          <w:tcPr>
            <w:tcW w:w="1418" w:type="dxa"/>
          </w:tcPr>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0.350</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0.190</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0.239</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0.744</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0.062</w:t>
            </w:r>
          </w:p>
          <w:p w:rsidR="00E65E35" w:rsidRDefault="00E65E35" w:rsidP="007F4577">
            <w:pPr>
              <w:tabs>
                <w:tab w:val="left" w:pos="0"/>
                <w:tab w:val="left" w:pos="885"/>
              </w:tabs>
              <w:autoSpaceDE w:val="0"/>
              <w:autoSpaceDN w:val="0"/>
              <w:adjustRightInd w:val="0"/>
              <w:spacing w:before="60" w:after="60"/>
              <w:jc w:val="center"/>
              <w:rPr>
                <w:rFonts w:cs="Courier New"/>
                <w:iCs/>
              </w:rPr>
            </w:pPr>
            <w:r>
              <w:rPr>
                <w:rFonts w:cs="Courier New"/>
                <w:iCs/>
              </w:rPr>
              <w:t>0.053</w:t>
            </w:r>
          </w:p>
        </w:tc>
      </w:tr>
    </w:tbl>
    <w:p w:rsidR="007F4577" w:rsidRDefault="007F4577" w:rsidP="007F4577">
      <w:pPr>
        <w:pStyle w:val="bodytextLTIMtender"/>
        <w:rPr>
          <w:lang w:val="en-AU"/>
        </w:rPr>
      </w:pPr>
    </w:p>
    <w:p w:rsidR="007F4577" w:rsidRDefault="007F4577" w:rsidP="007F4577">
      <w:pPr>
        <w:pStyle w:val="bodytextLTIMtender"/>
        <w:rPr>
          <w:lang w:val="en-AU"/>
        </w:rPr>
      </w:pPr>
    </w:p>
    <w:p w:rsidR="00B02BF3" w:rsidRDefault="00B02BF3" w:rsidP="006F2D69">
      <w:pPr>
        <w:pStyle w:val="Heading3"/>
      </w:pPr>
      <w:bookmarkStart w:id="78" w:name="_Toc398489977"/>
      <w:r>
        <w:t>Fish – size-structure</w:t>
      </w:r>
      <w:bookmarkEnd w:id="78"/>
    </w:p>
    <w:p w:rsidR="00B02BF3" w:rsidRPr="00EC7B14" w:rsidRDefault="00B02BF3" w:rsidP="00B02BF3">
      <w:pPr>
        <w:rPr>
          <w:rFonts w:ascii="Cambria" w:hAnsi="Cambria"/>
          <w:sz w:val="24"/>
          <w:szCs w:val="24"/>
        </w:rPr>
      </w:pPr>
      <w:r w:rsidRPr="00EC7B14">
        <w:rPr>
          <w:rFonts w:ascii="Cambria" w:hAnsi="Cambria"/>
          <w:b/>
          <w:i/>
          <w:sz w:val="24"/>
          <w:szCs w:val="24"/>
        </w:rPr>
        <w:t>Carp gudgeon.</w:t>
      </w:r>
      <w:r>
        <w:rPr>
          <w:rFonts w:ascii="Cambria" w:hAnsi="Cambria"/>
          <w:sz w:val="24"/>
          <w:szCs w:val="24"/>
        </w:rPr>
        <w:t xml:space="preserve">  This species was in generally low abundance throughout the study period, apart from in the Mehi River, and there was only limited evidence of a cohort structure or recent </w:t>
      </w:r>
      <w:r w:rsidRPr="00E65E35">
        <w:rPr>
          <w:rStyle w:val="bodytextLTIMtenderChar"/>
        </w:rPr>
        <w:t>recruitment (</w:t>
      </w:r>
      <w:fldSimple w:instr=" REF _Ref398204827 \h  \* MERGEFORMAT ">
        <w:r w:rsidR="008E6B9A" w:rsidRPr="008E6B9A">
          <w:rPr>
            <w:rStyle w:val="bodytextLTIMtenderChar"/>
          </w:rPr>
          <w:t>Figure 5.4</w:t>
        </w:r>
      </w:fldSimple>
      <w:r w:rsidRPr="00E65E35">
        <w:rPr>
          <w:rStyle w:val="bodytextLTIMtenderChar"/>
        </w:rPr>
        <w:t>).  A cohort</w:t>
      </w:r>
      <w:r>
        <w:rPr>
          <w:rFonts w:ascii="Cambria" w:hAnsi="Cambria"/>
          <w:sz w:val="24"/>
          <w:szCs w:val="24"/>
        </w:rPr>
        <w:t xml:space="preserve"> of 20 to 30 mm SL fish was present in Carole Creek in March, although was absent in April and June samples.  A stronger cohort of similarly-sized fish was also present in November and March to June in the Mehi River.</w:t>
      </w:r>
    </w:p>
    <w:p w:rsidR="00B02BF3" w:rsidRPr="00EC7B14" w:rsidRDefault="00B02BF3" w:rsidP="00B02BF3">
      <w:pPr>
        <w:rPr>
          <w:rFonts w:ascii="Cambria" w:hAnsi="Cambria"/>
          <w:b/>
          <w:sz w:val="24"/>
          <w:szCs w:val="24"/>
        </w:rPr>
      </w:pPr>
      <w:proofErr w:type="gramStart"/>
      <w:r w:rsidRPr="00EC7B14">
        <w:rPr>
          <w:rFonts w:ascii="Cambria" w:hAnsi="Cambria"/>
          <w:b/>
          <w:i/>
          <w:sz w:val="24"/>
          <w:szCs w:val="24"/>
        </w:rPr>
        <w:t>Spangled perch.</w:t>
      </w:r>
      <w:proofErr w:type="gramEnd"/>
      <w:r w:rsidRPr="00EC7B14">
        <w:rPr>
          <w:rFonts w:ascii="Cambria" w:hAnsi="Cambria"/>
          <w:sz w:val="24"/>
          <w:szCs w:val="24"/>
        </w:rPr>
        <w:t xml:space="preserve">  </w:t>
      </w:r>
      <w:r>
        <w:rPr>
          <w:rFonts w:ascii="Cambria" w:hAnsi="Cambria"/>
          <w:sz w:val="24"/>
          <w:szCs w:val="24"/>
        </w:rPr>
        <w:t xml:space="preserve">Some cohort structure and progression was evident in this species in each of the study channels at some point during the </w:t>
      </w:r>
      <w:r w:rsidRPr="00E65E35">
        <w:rPr>
          <w:rStyle w:val="bodytextLTIMtenderChar"/>
        </w:rPr>
        <w:t>study (</w:t>
      </w:r>
      <w:fldSimple w:instr=" REF _Ref398204839 \h  \* MERGEFORMAT ">
        <w:r w:rsidR="008E6B9A" w:rsidRPr="008E6B9A">
          <w:rPr>
            <w:rStyle w:val="bodytextLTIMtenderChar"/>
          </w:rPr>
          <w:t>Figure 5.5</w:t>
        </w:r>
      </w:fldSimple>
      <w:r w:rsidRPr="00E65E35">
        <w:rPr>
          <w:rStyle w:val="bodytextLTIMtenderChar"/>
        </w:rPr>
        <w:t>).  In the G</w:t>
      </w:r>
      <w:r>
        <w:rPr>
          <w:rFonts w:ascii="Cambria" w:hAnsi="Cambria"/>
          <w:sz w:val="24"/>
          <w:szCs w:val="24"/>
        </w:rPr>
        <w:t>ingham Watercourse, 2 to 3 cohorts were evident in November and the large of these appeared to be present in the population in April but absent by June.  A cohort of smaller fish was also present in March but absent in the following month.  A similar pattern was evident in the Lower Gwydir River.  In both Carole Creek and the Mehi River, a cohort of 50 to 60 mm SL was present in April and June, while larger fish in Carole Creek (April, June) and the Mehi River (June) suggested spawning activity earlier in this season.</w:t>
      </w:r>
    </w:p>
    <w:p w:rsidR="005836CC" w:rsidRDefault="00B02BF3" w:rsidP="00B02BF3">
      <w:pPr>
        <w:rPr>
          <w:rFonts w:ascii="Cambria" w:hAnsi="Cambria"/>
          <w:sz w:val="24"/>
          <w:szCs w:val="24"/>
        </w:rPr>
        <w:sectPr w:rsidR="005836CC" w:rsidSect="00E65E35">
          <w:footerReference w:type="default" r:id="rId53"/>
          <w:pgSz w:w="12240" w:h="15840"/>
          <w:pgMar w:top="1440" w:right="1440" w:bottom="1440" w:left="1440" w:header="720" w:footer="720" w:gutter="0"/>
          <w:cols w:space="720"/>
          <w:docGrid w:linePitch="360"/>
        </w:sectPr>
      </w:pPr>
      <w:proofErr w:type="gramStart"/>
      <w:r w:rsidRPr="00EC7B14">
        <w:rPr>
          <w:rFonts w:ascii="Cambria" w:hAnsi="Cambria"/>
          <w:b/>
          <w:i/>
          <w:sz w:val="24"/>
          <w:szCs w:val="24"/>
        </w:rPr>
        <w:t>Bony bream.</w:t>
      </w:r>
      <w:proofErr w:type="gramEnd"/>
      <w:r w:rsidRPr="00EC7B14">
        <w:rPr>
          <w:rFonts w:ascii="Cambria" w:hAnsi="Cambria"/>
          <w:sz w:val="24"/>
          <w:szCs w:val="24"/>
        </w:rPr>
        <w:t xml:space="preserve">  At least one or two cohorts were present in each channel across the sampling </w:t>
      </w:r>
      <w:r w:rsidRPr="00E65E35">
        <w:rPr>
          <w:rStyle w:val="bodytextLTIMtenderChar"/>
        </w:rPr>
        <w:t>period (</w:t>
      </w:r>
      <w:fldSimple w:instr=" REF _Ref398204847 \h  \* MERGEFORMAT ">
        <w:r w:rsidR="008E6B9A" w:rsidRPr="008E6B9A">
          <w:rPr>
            <w:rStyle w:val="bodytextLTIMtenderChar"/>
          </w:rPr>
          <w:t>Figure 5.6</w:t>
        </w:r>
      </w:fldSimple>
      <w:r w:rsidRPr="00E65E35">
        <w:rPr>
          <w:rStyle w:val="bodytextLTIMtenderChar"/>
        </w:rPr>
        <w:t>).  In the Gingham</w:t>
      </w:r>
      <w:r w:rsidRPr="00EC7B14">
        <w:rPr>
          <w:rFonts w:ascii="Cambria" w:hAnsi="Cambria"/>
          <w:sz w:val="24"/>
          <w:szCs w:val="24"/>
        </w:rPr>
        <w:t xml:space="preserve"> Watercourse, a single cohort was present in November and persisted until April, and a second cohort of new recruits was present in December to April.  In June, only this second cohort was still evident in the population.  The Lower Gwydir River population appeared to be dominated by a single cohort in November and </w:t>
      </w:r>
    </w:p>
    <w:p w:rsidR="00E65E35" w:rsidRDefault="00123874" w:rsidP="00E65E35">
      <w:pPr>
        <w:spacing w:after="0" w:line="240" w:lineRule="auto"/>
        <w:rPr>
          <w:lang w:val="en-AU"/>
        </w:rPr>
      </w:pPr>
      <w:r>
        <w:rPr>
          <w:noProof/>
          <w:lang w:val="en-AU" w:eastAsia="en-AU"/>
        </w:rPr>
        <w:pict>
          <v:shape id="Text Box 343" o:spid="_x0000_s1051" type="#_x0000_t202" style="position:absolute;margin-left:61.4pt;margin-top:1.05pt;width:566.35pt;height:32.65pt;z-index:25188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jIp7oCAADF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" filled="f" stroked="f">
            <v:textbox style="mso-fit-shape-to-text:t">
              <w:txbxContent>
                <w:p w:rsidR="00B42F76" w:rsidRDefault="00B42F76" w:rsidP="00E65E35">
                  <w:r>
                    <w:t>Gingham Watercourse</w:t>
                  </w:r>
                  <w:r>
                    <w:tab/>
                  </w:r>
                  <w:r>
                    <w:tab/>
                    <w:t>Lower Gwydir River</w:t>
                  </w:r>
                  <w:r>
                    <w:tab/>
                  </w:r>
                  <w:r>
                    <w:tab/>
                    <w:t>Carole Creek</w:t>
                  </w:r>
                  <w:r>
                    <w:tab/>
                  </w:r>
                  <w:r>
                    <w:tab/>
                  </w:r>
                  <w:r>
                    <w:tab/>
                    <w:t>Mehi River</w:t>
                  </w:r>
                </w:p>
              </w:txbxContent>
            </v:textbox>
          </v:shape>
        </w:pict>
      </w:r>
    </w:p>
    <w:p w:rsidR="00E65E35" w:rsidRDefault="00123874" w:rsidP="00E65E35">
      <w:pPr>
        <w:spacing w:after="0" w:line="240" w:lineRule="auto"/>
        <w:ind w:firstLine="720"/>
        <w:rPr>
          <w:lang w:val="en-AU"/>
        </w:rPr>
      </w:pPr>
      <w:r>
        <w:rPr>
          <w:noProof/>
          <w:lang w:val="en-AU" w:eastAsia="en-AU"/>
        </w:rPr>
        <w:pict>
          <v:shape id="Text Box 342" o:spid="_x0000_s1052" type="#_x0000_t202" style="position:absolute;left:0;text-align:left;margin-left:131.4pt;margin-top:8.25pt;width:52.35pt;height:331.5pt;z-index:25188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hIpbsCAADF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" filled="f" stroked="f">
            <v:textbox style="mso-fit-shape-to-text:t">
              <w:txbxContent>
                <w:p w:rsidR="00B42F76" w:rsidRDefault="00B42F76" w:rsidP="00E65E35">
                  <w:pPr>
                    <w:spacing w:after="0"/>
                  </w:pPr>
                  <w:r>
                    <w:t>Nov</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Dec</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March</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April</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June</w:t>
                  </w:r>
                </w:p>
              </w:txbxContent>
            </v:textbox>
          </v:shape>
        </w:pict>
      </w:r>
      <w:r w:rsidR="00E65E35" w:rsidRPr="004E2920">
        <w:rPr>
          <w:noProof/>
          <w:lang w:val="en-AU" w:eastAsia="en-AU"/>
        </w:rPr>
        <w:drawing>
          <wp:inline distT="0" distB="0" distL="0" distR="0">
            <wp:extent cx="1823384" cy="972111"/>
            <wp:effectExtent l="0" t="0" r="0" b="0"/>
            <wp:docPr id="2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65E35" w:rsidRPr="004E2920">
        <w:rPr>
          <w:noProof/>
          <w:lang w:val="en-AU" w:eastAsia="en-AU"/>
        </w:rPr>
        <w:drawing>
          <wp:inline distT="0" distB="0" distL="0" distR="0">
            <wp:extent cx="1828800" cy="971550"/>
            <wp:effectExtent l="0" t="0" r="0" b="0"/>
            <wp:docPr id="25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65E35">
        <w:rPr>
          <w:lang w:val="en-AU"/>
        </w:rPr>
        <w:tab/>
      </w:r>
      <w:r w:rsidR="00E65E35">
        <w:rPr>
          <w:lang w:val="en-AU"/>
        </w:rPr>
        <w:tab/>
      </w:r>
      <w:r w:rsidR="00E65E35">
        <w:rPr>
          <w:lang w:val="en-AU"/>
        </w:rPr>
        <w:tab/>
      </w:r>
      <w:r w:rsidR="00E65E35">
        <w:rPr>
          <w:lang w:val="en-AU"/>
        </w:rPr>
        <w:tab/>
      </w:r>
      <w:r w:rsidR="00E65E35">
        <w:rPr>
          <w:lang w:val="en-AU"/>
        </w:rPr>
        <w:tab/>
        <w:t xml:space="preserve">    </w:t>
      </w:r>
      <w:r w:rsidR="00E65E35" w:rsidRPr="004E2920">
        <w:rPr>
          <w:noProof/>
          <w:lang w:val="en-AU" w:eastAsia="en-AU"/>
        </w:rPr>
        <w:drawing>
          <wp:inline distT="0" distB="0" distL="0" distR="0">
            <wp:extent cx="1819275" cy="962025"/>
            <wp:effectExtent l="0" t="0" r="0" b="0"/>
            <wp:docPr id="25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65E35" w:rsidRDefault="00123874" w:rsidP="00E65E35">
      <w:pPr>
        <w:spacing w:after="0" w:line="240" w:lineRule="auto"/>
        <w:ind w:firstLine="720"/>
        <w:rPr>
          <w:lang w:val="en-AU"/>
        </w:rPr>
      </w:pPr>
      <w:r>
        <w:rPr>
          <w:noProof/>
          <w:lang w:val="en-AU" w:eastAsia="en-AU"/>
        </w:rPr>
        <w:pict>
          <v:shape id="Text Box 341" o:spid="_x0000_s1053" type="#_x0000_t202" style="position:absolute;left:0;text-align:left;margin-left:46.5pt;margin-top:66.8pt;width:145.9pt;height:31.25pt;z-index:25188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wEcbgCAADF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" filled="f" stroked="f">
            <v:textbox style="mso-fit-shape-to-text:t">
              <w:txbxContent>
                <w:p w:rsidR="00B42F76" w:rsidRPr="004A1553" w:rsidRDefault="00B42F76" w:rsidP="00E65E35">
                  <w:pPr>
                    <w:rPr>
                      <w:sz w:val="20"/>
                      <w:szCs w:val="20"/>
                    </w:rPr>
                  </w:pPr>
                  <w:r>
                    <w:rPr>
                      <w:sz w:val="20"/>
                      <w:szCs w:val="20"/>
                    </w:rPr>
                    <w:t xml:space="preserve">0   </w:t>
                  </w:r>
                  <w:r w:rsidRPr="004A1553">
                    <w:rPr>
                      <w:sz w:val="20"/>
                      <w:szCs w:val="20"/>
                    </w:rPr>
                    <w:t xml:space="preserve"> </w:t>
                  </w:r>
                  <w:r>
                    <w:rPr>
                      <w:sz w:val="20"/>
                      <w:szCs w:val="20"/>
                    </w:rPr>
                    <w:t xml:space="preserve"> </w:t>
                  </w:r>
                  <w:r w:rsidRPr="004A1553">
                    <w:rPr>
                      <w:sz w:val="20"/>
                      <w:szCs w:val="20"/>
                    </w:rPr>
                    <w:t xml:space="preserve"> </w:t>
                  </w:r>
                  <w:r>
                    <w:rPr>
                      <w:sz w:val="20"/>
                      <w:szCs w:val="20"/>
                    </w:rPr>
                    <w:t xml:space="preserve"> </w:t>
                  </w:r>
                  <w:r w:rsidRPr="004A1553">
                    <w:rPr>
                      <w:sz w:val="20"/>
                      <w:szCs w:val="20"/>
                    </w:rPr>
                    <w:t xml:space="preserve">10    </w:t>
                  </w:r>
                  <w:r>
                    <w:rPr>
                      <w:sz w:val="20"/>
                      <w:szCs w:val="20"/>
                    </w:rPr>
                    <w:t xml:space="preserve">   </w:t>
                  </w:r>
                  <w:r w:rsidRPr="004A1553">
                    <w:rPr>
                      <w:sz w:val="20"/>
                      <w:szCs w:val="20"/>
                    </w:rPr>
                    <w:t>20</w:t>
                  </w:r>
                  <w:r>
                    <w:rPr>
                      <w:sz w:val="20"/>
                      <w:szCs w:val="20"/>
                    </w:rPr>
                    <w:t xml:space="preserve">       </w:t>
                  </w:r>
                  <w:r w:rsidRPr="004A1553">
                    <w:rPr>
                      <w:sz w:val="20"/>
                      <w:szCs w:val="20"/>
                    </w:rPr>
                    <w:t xml:space="preserve">30    </w:t>
                  </w:r>
                  <w:r>
                    <w:rPr>
                      <w:sz w:val="20"/>
                      <w:szCs w:val="20"/>
                    </w:rPr>
                    <w:t xml:space="preserve">   </w:t>
                  </w:r>
                  <w:proofErr w:type="gramStart"/>
                  <w:r w:rsidRPr="004A1553">
                    <w:rPr>
                      <w:sz w:val="20"/>
                      <w:szCs w:val="20"/>
                    </w:rPr>
                    <w:t xml:space="preserve">40 </w:t>
                  </w:r>
                  <w:r>
                    <w:rPr>
                      <w:sz w:val="20"/>
                      <w:szCs w:val="20"/>
                    </w:rPr>
                    <w:t xml:space="preserve"> </w:t>
                  </w:r>
                  <w:r w:rsidRPr="004A1553">
                    <w:rPr>
                      <w:sz w:val="20"/>
                      <w:szCs w:val="20"/>
                    </w:rPr>
                    <w:t>45</w:t>
                  </w:r>
                  <w:proofErr w:type="gramEnd"/>
                </w:p>
              </w:txbxContent>
            </v:textbox>
          </v:shape>
        </w:pict>
      </w:r>
      <w:r>
        <w:rPr>
          <w:noProof/>
          <w:lang w:val="en-AU" w:eastAsia="en-AU"/>
        </w:rPr>
        <w:pict>
          <v:shape id="Text Box 340" o:spid="_x0000_s1054" type="#_x0000_t202" style="position:absolute;left:0;text-align:left;margin-left:19.05pt;margin-top:53.3pt;width:44.05pt;height:132.25pt;z-index:251883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sidR="00E65E35" w:rsidRPr="004E2920">
        <w:rPr>
          <w:noProof/>
          <w:lang w:val="en-AU" w:eastAsia="en-AU"/>
        </w:rPr>
        <w:drawing>
          <wp:inline distT="0" distB="0" distL="0" distR="0">
            <wp:extent cx="1838325" cy="971550"/>
            <wp:effectExtent l="0" t="0" r="0" b="0"/>
            <wp:docPr id="26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t xml:space="preserve">    </w:t>
      </w:r>
      <w:r w:rsidR="00E65E35" w:rsidRPr="006E0691">
        <w:rPr>
          <w:noProof/>
          <w:lang w:val="en-AU" w:eastAsia="en-AU"/>
        </w:rPr>
        <w:drawing>
          <wp:inline distT="0" distB="0" distL="0" distR="0">
            <wp:extent cx="1828800" cy="971550"/>
            <wp:effectExtent l="0" t="0" r="0" b="0"/>
            <wp:docPr id="26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5E35" w:rsidRDefault="00E65E35" w:rsidP="00E65E35">
      <w:pPr>
        <w:spacing w:after="0" w:line="240" w:lineRule="auto"/>
        <w:ind w:firstLine="720"/>
        <w:rPr>
          <w:lang w:val="en-AU"/>
        </w:rPr>
      </w:pP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Pr="006E0691">
        <w:rPr>
          <w:noProof/>
          <w:lang w:val="en-AU" w:eastAsia="en-AU"/>
        </w:rPr>
        <w:drawing>
          <wp:inline distT="0" distB="0" distL="0" distR="0">
            <wp:extent cx="1895475" cy="971550"/>
            <wp:effectExtent l="0" t="0" r="0" b="0"/>
            <wp:docPr id="26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6E0691">
        <w:rPr>
          <w:noProof/>
          <w:lang w:val="en-AU" w:eastAsia="en-AU"/>
        </w:rPr>
        <w:drawing>
          <wp:inline distT="0" distB="0" distL="0" distR="0">
            <wp:extent cx="1914525" cy="981075"/>
            <wp:effectExtent l="0" t="0" r="0" b="0"/>
            <wp:docPr id="26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65E35" w:rsidRDefault="00E65E35" w:rsidP="00E65E35">
      <w:pPr>
        <w:spacing w:after="0" w:line="240" w:lineRule="auto"/>
        <w:ind w:firstLine="720"/>
        <w:rPr>
          <w:lang w:val="en-AU"/>
        </w:rPr>
      </w:pP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t xml:space="preserve">  </w:t>
      </w:r>
      <w:r w:rsidRPr="006E0691">
        <w:rPr>
          <w:noProof/>
          <w:lang w:val="en-AU" w:eastAsia="en-AU"/>
        </w:rPr>
        <w:drawing>
          <wp:inline distT="0" distB="0" distL="0" distR="0">
            <wp:extent cx="1828800" cy="971550"/>
            <wp:effectExtent l="0" t="0" r="0" b="0"/>
            <wp:docPr id="4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6E0691">
        <w:rPr>
          <w:noProof/>
          <w:lang w:val="en-AU" w:eastAsia="en-AU"/>
        </w:rPr>
        <w:drawing>
          <wp:inline distT="0" distB="0" distL="0" distR="0">
            <wp:extent cx="1905000" cy="971550"/>
            <wp:effectExtent l="0" t="0" r="0" b="0"/>
            <wp:docPr id="4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65E35" w:rsidRDefault="00123874" w:rsidP="00E65E35">
      <w:pPr>
        <w:spacing w:after="0" w:line="240" w:lineRule="auto"/>
        <w:ind w:firstLine="720"/>
        <w:rPr>
          <w:lang w:val="en-AU"/>
        </w:rPr>
      </w:pPr>
      <w:r>
        <w:rPr>
          <w:noProof/>
          <w:lang w:val="en-AU" w:eastAsia="en-AU"/>
        </w:rPr>
        <w:pict>
          <v:shape id="Text Box 339" o:spid="_x0000_s1055" type="#_x0000_t202" style="position:absolute;left:0;text-align:left;margin-left:193.4pt;margin-top:67.35pt;width:434.35pt;height:21.25pt;z-index:2518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" filled="f" stroked="f">
            <v:textbox style="mso-fit-shape-to-text:t">
              <w:txbxContent>
                <w:p w:rsidR="00B42F76" w:rsidRPr="004A1553" w:rsidRDefault="00B42F76" w:rsidP="00E65E35">
                  <w:pPr>
                    <w:spacing w:after="0"/>
                    <w:rPr>
                      <w:sz w:val="20"/>
                      <w:szCs w:val="20"/>
                    </w:rPr>
                  </w:pPr>
                  <w:r>
                    <w:rPr>
                      <w:sz w:val="20"/>
                      <w:szCs w:val="20"/>
                    </w:rPr>
                    <w:t xml:space="preserve">0   </w:t>
                  </w:r>
                  <w:r w:rsidRPr="004A1553">
                    <w:rPr>
                      <w:sz w:val="20"/>
                      <w:szCs w:val="20"/>
                    </w:rPr>
                    <w:t xml:space="preserve"> </w:t>
                  </w:r>
                  <w:r>
                    <w:rPr>
                      <w:sz w:val="20"/>
                      <w:szCs w:val="20"/>
                    </w:rPr>
                    <w:t xml:space="preserve"> </w:t>
                  </w:r>
                  <w:r w:rsidRPr="004A1553">
                    <w:rPr>
                      <w:sz w:val="20"/>
                      <w:szCs w:val="20"/>
                    </w:rPr>
                    <w:t xml:space="preserve"> </w:t>
                  </w:r>
                  <w:r>
                    <w:rPr>
                      <w:sz w:val="20"/>
                      <w:szCs w:val="20"/>
                    </w:rPr>
                    <w:t xml:space="preserve"> </w:t>
                  </w:r>
                  <w:r w:rsidRPr="004A1553">
                    <w:rPr>
                      <w:sz w:val="20"/>
                      <w:szCs w:val="20"/>
                    </w:rPr>
                    <w:t xml:space="preserve">10    </w:t>
                  </w:r>
                  <w:r>
                    <w:rPr>
                      <w:sz w:val="20"/>
                      <w:szCs w:val="20"/>
                    </w:rPr>
                    <w:t xml:space="preserve">   </w:t>
                  </w:r>
                  <w:r w:rsidRPr="004A1553">
                    <w:rPr>
                      <w:sz w:val="20"/>
                      <w:szCs w:val="20"/>
                    </w:rPr>
                    <w:t>20</w:t>
                  </w:r>
                  <w:r>
                    <w:rPr>
                      <w:sz w:val="20"/>
                      <w:szCs w:val="20"/>
                    </w:rPr>
                    <w:t xml:space="preserve">       </w:t>
                  </w:r>
                  <w:r w:rsidRPr="004A1553">
                    <w:rPr>
                      <w:sz w:val="20"/>
                      <w:szCs w:val="20"/>
                    </w:rPr>
                    <w:t xml:space="preserve">30    </w:t>
                  </w:r>
                  <w:r>
                    <w:rPr>
                      <w:sz w:val="20"/>
                      <w:szCs w:val="20"/>
                    </w:rPr>
                    <w:t xml:space="preserve">   </w:t>
                  </w:r>
                  <w:proofErr w:type="gramStart"/>
                  <w:r w:rsidRPr="004A1553">
                    <w:rPr>
                      <w:sz w:val="20"/>
                      <w:szCs w:val="20"/>
                    </w:rPr>
                    <w:t xml:space="preserve">40 </w:t>
                  </w:r>
                  <w:r>
                    <w:rPr>
                      <w:sz w:val="20"/>
                      <w:szCs w:val="20"/>
                    </w:rPr>
                    <w:t xml:space="preserve"> </w:t>
                  </w:r>
                  <w:r w:rsidRPr="004A1553">
                    <w:rPr>
                      <w:sz w:val="20"/>
                      <w:szCs w:val="20"/>
                    </w:rPr>
                    <w:t>45</w:t>
                  </w:r>
                  <w:proofErr w:type="gramEnd"/>
                  <w:r>
                    <w:rPr>
                      <w:sz w:val="20"/>
                      <w:szCs w:val="20"/>
                    </w:rPr>
                    <w:t xml:space="preserve">          0   </w:t>
                  </w:r>
                  <w:r w:rsidRPr="004A1553">
                    <w:rPr>
                      <w:sz w:val="20"/>
                      <w:szCs w:val="20"/>
                    </w:rPr>
                    <w:t xml:space="preserve"> </w:t>
                  </w:r>
                  <w:r>
                    <w:rPr>
                      <w:sz w:val="20"/>
                      <w:szCs w:val="20"/>
                    </w:rPr>
                    <w:t xml:space="preserve"> </w:t>
                  </w:r>
                  <w:r w:rsidRPr="004A1553">
                    <w:rPr>
                      <w:sz w:val="20"/>
                      <w:szCs w:val="20"/>
                    </w:rPr>
                    <w:t xml:space="preserve"> </w:t>
                  </w:r>
                  <w:r>
                    <w:rPr>
                      <w:sz w:val="20"/>
                      <w:szCs w:val="20"/>
                    </w:rPr>
                    <w:t xml:space="preserve"> </w:t>
                  </w:r>
                  <w:r w:rsidRPr="004A1553">
                    <w:rPr>
                      <w:sz w:val="20"/>
                      <w:szCs w:val="20"/>
                    </w:rPr>
                    <w:t xml:space="preserve">10    </w:t>
                  </w:r>
                  <w:r>
                    <w:rPr>
                      <w:sz w:val="20"/>
                      <w:szCs w:val="20"/>
                    </w:rPr>
                    <w:t xml:space="preserve">   </w:t>
                  </w:r>
                  <w:r w:rsidRPr="004A1553">
                    <w:rPr>
                      <w:sz w:val="20"/>
                      <w:szCs w:val="20"/>
                    </w:rPr>
                    <w:t>20</w:t>
                  </w:r>
                  <w:r>
                    <w:rPr>
                      <w:sz w:val="20"/>
                      <w:szCs w:val="20"/>
                    </w:rPr>
                    <w:t xml:space="preserve">       </w:t>
                  </w:r>
                  <w:r w:rsidRPr="004A1553">
                    <w:rPr>
                      <w:sz w:val="20"/>
                      <w:szCs w:val="20"/>
                    </w:rPr>
                    <w:t xml:space="preserve">30    </w:t>
                  </w:r>
                  <w:r>
                    <w:rPr>
                      <w:sz w:val="20"/>
                      <w:szCs w:val="20"/>
                    </w:rPr>
                    <w:t xml:space="preserve">   </w:t>
                  </w:r>
                  <w:r w:rsidRPr="004A1553">
                    <w:rPr>
                      <w:sz w:val="20"/>
                      <w:szCs w:val="20"/>
                    </w:rPr>
                    <w:t xml:space="preserve">40 </w:t>
                  </w:r>
                  <w:r>
                    <w:rPr>
                      <w:sz w:val="20"/>
                      <w:szCs w:val="20"/>
                    </w:rPr>
                    <w:t xml:space="preserve"> </w:t>
                  </w:r>
                  <w:r w:rsidRPr="004A1553">
                    <w:rPr>
                      <w:sz w:val="20"/>
                      <w:szCs w:val="20"/>
                    </w:rPr>
                    <w:t>4</w:t>
                  </w:r>
                  <w:r>
                    <w:rPr>
                      <w:sz w:val="20"/>
                      <w:szCs w:val="20"/>
                    </w:rPr>
                    <w:t>5</w:t>
                  </w:r>
                  <w:r>
                    <w:rPr>
                      <w:sz w:val="20"/>
                      <w:szCs w:val="20"/>
                    </w:rPr>
                    <w:tab/>
                    <w:t xml:space="preserve">   0   </w:t>
                  </w:r>
                  <w:r w:rsidRPr="004A1553">
                    <w:rPr>
                      <w:sz w:val="20"/>
                      <w:szCs w:val="20"/>
                    </w:rPr>
                    <w:t xml:space="preserve"> </w:t>
                  </w:r>
                  <w:r>
                    <w:rPr>
                      <w:sz w:val="20"/>
                      <w:szCs w:val="20"/>
                    </w:rPr>
                    <w:t xml:space="preserve"> </w:t>
                  </w:r>
                  <w:r w:rsidRPr="004A1553">
                    <w:rPr>
                      <w:sz w:val="20"/>
                      <w:szCs w:val="20"/>
                    </w:rPr>
                    <w:t xml:space="preserve"> </w:t>
                  </w:r>
                  <w:r>
                    <w:rPr>
                      <w:sz w:val="20"/>
                      <w:szCs w:val="20"/>
                    </w:rPr>
                    <w:t xml:space="preserve"> </w:t>
                  </w:r>
                  <w:r w:rsidRPr="004A1553">
                    <w:rPr>
                      <w:sz w:val="20"/>
                      <w:szCs w:val="20"/>
                    </w:rPr>
                    <w:t xml:space="preserve">10    </w:t>
                  </w:r>
                  <w:r>
                    <w:rPr>
                      <w:sz w:val="20"/>
                      <w:szCs w:val="20"/>
                    </w:rPr>
                    <w:t xml:space="preserve">   </w:t>
                  </w:r>
                  <w:r w:rsidRPr="004A1553">
                    <w:rPr>
                      <w:sz w:val="20"/>
                      <w:szCs w:val="20"/>
                    </w:rPr>
                    <w:t>20</w:t>
                  </w:r>
                  <w:r>
                    <w:rPr>
                      <w:sz w:val="20"/>
                      <w:szCs w:val="20"/>
                    </w:rPr>
                    <w:t xml:space="preserve">       </w:t>
                  </w:r>
                  <w:r w:rsidRPr="004A1553">
                    <w:rPr>
                      <w:sz w:val="20"/>
                      <w:szCs w:val="20"/>
                    </w:rPr>
                    <w:t xml:space="preserve">30    </w:t>
                  </w:r>
                  <w:r>
                    <w:rPr>
                      <w:sz w:val="20"/>
                      <w:szCs w:val="20"/>
                    </w:rPr>
                    <w:t xml:space="preserve">   </w:t>
                  </w:r>
                  <w:r w:rsidRPr="004A1553">
                    <w:rPr>
                      <w:sz w:val="20"/>
                      <w:szCs w:val="20"/>
                    </w:rPr>
                    <w:t xml:space="preserve">40 </w:t>
                  </w:r>
                  <w:r>
                    <w:rPr>
                      <w:sz w:val="20"/>
                      <w:szCs w:val="20"/>
                    </w:rPr>
                    <w:t xml:space="preserve"> </w:t>
                  </w:r>
                  <w:r w:rsidRPr="004A1553">
                    <w:rPr>
                      <w:sz w:val="20"/>
                      <w:szCs w:val="20"/>
                    </w:rPr>
                    <w:t>4</w:t>
                  </w:r>
                  <w:r>
                    <w:rPr>
                      <w:sz w:val="20"/>
                      <w:szCs w:val="20"/>
                    </w:rPr>
                    <w:t>5</w:t>
                  </w:r>
                </w:p>
              </w:txbxContent>
            </v:textbox>
          </v:shape>
        </w:pict>
      </w:r>
      <w:r w:rsidR="00E65E35">
        <w:rPr>
          <w:lang w:val="en-AU"/>
        </w:rPr>
        <w:tab/>
      </w:r>
      <w:r w:rsidR="00E65E35">
        <w:rPr>
          <w:lang w:val="en-AU"/>
        </w:rPr>
        <w:tab/>
      </w:r>
      <w:r w:rsidR="00E65E35">
        <w:rPr>
          <w:lang w:val="en-AU"/>
        </w:rPr>
        <w:tab/>
      </w:r>
      <w:r w:rsidR="00E65E35">
        <w:rPr>
          <w:lang w:val="en-AU"/>
        </w:rPr>
        <w:tab/>
        <w:t xml:space="preserve"> </w:t>
      </w:r>
      <w:r w:rsidR="00E65E35" w:rsidRPr="006E0691">
        <w:rPr>
          <w:noProof/>
          <w:lang w:val="en-AU" w:eastAsia="en-AU"/>
        </w:rPr>
        <w:drawing>
          <wp:inline distT="0" distB="0" distL="0" distR="0">
            <wp:extent cx="1828800" cy="971550"/>
            <wp:effectExtent l="0" t="0" r="0" b="0"/>
            <wp:docPr id="5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E65E35">
        <w:rPr>
          <w:lang w:val="en-AU"/>
        </w:rPr>
        <w:t xml:space="preserve"> </w:t>
      </w:r>
      <w:r w:rsidR="00E65E35" w:rsidRPr="006E0691">
        <w:rPr>
          <w:noProof/>
          <w:lang w:val="en-AU" w:eastAsia="en-AU"/>
        </w:rPr>
        <w:drawing>
          <wp:inline distT="0" distB="0" distL="0" distR="0">
            <wp:extent cx="1847850" cy="981075"/>
            <wp:effectExtent l="0" t="0" r="0" b="0"/>
            <wp:docPr id="51"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E65E35">
        <w:rPr>
          <w:lang w:val="en-AU"/>
        </w:rPr>
        <w:t xml:space="preserve"> </w:t>
      </w:r>
      <w:r w:rsidR="00E65E35" w:rsidRPr="006E0691">
        <w:rPr>
          <w:noProof/>
          <w:lang w:val="en-AU" w:eastAsia="en-AU"/>
        </w:rPr>
        <w:drawing>
          <wp:inline distT="0" distB="0" distL="0" distR="0">
            <wp:extent cx="1828800" cy="971550"/>
            <wp:effectExtent l="0" t="0" r="0" b="0"/>
            <wp:docPr id="5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65E35" w:rsidRDefault="00123874" w:rsidP="00E65E35">
      <w:pPr>
        <w:spacing w:after="0" w:line="240" w:lineRule="auto"/>
        <w:rPr>
          <w:lang w:val="en-AU"/>
        </w:rPr>
      </w:pPr>
      <w:r>
        <w:rPr>
          <w:noProof/>
          <w:lang w:val="en-AU" w:eastAsia="en-AU"/>
        </w:rPr>
        <w:pict>
          <v:shape id="Text Box 338" o:spid="_x0000_s1056" type="#_x0000_t202" style="position:absolute;margin-left:200.4pt;margin-top:8.3pt;width:258.9pt;height:26.85pt;z-index:251884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" filled="f" fillcolor="yellow" stroked="f">
            <v:textbox style="mso-fit-shape-to-text:t">
              <w:txbxContent>
                <w:p w:rsidR="00B42F76" w:rsidRPr="008851B0" w:rsidRDefault="00B42F76" w:rsidP="00E65E35">
                  <w:pPr>
                    <w:spacing w:after="0"/>
                    <w:jc w:val="center"/>
                    <w:rPr>
                      <w:b/>
                      <w:sz w:val="28"/>
                      <w:szCs w:val="28"/>
                    </w:rPr>
                  </w:pPr>
                  <w:r w:rsidRPr="008851B0">
                    <w:rPr>
                      <w:b/>
                      <w:sz w:val="28"/>
                      <w:szCs w:val="28"/>
                    </w:rPr>
                    <w:t>Standard length (mm)</w:t>
                  </w:r>
                </w:p>
              </w:txbxContent>
            </v:textbox>
          </v:shape>
        </w:pict>
      </w:r>
    </w:p>
    <w:p w:rsidR="00E65E35" w:rsidRDefault="00E65E35" w:rsidP="00E65E35">
      <w:pPr>
        <w:spacing w:after="0" w:line="240" w:lineRule="auto"/>
        <w:rPr>
          <w:lang w:val="en-AU"/>
        </w:rPr>
      </w:pPr>
    </w:p>
    <w:p w:rsidR="00E65E35" w:rsidRDefault="00123874" w:rsidP="00E65E35">
      <w:pPr>
        <w:spacing w:after="0" w:line="240" w:lineRule="auto"/>
        <w:rPr>
          <w:lang w:val="en-AU"/>
        </w:rPr>
      </w:pPr>
      <w:r>
        <w:rPr>
          <w:noProof/>
          <w:lang w:val="en-AU" w:eastAsia="en-AU"/>
        </w:rPr>
        <w:pict>
          <v:shape id="Text Box 362" o:spid="_x0000_s1057" type="#_x0000_t202" style="position:absolute;margin-left:1.6pt;margin-top:12.4pt;width:635.3pt;height:22.2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" stroked="f">
            <v:path arrowok="t"/>
            <v:textbox style="mso-fit-shape-to-text:t" inset="0,0,0,0">
              <w:txbxContent>
                <w:p w:rsidR="00B42F76" w:rsidRPr="002E5C9D" w:rsidRDefault="00B42F76" w:rsidP="00E65E35">
                  <w:pPr>
                    <w:pStyle w:val="Caption"/>
                    <w:rPr>
                      <w:noProof/>
                    </w:rPr>
                  </w:pPr>
                  <w:bookmarkStart w:id="79" w:name="_Ref398204827"/>
                  <w:bookmarkStart w:id="80" w:name="_Toc398280148"/>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4</w:t>
                  </w:r>
                  <w:r w:rsidR="00123874">
                    <w:rPr>
                      <w:noProof/>
                    </w:rPr>
                    <w:fldChar w:fldCharType="end"/>
                  </w:r>
                  <w:bookmarkEnd w:id="79"/>
                  <w:proofErr w:type="gramStart"/>
                  <w:r>
                    <w:t xml:space="preserve"> </w:t>
                  </w:r>
                  <w:r w:rsidRPr="00C00E3E">
                    <w:t xml:space="preserve">Carp gudgeon, </w:t>
                  </w:r>
                  <w:r w:rsidRPr="00E65E35">
                    <w:rPr>
                      <w:i/>
                    </w:rPr>
                    <w:t>Hypseleotris species</w:t>
                  </w:r>
                  <w:r w:rsidRPr="00C00E3E">
                    <w:t>.</w:t>
                  </w:r>
                  <w:proofErr w:type="gramEnd"/>
                  <w:r w:rsidRPr="00C00E3E">
                    <w:t xml:space="preserve">  Variation in size-structure among the four lower Gwydir study channels, November 2013 to June 2014.</w:t>
                  </w:r>
                  <w:bookmarkEnd w:id="80"/>
                </w:p>
              </w:txbxContent>
            </v:textbox>
          </v:shape>
        </w:pict>
      </w:r>
    </w:p>
    <w:p w:rsidR="00E65E35" w:rsidRPr="002E7E98" w:rsidRDefault="00E65E35" w:rsidP="00E65E35">
      <w:pPr>
        <w:spacing w:after="0" w:line="240" w:lineRule="auto"/>
        <w:rPr>
          <w:rFonts w:ascii="Cambria" w:hAnsi="Cambria"/>
          <w:sz w:val="24"/>
          <w:szCs w:val="24"/>
          <w:lang w:val="en-AU"/>
        </w:rPr>
      </w:pPr>
      <w:r w:rsidRPr="002E7E98">
        <w:rPr>
          <w:rFonts w:ascii="Cambria" w:hAnsi="Cambria"/>
          <w:sz w:val="24"/>
          <w:szCs w:val="24"/>
          <w:lang w:val="en-AU"/>
        </w:rPr>
        <w:br w:type="page"/>
      </w:r>
    </w:p>
    <w:p w:rsidR="00E65E35" w:rsidRDefault="00123874" w:rsidP="00E65E35">
      <w:pPr>
        <w:spacing w:after="0" w:line="240" w:lineRule="auto"/>
        <w:ind w:left="720"/>
        <w:rPr>
          <w:lang w:val="en-AU"/>
        </w:rPr>
      </w:pPr>
      <w:r>
        <w:rPr>
          <w:noProof/>
          <w:lang w:val="en-AU" w:eastAsia="en-AU"/>
        </w:rPr>
        <w:pict>
          <v:shape id="Text Box 337" o:spid="_x0000_s1058" type="#_x0000_t202" style="position:absolute;left:0;text-align:left;margin-left:61.4pt;margin-top:-5.6pt;width:566.35pt;height:32.65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" filled="f" stroked="f">
            <v:textbox style="mso-fit-shape-to-text:t">
              <w:txbxContent>
                <w:p w:rsidR="00B42F76" w:rsidRDefault="00B42F76" w:rsidP="00E65E35">
                  <w:r>
                    <w:t>Gingham Watercourse</w:t>
                  </w:r>
                  <w:r>
                    <w:tab/>
                  </w:r>
                  <w:r>
                    <w:tab/>
                    <w:t>Lower Gwydir River</w:t>
                  </w:r>
                  <w:r>
                    <w:tab/>
                  </w:r>
                  <w:r>
                    <w:tab/>
                    <w:t>Carole Creek</w:t>
                  </w:r>
                  <w:r>
                    <w:tab/>
                  </w:r>
                  <w:r>
                    <w:tab/>
                  </w:r>
                  <w:r>
                    <w:tab/>
                    <w:t>Mehi River</w:t>
                  </w:r>
                </w:p>
              </w:txbxContent>
            </v:textbox>
          </v:shape>
        </w:pict>
      </w:r>
    </w:p>
    <w:p w:rsidR="00E65E35" w:rsidRDefault="00E65E35" w:rsidP="00E65E35">
      <w:pPr>
        <w:spacing w:after="0" w:line="240" w:lineRule="auto"/>
        <w:ind w:left="720"/>
        <w:rPr>
          <w:lang w:val="en-AU"/>
        </w:rPr>
      </w:pPr>
      <w:r>
        <w:rPr>
          <w:lang w:val="en-AU"/>
        </w:rPr>
        <w:t xml:space="preserve">  </w:t>
      </w:r>
      <w:r w:rsidRPr="008120B3">
        <w:rPr>
          <w:noProof/>
          <w:lang w:val="en-AU" w:eastAsia="en-AU"/>
        </w:rPr>
        <w:drawing>
          <wp:inline distT="0" distB="0" distL="0" distR="0">
            <wp:extent cx="1833623" cy="958685"/>
            <wp:effectExtent l="0" t="0" r="0" b="0"/>
            <wp:docPr id="2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lang w:val="en-AU"/>
        </w:rPr>
        <w:t xml:space="preserve">    </w:t>
      </w:r>
      <w:r w:rsidRPr="008120B3">
        <w:rPr>
          <w:noProof/>
          <w:lang w:val="en-AU" w:eastAsia="en-AU"/>
        </w:rPr>
        <w:drawing>
          <wp:inline distT="0" distB="0" distL="0" distR="0">
            <wp:extent cx="1846489" cy="958685"/>
            <wp:effectExtent l="0" t="0" r="0" b="0"/>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65E35" w:rsidRDefault="00123874" w:rsidP="00E65E35">
      <w:pPr>
        <w:spacing w:after="0" w:line="240" w:lineRule="auto"/>
        <w:ind w:left="720"/>
        <w:rPr>
          <w:noProof/>
        </w:rPr>
      </w:pPr>
      <w:r>
        <w:rPr>
          <w:noProof/>
          <w:lang w:val="en-AU" w:eastAsia="en-AU"/>
        </w:rPr>
        <w:pict>
          <v:shape id="Text Box 336" o:spid="_x0000_s1059" type="#_x0000_t202" style="position:absolute;left:0;text-align:left;margin-left:7.05pt;margin-top:46.85pt;width:44.05pt;height:132.25pt;z-index:251881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Pr>
          <w:noProof/>
          <w:lang w:val="en-AU" w:eastAsia="en-AU"/>
        </w:rPr>
        <w:pict>
          <v:shape id="Text Box 335" o:spid="_x0000_s1060" type="#_x0000_t202" style="position:absolute;left:0;text-align:left;margin-left:131.4pt;margin-top:-67.1pt;width:52.35pt;height:331.5pt;z-index:25189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" filled="f" stroked="f">
            <v:textbox style="mso-fit-shape-to-text:t">
              <w:txbxContent>
                <w:p w:rsidR="00B42F76" w:rsidRDefault="00B42F76" w:rsidP="00E65E35">
                  <w:pPr>
                    <w:spacing w:after="0"/>
                  </w:pPr>
                  <w:r>
                    <w:t>Nov</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Dec</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March</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April</w:t>
                  </w: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p>
                <w:p w:rsidR="00B42F76" w:rsidRDefault="00B42F76" w:rsidP="00E65E35">
                  <w:pPr>
                    <w:spacing w:after="0"/>
                  </w:pPr>
                  <w:r>
                    <w:t>June</w:t>
                  </w:r>
                </w:p>
              </w:txbxContent>
            </v:textbox>
          </v:shape>
        </w:pict>
      </w:r>
      <w:r w:rsidR="00E65E35">
        <w:rPr>
          <w:lang w:val="en-AU"/>
        </w:rPr>
        <w:t xml:space="preserve">  </w:t>
      </w:r>
      <w:r w:rsidR="00E65E35" w:rsidRPr="008120B3">
        <w:rPr>
          <w:noProof/>
          <w:lang w:val="en-AU" w:eastAsia="en-AU"/>
        </w:rPr>
        <w:drawing>
          <wp:inline distT="0" distB="0" distL="0" distR="0">
            <wp:extent cx="1836964" cy="964870"/>
            <wp:effectExtent l="0" t="0" r="0" b="0"/>
            <wp:docPr id="2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E65E35">
        <w:rPr>
          <w:lang w:val="en-AU"/>
        </w:rPr>
        <w:t xml:space="preserve">    </w:t>
      </w:r>
      <w:r w:rsidR="00E65E35" w:rsidRPr="008120B3">
        <w:rPr>
          <w:noProof/>
          <w:lang w:val="en-AU" w:eastAsia="en-AU"/>
        </w:rPr>
        <w:drawing>
          <wp:inline distT="0" distB="0" distL="0" distR="0">
            <wp:extent cx="1836964" cy="958685"/>
            <wp:effectExtent l="0" t="0" r="0" b="0"/>
            <wp:docPr id="3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E65E35">
        <w:rPr>
          <w:lang w:val="en-AU"/>
        </w:rPr>
        <w:t xml:space="preserve">  </w:t>
      </w:r>
    </w:p>
    <w:p w:rsidR="00E65E35" w:rsidRDefault="00123874" w:rsidP="00E65E35">
      <w:pPr>
        <w:spacing w:after="0" w:line="240" w:lineRule="auto"/>
        <w:ind w:left="720"/>
        <w:rPr>
          <w:lang w:val="en-AU"/>
        </w:rPr>
      </w:pPr>
      <w:r>
        <w:rPr>
          <w:noProof/>
          <w:lang w:val="en-AU" w:eastAsia="en-AU"/>
        </w:rPr>
        <w:pict>
          <v:shape id="Text Box 334" o:spid="_x0000_s1061" type="#_x0000_t202" style="position:absolute;left:0;text-align:left;margin-left:205.15pt;margin-top:65.75pt;width:155.5pt;height:31.25pt;z-index:25187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ChrgCAADF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" filled="f" stroked="f">
            <v:textbox style="mso-fit-shape-to-text:t">
              <w:txbxContent>
                <w:p w:rsidR="00B42F76" w:rsidRPr="008851B0" w:rsidRDefault="00B42F76" w:rsidP="00E65E35">
                  <w:pPr>
                    <w:rPr>
                      <w:sz w:val="20"/>
                      <w:szCs w:val="20"/>
                    </w:rPr>
                  </w:pPr>
                  <w:r>
                    <w:rPr>
                      <w:sz w:val="20"/>
                      <w:szCs w:val="20"/>
                    </w:rPr>
                    <w:t xml:space="preserve"> </w:t>
                  </w:r>
                  <w:r w:rsidRPr="008851B0">
                    <w:rPr>
                      <w:sz w:val="20"/>
                      <w:szCs w:val="20"/>
                    </w:rPr>
                    <w:t xml:space="preserve">0     </w:t>
                  </w:r>
                  <w:r>
                    <w:rPr>
                      <w:sz w:val="20"/>
                      <w:szCs w:val="20"/>
                    </w:rPr>
                    <w:t xml:space="preserve">    </w:t>
                  </w:r>
                  <w:r w:rsidRPr="008851B0">
                    <w:rPr>
                      <w:sz w:val="20"/>
                      <w:szCs w:val="20"/>
                    </w:rPr>
                    <w:t xml:space="preserve">50 </w:t>
                  </w:r>
                  <w:r>
                    <w:rPr>
                      <w:sz w:val="20"/>
                      <w:szCs w:val="20"/>
                    </w:rPr>
                    <w:t xml:space="preserve">  </w:t>
                  </w:r>
                  <w:r w:rsidRPr="008851B0">
                    <w:rPr>
                      <w:sz w:val="20"/>
                      <w:szCs w:val="20"/>
                    </w:rPr>
                    <w:t xml:space="preserve"> </w:t>
                  </w:r>
                  <w:r>
                    <w:rPr>
                      <w:sz w:val="20"/>
                      <w:szCs w:val="20"/>
                    </w:rPr>
                    <w:t xml:space="preserve"> </w:t>
                  </w:r>
                  <w:r w:rsidRPr="008851B0">
                    <w:rPr>
                      <w:sz w:val="20"/>
                      <w:szCs w:val="20"/>
                    </w:rPr>
                    <w:t xml:space="preserve">  100 </w:t>
                  </w:r>
                  <w:r>
                    <w:rPr>
                      <w:sz w:val="20"/>
                      <w:szCs w:val="20"/>
                    </w:rPr>
                    <w:t xml:space="preserve">  </w:t>
                  </w:r>
                  <w:r w:rsidRPr="008851B0">
                    <w:rPr>
                      <w:sz w:val="20"/>
                      <w:szCs w:val="20"/>
                    </w:rPr>
                    <w:t xml:space="preserve">   150 </w:t>
                  </w:r>
                  <w:r>
                    <w:rPr>
                      <w:sz w:val="20"/>
                      <w:szCs w:val="20"/>
                    </w:rPr>
                    <w:t xml:space="preserve">  </w:t>
                  </w:r>
                  <w:r w:rsidRPr="008851B0">
                    <w:rPr>
                      <w:sz w:val="20"/>
                      <w:szCs w:val="20"/>
                    </w:rPr>
                    <w:t xml:space="preserve"> 200</w:t>
                  </w:r>
                </w:p>
              </w:txbxContent>
            </v:textbox>
          </v:shape>
        </w:pict>
      </w:r>
      <w:r w:rsidR="00E65E35">
        <w:rPr>
          <w:lang w:val="en-AU"/>
        </w:rPr>
        <w:t xml:space="preserve">    </w:t>
      </w:r>
      <w:r w:rsidR="00E65E35" w:rsidRPr="008120B3">
        <w:rPr>
          <w:noProof/>
          <w:lang w:val="en-AU" w:eastAsia="en-AU"/>
        </w:rPr>
        <w:drawing>
          <wp:inline distT="0" distB="0" distL="0" distR="0">
            <wp:extent cx="1836964" cy="964871"/>
            <wp:effectExtent l="0" t="0" r="0" b="0"/>
            <wp:docPr id="3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E65E35" w:rsidRPr="008851B0">
        <w:rPr>
          <w:noProof/>
          <w:lang w:val="en-AU" w:eastAsia="en-AU"/>
        </w:rPr>
        <w:drawing>
          <wp:inline distT="0" distB="0" distL="0" distR="0">
            <wp:extent cx="1827470" cy="958037"/>
            <wp:effectExtent l="0" t="0" r="0" b="0"/>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65E35" w:rsidRDefault="00123874" w:rsidP="00E65E35">
      <w:pPr>
        <w:spacing w:after="0" w:line="240" w:lineRule="auto"/>
        <w:ind w:left="720"/>
        <w:rPr>
          <w:lang w:val="en-AU"/>
        </w:rPr>
      </w:pPr>
      <w:r>
        <w:rPr>
          <w:noProof/>
          <w:lang w:val="en-AU" w:eastAsia="en-AU"/>
        </w:rPr>
        <w:pict>
          <v:shape id="Text Box 333" o:spid="_x0000_s1062" type="#_x0000_t202" style="position:absolute;left:0;text-align:left;margin-left:56.25pt;margin-top:66.55pt;width:148.9pt;height:31.25pt;z-index:25187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qso7gCAADF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" filled="f" stroked="f">
            <v:textbox style="mso-fit-shape-to-text:t">
              <w:txbxContent>
                <w:p w:rsidR="00B42F76" w:rsidRPr="008851B0" w:rsidRDefault="00B42F76" w:rsidP="00E65E35">
                  <w:pPr>
                    <w:rPr>
                      <w:sz w:val="20"/>
                      <w:szCs w:val="20"/>
                    </w:rPr>
                  </w:pPr>
                  <w:r w:rsidRPr="008851B0">
                    <w:rPr>
                      <w:sz w:val="20"/>
                      <w:szCs w:val="20"/>
                    </w:rPr>
                    <w:t xml:space="preserve">0     </w:t>
                  </w:r>
                  <w:r>
                    <w:rPr>
                      <w:sz w:val="20"/>
                      <w:szCs w:val="20"/>
                    </w:rPr>
                    <w:t xml:space="preserve">     </w:t>
                  </w:r>
                  <w:r w:rsidRPr="008851B0">
                    <w:rPr>
                      <w:sz w:val="20"/>
                      <w:szCs w:val="20"/>
                    </w:rPr>
                    <w:t xml:space="preserve">50 </w:t>
                  </w:r>
                  <w:r>
                    <w:rPr>
                      <w:sz w:val="20"/>
                      <w:szCs w:val="20"/>
                    </w:rPr>
                    <w:t xml:space="preserve">  </w:t>
                  </w:r>
                  <w:r w:rsidRPr="008851B0">
                    <w:rPr>
                      <w:sz w:val="20"/>
                      <w:szCs w:val="20"/>
                    </w:rPr>
                    <w:t xml:space="preserve">  </w:t>
                  </w:r>
                  <w:r>
                    <w:rPr>
                      <w:sz w:val="20"/>
                      <w:szCs w:val="20"/>
                    </w:rPr>
                    <w:t xml:space="preserve"> </w:t>
                  </w:r>
                  <w:r w:rsidRPr="008851B0">
                    <w:rPr>
                      <w:sz w:val="20"/>
                      <w:szCs w:val="20"/>
                    </w:rPr>
                    <w:t xml:space="preserve"> 100 </w:t>
                  </w:r>
                  <w:r>
                    <w:rPr>
                      <w:sz w:val="20"/>
                      <w:szCs w:val="20"/>
                    </w:rPr>
                    <w:t xml:space="preserve">  </w:t>
                  </w:r>
                  <w:r w:rsidRPr="008851B0">
                    <w:rPr>
                      <w:sz w:val="20"/>
                      <w:szCs w:val="20"/>
                    </w:rPr>
                    <w:t xml:space="preserve">   150 </w:t>
                  </w:r>
                  <w:r>
                    <w:rPr>
                      <w:sz w:val="20"/>
                      <w:szCs w:val="20"/>
                    </w:rPr>
                    <w:t xml:space="preserve">  </w:t>
                  </w:r>
                  <w:r w:rsidRPr="008851B0">
                    <w:rPr>
                      <w:sz w:val="20"/>
                      <w:szCs w:val="20"/>
                    </w:rPr>
                    <w:t xml:space="preserve"> 200</w:t>
                  </w:r>
                </w:p>
              </w:txbxContent>
            </v:textbox>
          </v:shape>
        </w:pict>
      </w:r>
      <w:r w:rsidR="00E65E35">
        <w:rPr>
          <w:lang w:val="en-AU"/>
        </w:rPr>
        <w:t xml:space="preserve">    </w:t>
      </w:r>
      <w:r w:rsidR="00E65E35" w:rsidRPr="008120B3">
        <w:rPr>
          <w:noProof/>
          <w:lang w:val="en-AU" w:eastAsia="en-AU"/>
        </w:rPr>
        <w:drawing>
          <wp:inline distT="0" distB="0" distL="0" distR="0">
            <wp:extent cx="1789339" cy="964871"/>
            <wp:effectExtent l="0" t="0" r="0" b="0"/>
            <wp:docPr id="18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E65E35">
        <w:rPr>
          <w:lang w:val="en-AU"/>
        </w:rPr>
        <w:t xml:space="preserve">      </w:t>
      </w:r>
      <w:r w:rsidR="00E65E35">
        <w:rPr>
          <w:lang w:val="en-AU"/>
        </w:rPr>
        <w:tab/>
      </w:r>
      <w:r w:rsidR="00E65E35">
        <w:rPr>
          <w:lang w:val="en-AU"/>
        </w:rPr>
        <w:tab/>
      </w:r>
      <w:r w:rsidR="00E65E35">
        <w:rPr>
          <w:lang w:val="en-AU"/>
        </w:rPr>
        <w:tab/>
      </w:r>
      <w:r w:rsidR="00E65E35">
        <w:rPr>
          <w:lang w:val="en-AU"/>
        </w:rPr>
        <w:tab/>
        <w:t xml:space="preserve">       </w:t>
      </w:r>
      <w:r w:rsidR="00E65E35" w:rsidRPr="008851B0">
        <w:rPr>
          <w:noProof/>
          <w:lang w:val="en-AU" w:eastAsia="en-AU"/>
        </w:rPr>
        <w:drawing>
          <wp:inline distT="0" distB="0" distL="0" distR="0">
            <wp:extent cx="1815692" cy="985523"/>
            <wp:effectExtent l="0" t="0" r="0" b="0"/>
            <wp:docPr id="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E65E35" w:rsidRPr="008851B0">
        <w:rPr>
          <w:noProof/>
          <w:lang w:val="en-AU" w:eastAsia="en-AU"/>
        </w:rPr>
        <w:drawing>
          <wp:inline distT="0" distB="0" distL="0" distR="0">
            <wp:extent cx="1824733" cy="963202"/>
            <wp:effectExtent l="0" t="0" r="0" b="0"/>
            <wp:docPr id="3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5E35" w:rsidRDefault="00123874" w:rsidP="00E65E35">
      <w:pPr>
        <w:spacing w:after="0" w:line="240" w:lineRule="auto"/>
        <w:ind w:left="720"/>
        <w:rPr>
          <w:lang w:val="en-AU"/>
        </w:rPr>
      </w:pPr>
      <w:r>
        <w:rPr>
          <w:noProof/>
          <w:lang w:val="en-AU" w:eastAsia="en-AU"/>
        </w:rPr>
        <w:pict>
          <v:shape id="Text Box 332" o:spid="_x0000_s1063" type="#_x0000_t202" style="position:absolute;left:0;text-align:left;margin-left:352.3pt;margin-top:65.5pt;width:300.2pt;height:21.25pt;z-index:25188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" filled="f" stroked="f">
            <v:textbox style="mso-fit-shape-to-text:t">
              <w:txbxContent>
                <w:p w:rsidR="00B42F76" w:rsidRPr="008851B0" w:rsidRDefault="00B42F76" w:rsidP="00E65E35">
                  <w:pPr>
                    <w:spacing w:after="0"/>
                    <w:rPr>
                      <w:sz w:val="20"/>
                      <w:szCs w:val="20"/>
                    </w:rPr>
                  </w:pPr>
                  <w:r w:rsidRPr="008851B0">
                    <w:rPr>
                      <w:sz w:val="20"/>
                      <w:szCs w:val="20"/>
                    </w:rPr>
                    <w:t xml:space="preserve">0     </w:t>
                  </w:r>
                  <w:r>
                    <w:rPr>
                      <w:sz w:val="20"/>
                      <w:szCs w:val="20"/>
                    </w:rPr>
                    <w:t xml:space="preserve">     </w:t>
                  </w:r>
                  <w:r w:rsidRPr="008851B0">
                    <w:rPr>
                      <w:sz w:val="20"/>
                      <w:szCs w:val="20"/>
                    </w:rPr>
                    <w:t xml:space="preserve">50 </w:t>
                  </w:r>
                  <w:r>
                    <w:rPr>
                      <w:sz w:val="20"/>
                      <w:szCs w:val="20"/>
                    </w:rPr>
                    <w:t xml:space="preserve">   </w:t>
                  </w:r>
                  <w:r w:rsidRPr="008851B0">
                    <w:rPr>
                      <w:sz w:val="20"/>
                      <w:szCs w:val="20"/>
                    </w:rPr>
                    <w:t xml:space="preserve">   </w:t>
                  </w:r>
                  <w:r>
                    <w:rPr>
                      <w:sz w:val="20"/>
                      <w:szCs w:val="20"/>
                    </w:rPr>
                    <w:t xml:space="preserve"> </w:t>
                  </w:r>
                  <w:r w:rsidRPr="008851B0">
                    <w:rPr>
                      <w:sz w:val="20"/>
                      <w:szCs w:val="20"/>
                    </w:rPr>
                    <w:t xml:space="preserve">100 </w:t>
                  </w:r>
                  <w:r>
                    <w:rPr>
                      <w:sz w:val="20"/>
                      <w:szCs w:val="20"/>
                    </w:rPr>
                    <w:t xml:space="preserve">  </w:t>
                  </w:r>
                  <w:r w:rsidRPr="008851B0">
                    <w:rPr>
                      <w:sz w:val="20"/>
                      <w:szCs w:val="20"/>
                    </w:rPr>
                    <w:t xml:space="preserve">  </w:t>
                  </w:r>
                  <w:r>
                    <w:rPr>
                      <w:sz w:val="20"/>
                      <w:szCs w:val="20"/>
                    </w:rPr>
                    <w:t xml:space="preserve"> </w:t>
                  </w:r>
                  <w:r w:rsidRPr="008851B0">
                    <w:rPr>
                      <w:sz w:val="20"/>
                      <w:szCs w:val="20"/>
                    </w:rPr>
                    <w:t xml:space="preserve"> 150 </w:t>
                  </w:r>
                  <w:r>
                    <w:rPr>
                      <w:sz w:val="20"/>
                      <w:szCs w:val="20"/>
                    </w:rPr>
                    <w:t xml:space="preserve">  </w:t>
                  </w:r>
                  <w:r w:rsidRPr="008851B0">
                    <w:rPr>
                      <w:sz w:val="20"/>
                      <w:szCs w:val="20"/>
                    </w:rPr>
                    <w:t xml:space="preserve"> 200</w:t>
                  </w:r>
                  <w:r>
                    <w:rPr>
                      <w:sz w:val="20"/>
                      <w:szCs w:val="20"/>
                    </w:rPr>
                    <w:tab/>
                    <w:t xml:space="preserve"> </w:t>
                  </w:r>
                  <w:r w:rsidRPr="008851B0">
                    <w:rPr>
                      <w:sz w:val="20"/>
                      <w:szCs w:val="20"/>
                    </w:rPr>
                    <w:t xml:space="preserve">0     </w:t>
                  </w:r>
                  <w:r>
                    <w:rPr>
                      <w:sz w:val="20"/>
                      <w:szCs w:val="20"/>
                    </w:rPr>
                    <w:t xml:space="preserve">    </w:t>
                  </w:r>
                  <w:r w:rsidRPr="008851B0">
                    <w:rPr>
                      <w:sz w:val="20"/>
                      <w:szCs w:val="20"/>
                    </w:rPr>
                    <w:t xml:space="preserve">50 </w:t>
                  </w:r>
                  <w:r>
                    <w:rPr>
                      <w:sz w:val="20"/>
                      <w:szCs w:val="20"/>
                    </w:rPr>
                    <w:t xml:space="preserve">  </w:t>
                  </w:r>
                  <w:r w:rsidRPr="008851B0">
                    <w:rPr>
                      <w:sz w:val="20"/>
                      <w:szCs w:val="20"/>
                    </w:rPr>
                    <w:t xml:space="preserve">  </w:t>
                  </w:r>
                  <w:r>
                    <w:rPr>
                      <w:sz w:val="20"/>
                      <w:szCs w:val="20"/>
                    </w:rPr>
                    <w:t xml:space="preserve">  </w:t>
                  </w:r>
                  <w:r w:rsidRPr="008851B0">
                    <w:rPr>
                      <w:sz w:val="20"/>
                      <w:szCs w:val="20"/>
                    </w:rPr>
                    <w:t xml:space="preserve"> 100 </w:t>
                  </w:r>
                  <w:r>
                    <w:rPr>
                      <w:sz w:val="20"/>
                      <w:szCs w:val="20"/>
                    </w:rPr>
                    <w:t xml:space="preserve">  </w:t>
                  </w:r>
                  <w:r w:rsidRPr="008851B0">
                    <w:rPr>
                      <w:sz w:val="20"/>
                      <w:szCs w:val="20"/>
                    </w:rPr>
                    <w:t xml:space="preserve">   150 </w:t>
                  </w:r>
                  <w:r>
                    <w:rPr>
                      <w:sz w:val="20"/>
                      <w:szCs w:val="20"/>
                    </w:rPr>
                    <w:t xml:space="preserve">   </w:t>
                  </w:r>
                  <w:r w:rsidRPr="008851B0">
                    <w:rPr>
                      <w:sz w:val="20"/>
                      <w:szCs w:val="20"/>
                    </w:rPr>
                    <w:t xml:space="preserve"> 200</w:t>
                  </w:r>
                </w:p>
              </w:txbxContent>
            </v:textbox>
          </v:shape>
        </w:pict>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r>
      <w:r w:rsidR="00E65E35">
        <w:rPr>
          <w:lang w:val="en-AU"/>
        </w:rPr>
        <w:tab/>
        <w:t xml:space="preserve">     </w:t>
      </w:r>
      <w:r w:rsidR="00E65E35" w:rsidRPr="008851B0">
        <w:rPr>
          <w:noProof/>
          <w:lang w:val="en-AU" w:eastAsia="en-AU"/>
        </w:rPr>
        <w:drawing>
          <wp:inline distT="0" distB="0" distL="0" distR="0">
            <wp:extent cx="1899649" cy="968553"/>
            <wp:effectExtent l="0" t="0" r="0" b="0"/>
            <wp:docPr id="3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E65E35" w:rsidRPr="008851B0">
        <w:rPr>
          <w:noProof/>
          <w:lang w:val="en-AU" w:eastAsia="en-AU"/>
        </w:rPr>
        <w:drawing>
          <wp:inline distT="0" distB="0" distL="0" distR="0">
            <wp:extent cx="1830084" cy="957851"/>
            <wp:effectExtent l="0" t="0" r="0" b="0"/>
            <wp:docPr id="4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65E35" w:rsidRDefault="00123874" w:rsidP="00E65E35">
      <w:pPr>
        <w:spacing w:after="0" w:line="240" w:lineRule="auto"/>
        <w:rPr>
          <w:lang w:val="en-AU"/>
        </w:rPr>
      </w:pPr>
      <w:r>
        <w:rPr>
          <w:noProof/>
          <w:lang w:val="en-AU" w:eastAsia="en-AU"/>
        </w:rPr>
        <w:pict>
          <v:shape id="Text Box 331" o:spid="_x0000_s1064" type="#_x0000_t202" style="position:absolute;margin-left:215.4pt;margin-top:11pt;width:258.9pt;height:26.85pt;z-index:251877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" filled="f" fillcolor="yellow" stroked="f">
            <v:textbox style="mso-fit-shape-to-text:t">
              <w:txbxContent>
                <w:p w:rsidR="00B42F76" w:rsidRPr="008851B0" w:rsidRDefault="00B42F76" w:rsidP="00E65E35">
                  <w:pPr>
                    <w:spacing w:after="0"/>
                    <w:jc w:val="center"/>
                    <w:rPr>
                      <w:b/>
                      <w:sz w:val="28"/>
                      <w:szCs w:val="28"/>
                    </w:rPr>
                  </w:pPr>
                  <w:r w:rsidRPr="008851B0">
                    <w:rPr>
                      <w:b/>
                      <w:sz w:val="28"/>
                      <w:szCs w:val="28"/>
                    </w:rPr>
                    <w:t>Standard length (mm)</w:t>
                  </w:r>
                </w:p>
              </w:txbxContent>
            </v:textbox>
          </v:shape>
        </w:pict>
      </w:r>
    </w:p>
    <w:p w:rsidR="00E65E35" w:rsidRDefault="00E65E35" w:rsidP="00E65E35">
      <w:pPr>
        <w:spacing w:after="0" w:line="240" w:lineRule="auto"/>
        <w:rPr>
          <w:lang w:val="en-AU"/>
        </w:rPr>
      </w:pPr>
    </w:p>
    <w:p w:rsidR="00E65E35" w:rsidRDefault="00E65E35" w:rsidP="00E65E35">
      <w:pPr>
        <w:spacing w:after="0" w:line="240" w:lineRule="auto"/>
        <w:rPr>
          <w:rFonts w:ascii="Cambria" w:hAnsi="Cambria"/>
          <w:sz w:val="24"/>
          <w:szCs w:val="24"/>
          <w:lang w:val="en-AU"/>
        </w:rPr>
      </w:pPr>
    </w:p>
    <w:p w:rsidR="00E65E35" w:rsidRPr="002E7E98" w:rsidRDefault="00123874" w:rsidP="00E65E35">
      <w:pPr>
        <w:spacing w:after="0" w:line="240" w:lineRule="auto"/>
        <w:rPr>
          <w:rFonts w:ascii="Cambria" w:hAnsi="Cambria"/>
          <w:sz w:val="24"/>
          <w:szCs w:val="24"/>
          <w:lang w:val="en-AU"/>
        </w:rPr>
      </w:pPr>
      <w:r w:rsidRPr="00123874">
        <w:rPr>
          <w:noProof/>
          <w:lang w:val="en-AU" w:eastAsia="en-AU"/>
        </w:rPr>
        <w:pict>
          <v:shape id="Text Box 363" o:spid="_x0000_s1065" type="#_x0000_t202" style="position:absolute;margin-left:7.1pt;margin-top:1.85pt;width:630.6pt;height:34.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" stroked="f">
            <v:path arrowok="t"/>
            <v:textbox style="mso-fit-shape-to-text:t" inset="0,0,0,0">
              <w:txbxContent>
                <w:p w:rsidR="00B42F76" w:rsidRPr="00026FB2" w:rsidRDefault="00B42F76" w:rsidP="00E65E35">
                  <w:pPr>
                    <w:pStyle w:val="Caption"/>
                    <w:rPr>
                      <w:noProof/>
                    </w:rPr>
                  </w:pPr>
                  <w:bookmarkStart w:id="81" w:name="_Ref398204839"/>
                  <w:bookmarkStart w:id="82" w:name="_Toc398280149"/>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5</w:t>
                  </w:r>
                  <w:r w:rsidR="00123874">
                    <w:rPr>
                      <w:noProof/>
                    </w:rPr>
                    <w:fldChar w:fldCharType="end"/>
                  </w:r>
                  <w:bookmarkEnd w:id="81"/>
                  <w:proofErr w:type="gramStart"/>
                  <w:r>
                    <w:t xml:space="preserve"> </w:t>
                  </w:r>
                  <w:r w:rsidRPr="0022174C">
                    <w:t xml:space="preserve">Spangled perch, </w:t>
                  </w:r>
                  <w:r w:rsidRPr="00E65E35">
                    <w:rPr>
                      <w:i/>
                    </w:rPr>
                    <w:t>Leiopotherapon unicolor</w:t>
                  </w:r>
                  <w:r w:rsidRPr="0022174C">
                    <w:t>.</w:t>
                  </w:r>
                  <w:proofErr w:type="gramEnd"/>
                  <w:r w:rsidRPr="0022174C">
                    <w:t xml:space="preserve">  Variation in size-structure among the four lower Gwydir study channels, November 2013 to June 2014.</w:t>
                  </w:r>
                  <w:bookmarkEnd w:id="82"/>
                </w:p>
              </w:txbxContent>
            </v:textbox>
          </v:shape>
        </w:pict>
      </w:r>
      <w:r w:rsidR="00E65E35" w:rsidRPr="002E7E98">
        <w:rPr>
          <w:rFonts w:ascii="Cambria" w:hAnsi="Cambria"/>
          <w:sz w:val="24"/>
          <w:szCs w:val="24"/>
          <w:lang w:val="en-AU"/>
        </w:rPr>
        <w:br w:type="page"/>
      </w:r>
    </w:p>
    <w:p w:rsidR="00E65E35" w:rsidRDefault="00123874" w:rsidP="00E65E35">
      <w:pPr>
        <w:spacing w:after="0" w:line="240" w:lineRule="auto"/>
        <w:rPr>
          <w:lang w:val="en-AU"/>
        </w:rPr>
      </w:pPr>
      <w:r>
        <w:rPr>
          <w:noProof/>
          <w:lang w:val="en-AU" w:eastAsia="en-AU"/>
        </w:rPr>
        <w:pict>
          <v:shape id="Text Box 330" o:spid="_x0000_s1066" type="#_x0000_t202" style="position:absolute;margin-left:61.4pt;margin-top:-3.35pt;width:566.35pt;height:32.65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" filled="f" stroked="f">
            <v:textbox style="mso-fit-shape-to-text:t">
              <w:txbxContent>
                <w:p w:rsidR="00B42F76" w:rsidRDefault="00B42F76" w:rsidP="00E65E35">
                  <w:r>
                    <w:t>Gingham Watercourse</w:t>
                  </w:r>
                  <w:r>
                    <w:tab/>
                  </w:r>
                  <w:r>
                    <w:tab/>
                    <w:t xml:space="preserve">   Lower Gwydir River</w:t>
                  </w:r>
                  <w:r>
                    <w:tab/>
                  </w:r>
                  <w:r>
                    <w:tab/>
                    <w:t xml:space="preserve">  Carole Creek</w:t>
                  </w:r>
                  <w:r>
                    <w:tab/>
                  </w:r>
                  <w:r>
                    <w:tab/>
                  </w:r>
                  <w:r>
                    <w:tab/>
                    <w:t xml:space="preserve">      Mehi River</w:t>
                  </w:r>
                </w:p>
              </w:txbxContent>
            </v:textbox>
          </v:shape>
        </w:pict>
      </w:r>
    </w:p>
    <w:p w:rsidR="00E65E35" w:rsidRDefault="00123874" w:rsidP="00E65E35">
      <w:pPr>
        <w:spacing w:after="0" w:line="240" w:lineRule="auto"/>
        <w:rPr>
          <w:noProof/>
        </w:rPr>
      </w:pPr>
      <w:r>
        <w:rPr>
          <w:noProof/>
          <w:lang w:val="en-AU" w:eastAsia="en-AU"/>
        </w:rPr>
        <w:pict>
          <v:shape id="Text Box 329" o:spid="_x0000_s1067" type="#_x0000_t202" style="position:absolute;margin-left:131.4pt;margin-top:8.25pt;width:52.35pt;height:329.45pt;z-index:2518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3H3LgCAADF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" filled="f" stroked="f">
            <v:textbox style="mso-fit-shape-to-text:t">
              <w:txbxContent>
                <w:p w:rsidR="00B42F76" w:rsidRDefault="00B42F76" w:rsidP="00E65E35">
                  <w:pPr>
                    <w:spacing w:after="0" w:line="240" w:lineRule="auto"/>
                  </w:pPr>
                  <w:r>
                    <w:t>Nov</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Dec</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March</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April</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June</w:t>
                  </w:r>
                </w:p>
              </w:txbxContent>
            </v:textbox>
          </v:shape>
        </w:pict>
      </w:r>
      <w:r w:rsidR="00E65E35">
        <w:rPr>
          <w:lang w:val="en-AU"/>
        </w:rPr>
        <w:tab/>
      </w:r>
      <w:r w:rsidR="00E65E35" w:rsidRPr="00C21F21">
        <w:rPr>
          <w:noProof/>
          <w:lang w:val="en-AU" w:eastAsia="en-AU"/>
        </w:rPr>
        <w:drawing>
          <wp:inline distT="0" distB="0" distL="0" distR="0">
            <wp:extent cx="1828799" cy="971549"/>
            <wp:effectExtent l="0" t="0" r="0" b="0"/>
            <wp:docPr id="3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E65E35" w:rsidRPr="00C21F21">
        <w:rPr>
          <w:noProof/>
        </w:rPr>
        <w:t xml:space="preserve"> </w:t>
      </w:r>
      <w:r w:rsidR="00E65E35">
        <w:rPr>
          <w:noProof/>
        </w:rPr>
        <w:t xml:space="preserve">  </w:t>
      </w:r>
      <w:r w:rsidR="00E65E35" w:rsidRPr="00C21F21">
        <w:rPr>
          <w:noProof/>
          <w:lang w:val="en-AU" w:eastAsia="en-AU"/>
        </w:rPr>
        <w:drawing>
          <wp:inline distT="0" distB="0" distL="0" distR="0">
            <wp:extent cx="1828800" cy="971550"/>
            <wp:effectExtent l="0" t="0" r="0" b="0"/>
            <wp:docPr id="5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E65E35" w:rsidRPr="00C21F21">
        <w:rPr>
          <w:noProof/>
        </w:rPr>
        <w:t xml:space="preserve"> </w:t>
      </w:r>
      <w:r w:rsidR="00E65E35" w:rsidRPr="00C21F21">
        <w:rPr>
          <w:noProof/>
          <w:lang w:val="en-AU" w:eastAsia="en-AU"/>
        </w:rPr>
        <w:drawing>
          <wp:inline distT="0" distB="0" distL="0" distR="0">
            <wp:extent cx="1828800" cy="971550"/>
            <wp:effectExtent l="0" t="0" r="0" b="0"/>
            <wp:docPr id="7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E65E35" w:rsidRPr="00C21F21">
        <w:rPr>
          <w:noProof/>
        </w:rPr>
        <w:t xml:space="preserve"> </w:t>
      </w:r>
      <w:r w:rsidR="00E65E35">
        <w:rPr>
          <w:noProof/>
        </w:rPr>
        <w:t xml:space="preserve">    </w:t>
      </w:r>
      <w:r w:rsidR="00E65E35" w:rsidRPr="00C21F21">
        <w:rPr>
          <w:noProof/>
          <w:lang w:val="en-AU" w:eastAsia="en-AU"/>
        </w:rPr>
        <w:drawing>
          <wp:inline distT="0" distB="0" distL="0" distR="0">
            <wp:extent cx="1819275" cy="971550"/>
            <wp:effectExtent l="0" t="0" r="0" b="0"/>
            <wp:docPr id="78"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65E35" w:rsidRDefault="00123874" w:rsidP="00E65E35">
      <w:pPr>
        <w:spacing w:after="0" w:line="240" w:lineRule="auto"/>
        <w:rPr>
          <w:noProof/>
        </w:rPr>
      </w:pPr>
      <w:r>
        <w:rPr>
          <w:noProof/>
          <w:lang w:val="en-AU" w:eastAsia="en-AU"/>
        </w:rPr>
        <w:pict>
          <v:shape id="Text Box 328" o:spid="_x0000_s1068" type="#_x0000_t202" style="position:absolute;margin-left:4.8pt;margin-top:48.05pt;width:44.05pt;height:132.25pt;z-index:251892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sidR="00E65E35">
        <w:rPr>
          <w:noProof/>
        </w:rPr>
        <w:tab/>
        <w:t xml:space="preserve">  </w:t>
      </w:r>
      <w:r w:rsidR="00E65E35" w:rsidRPr="00C21F21">
        <w:rPr>
          <w:noProof/>
          <w:lang w:val="en-AU" w:eastAsia="en-AU"/>
        </w:rPr>
        <w:drawing>
          <wp:inline distT="0" distB="0" distL="0" distR="0">
            <wp:extent cx="1838325" cy="962025"/>
            <wp:effectExtent l="0" t="0" r="0" b="0"/>
            <wp:docPr id="79"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E65E35" w:rsidRPr="00C21F21">
        <w:rPr>
          <w:noProof/>
          <w:lang w:val="en-AU" w:eastAsia="en-AU"/>
        </w:rPr>
        <w:drawing>
          <wp:inline distT="0" distB="0" distL="0" distR="0">
            <wp:extent cx="1828800" cy="971550"/>
            <wp:effectExtent l="0" t="0" r="0" b="0"/>
            <wp:docPr id="80"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E65E35">
        <w:rPr>
          <w:noProof/>
        </w:rPr>
        <w:tab/>
      </w:r>
      <w:r w:rsidR="00E65E35">
        <w:rPr>
          <w:noProof/>
        </w:rPr>
        <w:tab/>
      </w:r>
      <w:r w:rsidR="00E65E35">
        <w:rPr>
          <w:noProof/>
        </w:rPr>
        <w:tab/>
      </w:r>
      <w:r w:rsidR="00E65E35">
        <w:rPr>
          <w:noProof/>
        </w:rPr>
        <w:tab/>
        <w:t xml:space="preserve">         </w:t>
      </w:r>
      <w:r w:rsidR="00E65E35" w:rsidRPr="00C21F21">
        <w:rPr>
          <w:noProof/>
          <w:lang w:val="en-AU" w:eastAsia="en-AU"/>
        </w:rPr>
        <w:drawing>
          <wp:inline distT="0" distB="0" distL="0" distR="0">
            <wp:extent cx="1819275" cy="971550"/>
            <wp:effectExtent l="0" t="0" r="0" b="0"/>
            <wp:docPr id="163"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65E35" w:rsidRDefault="00E65E35" w:rsidP="00E65E35">
      <w:pPr>
        <w:spacing w:after="0" w:line="240" w:lineRule="auto"/>
        <w:rPr>
          <w:noProof/>
        </w:rPr>
      </w:pPr>
      <w:r>
        <w:rPr>
          <w:noProof/>
        </w:rPr>
        <w:tab/>
      </w:r>
      <w:r w:rsidRPr="00C21F21">
        <w:rPr>
          <w:noProof/>
          <w:lang w:val="en-AU" w:eastAsia="en-AU"/>
        </w:rPr>
        <w:drawing>
          <wp:inline distT="0" distB="0" distL="0" distR="0">
            <wp:extent cx="1924050" cy="971550"/>
            <wp:effectExtent l="0" t="0" r="0" b="0"/>
            <wp:docPr id="16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91720A">
        <w:rPr>
          <w:noProof/>
          <w:lang w:val="en-AU" w:eastAsia="en-AU"/>
        </w:rPr>
        <w:drawing>
          <wp:inline distT="0" distB="0" distL="0" distR="0">
            <wp:extent cx="1819275" cy="971550"/>
            <wp:effectExtent l="0" t="0" r="0" b="0"/>
            <wp:docPr id="16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rPr>
        <w:t xml:space="preserve">  </w:t>
      </w:r>
      <w:r w:rsidRPr="0091720A">
        <w:rPr>
          <w:noProof/>
          <w:lang w:val="en-AU" w:eastAsia="en-AU"/>
        </w:rPr>
        <w:drawing>
          <wp:inline distT="0" distB="0" distL="0" distR="0">
            <wp:extent cx="1828800" cy="971550"/>
            <wp:effectExtent l="0" t="0" r="0" b="0"/>
            <wp:docPr id="16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91720A">
        <w:rPr>
          <w:noProof/>
          <w:lang w:val="en-AU" w:eastAsia="en-AU"/>
        </w:rPr>
        <w:drawing>
          <wp:inline distT="0" distB="0" distL="0" distR="0">
            <wp:extent cx="1971675" cy="971550"/>
            <wp:effectExtent l="0" t="0" r="0" b="0"/>
            <wp:docPr id="17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65E35" w:rsidRDefault="00E65E35" w:rsidP="00E65E35">
      <w:pPr>
        <w:spacing w:after="0" w:line="240" w:lineRule="auto"/>
        <w:rPr>
          <w:lang w:val="en-AU"/>
        </w:rPr>
      </w:pPr>
      <w:r>
        <w:rPr>
          <w:noProof/>
        </w:rPr>
        <w:tab/>
      </w:r>
      <w:r w:rsidRPr="0091720A">
        <w:rPr>
          <w:noProof/>
          <w:lang w:val="en-AU" w:eastAsia="en-AU"/>
        </w:rPr>
        <w:drawing>
          <wp:inline distT="0" distB="0" distL="0" distR="0">
            <wp:extent cx="1895475" cy="981075"/>
            <wp:effectExtent l="0" t="0" r="0" b="0"/>
            <wp:docPr id="17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rPr>
        <w:tab/>
      </w:r>
      <w:r>
        <w:rPr>
          <w:noProof/>
        </w:rPr>
        <w:tab/>
      </w:r>
      <w:r>
        <w:rPr>
          <w:noProof/>
        </w:rPr>
        <w:tab/>
      </w:r>
      <w:r>
        <w:rPr>
          <w:noProof/>
        </w:rPr>
        <w:tab/>
        <w:t xml:space="preserve">    </w:t>
      </w:r>
      <w:r w:rsidRPr="0091720A">
        <w:rPr>
          <w:noProof/>
          <w:lang w:val="en-AU" w:eastAsia="en-AU"/>
        </w:rPr>
        <w:drawing>
          <wp:inline distT="0" distB="0" distL="0" distR="0">
            <wp:extent cx="1838325" cy="971550"/>
            <wp:effectExtent l="0" t="0" r="0" b="0"/>
            <wp:docPr id="17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rPr>
        <w:t xml:space="preserve">  </w:t>
      </w:r>
      <w:r w:rsidRPr="00CB465B">
        <w:rPr>
          <w:noProof/>
          <w:lang w:val="en-AU" w:eastAsia="en-AU"/>
        </w:rPr>
        <w:drawing>
          <wp:inline distT="0" distB="0" distL="0" distR="0">
            <wp:extent cx="1828800" cy="971550"/>
            <wp:effectExtent l="0" t="0" r="0" b="0"/>
            <wp:docPr id="17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65E35" w:rsidRDefault="00123874" w:rsidP="00E65E35">
      <w:pPr>
        <w:spacing w:after="0" w:line="240" w:lineRule="auto"/>
        <w:rPr>
          <w:lang w:val="en-AU"/>
        </w:rPr>
      </w:pPr>
      <w:r>
        <w:rPr>
          <w:noProof/>
          <w:lang w:val="en-AU" w:eastAsia="en-AU"/>
        </w:rPr>
        <w:pict>
          <v:shape id="Text Box 327" o:spid="_x0000_s1069" type="#_x0000_t202" style="position:absolute;margin-left:51pt;margin-top:65.8pt;width:608.65pt;height:2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" filled="f" stroked="f">
            <v:textbox>
              <w:txbxContent>
                <w:p w:rsidR="00B42F76" w:rsidRPr="00CB465B" w:rsidRDefault="00B42F76" w:rsidP="00E65E35">
                  <w:pPr>
                    <w:spacing w:after="0"/>
                    <w:rPr>
                      <w:sz w:val="20"/>
                      <w:szCs w:val="20"/>
                    </w:rPr>
                  </w:pPr>
                  <w:r>
                    <w:rPr>
                      <w:sz w:val="20"/>
                      <w:szCs w:val="20"/>
                    </w:rPr>
                    <w:t xml:space="preserve"> </w:t>
                  </w:r>
                  <w:r w:rsidRPr="00CB465B">
                    <w:rPr>
                      <w:sz w:val="20"/>
                      <w:szCs w:val="20"/>
                    </w:rPr>
                    <w:t xml:space="preserve">0    </w:t>
                  </w:r>
                  <w:r>
                    <w:rPr>
                      <w:sz w:val="20"/>
                      <w:szCs w:val="20"/>
                    </w:rPr>
                    <w:t xml:space="preserve">      100          </w:t>
                  </w:r>
                  <w:r w:rsidRPr="00CB465B">
                    <w:rPr>
                      <w:sz w:val="20"/>
                      <w:szCs w:val="20"/>
                    </w:rPr>
                    <w:t xml:space="preserve">200 </w:t>
                  </w:r>
                  <w:r>
                    <w:rPr>
                      <w:sz w:val="20"/>
                      <w:szCs w:val="20"/>
                    </w:rPr>
                    <w:t xml:space="preserve">      </w:t>
                  </w:r>
                  <w:r w:rsidRPr="00CB465B">
                    <w:rPr>
                      <w:sz w:val="20"/>
                      <w:szCs w:val="20"/>
                    </w:rPr>
                    <w:t xml:space="preserve">  </w:t>
                  </w:r>
                  <w:r>
                    <w:rPr>
                      <w:sz w:val="20"/>
                      <w:szCs w:val="20"/>
                    </w:rPr>
                    <w:t xml:space="preserve"> </w:t>
                  </w:r>
                  <w:r w:rsidRPr="00CB465B">
                    <w:rPr>
                      <w:sz w:val="20"/>
                      <w:szCs w:val="20"/>
                    </w:rPr>
                    <w:t xml:space="preserve"> 300</w:t>
                  </w:r>
                  <w:r>
                    <w:rPr>
                      <w:sz w:val="20"/>
                      <w:szCs w:val="20"/>
                    </w:rPr>
                    <w:tab/>
                    <w:t xml:space="preserve">  </w:t>
                  </w:r>
                  <w:r w:rsidRPr="00CB465B">
                    <w:rPr>
                      <w:sz w:val="20"/>
                      <w:szCs w:val="20"/>
                    </w:rPr>
                    <w:t xml:space="preserve">0    </w:t>
                  </w:r>
                  <w:r>
                    <w:rPr>
                      <w:sz w:val="20"/>
                      <w:szCs w:val="20"/>
                    </w:rPr>
                    <w:t xml:space="preserve">      100          </w:t>
                  </w:r>
                  <w:r w:rsidRPr="00CB465B">
                    <w:rPr>
                      <w:sz w:val="20"/>
                      <w:szCs w:val="20"/>
                    </w:rPr>
                    <w:t xml:space="preserve">200 </w:t>
                  </w:r>
                  <w:r>
                    <w:rPr>
                      <w:sz w:val="20"/>
                      <w:szCs w:val="20"/>
                    </w:rPr>
                    <w:t xml:space="preserve">       </w:t>
                  </w:r>
                  <w:r w:rsidRPr="00CB465B">
                    <w:rPr>
                      <w:sz w:val="20"/>
                      <w:szCs w:val="20"/>
                    </w:rPr>
                    <w:t xml:space="preserve">   300</w:t>
                  </w:r>
                  <w:r>
                    <w:rPr>
                      <w:sz w:val="20"/>
                      <w:szCs w:val="20"/>
                    </w:rPr>
                    <w:tab/>
                    <w:t xml:space="preserve">    </w:t>
                  </w:r>
                  <w:r w:rsidRPr="00CB465B">
                    <w:rPr>
                      <w:sz w:val="20"/>
                      <w:szCs w:val="20"/>
                    </w:rPr>
                    <w:t xml:space="preserve">0    </w:t>
                  </w:r>
                  <w:r>
                    <w:rPr>
                      <w:sz w:val="20"/>
                      <w:szCs w:val="20"/>
                    </w:rPr>
                    <w:t xml:space="preserve">      100          </w:t>
                  </w:r>
                  <w:r w:rsidRPr="00CB465B">
                    <w:rPr>
                      <w:sz w:val="20"/>
                      <w:szCs w:val="20"/>
                    </w:rPr>
                    <w:t xml:space="preserve">200 </w:t>
                  </w:r>
                  <w:r>
                    <w:rPr>
                      <w:sz w:val="20"/>
                      <w:szCs w:val="20"/>
                    </w:rPr>
                    <w:t xml:space="preserve">      </w:t>
                  </w:r>
                  <w:r w:rsidRPr="00CB465B">
                    <w:rPr>
                      <w:sz w:val="20"/>
                      <w:szCs w:val="20"/>
                    </w:rPr>
                    <w:t xml:space="preserve">   300</w:t>
                  </w:r>
                  <w:r>
                    <w:rPr>
                      <w:sz w:val="20"/>
                      <w:szCs w:val="20"/>
                    </w:rPr>
                    <w:tab/>
                    <w:t xml:space="preserve">        </w:t>
                  </w:r>
                  <w:r w:rsidRPr="00CB465B">
                    <w:rPr>
                      <w:sz w:val="20"/>
                      <w:szCs w:val="20"/>
                    </w:rPr>
                    <w:t xml:space="preserve">0    </w:t>
                  </w:r>
                  <w:r>
                    <w:rPr>
                      <w:sz w:val="20"/>
                      <w:szCs w:val="20"/>
                    </w:rPr>
                    <w:t xml:space="preserve">      100           </w:t>
                  </w:r>
                  <w:r w:rsidRPr="00CB465B">
                    <w:rPr>
                      <w:sz w:val="20"/>
                      <w:szCs w:val="20"/>
                    </w:rPr>
                    <w:t xml:space="preserve">200 </w:t>
                  </w:r>
                  <w:r>
                    <w:rPr>
                      <w:sz w:val="20"/>
                      <w:szCs w:val="20"/>
                    </w:rPr>
                    <w:t xml:space="preserve">       </w:t>
                  </w:r>
                  <w:r w:rsidRPr="00CB465B">
                    <w:rPr>
                      <w:sz w:val="20"/>
                      <w:szCs w:val="20"/>
                    </w:rPr>
                    <w:t xml:space="preserve">   300</w:t>
                  </w:r>
                </w:p>
                <w:p w:rsidR="00B42F76" w:rsidRPr="00CB465B" w:rsidRDefault="00B42F76" w:rsidP="00E65E35">
                  <w:pPr>
                    <w:rPr>
                      <w:sz w:val="20"/>
                      <w:szCs w:val="20"/>
                    </w:rPr>
                  </w:pPr>
                </w:p>
                <w:p w:rsidR="00B42F76" w:rsidRPr="00CB465B" w:rsidRDefault="00B42F76" w:rsidP="00E65E35">
                  <w:pPr>
                    <w:rPr>
                      <w:sz w:val="20"/>
                      <w:szCs w:val="20"/>
                    </w:rPr>
                  </w:pPr>
                </w:p>
                <w:p w:rsidR="00B42F76" w:rsidRPr="00CB465B" w:rsidRDefault="00B42F76" w:rsidP="00E65E35">
                  <w:pPr>
                    <w:rPr>
                      <w:sz w:val="20"/>
                      <w:szCs w:val="20"/>
                    </w:rPr>
                  </w:pPr>
                </w:p>
              </w:txbxContent>
            </v:textbox>
          </v:shape>
        </w:pict>
      </w:r>
      <w:r w:rsidR="00E65E35">
        <w:rPr>
          <w:lang w:val="en-AU"/>
        </w:rPr>
        <w:tab/>
        <w:t xml:space="preserve">  </w:t>
      </w:r>
      <w:r w:rsidR="00E65E35" w:rsidRPr="0091720A">
        <w:rPr>
          <w:noProof/>
          <w:lang w:val="en-AU" w:eastAsia="en-AU"/>
        </w:rPr>
        <w:drawing>
          <wp:inline distT="0" distB="0" distL="0" distR="0">
            <wp:extent cx="1838325" cy="971550"/>
            <wp:effectExtent l="0" t="0" r="0" b="0"/>
            <wp:docPr id="175"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E65E35" w:rsidRPr="0091720A">
        <w:rPr>
          <w:noProof/>
          <w:lang w:val="en-AU" w:eastAsia="en-AU"/>
        </w:rPr>
        <w:drawing>
          <wp:inline distT="0" distB="0" distL="0" distR="0">
            <wp:extent cx="1828800" cy="971550"/>
            <wp:effectExtent l="0" t="0" r="0" b="0"/>
            <wp:docPr id="17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E65E35">
        <w:rPr>
          <w:lang w:val="en-AU"/>
        </w:rPr>
        <w:t xml:space="preserve"> </w:t>
      </w:r>
      <w:r w:rsidR="00E65E35" w:rsidRPr="0091720A">
        <w:rPr>
          <w:noProof/>
          <w:lang w:val="en-AU" w:eastAsia="en-AU"/>
        </w:rPr>
        <w:drawing>
          <wp:inline distT="0" distB="0" distL="0" distR="0">
            <wp:extent cx="1828800" cy="952500"/>
            <wp:effectExtent l="0" t="0" r="0" b="0"/>
            <wp:docPr id="182"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E65E35">
        <w:rPr>
          <w:lang w:val="en-AU"/>
        </w:rPr>
        <w:t xml:space="preserve">   </w:t>
      </w:r>
      <w:r w:rsidR="00E65E35" w:rsidRPr="00CB465B">
        <w:rPr>
          <w:noProof/>
          <w:lang w:val="en-AU" w:eastAsia="en-AU"/>
        </w:rPr>
        <w:drawing>
          <wp:inline distT="0" distB="0" distL="0" distR="0">
            <wp:extent cx="1905000" cy="971550"/>
            <wp:effectExtent l="0" t="0" r="0" b="0"/>
            <wp:docPr id="183"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65E35" w:rsidRDefault="00123874" w:rsidP="00E65E35">
      <w:pPr>
        <w:spacing w:after="0" w:line="240" w:lineRule="auto"/>
        <w:rPr>
          <w:lang w:val="en-AU"/>
        </w:rPr>
      </w:pPr>
      <w:r>
        <w:rPr>
          <w:noProof/>
          <w:lang w:val="en-AU" w:eastAsia="en-AU"/>
        </w:rPr>
        <w:pict>
          <v:shape id="Text Box 326" o:spid="_x0000_s1070" type="#_x0000_t202" style="position:absolute;margin-left:209.4pt;margin-top:11.3pt;width:258.9pt;height:26.85pt;z-index:251893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" filled="f" fillcolor="yellow" stroked="f">
            <v:textbox style="mso-fit-shape-to-text:t">
              <w:txbxContent>
                <w:p w:rsidR="00B42F76" w:rsidRPr="008851B0" w:rsidRDefault="00B42F76" w:rsidP="00E65E35">
                  <w:pPr>
                    <w:spacing w:after="0"/>
                    <w:jc w:val="center"/>
                    <w:rPr>
                      <w:b/>
                      <w:sz w:val="28"/>
                      <w:szCs w:val="28"/>
                    </w:rPr>
                  </w:pPr>
                  <w:r w:rsidRPr="008851B0">
                    <w:rPr>
                      <w:b/>
                      <w:sz w:val="28"/>
                      <w:szCs w:val="28"/>
                    </w:rPr>
                    <w:t>Standard length (mm)</w:t>
                  </w:r>
                </w:p>
              </w:txbxContent>
            </v:textbox>
          </v:shape>
        </w:pict>
      </w:r>
    </w:p>
    <w:p w:rsidR="00E65E35" w:rsidRDefault="00E65E35" w:rsidP="00E65E35">
      <w:pPr>
        <w:spacing w:after="0" w:line="240" w:lineRule="auto"/>
        <w:rPr>
          <w:lang w:val="en-AU"/>
        </w:rPr>
      </w:pPr>
    </w:p>
    <w:p w:rsidR="00E65E35" w:rsidRDefault="00E65E35" w:rsidP="00E65E35">
      <w:pPr>
        <w:spacing w:after="0" w:line="240" w:lineRule="auto"/>
        <w:rPr>
          <w:lang w:val="en-AU"/>
        </w:rPr>
      </w:pPr>
    </w:p>
    <w:p w:rsidR="00E65E35" w:rsidRPr="002E7E98" w:rsidRDefault="00123874" w:rsidP="00E65E35">
      <w:pPr>
        <w:spacing w:after="0" w:line="240" w:lineRule="auto"/>
        <w:rPr>
          <w:rFonts w:ascii="Cambria" w:hAnsi="Cambria"/>
          <w:sz w:val="24"/>
          <w:szCs w:val="24"/>
          <w:lang w:val="en-AU"/>
        </w:rPr>
      </w:pPr>
      <w:r w:rsidRPr="00123874">
        <w:rPr>
          <w:noProof/>
          <w:lang w:val="en-AU" w:eastAsia="en-AU"/>
        </w:rPr>
        <w:pict>
          <v:shape id="Text Box 364" o:spid="_x0000_s1071" type="#_x0000_t202" style="position:absolute;margin-left:4.75pt;margin-top:2.15pt;width:633.75pt;height:22.2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" stroked="f">
            <v:path arrowok="t"/>
            <v:textbox style="mso-fit-shape-to-text:t" inset="0,0,0,0">
              <w:txbxContent>
                <w:p w:rsidR="00B42F76" w:rsidRPr="00C23FF3" w:rsidRDefault="00B42F76" w:rsidP="00E65E35">
                  <w:pPr>
                    <w:pStyle w:val="Caption"/>
                    <w:rPr>
                      <w:noProof/>
                    </w:rPr>
                  </w:pPr>
                  <w:bookmarkStart w:id="83" w:name="_Ref398204847"/>
                  <w:bookmarkStart w:id="84" w:name="_Toc398280150"/>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6</w:t>
                  </w:r>
                  <w:r w:rsidR="00123874">
                    <w:rPr>
                      <w:noProof/>
                    </w:rPr>
                    <w:fldChar w:fldCharType="end"/>
                  </w:r>
                  <w:bookmarkEnd w:id="83"/>
                  <w:proofErr w:type="gramStart"/>
                  <w:r>
                    <w:t xml:space="preserve"> </w:t>
                  </w:r>
                  <w:r w:rsidRPr="000072F9">
                    <w:t xml:space="preserve">Bony bream, </w:t>
                  </w:r>
                  <w:r w:rsidRPr="00E65E35">
                    <w:rPr>
                      <w:i/>
                    </w:rPr>
                    <w:t>Nematolosa erebi</w:t>
                  </w:r>
                  <w:r w:rsidRPr="000072F9">
                    <w:t>.</w:t>
                  </w:r>
                  <w:proofErr w:type="gramEnd"/>
                  <w:r w:rsidRPr="000072F9">
                    <w:t xml:space="preserve">  Variation in size-structure among the four lower Gwydir study channels, November 2013 to June 2014.</w:t>
                  </w:r>
                  <w:bookmarkEnd w:id="84"/>
                </w:p>
              </w:txbxContent>
            </v:textbox>
          </v:shape>
        </w:pict>
      </w:r>
      <w:r w:rsidR="00E65E35" w:rsidRPr="002E7E98">
        <w:rPr>
          <w:rFonts w:ascii="Cambria" w:hAnsi="Cambria"/>
          <w:sz w:val="24"/>
          <w:szCs w:val="24"/>
          <w:lang w:val="en-AU"/>
        </w:rPr>
        <w:br w:type="page"/>
      </w:r>
    </w:p>
    <w:p w:rsidR="005836CC" w:rsidRDefault="005836CC" w:rsidP="00E65E35">
      <w:pPr>
        <w:spacing w:after="0" w:line="240" w:lineRule="auto"/>
        <w:rPr>
          <w:lang w:val="en-AU"/>
        </w:rPr>
        <w:sectPr w:rsidR="005836CC" w:rsidSect="00E65E35">
          <w:footerReference w:type="default" r:id="rId95"/>
          <w:pgSz w:w="15840" w:h="12240" w:orient="landscape"/>
          <w:pgMar w:top="1440" w:right="1440" w:bottom="1440" w:left="1440" w:header="720" w:footer="720" w:gutter="0"/>
          <w:cols w:space="720"/>
          <w:docGrid w:linePitch="360"/>
        </w:sectPr>
      </w:pPr>
    </w:p>
    <w:p w:rsidR="00444F39" w:rsidRDefault="00444F39" w:rsidP="00444F39">
      <w:pPr>
        <w:rPr>
          <w:rFonts w:ascii="Cambria" w:hAnsi="Cambria"/>
          <w:sz w:val="24"/>
          <w:szCs w:val="24"/>
        </w:rPr>
      </w:pPr>
      <w:proofErr w:type="gramStart"/>
      <w:r w:rsidRPr="00EC7B14">
        <w:rPr>
          <w:rFonts w:ascii="Cambria" w:hAnsi="Cambria"/>
          <w:sz w:val="24"/>
          <w:szCs w:val="24"/>
        </w:rPr>
        <w:t>December, with a weak cohort of larger fish also present in November through to March.</w:t>
      </w:r>
      <w:proofErr w:type="gramEnd"/>
      <w:r w:rsidRPr="00EC7B14">
        <w:rPr>
          <w:rFonts w:ascii="Cambria" w:hAnsi="Cambria"/>
          <w:sz w:val="24"/>
          <w:szCs w:val="24"/>
        </w:rPr>
        <w:t xml:space="preserve">  In March and June, one or more cohorts of fish of &lt; 100 mm SL were also present.</w:t>
      </w:r>
      <w:r>
        <w:rPr>
          <w:rFonts w:ascii="Cambria" w:hAnsi="Cambria"/>
          <w:sz w:val="24"/>
          <w:szCs w:val="24"/>
        </w:rPr>
        <w:t xml:space="preserve">  In Carole</w:t>
      </w:r>
      <w:r w:rsidRPr="00EC7B14">
        <w:rPr>
          <w:rFonts w:ascii="Cambria" w:hAnsi="Cambria"/>
          <w:sz w:val="24"/>
          <w:szCs w:val="24"/>
        </w:rPr>
        <w:t xml:space="preserve"> Creek, a cohort of approximately 100 mm SL in November was still evident through to June, while another cohort of modal size of approximately 100 mm SL in March was still evident in June.  A cohort of modal size approximately 80 mm SL was also present in June.  In the Mehi River, three to four cohorts were </w:t>
      </w:r>
      <w:r>
        <w:rPr>
          <w:rFonts w:ascii="Cambria" w:hAnsi="Cambria"/>
          <w:sz w:val="24"/>
          <w:szCs w:val="24"/>
        </w:rPr>
        <w:t>evident in November, with some evidence of cohort progression from November through to June.  An additional cohort of 40 mm SL modal size in December was also apparent through to June.</w:t>
      </w:r>
    </w:p>
    <w:p w:rsidR="00444F39" w:rsidRDefault="00444F39" w:rsidP="00444F39">
      <w:pPr>
        <w:rPr>
          <w:rFonts w:ascii="Cambria" w:hAnsi="Cambria"/>
          <w:sz w:val="24"/>
          <w:szCs w:val="24"/>
        </w:rPr>
      </w:pPr>
      <w:r w:rsidRPr="00EC7B14">
        <w:rPr>
          <w:rFonts w:ascii="Cambria" w:hAnsi="Cambria"/>
          <w:b/>
          <w:i/>
          <w:sz w:val="24"/>
          <w:szCs w:val="24"/>
        </w:rPr>
        <w:t>Carp.</w:t>
      </w:r>
      <w:r w:rsidRPr="00EC7B14">
        <w:rPr>
          <w:rFonts w:ascii="Cambria" w:hAnsi="Cambria"/>
          <w:sz w:val="24"/>
          <w:szCs w:val="24"/>
        </w:rPr>
        <w:t xml:space="preserve">  </w:t>
      </w:r>
      <w:r>
        <w:rPr>
          <w:rFonts w:ascii="Cambria" w:hAnsi="Cambria"/>
          <w:sz w:val="24"/>
          <w:szCs w:val="24"/>
        </w:rPr>
        <w:t xml:space="preserve">This species was in general low abundance across all channels throughout the </w:t>
      </w:r>
      <w:r w:rsidRPr="00E65E35">
        <w:rPr>
          <w:rStyle w:val="bodytextLTIMtenderChar"/>
        </w:rPr>
        <w:t>season, with the exception of Lower Gwydir River in December (</w:t>
      </w:r>
      <w:fldSimple w:instr=" REF _Ref398204856 \h  \* MERGEFORMAT ">
        <w:r w:rsidR="008E6B9A" w:rsidRPr="008E6B9A">
          <w:rPr>
            <w:rStyle w:val="bodytextLTIMtenderChar"/>
          </w:rPr>
          <w:t>Figure 5.7</w:t>
        </w:r>
      </w:fldSimple>
      <w:r w:rsidRPr="00E65E35">
        <w:rPr>
          <w:rStyle w:val="bodytextLTIMtenderChar"/>
        </w:rPr>
        <w:t>).  There was</w:t>
      </w:r>
      <w:r w:rsidRPr="0008423B">
        <w:rPr>
          <w:rStyle w:val="bodytextLTIMtenderChar"/>
        </w:rPr>
        <w:t xml:space="preserve"> </w:t>
      </w:r>
      <w:r w:rsidRPr="00E65E35">
        <w:rPr>
          <w:rStyle w:val="bodytextLTIMtenderChar"/>
        </w:rPr>
        <w:t>only</w:t>
      </w:r>
      <w:r>
        <w:rPr>
          <w:rFonts w:ascii="Cambria" w:hAnsi="Cambria"/>
          <w:sz w:val="24"/>
          <w:szCs w:val="24"/>
        </w:rPr>
        <w:t xml:space="preserve"> limited evidence of recent recruitment throughout the study period, apart from</w:t>
      </w:r>
      <w:r w:rsidRPr="0008423B">
        <w:rPr>
          <w:rFonts w:ascii="Cambria" w:hAnsi="Cambria"/>
          <w:sz w:val="24"/>
          <w:szCs w:val="24"/>
        </w:rPr>
        <w:t xml:space="preserve"> </w:t>
      </w:r>
      <w:r>
        <w:rPr>
          <w:rFonts w:ascii="Cambria" w:hAnsi="Cambria"/>
          <w:sz w:val="24"/>
          <w:szCs w:val="24"/>
        </w:rPr>
        <w:t>Gingham Watercourse in April, Lower Gwydir River in December, Carole Creek in</w:t>
      </w:r>
      <w:r w:rsidRPr="0008423B">
        <w:rPr>
          <w:rFonts w:ascii="Cambria" w:hAnsi="Cambria"/>
          <w:sz w:val="24"/>
          <w:szCs w:val="24"/>
        </w:rPr>
        <w:t xml:space="preserve"> </w:t>
      </w:r>
      <w:r>
        <w:rPr>
          <w:rFonts w:ascii="Cambria" w:hAnsi="Cambria"/>
          <w:sz w:val="24"/>
          <w:szCs w:val="24"/>
        </w:rPr>
        <w:t>November and Mehi River in November and December.</w:t>
      </w:r>
    </w:p>
    <w:p w:rsidR="00444F39" w:rsidRPr="00EC7B14" w:rsidRDefault="00444F39" w:rsidP="00444F39">
      <w:pPr>
        <w:rPr>
          <w:rFonts w:ascii="Cambria" w:hAnsi="Cambria"/>
          <w:sz w:val="24"/>
          <w:szCs w:val="24"/>
        </w:rPr>
      </w:pPr>
      <w:r w:rsidRPr="00EC7B14">
        <w:rPr>
          <w:rFonts w:ascii="Cambria" w:hAnsi="Cambria"/>
          <w:b/>
          <w:i/>
          <w:sz w:val="24"/>
          <w:szCs w:val="24"/>
        </w:rPr>
        <w:t>Australian smelt.</w:t>
      </w:r>
      <w:r w:rsidRPr="00EC7B14">
        <w:rPr>
          <w:rFonts w:ascii="Cambria" w:hAnsi="Cambria"/>
          <w:sz w:val="24"/>
          <w:szCs w:val="24"/>
        </w:rPr>
        <w:t xml:space="preserve">  Smelt largely reflected a bimodal size structure in each of the channels </w:t>
      </w:r>
      <w:r w:rsidRPr="00E65E35">
        <w:rPr>
          <w:rStyle w:val="bodytextLTIMtenderChar"/>
        </w:rPr>
        <w:t>(</w:t>
      </w:r>
      <w:fldSimple w:instr=" REF _Ref398204865 \h  \* MERGEFORMAT ">
        <w:r w:rsidR="008E6B9A" w:rsidRPr="008E6B9A">
          <w:rPr>
            <w:rStyle w:val="bodytextLTIMtenderChar"/>
          </w:rPr>
          <w:t>Figure 5.8</w:t>
        </w:r>
      </w:fldSimple>
      <w:r w:rsidRPr="00E65E35">
        <w:rPr>
          <w:rStyle w:val="bodytextLTIMtenderChar"/>
        </w:rPr>
        <w:t>), although</w:t>
      </w:r>
      <w:r w:rsidRPr="00EC7B14">
        <w:rPr>
          <w:rFonts w:ascii="Cambria" w:hAnsi="Cambria"/>
          <w:sz w:val="24"/>
          <w:szCs w:val="24"/>
        </w:rPr>
        <w:t xml:space="preserve"> this was less clear in the Lower River.  In the Gingham Watercourse, a cohort of large fish was evident in November, but absent from the population thereafter.  A second cohort of 24-25 mm SL modal size was also present in November, and appeared to be retained in the population through to until at least June.  A near-identical pattern was evident in Carole Creek and the Mehi River across the study period.  A single cohort of large fish was also present in the Lower Gwydir River in June.</w:t>
      </w:r>
    </w:p>
    <w:p w:rsidR="005836CC" w:rsidRPr="00444F39" w:rsidRDefault="00444F39" w:rsidP="00444F39">
      <w:proofErr w:type="gramStart"/>
      <w:r w:rsidRPr="00EC7B14">
        <w:rPr>
          <w:rFonts w:ascii="Cambria" w:hAnsi="Cambria"/>
          <w:b/>
          <w:i/>
          <w:sz w:val="24"/>
          <w:szCs w:val="24"/>
        </w:rPr>
        <w:t>Olive perchlet.</w:t>
      </w:r>
      <w:proofErr w:type="gramEnd"/>
      <w:r w:rsidRPr="00EC7B14">
        <w:rPr>
          <w:rFonts w:ascii="Cambria" w:hAnsi="Cambria"/>
          <w:sz w:val="24"/>
          <w:szCs w:val="24"/>
        </w:rPr>
        <w:t xml:space="preserve">  Olive perchlet were only detected in significant numbers in “Boyanga” Waterhole in November and December, prior to the site drying out.  In November, 2 or 3 cohorts were evident in the size-structure, comprising a cohort of recruits between 15 and 20 mm SL and 1 or 2 cohorts of larger fish &gt; 30 </w:t>
      </w:r>
      <w:r w:rsidRPr="00E65E35">
        <w:rPr>
          <w:rStyle w:val="bodytextLTIMtenderChar"/>
        </w:rPr>
        <w:t>mm SL (</w:t>
      </w:r>
      <w:fldSimple w:instr=" REF _Ref398204997 \h  \* MERGEFORMAT ">
        <w:r w:rsidR="008E6B9A" w:rsidRPr="008E6B9A">
          <w:rPr>
            <w:rStyle w:val="bodytextLTIMtenderChar"/>
          </w:rPr>
          <w:t>Figure 5.9</w:t>
        </w:r>
      </w:fldSimple>
      <w:r w:rsidRPr="00E65E35">
        <w:rPr>
          <w:rStyle w:val="bodytextLTIMtenderChar"/>
        </w:rPr>
        <w:t>).</w:t>
      </w:r>
      <w:r w:rsidRPr="00EC7B14">
        <w:rPr>
          <w:rFonts w:ascii="Cambria" w:hAnsi="Cambria"/>
          <w:sz w:val="24"/>
          <w:szCs w:val="24"/>
        </w:rPr>
        <w:t xml:space="preserve">  In December, these larger fish were in far lower abundance, without a clear cohort structure.  However, the smaller November fish were still apparent as a cohort of 20-21 mm SL modal size while an additional cohort of smaller fish (14 –16 mm SL modal size) appeared to represent spawning subsequent to that of the small November fish.</w:t>
      </w:r>
    </w:p>
    <w:p w:rsidR="005836CC" w:rsidRDefault="005836CC" w:rsidP="00E65E35">
      <w:pPr>
        <w:spacing w:after="0" w:line="240" w:lineRule="auto"/>
        <w:rPr>
          <w:lang w:val="en-AU"/>
        </w:rPr>
      </w:pPr>
    </w:p>
    <w:p w:rsidR="00444F39" w:rsidRDefault="00444F39" w:rsidP="006F2D69">
      <w:pPr>
        <w:pStyle w:val="Heading3"/>
      </w:pPr>
      <w:bookmarkStart w:id="85" w:name="_Toc398489978"/>
      <w:r>
        <w:t>Fish – spawning-timing</w:t>
      </w:r>
      <w:bookmarkEnd w:id="85"/>
    </w:p>
    <w:p w:rsidR="00444F39" w:rsidRPr="002E7E98" w:rsidRDefault="00444F39" w:rsidP="00444F39">
      <w:pPr>
        <w:rPr>
          <w:rFonts w:asciiTheme="majorHAnsi" w:hAnsiTheme="majorHAnsi"/>
          <w:sz w:val="24"/>
          <w:szCs w:val="24"/>
        </w:rPr>
      </w:pPr>
      <w:r w:rsidRPr="002E7E98">
        <w:rPr>
          <w:rFonts w:asciiTheme="majorHAnsi" w:hAnsiTheme="majorHAnsi"/>
          <w:sz w:val="24"/>
          <w:szCs w:val="24"/>
        </w:rPr>
        <w:t>Daily otolith age data allowed estimates of spawning activity in species for which significant samples of juveniles were obtainable.</w:t>
      </w:r>
    </w:p>
    <w:p w:rsidR="00444F39" w:rsidRPr="00FA4309" w:rsidRDefault="00444F39" w:rsidP="00444F39">
      <w:proofErr w:type="gramStart"/>
      <w:r w:rsidRPr="002E7E98">
        <w:rPr>
          <w:rFonts w:asciiTheme="majorHAnsi" w:hAnsiTheme="majorHAnsi"/>
          <w:b/>
          <w:i/>
          <w:sz w:val="24"/>
          <w:szCs w:val="24"/>
        </w:rPr>
        <w:t>Bony bream.</w:t>
      </w:r>
      <w:proofErr w:type="gramEnd"/>
      <w:r w:rsidRPr="002E7E98">
        <w:rPr>
          <w:rFonts w:asciiTheme="majorHAnsi" w:hAnsiTheme="majorHAnsi"/>
          <w:sz w:val="24"/>
          <w:szCs w:val="24"/>
        </w:rPr>
        <w:t xml:space="preserve">  Juveniles were retained for ageing from the Mehi River at “Derra” in March (56 fish) and the Lower Gwydir River at “</w:t>
      </w:r>
      <w:r>
        <w:rPr>
          <w:rFonts w:asciiTheme="majorHAnsi" w:hAnsiTheme="majorHAnsi"/>
          <w:sz w:val="24"/>
          <w:szCs w:val="24"/>
        </w:rPr>
        <w:t>Allambie” in April (18 fish).  Sagittal sections of the sagittal o</w:t>
      </w:r>
      <w:r w:rsidRPr="002E7E98">
        <w:rPr>
          <w:rFonts w:asciiTheme="majorHAnsi" w:hAnsiTheme="majorHAnsi"/>
          <w:sz w:val="24"/>
          <w:szCs w:val="24"/>
        </w:rPr>
        <w:t xml:space="preserve">toliths from this species contained a clear increment </w:t>
      </w:r>
      <w:r w:rsidRPr="00653E97">
        <w:rPr>
          <w:rStyle w:val="bodytextLTIMtenderChar"/>
        </w:rPr>
        <w:t>structure (</w:t>
      </w:r>
      <w:fldSimple w:instr=" REF _Ref398205841 \h  \* MERGEFORMAT ">
        <w:r w:rsidR="008E6B9A" w:rsidRPr="008E6B9A">
          <w:rPr>
            <w:rStyle w:val="bodytextLTIMtenderChar"/>
          </w:rPr>
          <w:t>Figure 5.10</w:t>
        </w:r>
      </w:fldSimple>
      <w:r w:rsidRPr="00653E97">
        <w:rPr>
          <w:rStyle w:val="bodytextLTIMtenderChar"/>
        </w:rPr>
        <w:t>A) and</w:t>
      </w:r>
      <w:r>
        <w:rPr>
          <w:rFonts w:asciiTheme="majorHAnsi" w:hAnsiTheme="majorHAnsi"/>
          <w:sz w:val="24"/>
          <w:szCs w:val="24"/>
        </w:rPr>
        <w:t xml:space="preserve"> provided reliable age data. A</w:t>
      </w:r>
      <w:r w:rsidRPr="002E7E98">
        <w:rPr>
          <w:rFonts w:asciiTheme="majorHAnsi" w:hAnsiTheme="majorHAnsi"/>
          <w:sz w:val="24"/>
          <w:szCs w:val="24"/>
        </w:rPr>
        <w:t>t “Derra”, hatch dates appeared to commence</w:t>
      </w:r>
      <w:r>
        <w:rPr>
          <w:rFonts w:asciiTheme="majorHAnsi" w:hAnsiTheme="majorHAnsi"/>
          <w:sz w:val="24"/>
          <w:szCs w:val="24"/>
        </w:rPr>
        <w:t xml:space="preserve"> immediately</w:t>
      </w:r>
    </w:p>
    <w:p w:rsidR="005836CC" w:rsidRDefault="005836CC" w:rsidP="00E65E35">
      <w:pPr>
        <w:spacing w:after="0" w:line="240" w:lineRule="auto"/>
        <w:rPr>
          <w:lang w:val="en-AU"/>
        </w:rPr>
        <w:sectPr w:rsidR="005836CC" w:rsidSect="005836CC">
          <w:pgSz w:w="12240" w:h="15840"/>
          <w:pgMar w:top="1440" w:right="1440" w:bottom="1440" w:left="1440" w:header="720" w:footer="720" w:gutter="0"/>
          <w:cols w:space="720"/>
          <w:docGrid w:linePitch="360"/>
        </w:sectPr>
      </w:pPr>
    </w:p>
    <w:p w:rsidR="00E65E35" w:rsidRDefault="00123874" w:rsidP="00E65E35">
      <w:pPr>
        <w:spacing w:after="0" w:line="240" w:lineRule="auto"/>
        <w:rPr>
          <w:lang w:val="en-AU"/>
        </w:rPr>
      </w:pPr>
      <w:r>
        <w:rPr>
          <w:noProof/>
          <w:lang w:val="en-AU" w:eastAsia="en-AU"/>
        </w:rPr>
        <w:pict>
          <v:shape id="Text Box 325" o:spid="_x0000_s1072" type="#_x0000_t202" style="position:absolute;margin-left:61.4pt;margin-top:-3.8pt;width:566.35pt;height:32.65pt;z-index:2518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" filled="f" stroked="f">
            <v:textbox style="mso-fit-shape-to-text:t">
              <w:txbxContent>
                <w:p w:rsidR="00B42F76" w:rsidRDefault="00B42F76" w:rsidP="00E65E35">
                  <w:r>
                    <w:t>Gingham Watercourse</w:t>
                  </w:r>
                  <w:r>
                    <w:tab/>
                  </w:r>
                  <w:r>
                    <w:tab/>
                    <w:t xml:space="preserve">   Lower Gwydir River</w:t>
                  </w:r>
                  <w:r>
                    <w:tab/>
                  </w:r>
                  <w:r>
                    <w:tab/>
                    <w:t xml:space="preserve">  Carole Creek</w:t>
                  </w:r>
                  <w:r>
                    <w:tab/>
                  </w:r>
                  <w:r>
                    <w:tab/>
                  </w:r>
                  <w:r>
                    <w:tab/>
                    <w:t xml:space="preserve">      Mehi River</w:t>
                  </w:r>
                </w:p>
              </w:txbxContent>
            </v:textbox>
          </v:shape>
        </w:pict>
      </w:r>
      <w:r>
        <w:rPr>
          <w:noProof/>
          <w:lang w:val="en-AU" w:eastAsia="en-AU"/>
        </w:rPr>
        <w:pict>
          <v:shape id="Text Box 324" o:spid="_x0000_s1073" type="#_x0000_t202" style="position:absolute;margin-left:131.4pt;margin-top:21.7pt;width:52.35pt;height:316.05pt;z-index:2519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" filled="f" stroked="f">
            <v:textbox style="mso-fit-shape-to-text:t">
              <w:txbxContent>
                <w:p w:rsidR="00B42F76" w:rsidRDefault="00B42F76" w:rsidP="00E65E35">
                  <w:pPr>
                    <w:spacing w:after="0" w:line="240" w:lineRule="auto"/>
                  </w:pPr>
                  <w:r>
                    <w:t>Nov</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Dec</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March</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April</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June</w:t>
                  </w:r>
                </w:p>
              </w:txbxContent>
            </v:textbox>
          </v:shape>
        </w:pict>
      </w:r>
    </w:p>
    <w:p w:rsidR="00E65E35" w:rsidRDefault="00E65E35" w:rsidP="00E65E35">
      <w:pPr>
        <w:spacing w:after="0" w:line="240" w:lineRule="auto"/>
        <w:ind w:firstLine="720"/>
        <w:rPr>
          <w:lang w:val="en-AU"/>
        </w:rPr>
      </w:pPr>
      <w:r>
        <w:rPr>
          <w:noProof/>
          <w:lang w:val="en-AU" w:eastAsia="en-AU"/>
        </w:rPr>
        <w:drawing>
          <wp:inline distT="0" distB="0" distL="0" distR="0">
            <wp:extent cx="1828800" cy="962062"/>
            <wp:effectExtent l="0" t="0" r="0" b="0"/>
            <wp:docPr id="1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lang w:val="en-AU"/>
        </w:rPr>
        <w:t xml:space="preserve">   </w:t>
      </w:r>
      <w:r>
        <w:rPr>
          <w:noProof/>
          <w:lang w:val="en-AU" w:eastAsia="en-AU"/>
        </w:rPr>
        <w:drawing>
          <wp:inline distT="0" distB="0" distL="0" distR="0">
            <wp:extent cx="1828800" cy="962062"/>
            <wp:effectExtent l="0" t="0" r="0" b="0"/>
            <wp:docPr id="1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lang w:val="en-AU"/>
        </w:rPr>
        <w:t xml:space="preserve">   </w:t>
      </w:r>
      <w:r>
        <w:rPr>
          <w:noProof/>
          <w:lang w:val="en-AU" w:eastAsia="en-AU"/>
        </w:rPr>
        <w:drawing>
          <wp:inline distT="0" distB="0" distL="0" distR="0">
            <wp:extent cx="1828800" cy="962062"/>
            <wp:effectExtent l="0" t="0" r="0" b="0"/>
            <wp:docPr id="1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lang w:val="en-AU"/>
        </w:rPr>
        <w:t xml:space="preserve">   </w:t>
      </w:r>
      <w:r>
        <w:rPr>
          <w:noProof/>
          <w:lang w:val="en-AU" w:eastAsia="en-AU"/>
        </w:rPr>
        <w:drawing>
          <wp:inline distT="0" distB="0" distL="0" distR="0">
            <wp:extent cx="1828800" cy="962062"/>
            <wp:effectExtent l="0" t="0" r="0" b="0"/>
            <wp:docPr id="18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65E35" w:rsidRDefault="00123874" w:rsidP="00E65E35">
      <w:pPr>
        <w:tabs>
          <w:tab w:val="left" w:pos="1134"/>
          <w:tab w:val="left" w:pos="4111"/>
        </w:tabs>
        <w:spacing w:after="0" w:line="240" w:lineRule="auto"/>
        <w:ind w:firstLine="720"/>
        <w:rPr>
          <w:lang w:val="en-AU"/>
        </w:rPr>
      </w:pPr>
      <w:r>
        <w:rPr>
          <w:noProof/>
          <w:lang w:val="en-AU" w:eastAsia="en-AU"/>
        </w:rPr>
        <w:pict>
          <v:shape id="Text Box 323" o:spid="_x0000_s1074" type="#_x0000_t202" style="position:absolute;left:0;text-align:left;margin-left:5.25pt;margin-top:47.5pt;width:44.05pt;height:132.25pt;z-index:251901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sidR="00E65E35">
        <w:rPr>
          <w:noProof/>
          <w:lang w:val="en-AU" w:eastAsia="en-AU"/>
        </w:rPr>
        <w:drawing>
          <wp:inline distT="0" distB="0" distL="0" distR="0">
            <wp:extent cx="1828800" cy="962062"/>
            <wp:effectExtent l="0" t="0" r="0" b="0"/>
            <wp:docPr id="18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E65E35">
        <w:rPr>
          <w:lang w:val="en-AU"/>
        </w:rPr>
        <w:t xml:space="preserve"> </w:t>
      </w:r>
      <w:r w:rsidR="00E65E35">
        <w:rPr>
          <w:noProof/>
          <w:lang w:val="en-AU" w:eastAsia="en-AU"/>
        </w:rPr>
        <w:drawing>
          <wp:inline distT="0" distB="0" distL="0" distR="0">
            <wp:extent cx="1828800" cy="962062"/>
            <wp:effectExtent l="0" t="0" r="0" b="0"/>
            <wp:docPr id="18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E65E35">
        <w:rPr>
          <w:lang w:val="en-AU"/>
        </w:rPr>
        <w:t xml:space="preserve">     </w:t>
      </w:r>
      <w:r w:rsidR="00E65E35">
        <w:rPr>
          <w:noProof/>
          <w:lang w:val="en-AU" w:eastAsia="en-AU"/>
        </w:rPr>
        <w:drawing>
          <wp:inline distT="0" distB="0" distL="0" distR="0">
            <wp:extent cx="1828800" cy="962062"/>
            <wp:effectExtent l="0" t="0" r="0" b="0"/>
            <wp:docPr id="19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E65E35">
        <w:rPr>
          <w:lang w:val="en-AU"/>
        </w:rPr>
        <w:t xml:space="preserve"> </w:t>
      </w:r>
      <w:r w:rsidR="00E65E35">
        <w:rPr>
          <w:noProof/>
          <w:lang w:val="en-AU" w:eastAsia="en-AU"/>
        </w:rPr>
        <w:drawing>
          <wp:inline distT="0" distB="0" distL="0" distR="0">
            <wp:extent cx="1895475" cy="962025"/>
            <wp:effectExtent l="0" t="0" r="0" b="0"/>
            <wp:docPr id="19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65E35" w:rsidRDefault="00E65E35" w:rsidP="00E65E35">
      <w:pPr>
        <w:spacing w:after="0" w:line="240" w:lineRule="auto"/>
        <w:ind w:firstLine="720"/>
        <w:rPr>
          <w:lang w:val="en-AU"/>
        </w:rPr>
      </w:pPr>
      <w:r>
        <w:rPr>
          <w:noProof/>
          <w:lang w:val="en-AU" w:eastAsia="en-AU"/>
        </w:rPr>
        <w:drawing>
          <wp:inline distT="0" distB="0" distL="0" distR="0">
            <wp:extent cx="1828800" cy="962062"/>
            <wp:effectExtent l="0" t="0" r="0" b="0"/>
            <wp:docPr id="19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lang w:val="en-AU"/>
        </w:rPr>
        <w:t xml:space="preserve">   </w:t>
      </w:r>
      <w:r>
        <w:rPr>
          <w:noProof/>
          <w:lang w:val="en-AU" w:eastAsia="en-AU"/>
        </w:rPr>
        <w:drawing>
          <wp:inline distT="0" distB="0" distL="0" distR="0">
            <wp:extent cx="1828800" cy="962062"/>
            <wp:effectExtent l="0" t="0" r="0" b="0"/>
            <wp:docPr id="19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lang w:val="en-AU"/>
        </w:rPr>
        <w:t xml:space="preserve">   </w:t>
      </w:r>
      <w:r>
        <w:rPr>
          <w:noProof/>
          <w:lang w:val="en-AU" w:eastAsia="en-AU"/>
        </w:rPr>
        <w:drawing>
          <wp:inline distT="0" distB="0" distL="0" distR="0">
            <wp:extent cx="1828800" cy="962062"/>
            <wp:effectExtent l="0" t="0" r="0" b="0"/>
            <wp:docPr id="19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lang w:val="en-AU"/>
        </w:rPr>
        <w:t xml:space="preserve">   </w:t>
      </w:r>
      <w:r>
        <w:rPr>
          <w:noProof/>
          <w:lang w:val="en-AU" w:eastAsia="en-AU"/>
        </w:rPr>
        <w:drawing>
          <wp:inline distT="0" distB="0" distL="0" distR="0">
            <wp:extent cx="1828800" cy="962062"/>
            <wp:effectExtent l="0" t="0" r="0" b="0"/>
            <wp:docPr id="19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65E35" w:rsidRDefault="00E65E35" w:rsidP="00E65E35">
      <w:pPr>
        <w:spacing w:after="0" w:line="240" w:lineRule="auto"/>
        <w:ind w:firstLine="720"/>
        <w:rPr>
          <w:lang w:val="en-AU"/>
        </w:rPr>
      </w:pPr>
      <w:r>
        <w:rPr>
          <w:noProof/>
          <w:lang w:val="en-AU" w:eastAsia="en-AU"/>
        </w:rPr>
        <w:drawing>
          <wp:inline distT="0" distB="0" distL="0" distR="0">
            <wp:extent cx="1828800" cy="962062"/>
            <wp:effectExtent l="0" t="0" r="0" b="0"/>
            <wp:docPr id="19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lang w:val="en-AU"/>
        </w:rPr>
        <w:tab/>
      </w:r>
      <w:r>
        <w:rPr>
          <w:lang w:val="en-AU"/>
        </w:rPr>
        <w:tab/>
      </w:r>
      <w:r>
        <w:rPr>
          <w:lang w:val="en-AU"/>
        </w:rPr>
        <w:tab/>
      </w:r>
      <w:r>
        <w:rPr>
          <w:lang w:val="en-AU"/>
        </w:rPr>
        <w:tab/>
        <w:t xml:space="preserve">      </w:t>
      </w:r>
      <w:r>
        <w:rPr>
          <w:noProof/>
          <w:lang w:val="en-AU" w:eastAsia="en-AU"/>
        </w:rPr>
        <w:drawing>
          <wp:inline distT="0" distB="0" distL="0" distR="0">
            <wp:extent cx="1828800" cy="962062"/>
            <wp:effectExtent l="0" t="0" r="0" b="0"/>
            <wp:docPr id="19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Pr>
          <w:lang w:val="en-AU"/>
        </w:rPr>
        <w:t xml:space="preserve">   </w:t>
      </w:r>
      <w:r>
        <w:rPr>
          <w:noProof/>
          <w:lang w:val="en-AU" w:eastAsia="en-AU"/>
        </w:rPr>
        <w:drawing>
          <wp:inline distT="0" distB="0" distL="0" distR="0">
            <wp:extent cx="1828800" cy="962062"/>
            <wp:effectExtent l="0" t="0" r="0" b="0"/>
            <wp:docPr id="19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65E35" w:rsidRDefault="00123874" w:rsidP="00E65E35">
      <w:pPr>
        <w:tabs>
          <w:tab w:val="left" w:pos="10206"/>
        </w:tabs>
        <w:spacing w:after="0" w:line="240" w:lineRule="auto"/>
        <w:ind w:firstLine="720"/>
        <w:rPr>
          <w:lang w:val="en-AU"/>
        </w:rPr>
      </w:pPr>
      <w:r>
        <w:rPr>
          <w:noProof/>
          <w:lang w:val="en-AU" w:eastAsia="en-AU"/>
        </w:rPr>
        <w:pict>
          <v:shape id="Text Box 322" o:spid="_x0000_s1075" type="#_x0000_t202" style="position:absolute;left:0;text-align:left;margin-left:46.5pt;margin-top:67.9pt;width:607.15pt;height:2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5f70CAADF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" filled="f" stroked="f">
            <v:textbox>
              <w:txbxContent>
                <w:p w:rsidR="00B42F76" w:rsidRPr="00CB465B" w:rsidRDefault="00B42F76" w:rsidP="00E65E35">
                  <w:pPr>
                    <w:spacing w:after="0"/>
                    <w:rPr>
                      <w:sz w:val="20"/>
                      <w:szCs w:val="20"/>
                    </w:rPr>
                  </w:pPr>
                  <w:r w:rsidRPr="00CB465B">
                    <w:rPr>
                      <w:sz w:val="20"/>
                      <w:szCs w:val="20"/>
                    </w:rPr>
                    <w:t xml:space="preserve">0    </w:t>
                  </w:r>
                  <w:r>
                    <w:rPr>
                      <w:sz w:val="20"/>
                      <w:szCs w:val="20"/>
                    </w:rPr>
                    <w:t xml:space="preserve">      200          400</w:t>
                  </w:r>
                  <w:r w:rsidRPr="00CB465B">
                    <w:rPr>
                      <w:sz w:val="20"/>
                      <w:szCs w:val="20"/>
                    </w:rPr>
                    <w:t xml:space="preserve"> </w:t>
                  </w:r>
                  <w:r>
                    <w:rPr>
                      <w:sz w:val="20"/>
                      <w:szCs w:val="20"/>
                    </w:rPr>
                    <w:t xml:space="preserve">      </w:t>
                  </w:r>
                  <w:r w:rsidRPr="00CB465B">
                    <w:rPr>
                      <w:sz w:val="20"/>
                      <w:szCs w:val="20"/>
                    </w:rPr>
                    <w:t xml:space="preserve">   </w:t>
                  </w:r>
                  <w:r>
                    <w:rPr>
                      <w:sz w:val="20"/>
                      <w:szCs w:val="20"/>
                    </w:rPr>
                    <w:t xml:space="preserve"> 600</w:t>
                  </w:r>
                  <w:r>
                    <w:rPr>
                      <w:sz w:val="20"/>
                      <w:szCs w:val="20"/>
                    </w:rPr>
                    <w:tab/>
                    <w:t xml:space="preserve">    </w:t>
                  </w:r>
                  <w:r w:rsidRPr="00CB465B">
                    <w:rPr>
                      <w:sz w:val="20"/>
                      <w:szCs w:val="20"/>
                    </w:rPr>
                    <w:t xml:space="preserve">0    </w:t>
                  </w:r>
                  <w:r>
                    <w:rPr>
                      <w:sz w:val="20"/>
                      <w:szCs w:val="20"/>
                    </w:rPr>
                    <w:t xml:space="preserve">      200          4</w:t>
                  </w:r>
                  <w:r w:rsidRPr="00CB465B">
                    <w:rPr>
                      <w:sz w:val="20"/>
                      <w:szCs w:val="20"/>
                    </w:rPr>
                    <w:t xml:space="preserve">00 </w:t>
                  </w:r>
                  <w:r>
                    <w:rPr>
                      <w:sz w:val="20"/>
                      <w:szCs w:val="20"/>
                    </w:rPr>
                    <w:t xml:space="preserve">     </w:t>
                  </w:r>
                  <w:r w:rsidRPr="00CB465B">
                    <w:rPr>
                      <w:sz w:val="20"/>
                      <w:szCs w:val="20"/>
                    </w:rPr>
                    <w:t xml:space="preserve">   </w:t>
                  </w:r>
                  <w:r>
                    <w:rPr>
                      <w:sz w:val="20"/>
                      <w:szCs w:val="20"/>
                    </w:rPr>
                    <w:t>6</w:t>
                  </w:r>
                  <w:r w:rsidRPr="00CB465B">
                    <w:rPr>
                      <w:sz w:val="20"/>
                      <w:szCs w:val="20"/>
                    </w:rPr>
                    <w:t>00</w:t>
                  </w:r>
                  <w:r>
                    <w:rPr>
                      <w:sz w:val="20"/>
                      <w:szCs w:val="20"/>
                    </w:rPr>
                    <w:tab/>
                    <w:t xml:space="preserve">       </w:t>
                  </w:r>
                  <w:r w:rsidRPr="00CB465B">
                    <w:rPr>
                      <w:sz w:val="20"/>
                      <w:szCs w:val="20"/>
                    </w:rPr>
                    <w:t xml:space="preserve">0    </w:t>
                  </w:r>
                  <w:r>
                    <w:rPr>
                      <w:sz w:val="20"/>
                      <w:szCs w:val="20"/>
                    </w:rPr>
                    <w:t xml:space="preserve">      200          4</w:t>
                  </w:r>
                  <w:r w:rsidRPr="00CB465B">
                    <w:rPr>
                      <w:sz w:val="20"/>
                      <w:szCs w:val="20"/>
                    </w:rPr>
                    <w:t xml:space="preserve">00 </w:t>
                  </w:r>
                  <w:r>
                    <w:rPr>
                      <w:sz w:val="20"/>
                      <w:szCs w:val="20"/>
                    </w:rPr>
                    <w:t xml:space="preserve">      </w:t>
                  </w:r>
                  <w:r w:rsidRPr="00CB465B">
                    <w:rPr>
                      <w:sz w:val="20"/>
                      <w:szCs w:val="20"/>
                    </w:rPr>
                    <w:t xml:space="preserve">   </w:t>
                  </w:r>
                  <w:r>
                    <w:rPr>
                      <w:sz w:val="20"/>
                      <w:szCs w:val="20"/>
                    </w:rPr>
                    <w:t xml:space="preserve"> 6</w:t>
                  </w:r>
                  <w:r w:rsidRPr="00CB465B">
                    <w:rPr>
                      <w:sz w:val="20"/>
                      <w:szCs w:val="20"/>
                    </w:rPr>
                    <w:t>00</w:t>
                  </w:r>
                  <w:r>
                    <w:rPr>
                      <w:sz w:val="20"/>
                      <w:szCs w:val="20"/>
                    </w:rPr>
                    <w:tab/>
                    <w:t xml:space="preserve">          </w:t>
                  </w:r>
                  <w:r w:rsidRPr="00CB465B">
                    <w:rPr>
                      <w:sz w:val="20"/>
                      <w:szCs w:val="20"/>
                    </w:rPr>
                    <w:t xml:space="preserve">0    </w:t>
                  </w:r>
                  <w:r>
                    <w:rPr>
                      <w:sz w:val="20"/>
                      <w:szCs w:val="20"/>
                    </w:rPr>
                    <w:t xml:space="preserve">      200          4</w:t>
                  </w:r>
                  <w:r w:rsidRPr="00CB465B">
                    <w:rPr>
                      <w:sz w:val="20"/>
                      <w:szCs w:val="20"/>
                    </w:rPr>
                    <w:t xml:space="preserve">00 </w:t>
                  </w:r>
                  <w:r>
                    <w:rPr>
                      <w:sz w:val="20"/>
                      <w:szCs w:val="20"/>
                    </w:rPr>
                    <w:t xml:space="preserve">      </w:t>
                  </w:r>
                  <w:r w:rsidRPr="00CB465B">
                    <w:rPr>
                      <w:sz w:val="20"/>
                      <w:szCs w:val="20"/>
                    </w:rPr>
                    <w:t xml:space="preserve">   </w:t>
                  </w:r>
                  <w:r>
                    <w:rPr>
                      <w:sz w:val="20"/>
                      <w:szCs w:val="20"/>
                    </w:rPr>
                    <w:t xml:space="preserve"> 6</w:t>
                  </w:r>
                  <w:r w:rsidRPr="00CB465B">
                    <w:rPr>
                      <w:sz w:val="20"/>
                      <w:szCs w:val="20"/>
                    </w:rPr>
                    <w:t>00</w:t>
                  </w:r>
                </w:p>
                <w:p w:rsidR="00B42F76" w:rsidRPr="00CB465B" w:rsidRDefault="00B42F76" w:rsidP="00E65E35">
                  <w:pPr>
                    <w:spacing w:after="0"/>
                    <w:rPr>
                      <w:sz w:val="20"/>
                      <w:szCs w:val="20"/>
                    </w:rPr>
                  </w:pPr>
                </w:p>
                <w:p w:rsidR="00B42F76" w:rsidRPr="00CB465B" w:rsidRDefault="00B42F76" w:rsidP="00E65E35">
                  <w:pPr>
                    <w:spacing w:after="0"/>
                    <w:rPr>
                      <w:sz w:val="20"/>
                      <w:szCs w:val="20"/>
                    </w:rPr>
                  </w:pPr>
                </w:p>
                <w:p w:rsidR="00B42F76" w:rsidRPr="00CB465B" w:rsidRDefault="00B42F76" w:rsidP="00E65E35">
                  <w:pPr>
                    <w:spacing w:after="0"/>
                    <w:rPr>
                      <w:sz w:val="20"/>
                      <w:szCs w:val="20"/>
                    </w:rPr>
                  </w:pPr>
                </w:p>
              </w:txbxContent>
            </v:textbox>
          </v:shape>
        </w:pict>
      </w:r>
      <w:r w:rsidR="00E65E35">
        <w:rPr>
          <w:noProof/>
          <w:lang w:val="en-AU" w:eastAsia="en-AU"/>
        </w:rPr>
        <w:drawing>
          <wp:inline distT="0" distB="0" distL="0" distR="0">
            <wp:extent cx="1828800" cy="962062"/>
            <wp:effectExtent l="0" t="0" r="0" b="0"/>
            <wp:docPr id="19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E65E35">
        <w:rPr>
          <w:lang w:val="en-AU"/>
        </w:rPr>
        <w:t xml:space="preserve"> </w:t>
      </w:r>
      <w:r w:rsidR="00E65E35">
        <w:rPr>
          <w:noProof/>
          <w:lang w:val="en-AU" w:eastAsia="en-AU"/>
        </w:rPr>
        <w:drawing>
          <wp:inline distT="0" distB="0" distL="0" distR="0">
            <wp:extent cx="1828800" cy="962062"/>
            <wp:effectExtent l="0" t="0" r="0" b="0"/>
            <wp:docPr id="20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E65E35">
        <w:rPr>
          <w:lang w:val="en-AU"/>
        </w:rPr>
        <w:t xml:space="preserve">     </w:t>
      </w:r>
      <w:r w:rsidR="00E65E35">
        <w:rPr>
          <w:noProof/>
          <w:lang w:val="en-AU" w:eastAsia="en-AU"/>
        </w:rPr>
        <w:drawing>
          <wp:inline distT="0" distB="0" distL="0" distR="0">
            <wp:extent cx="1828800" cy="962062"/>
            <wp:effectExtent l="0" t="0" r="0" b="0"/>
            <wp:docPr id="20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E65E35">
        <w:rPr>
          <w:lang w:val="en-AU"/>
        </w:rPr>
        <w:t xml:space="preserve">   </w:t>
      </w:r>
      <w:r w:rsidR="00E65E35">
        <w:rPr>
          <w:noProof/>
          <w:lang w:val="en-AU" w:eastAsia="en-AU"/>
        </w:rPr>
        <w:drawing>
          <wp:inline distT="0" distB="0" distL="0" distR="0">
            <wp:extent cx="1828800" cy="962062"/>
            <wp:effectExtent l="0" t="0" r="0" b="0"/>
            <wp:docPr id="20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65E35" w:rsidRDefault="00123874" w:rsidP="00E65E35">
      <w:pPr>
        <w:spacing w:after="0" w:line="240" w:lineRule="auto"/>
        <w:rPr>
          <w:lang w:val="en-AU"/>
        </w:rPr>
      </w:pPr>
      <w:r>
        <w:rPr>
          <w:noProof/>
          <w:lang w:val="en-AU" w:eastAsia="en-AU"/>
        </w:rPr>
        <w:pict>
          <v:shape id="Text Box 321" o:spid="_x0000_s1076" type="#_x0000_t202" style="position:absolute;margin-left:209.4pt;margin-top:11.1pt;width:258.9pt;height:26.85pt;z-index:251899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" filled="f" fillcolor="yellow" stroked="f">
            <v:textbox style="mso-fit-shape-to-text:t">
              <w:txbxContent>
                <w:p w:rsidR="00B42F76" w:rsidRPr="008851B0" w:rsidRDefault="00B42F76" w:rsidP="00E65E35">
                  <w:pPr>
                    <w:spacing w:after="0"/>
                    <w:jc w:val="center"/>
                    <w:rPr>
                      <w:b/>
                      <w:sz w:val="28"/>
                      <w:szCs w:val="28"/>
                    </w:rPr>
                  </w:pPr>
                  <w:r w:rsidRPr="008851B0">
                    <w:rPr>
                      <w:b/>
                      <w:sz w:val="28"/>
                      <w:szCs w:val="28"/>
                    </w:rPr>
                    <w:t>Standard length (mm)</w:t>
                  </w:r>
                </w:p>
              </w:txbxContent>
            </v:textbox>
          </v:shape>
        </w:pict>
      </w:r>
    </w:p>
    <w:p w:rsidR="00E65E35" w:rsidRDefault="00E65E35" w:rsidP="00E65E35">
      <w:pPr>
        <w:spacing w:after="0" w:line="240" w:lineRule="auto"/>
        <w:rPr>
          <w:lang w:val="en-AU"/>
        </w:rPr>
      </w:pPr>
    </w:p>
    <w:p w:rsidR="00E65E35" w:rsidRDefault="00E65E35" w:rsidP="00E65E35">
      <w:pPr>
        <w:spacing w:after="0" w:line="240" w:lineRule="auto"/>
        <w:rPr>
          <w:lang w:val="en-AU"/>
        </w:rPr>
      </w:pPr>
    </w:p>
    <w:p w:rsidR="00E65E35" w:rsidRPr="002E7E98" w:rsidRDefault="00123874" w:rsidP="00E65E35">
      <w:pPr>
        <w:spacing w:after="0" w:line="240" w:lineRule="auto"/>
        <w:rPr>
          <w:rFonts w:asciiTheme="majorHAnsi" w:hAnsiTheme="majorHAnsi"/>
          <w:sz w:val="24"/>
          <w:szCs w:val="24"/>
          <w:lang w:val="en-AU"/>
        </w:rPr>
      </w:pPr>
      <w:r w:rsidRPr="00123874">
        <w:rPr>
          <w:noProof/>
          <w:lang w:val="en-AU" w:eastAsia="en-AU"/>
        </w:rPr>
        <w:pict>
          <v:shape id="Text Box 365" o:spid="_x0000_s1077" type="#_x0000_t202" style="position:absolute;margin-left:5.55pt;margin-top:1.9pt;width:629.8pt;height:22.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" stroked="f">
            <v:path arrowok="t"/>
            <v:textbox style="mso-fit-shape-to-text:t" inset="0,0,0,0">
              <w:txbxContent>
                <w:p w:rsidR="00B42F76" w:rsidRPr="009B6972" w:rsidRDefault="00B42F76" w:rsidP="00E65E35">
                  <w:pPr>
                    <w:pStyle w:val="Caption"/>
                    <w:rPr>
                      <w:noProof/>
                    </w:rPr>
                  </w:pPr>
                  <w:bookmarkStart w:id="86" w:name="_Ref398204856"/>
                  <w:bookmarkStart w:id="87" w:name="_Toc398280151"/>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7</w:t>
                  </w:r>
                  <w:r w:rsidR="00123874">
                    <w:rPr>
                      <w:noProof/>
                    </w:rPr>
                    <w:fldChar w:fldCharType="end"/>
                  </w:r>
                  <w:bookmarkEnd w:id="86"/>
                  <w:proofErr w:type="gramStart"/>
                  <w:r>
                    <w:t xml:space="preserve"> </w:t>
                  </w:r>
                  <w:r w:rsidRPr="00DD0347">
                    <w:t xml:space="preserve">European carp, </w:t>
                  </w:r>
                  <w:r w:rsidRPr="00E65E35">
                    <w:rPr>
                      <w:i/>
                    </w:rPr>
                    <w:t>Cyprinus carpio</w:t>
                  </w:r>
                  <w:r w:rsidRPr="00DD0347">
                    <w:t>.</w:t>
                  </w:r>
                  <w:proofErr w:type="gramEnd"/>
                  <w:r w:rsidRPr="00DD0347">
                    <w:t xml:space="preserve">  Variation in size-structure among the four lower Gwydir study channels, November 2013 to June 2014.</w:t>
                  </w:r>
                  <w:bookmarkEnd w:id="87"/>
                </w:p>
              </w:txbxContent>
            </v:textbox>
          </v:shape>
        </w:pict>
      </w:r>
      <w:r w:rsidR="00E65E35" w:rsidRPr="002E7E98">
        <w:rPr>
          <w:rFonts w:asciiTheme="majorHAnsi" w:hAnsiTheme="majorHAnsi"/>
          <w:sz w:val="24"/>
          <w:szCs w:val="24"/>
          <w:lang w:val="en-AU"/>
        </w:rPr>
        <w:br w:type="page"/>
      </w:r>
    </w:p>
    <w:p w:rsidR="00E65E35" w:rsidRDefault="00123874" w:rsidP="00E65E35">
      <w:pPr>
        <w:spacing w:after="0" w:line="240" w:lineRule="auto"/>
        <w:rPr>
          <w:lang w:val="en-AU"/>
        </w:rPr>
      </w:pPr>
      <w:r>
        <w:rPr>
          <w:noProof/>
          <w:lang w:val="en-AU" w:eastAsia="en-AU"/>
        </w:rPr>
        <w:pict>
          <v:shape id="Text Box 320" o:spid="_x0000_s1078" type="#_x0000_t202" style="position:absolute;margin-left:55.4pt;margin-top:-1.4pt;width:566.35pt;height:32.65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" filled="f" stroked="f">
            <v:textbox style="mso-fit-shape-to-text:t">
              <w:txbxContent>
                <w:p w:rsidR="00B42F76" w:rsidRDefault="00B42F76" w:rsidP="00E65E35">
                  <w:r>
                    <w:t>Gingham Watercourse</w:t>
                  </w:r>
                  <w:r>
                    <w:tab/>
                  </w:r>
                  <w:r>
                    <w:tab/>
                    <w:t xml:space="preserve">   Lower Gwydir River</w:t>
                  </w:r>
                  <w:r>
                    <w:tab/>
                  </w:r>
                  <w:r>
                    <w:tab/>
                    <w:t xml:space="preserve">     Carole Creek</w:t>
                  </w:r>
                  <w:r>
                    <w:tab/>
                  </w:r>
                  <w:r>
                    <w:tab/>
                  </w:r>
                  <w:r>
                    <w:tab/>
                    <w:t xml:space="preserve">        Mehi River</w:t>
                  </w:r>
                </w:p>
              </w:txbxContent>
            </v:textbox>
          </v:shape>
        </w:pict>
      </w:r>
    </w:p>
    <w:p w:rsidR="00E65E35" w:rsidRDefault="00123874" w:rsidP="00E65E35">
      <w:pPr>
        <w:spacing w:after="0" w:line="240" w:lineRule="auto"/>
        <w:rPr>
          <w:lang w:val="en-AU"/>
        </w:rPr>
      </w:pPr>
      <w:r>
        <w:rPr>
          <w:noProof/>
          <w:lang w:val="en-AU" w:eastAsia="en-AU"/>
        </w:rPr>
        <w:pict>
          <v:shape id="Text Box 319" o:spid="_x0000_s1079" type="#_x0000_t202" style="position:absolute;margin-left:143.85pt;margin-top:6pt;width:52.35pt;height:329.45pt;z-index:2519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onboCAADF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" filled="f" stroked="f">
            <v:textbox style="mso-fit-shape-to-text:t">
              <w:txbxContent>
                <w:p w:rsidR="00B42F76" w:rsidRDefault="00B42F76" w:rsidP="00E65E35">
                  <w:pPr>
                    <w:spacing w:after="0" w:line="240" w:lineRule="auto"/>
                  </w:pPr>
                  <w:r>
                    <w:t>Nov</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Dec</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March</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April</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June</w:t>
                  </w:r>
                </w:p>
              </w:txbxContent>
            </v:textbox>
          </v:shape>
        </w:pict>
      </w:r>
      <w:r w:rsidR="00E65E35">
        <w:rPr>
          <w:lang w:val="en-AU"/>
        </w:rPr>
        <w:tab/>
      </w:r>
      <w:r w:rsidR="00E65E35" w:rsidRPr="00E42E9F">
        <w:rPr>
          <w:noProof/>
          <w:lang w:val="en-AU" w:eastAsia="en-AU"/>
        </w:rPr>
        <w:drawing>
          <wp:inline distT="0" distB="0" distL="0" distR="0">
            <wp:extent cx="1816100" cy="9652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E65E35">
        <w:rPr>
          <w:lang w:val="en-AU"/>
        </w:rPr>
        <w:t xml:space="preserve">  </w:t>
      </w:r>
      <w:r w:rsidR="00E65E35">
        <w:rPr>
          <w:lang w:val="en-AU"/>
        </w:rPr>
        <w:tab/>
      </w:r>
      <w:r w:rsidR="00E65E35">
        <w:rPr>
          <w:lang w:val="en-AU"/>
        </w:rPr>
        <w:tab/>
      </w:r>
      <w:r w:rsidR="00E65E35">
        <w:rPr>
          <w:lang w:val="en-AU"/>
        </w:rPr>
        <w:tab/>
      </w:r>
      <w:r w:rsidR="00E65E35">
        <w:rPr>
          <w:lang w:val="en-AU"/>
        </w:rPr>
        <w:tab/>
        <w:t xml:space="preserve">      </w:t>
      </w:r>
      <w:r w:rsidR="00E65E35" w:rsidRPr="00E42E9F">
        <w:rPr>
          <w:noProof/>
          <w:lang w:val="en-AU" w:eastAsia="en-AU"/>
        </w:rPr>
        <w:drawing>
          <wp:inline distT="0" distB="0" distL="0" distR="0">
            <wp:extent cx="1841500" cy="993775"/>
            <wp:effectExtent l="0" t="0" r="0" b="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00E65E35">
        <w:rPr>
          <w:lang w:val="en-AU"/>
        </w:rPr>
        <w:t xml:space="preserve">   </w:t>
      </w:r>
      <w:r w:rsidR="00E65E35" w:rsidRPr="00AE3BAC">
        <w:rPr>
          <w:noProof/>
          <w:lang w:val="en-AU" w:eastAsia="en-AU"/>
        </w:rPr>
        <w:drawing>
          <wp:inline distT="0" distB="0" distL="0" distR="0">
            <wp:extent cx="1825625" cy="9906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65E35" w:rsidRDefault="00123874" w:rsidP="00E65E35">
      <w:pPr>
        <w:spacing w:after="0" w:line="240" w:lineRule="auto"/>
        <w:rPr>
          <w:lang w:val="en-AU"/>
        </w:rPr>
      </w:pPr>
      <w:r>
        <w:rPr>
          <w:noProof/>
          <w:lang w:val="en-AU" w:eastAsia="en-AU"/>
        </w:rPr>
        <w:pict>
          <v:shape id="Text Box 318" o:spid="_x0000_s1080" type="#_x0000_t202" style="position:absolute;margin-left:11.25pt;margin-top:48.25pt;width:44.05pt;height:132.25pt;z-index:251905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sidR="00E65E35">
        <w:rPr>
          <w:lang w:val="en-AU"/>
        </w:rPr>
        <w:tab/>
      </w:r>
      <w:r w:rsidR="00E65E35" w:rsidRPr="00E42E9F">
        <w:rPr>
          <w:noProof/>
          <w:lang w:val="en-AU" w:eastAsia="en-AU"/>
        </w:rPr>
        <w:drawing>
          <wp:inline distT="0" distB="0" distL="0" distR="0">
            <wp:extent cx="1831975" cy="987425"/>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65E35" w:rsidRDefault="00E65E35" w:rsidP="00E65E35">
      <w:pPr>
        <w:spacing w:after="0" w:line="240" w:lineRule="auto"/>
        <w:rPr>
          <w:lang w:val="en-AU"/>
        </w:rPr>
      </w:pPr>
      <w:r>
        <w:rPr>
          <w:lang w:val="en-AU"/>
        </w:rPr>
        <w:tab/>
      </w:r>
      <w:r w:rsidRPr="00E42E9F">
        <w:rPr>
          <w:noProof/>
          <w:lang w:val="en-AU" w:eastAsia="en-AU"/>
        </w:rPr>
        <w:drawing>
          <wp:inline distT="0" distB="0" distL="0" distR="0">
            <wp:extent cx="1841500" cy="9906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lang w:val="en-AU"/>
        </w:rPr>
        <w:t xml:space="preserve">   </w:t>
      </w:r>
      <w:r w:rsidRPr="00E42E9F">
        <w:rPr>
          <w:noProof/>
          <w:lang w:val="en-AU" w:eastAsia="en-AU"/>
        </w:rPr>
        <w:drawing>
          <wp:inline distT="0" distB="0" distL="0" distR="0">
            <wp:extent cx="1841500" cy="9906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lang w:val="en-AU"/>
        </w:rPr>
        <w:t xml:space="preserve">  </w:t>
      </w:r>
      <w:r w:rsidRPr="00E42E9F">
        <w:rPr>
          <w:noProof/>
          <w:lang w:val="en-AU" w:eastAsia="en-AU"/>
        </w:rPr>
        <w:drawing>
          <wp:inline distT="0" distB="0" distL="0" distR="0">
            <wp:extent cx="1816100" cy="99060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lang w:val="en-AU"/>
        </w:rPr>
        <w:t xml:space="preserve">   </w:t>
      </w:r>
      <w:r w:rsidRPr="00CF1C40">
        <w:rPr>
          <w:noProof/>
          <w:lang w:val="en-AU" w:eastAsia="en-AU"/>
        </w:rPr>
        <w:drawing>
          <wp:inline distT="0" distB="0" distL="0" distR="0">
            <wp:extent cx="1828800" cy="990600"/>
            <wp:effectExtent l="0" t="0" r="0"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65E35" w:rsidRDefault="00E65E35" w:rsidP="00E65E35">
      <w:pPr>
        <w:spacing w:after="0" w:line="240" w:lineRule="auto"/>
        <w:rPr>
          <w:lang w:val="en-AU"/>
        </w:rPr>
      </w:pPr>
      <w:r>
        <w:rPr>
          <w:lang w:val="en-AU"/>
        </w:rPr>
        <w:tab/>
      </w:r>
      <w:r w:rsidRPr="00E42E9F">
        <w:rPr>
          <w:noProof/>
          <w:lang w:val="en-AU" w:eastAsia="en-AU"/>
        </w:rPr>
        <w:drawing>
          <wp:inline distT="0" distB="0" distL="0" distR="0">
            <wp:extent cx="1828800" cy="9906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Pr>
          <w:lang w:val="en-AU"/>
        </w:rPr>
        <w:t xml:space="preserve">   </w:t>
      </w:r>
      <w:r>
        <w:rPr>
          <w:lang w:val="en-AU"/>
        </w:rPr>
        <w:tab/>
      </w:r>
      <w:r>
        <w:rPr>
          <w:lang w:val="en-AU"/>
        </w:rPr>
        <w:tab/>
      </w:r>
      <w:r>
        <w:rPr>
          <w:lang w:val="en-AU"/>
        </w:rPr>
        <w:tab/>
      </w:r>
      <w:r>
        <w:rPr>
          <w:lang w:val="en-AU"/>
        </w:rPr>
        <w:tab/>
        <w:t xml:space="preserve">      </w:t>
      </w:r>
      <w:r w:rsidRPr="00AE3BAC">
        <w:rPr>
          <w:noProof/>
          <w:lang w:val="en-AU" w:eastAsia="en-AU"/>
        </w:rPr>
        <w:drawing>
          <wp:inline distT="0" distB="0" distL="0" distR="0">
            <wp:extent cx="1819275" cy="993775"/>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Pr>
          <w:lang w:val="en-AU"/>
        </w:rPr>
        <w:t xml:space="preserve"> </w:t>
      </w:r>
      <w:r w:rsidRPr="00CF1C40">
        <w:rPr>
          <w:noProof/>
          <w:lang w:val="en-AU" w:eastAsia="en-AU"/>
        </w:rPr>
        <w:drawing>
          <wp:inline distT="0" distB="0" distL="0" distR="0">
            <wp:extent cx="1841500" cy="990600"/>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65E35" w:rsidRDefault="00123874" w:rsidP="00E65E35">
      <w:pPr>
        <w:tabs>
          <w:tab w:val="left" w:pos="3969"/>
        </w:tabs>
        <w:spacing w:after="0" w:line="240" w:lineRule="auto"/>
        <w:rPr>
          <w:noProof/>
          <w:lang w:val="en-AU" w:eastAsia="en-AU"/>
        </w:rPr>
      </w:pPr>
      <w:r>
        <w:rPr>
          <w:noProof/>
          <w:lang w:val="en-AU" w:eastAsia="en-AU"/>
        </w:rPr>
        <w:pict>
          <v:shape id="Text Box 317" o:spid="_x0000_s1081" type="#_x0000_t202" style="position:absolute;margin-left:45.35pt;margin-top:68.8pt;width:607.15pt;height:22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" filled="f" stroked="f">
            <v:textbox>
              <w:txbxContent>
                <w:p w:rsidR="00B42F76" w:rsidRPr="00CB465B" w:rsidRDefault="00B42F76" w:rsidP="00E65E35">
                  <w:pPr>
                    <w:spacing w:after="0" w:line="240" w:lineRule="auto"/>
                    <w:rPr>
                      <w:sz w:val="20"/>
                      <w:szCs w:val="20"/>
                    </w:rPr>
                  </w:pPr>
                  <w:r w:rsidRPr="00CB465B">
                    <w:rPr>
                      <w:sz w:val="20"/>
                      <w:szCs w:val="20"/>
                    </w:rPr>
                    <w:t xml:space="preserve">0    </w:t>
                  </w:r>
                  <w:r>
                    <w:rPr>
                      <w:sz w:val="20"/>
                      <w:szCs w:val="20"/>
                    </w:rPr>
                    <w:t>10   20   30  40</w:t>
                  </w:r>
                  <w:r w:rsidRPr="00CB465B">
                    <w:rPr>
                      <w:sz w:val="20"/>
                      <w:szCs w:val="20"/>
                    </w:rPr>
                    <w:t xml:space="preserve"> </w:t>
                  </w:r>
                  <w:r>
                    <w:rPr>
                      <w:sz w:val="20"/>
                      <w:szCs w:val="20"/>
                    </w:rPr>
                    <w:t xml:space="preserve">  50</w:t>
                  </w:r>
                  <w:r w:rsidRPr="00CB465B">
                    <w:rPr>
                      <w:sz w:val="20"/>
                      <w:szCs w:val="20"/>
                    </w:rPr>
                    <w:t xml:space="preserve">  </w:t>
                  </w:r>
                  <w:r>
                    <w:rPr>
                      <w:sz w:val="20"/>
                      <w:szCs w:val="20"/>
                    </w:rPr>
                    <w:t>60-  70</w:t>
                  </w:r>
                  <w:r>
                    <w:rPr>
                      <w:sz w:val="20"/>
                      <w:szCs w:val="20"/>
                    </w:rPr>
                    <w:tab/>
                    <w:t xml:space="preserve">    </w:t>
                  </w:r>
                  <w:r w:rsidRPr="00CB465B">
                    <w:rPr>
                      <w:sz w:val="20"/>
                      <w:szCs w:val="20"/>
                    </w:rPr>
                    <w:t xml:space="preserve">0    </w:t>
                  </w:r>
                  <w:r>
                    <w:rPr>
                      <w:sz w:val="20"/>
                      <w:szCs w:val="20"/>
                    </w:rPr>
                    <w:t>10   20   30  40</w:t>
                  </w:r>
                  <w:r w:rsidRPr="00CB465B">
                    <w:rPr>
                      <w:sz w:val="20"/>
                      <w:szCs w:val="20"/>
                    </w:rPr>
                    <w:t xml:space="preserve"> </w:t>
                  </w:r>
                  <w:r>
                    <w:rPr>
                      <w:sz w:val="20"/>
                      <w:szCs w:val="20"/>
                    </w:rPr>
                    <w:t xml:space="preserve">  50</w:t>
                  </w:r>
                  <w:r w:rsidRPr="00CB465B">
                    <w:rPr>
                      <w:sz w:val="20"/>
                      <w:szCs w:val="20"/>
                    </w:rPr>
                    <w:t xml:space="preserve">  </w:t>
                  </w:r>
                  <w:r>
                    <w:rPr>
                      <w:sz w:val="20"/>
                      <w:szCs w:val="20"/>
                    </w:rPr>
                    <w:t>60-  70</w:t>
                  </w:r>
                  <w:r>
                    <w:rPr>
                      <w:sz w:val="20"/>
                      <w:szCs w:val="20"/>
                    </w:rPr>
                    <w:tab/>
                    <w:t xml:space="preserve">       </w:t>
                  </w:r>
                  <w:r w:rsidRPr="00CB465B">
                    <w:rPr>
                      <w:sz w:val="20"/>
                      <w:szCs w:val="20"/>
                    </w:rPr>
                    <w:t xml:space="preserve">0    </w:t>
                  </w:r>
                  <w:r>
                    <w:rPr>
                      <w:sz w:val="20"/>
                      <w:szCs w:val="20"/>
                    </w:rPr>
                    <w:t>10   20   30  40</w:t>
                  </w:r>
                  <w:r w:rsidRPr="00CB465B">
                    <w:rPr>
                      <w:sz w:val="20"/>
                      <w:szCs w:val="20"/>
                    </w:rPr>
                    <w:t xml:space="preserve"> </w:t>
                  </w:r>
                  <w:r>
                    <w:rPr>
                      <w:sz w:val="20"/>
                      <w:szCs w:val="20"/>
                    </w:rPr>
                    <w:t xml:space="preserve">  50</w:t>
                  </w:r>
                  <w:r w:rsidRPr="00CB465B">
                    <w:rPr>
                      <w:sz w:val="20"/>
                      <w:szCs w:val="20"/>
                    </w:rPr>
                    <w:t xml:space="preserve">  </w:t>
                  </w:r>
                  <w:r>
                    <w:rPr>
                      <w:sz w:val="20"/>
                      <w:szCs w:val="20"/>
                    </w:rPr>
                    <w:t>60-  70</w:t>
                  </w:r>
                  <w:r>
                    <w:rPr>
                      <w:sz w:val="20"/>
                      <w:szCs w:val="20"/>
                    </w:rPr>
                    <w:tab/>
                    <w:t xml:space="preserve">          </w:t>
                  </w:r>
                  <w:r w:rsidRPr="00CB465B">
                    <w:rPr>
                      <w:sz w:val="20"/>
                      <w:szCs w:val="20"/>
                    </w:rPr>
                    <w:t xml:space="preserve">0    </w:t>
                  </w:r>
                  <w:r>
                    <w:rPr>
                      <w:sz w:val="20"/>
                      <w:szCs w:val="20"/>
                    </w:rPr>
                    <w:t>10   20   30  40</w:t>
                  </w:r>
                  <w:r w:rsidRPr="00CB465B">
                    <w:rPr>
                      <w:sz w:val="20"/>
                      <w:szCs w:val="20"/>
                    </w:rPr>
                    <w:t xml:space="preserve"> </w:t>
                  </w:r>
                  <w:r>
                    <w:rPr>
                      <w:sz w:val="20"/>
                      <w:szCs w:val="20"/>
                    </w:rPr>
                    <w:t xml:space="preserve">  50</w:t>
                  </w:r>
                  <w:r w:rsidRPr="00CB465B">
                    <w:rPr>
                      <w:sz w:val="20"/>
                      <w:szCs w:val="20"/>
                    </w:rPr>
                    <w:t xml:space="preserve">  </w:t>
                  </w:r>
                  <w:r>
                    <w:rPr>
                      <w:sz w:val="20"/>
                      <w:szCs w:val="20"/>
                    </w:rPr>
                    <w:t>60-  70</w:t>
                  </w:r>
                </w:p>
                <w:p w:rsidR="00B42F76" w:rsidRPr="00CB465B" w:rsidRDefault="00B42F76" w:rsidP="00E65E35">
                  <w:pPr>
                    <w:spacing w:after="0" w:line="240" w:lineRule="auto"/>
                    <w:rPr>
                      <w:sz w:val="20"/>
                      <w:szCs w:val="20"/>
                    </w:rPr>
                  </w:pPr>
                </w:p>
                <w:p w:rsidR="00B42F76" w:rsidRPr="00CB465B" w:rsidRDefault="00B42F76" w:rsidP="00E65E35">
                  <w:pPr>
                    <w:spacing w:after="0" w:line="240" w:lineRule="auto"/>
                    <w:rPr>
                      <w:sz w:val="20"/>
                      <w:szCs w:val="20"/>
                    </w:rPr>
                  </w:pPr>
                </w:p>
                <w:p w:rsidR="00B42F76" w:rsidRPr="00CB465B" w:rsidRDefault="00B42F76" w:rsidP="00E65E35">
                  <w:pPr>
                    <w:spacing w:after="0" w:line="240" w:lineRule="auto"/>
                    <w:rPr>
                      <w:sz w:val="20"/>
                      <w:szCs w:val="20"/>
                    </w:rPr>
                  </w:pPr>
                </w:p>
              </w:txbxContent>
            </v:textbox>
          </v:shape>
        </w:pict>
      </w:r>
      <w:r w:rsidR="00E65E35">
        <w:rPr>
          <w:noProof/>
          <w:lang w:val="en-AU" w:eastAsia="en-AU"/>
        </w:rPr>
        <w:t xml:space="preserve">            </w:t>
      </w:r>
      <w:r w:rsidR="00E65E35" w:rsidRPr="00E42E9F">
        <w:rPr>
          <w:noProof/>
          <w:lang w:val="en-AU" w:eastAsia="en-AU"/>
        </w:rPr>
        <w:drawing>
          <wp:inline distT="0" distB="0" distL="0" distR="0">
            <wp:extent cx="1905000" cy="9906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E65E35">
        <w:rPr>
          <w:noProof/>
          <w:lang w:val="en-AU" w:eastAsia="en-AU"/>
        </w:rPr>
        <w:t xml:space="preserve">   </w:t>
      </w:r>
      <w:r w:rsidR="00E65E35" w:rsidRPr="00E42E9F">
        <w:rPr>
          <w:noProof/>
          <w:lang w:val="en-AU" w:eastAsia="en-AU"/>
        </w:rPr>
        <w:drawing>
          <wp:inline distT="0" distB="0" distL="0" distR="0">
            <wp:extent cx="1841500" cy="990600"/>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E65E35" w:rsidRPr="00AE3BAC">
        <w:rPr>
          <w:noProof/>
          <w:lang w:val="en-AU" w:eastAsia="en-AU"/>
        </w:rPr>
        <w:drawing>
          <wp:inline distT="0" distB="0" distL="0" distR="0">
            <wp:extent cx="1933575" cy="99060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E65E35" w:rsidRPr="00CF1C40">
        <w:rPr>
          <w:noProof/>
          <w:lang w:val="en-AU" w:eastAsia="en-AU"/>
        </w:rPr>
        <w:drawing>
          <wp:inline distT="0" distB="0" distL="0" distR="0">
            <wp:extent cx="1914525" cy="981075"/>
            <wp:effectExtent l="0" t="0" r="0" b="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65E35" w:rsidRDefault="00123874" w:rsidP="00E65E35">
      <w:pPr>
        <w:spacing w:after="0" w:line="240" w:lineRule="auto"/>
        <w:rPr>
          <w:lang w:val="en-AU"/>
        </w:rPr>
      </w:pPr>
      <w:r>
        <w:rPr>
          <w:noProof/>
          <w:lang w:val="en-AU" w:eastAsia="en-AU"/>
        </w:rPr>
        <w:pict>
          <v:shape id="Text Box 316" o:spid="_x0000_s1082" type="#_x0000_t202" style="position:absolute;margin-left:210.75pt;margin-top:5.55pt;width:258.85pt;height:24.3pt;z-index:251904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" filled="f" fillcolor="yellow" stroked="f">
            <v:textbox style="mso-fit-shape-to-text:t">
              <w:txbxContent>
                <w:p w:rsidR="00B42F76" w:rsidRPr="008851B0" w:rsidRDefault="00B42F76" w:rsidP="00E65E35">
                  <w:pPr>
                    <w:tabs>
                      <w:tab w:val="left" w:pos="2127"/>
                    </w:tabs>
                    <w:spacing w:after="0" w:line="240" w:lineRule="auto"/>
                    <w:jc w:val="center"/>
                    <w:rPr>
                      <w:b/>
                      <w:sz w:val="28"/>
                      <w:szCs w:val="28"/>
                    </w:rPr>
                  </w:pPr>
                  <w:r w:rsidRPr="008851B0">
                    <w:rPr>
                      <w:b/>
                      <w:sz w:val="28"/>
                      <w:szCs w:val="28"/>
                    </w:rPr>
                    <w:t>Standard length (mm)</w:t>
                  </w:r>
                </w:p>
              </w:txbxContent>
            </v:textbox>
          </v:shape>
        </w:pict>
      </w:r>
    </w:p>
    <w:p w:rsidR="00E65E35" w:rsidRDefault="00123874" w:rsidP="00E65E35">
      <w:pPr>
        <w:spacing w:after="0" w:line="240" w:lineRule="auto"/>
        <w:rPr>
          <w:lang w:val="en-AU"/>
        </w:rPr>
      </w:pPr>
      <w:r>
        <w:rPr>
          <w:noProof/>
          <w:lang w:val="en-AU" w:eastAsia="en-AU"/>
        </w:rPr>
        <w:pict>
          <v:shape id="Text Box 366" o:spid="_x0000_s1083" type="#_x0000_t202" style="position:absolute;margin-left:-.7pt;margin-top:21.25pt;width:636.15pt;height:22.2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" stroked="f">
            <v:path arrowok="t"/>
            <v:textbox style="mso-fit-shape-to-text:t" inset="0,0,0,0">
              <w:txbxContent>
                <w:p w:rsidR="00B42F76" w:rsidRPr="00C84A4E" w:rsidRDefault="00B42F76" w:rsidP="00E65E35">
                  <w:pPr>
                    <w:pStyle w:val="Caption"/>
                    <w:rPr>
                      <w:noProof/>
                    </w:rPr>
                  </w:pPr>
                  <w:bookmarkStart w:id="88" w:name="_Ref398204865"/>
                  <w:bookmarkStart w:id="89" w:name="_Toc398280152"/>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8</w:t>
                  </w:r>
                  <w:r w:rsidR="00123874">
                    <w:rPr>
                      <w:noProof/>
                    </w:rPr>
                    <w:fldChar w:fldCharType="end"/>
                  </w:r>
                  <w:bookmarkEnd w:id="88"/>
                  <w:r>
                    <w:t xml:space="preserve"> </w:t>
                  </w:r>
                  <w:r w:rsidRPr="00A929A7">
                    <w:t xml:space="preserve">Australian smelt, </w:t>
                  </w:r>
                  <w:r w:rsidRPr="00E65E35">
                    <w:rPr>
                      <w:i/>
                    </w:rPr>
                    <w:t>Retropinna semoni</w:t>
                  </w:r>
                  <w:r w:rsidRPr="00A929A7">
                    <w:t>.  Variation in size-structure among the four lower Gwydir study channels, November 2013 to June 2014.</w:t>
                  </w:r>
                  <w:bookmarkEnd w:id="89"/>
                </w:p>
              </w:txbxContent>
            </v:textbox>
          </v:shape>
        </w:pict>
      </w:r>
    </w:p>
    <w:p w:rsidR="00E65E35" w:rsidRPr="002E7E98" w:rsidRDefault="00E65E35" w:rsidP="00E65E35">
      <w:pPr>
        <w:spacing w:after="0" w:line="240" w:lineRule="auto"/>
        <w:rPr>
          <w:rFonts w:asciiTheme="majorHAnsi" w:hAnsiTheme="majorHAnsi"/>
          <w:sz w:val="24"/>
          <w:szCs w:val="24"/>
          <w:lang w:val="en-AU"/>
        </w:rPr>
        <w:sectPr w:rsidR="00E65E35" w:rsidRPr="002E7E98" w:rsidSect="00E65E35">
          <w:pgSz w:w="15840" w:h="12240" w:orient="landscape"/>
          <w:pgMar w:top="1440" w:right="1440" w:bottom="1440" w:left="1440" w:header="720" w:footer="720" w:gutter="0"/>
          <w:cols w:space="720"/>
          <w:docGrid w:linePitch="360"/>
        </w:sectPr>
      </w:pPr>
    </w:p>
    <w:p w:rsidR="00E65E35" w:rsidRDefault="00123874" w:rsidP="00E65E35">
      <w:pPr>
        <w:spacing w:after="0" w:line="240" w:lineRule="auto"/>
        <w:rPr>
          <w:lang w:val="en-AU"/>
        </w:rPr>
      </w:pPr>
      <w:r>
        <w:rPr>
          <w:noProof/>
          <w:lang w:val="en-AU" w:eastAsia="en-AU"/>
        </w:rPr>
        <w:pict>
          <v:shape id="Text Box 315" o:spid="_x0000_s1084" type="#_x0000_t202" style="position:absolute;margin-left:182.15pt;margin-top:3.8pt;width:81.2pt;height:154.9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" filled="f" stroked="f">
            <v:textbox style="mso-fit-shape-to-text:t">
              <w:txbxContent>
                <w:p w:rsidR="00B42F76" w:rsidRDefault="00B42F76" w:rsidP="00E65E35">
                  <w:pPr>
                    <w:spacing w:after="0" w:line="240" w:lineRule="auto"/>
                  </w:pPr>
                  <w:r>
                    <w:t>November</w:t>
                  </w: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p>
                <w:p w:rsidR="00B42F76" w:rsidRDefault="00B42F76" w:rsidP="00E65E35">
                  <w:pPr>
                    <w:spacing w:after="0" w:line="240" w:lineRule="auto"/>
                  </w:pPr>
                  <w:r>
                    <w:t>December</w:t>
                  </w:r>
                </w:p>
              </w:txbxContent>
            </v:textbox>
          </v:shape>
        </w:pict>
      </w:r>
      <w:r>
        <w:rPr>
          <w:noProof/>
          <w:lang w:val="en-AU" w:eastAsia="en-AU"/>
        </w:rPr>
        <w:pict>
          <v:shape id="Text Box 314" o:spid="_x0000_s1085" type="#_x0000_t202" style="position:absolute;margin-left:115.8pt;margin-top:60.8pt;width:44.05pt;height:132.25pt;z-index:251875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" filled="f" fillcolor="yellow" stroked="f">
            <v:textbox style="layout-flow:vertical;mso-layout-flow-alt:bottom-to-top;mso-fit-shape-to-text:t">
              <w:txbxContent>
                <w:p w:rsidR="00B42F76" w:rsidRPr="00B81F1E" w:rsidRDefault="00B42F76" w:rsidP="00E65E35">
                  <w:pPr>
                    <w:jc w:val="center"/>
                    <w:rPr>
                      <w:b/>
                      <w:sz w:val="28"/>
                      <w:szCs w:val="28"/>
                      <w:lang w:val="en-AU"/>
                    </w:rPr>
                  </w:pPr>
                  <w:r>
                    <w:rPr>
                      <w:b/>
                      <w:sz w:val="28"/>
                      <w:szCs w:val="28"/>
                      <w:lang w:val="en-AU"/>
                    </w:rPr>
                    <w:t>No. of fish</w:t>
                  </w:r>
                </w:p>
              </w:txbxContent>
            </v:textbox>
          </v:shape>
        </w:pict>
      </w:r>
      <w:r w:rsidR="00E65E35">
        <w:rPr>
          <w:lang w:val="en-AU"/>
        </w:rPr>
        <w:tab/>
      </w:r>
      <w:r w:rsidR="00E65E35">
        <w:rPr>
          <w:lang w:val="en-AU"/>
        </w:rPr>
        <w:tab/>
        <w:t xml:space="preserve">  </w:t>
      </w:r>
      <w:r w:rsidR="00E65E35">
        <w:rPr>
          <w:lang w:val="en-AU"/>
        </w:rPr>
        <w:tab/>
      </w:r>
      <w:r w:rsidR="00E65E35">
        <w:rPr>
          <w:lang w:val="en-AU"/>
        </w:rPr>
        <w:tab/>
        <w:t xml:space="preserve">  </w:t>
      </w:r>
      <w:r w:rsidR="00E65E35" w:rsidRPr="00931A90">
        <w:rPr>
          <w:noProof/>
          <w:lang w:val="en-AU" w:eastAsia="en-AU"/>
        </w:rPr>
        <w:drawing>
          <wp:inline distT="0" distB="0" distL="0" distR="0">
            <wp:extent cx="2438400" cy="1619250"/>
            <wp:effectExtent l="0" t="0" r="0" b="0"/>
            <wp:docPr id="221"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65E35" w:rsidRDefault="00123874" w:rsidP="00E65E35">
      <w:pPr>
        <w:spacing w:after="0" w:line="240" w:lineRule="auto"/>
        <w:rPr>
          <w:lang w:val="en-AU"/>
        </w:rPr>
      </w:pPr>
      <w:r>
        <w:rPr>
          <w:noProof/>
          <w:lang w:val="en-AU" w:eastAsia="en-AU"/>
        </w:rPr>
        <w:pict>
          <v:shape id="Text Box 313" o:spid="_x0000_s1086" type="#_x0000_t202" style="position:absolute;margin-left:159.85pt;margin-top:115.55pt;width:180.25pt;height:31.25pt;z-index:251876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" filled="f" stroked="f">
            <v:textbox style="mso-fit-shape-to-text:t">
              <w:txbxContent>
                <w:p w:rsidR="00B42F76" w:rsidRPr="00931A90" w:rsidRDefault="00B42F76" w:rsidP="00E65E35">
                  <w:pPr>
                    <w:rPr>
                      <w:sz w:val="20"/>
                      <w:szCs w:val="20"/>
                    </w:rPr>
                  </w:pPr>
                  <w:r w:rsidRPr="00931A90">
                    <w:rPr>
                      <w:sz w:val="20"/>
                      <w:szCs w:val="20"/>
                    </w:rPr>
                    <w:t xml:space="preserve">0   </w:t>
                  </w:r>
                  <w:r>
                    <w:rPr>
                      <w:sz w:val="20"/>
                      <w:szCs w:val="20"/>
                    </w:rPr>
                    <w:t xml:space="preserve">   5    </w:t>
                  </w:r>
                  <w:r w:rsidRPr="00931A90">
                    <w:rPr>
                      <w:sz w:val="20"/>
                      <w:szCs w:val="20"/>
                    </w:rPr>
                    <w:t xml:space="preserve">10 </w:t>
                  </w:r>
                  <w:r>
                    <w:rPr>
                      <w:sz w:val="20"/>
                      <w:szCs w:val="20"/>
                    </w:rPr>
                    <w:t xml:space="preserve">   15   </w:t>
                  </w:r>
                  <w:r w:rsidRPr="00931A90">
                    <w:rPr>
                      <w:sz w:val="20"/>
                      <w:szCs w:val="20"/>
                    </w:rPr>
                    <w:t xml:space="preserve">20 </w:t>
                  </w:r>
                  <w:r>
                    <w:rPr>
                      <w:sz w:val="20"/>
                      <w:szCs w:val="20"/>
                    </w:rPr>
                    <w:t xml:space="preserve"> </w:t>
                  </w:r>
                  <w:r w:rsidRPr="00931A90">
                    <w:rPr>
                      <w:sz w:val="20"/>
                      <w:szCs w:val="20"/>
                    </w:rPr>
                    <w:t xml:space="preserve"> </w:t>
                  </w:r>
                  <w:r>
                    <w:rPr>
                      <w:sz w:val="20"/>
                      <w:szCs w:val="20"/>
                    </w:rPr>
                    <w:t xml:space="preserve"> 25   </w:t>
                  </w:r>
                  <w:r w:rsidRPr="00931A90">
                    <w:rPr>
                      <w:sz w:val="20"/>
                      <w:szCs w:val="20"/>
                    </w:rPr>
                    <w:t xml:space="preserve">30 </w:t>
                  </w:r>
                  <w:r>
                    <w:rPr>
                      <w:sz w:val="20"/>
                      <w:szCs w:val="20"/>
                    </w:rPr>
                    <w:t xml:space="preserve">  35   </w:t>
                  </w:r>
                  <w:r w:rsidRPr="00931A90">
                    <w:rPr>
                      <w:sz w:val="20"/>
                      <w:szCs w:val="20"/>
                    </w:rPr>
                    <w:t>40   45</w:t>
                  </w:r>
                </w:p>
              </w:txbxContent>
            </v:textbox>
          </v:shape>
        </w:pict>
      </w:r>
      <w:r w:rsidR="00E65E35">
        <w:rPr>
          <w:lang w:val="en-AU"/>
        </w:rPr>
        <w:tab/>
      </w:r>
      <w:r w:rsidR="00E65E35">
        <w:rPr>
          <w:lang w:val="en-AU"/>
        </w:rPr>
        <w:tab/>
      </w:r>
      <w:r w:rsidR="00E65E35">
        <w:rPr>
          <w:lang w:val="en-AU"/>
        </w:rPr>
        <w:tab/>
      </w:r>
      <w:r w:rsidR="00E65E35">
        <w:rPr>
          <w:lang w:val="en-AU"/>
        </w:rPr>
        <w:tab/>
      </w:r>
      <w:r w:rsidR="00E65E35" w:rsidRPr="00931A90">
        <w:rPr>
          <w:noProof/>
          <w:lang w:val="en-AU" w:eastAsia="en-AU"/>
        </w:rPr>
        <w:drawing>
          <wp:inline distT="0" distB="0" distL="0" distR="0">
            <wp:extent cx="2524125" cy="1619250"/>
            <wp:effectExtent l="0" t="0" r="0" b="0"/>
            <wp:docPr id="222"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65E35" w:rsidRDefault="00123874" w:rsidP="00E65E35">
      <w:pPr>
        <w:spacing w:after="0" w:line="240" w:lineRule="auto"/>
        <w:rPr>
          <w:lang w:val="en-AU"/>
        </w:rPr>
      </w:pPr>
      <w:r>
        <w:rPr>
          <w:noProof/>
          <w:lang w:val="en-AU" w:eastAsia="en-AU"/>
        </w:rPr>
        <w:pict>
          <v:shape id="Text Box 312" o:spid="_x0000_s1087" type="#_x0000_t202" style="position:absolute;margin-left:156.9pt;margin-top:11.3pt;width:180.15pt;height:36.85pt;z-index:251896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" filled="f" fillcolor="yellow" stroked="f">
            <v:textbox style="mso-fit-shape-to-text:t">
              <w:txbxContent>
                <w:p w:rsidR="00B42F76" w:rsidRPr="008851B0" w:rsidRDefault="00B42F76" w:rsidP="00E65E35">
                  <w:pPr>
                    <w:jc w:val="center"/>
                    <w:rPr>
                      <w:b/>
                      <w:sz w:val="28"/>
                      <w:szCs w:val="28"/>
                    </w:rPr>
                  </w:pPr>
                  <w:r w:rsidRPr="008851B0">
                    <w:rPr>
                      <w:b/>
                      <w:sz w:val="28"/>
                      <w:szCs w:val="28"/>
                    </w:rPr>
                    <w:t>Standard length (mm)</w:t>
                  </w:r>
                </w:p>
              </w:txbxContent>
            </v:textbox>
          </v:shape>
        </w:pict>
      </w:r>
    </w:p>
    <w:p w:rsidR="00E65E35" w:rsidRDefault="00E65E35" w:rsidP="00E65E35">
      <w:pPr>
        <w:spacing w:after="0" w:line="240" w:lineRule="auto"/>
        <w:rPr>
          <w:lang w:val="en-AU"/>
        </w:rPr>
      </w:pPr>
    </w:p>
    <w:p w:rsidR="00E65E35" w:rsidRDefault="00E65E35" w:rsidP="00E65E35">
      <w:pPr>
        <w:spacing w:after="0" w:line="240" w:lineRule="auto"/>
        <w:rPr>
          <w:lang w:val="en-AU"/>
        </w:rPr>
      </w:pPr>
    </w:p>
    <w:p w:rsidR="00E65E35" w:rsidRDefault="00123874" w:rsidP="00E65E35">
      <w:pPr>
        <w:spacing w:after="0" w:line="240" w:lineRule="auto"/>
        <w:rPr>
          <w:lang w:val="en-AU"/>
        </w:rPr>
      </w:pPr>
      <w:r>
        <w:rPr>
          <w:noProof/>
          <w:lang w:val="en-AU" w:eastAsia="en-AU"/>
        </w:rPr>
        <w:pict>
          <v:shape id="Text Box 367" o:spid="_x0000_s1088" type="#_x0000_t202" style="position:absolute;margin-left:.8pt;margin-top:12.5pt;width:443.1pt;height:34.4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" stroked="f">
            <v:path arrowok="t"/>
            <v:textbox style="mso-fit-shape-to-text:t" inset="0,0,0,0">
              <w:txbxContent>
                <w:p w:rsidR="00B42F76" w:rsidRPr="00E67ADF" w:rsidRDefault="00B42F76" w:rsidP="00E65E35">
                  <w:pPr>
                    <w:pStyle w:val="Caption"/>
                    <w:rPr>
                      <w:noProof/>
                    </w:rPr>
                  </w:pPr>
                  <w:bookmarkStart w:id="90" w:name="_Ref398204997"/>
                  <w:bookmarkStart w:id="91" w:name="_Toc398280153"/>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9</w:t>
                  </w:r>
                  <w:r w:rsidR="00123874">
                    <w:rPr>
                      <w:noProof/>
                    </w:rPr>
                    <w:fldChar w:fldCharType="end"/>
                  </w:r>
                  <w:bookmarkEnd w:id="90"/>
                  <w:proofErr w:type="gramStart"/>
                  <w:r>
                    <w:t xml:space="preserve"> </w:t>
                  </w:r>
                  <w:r w:rsidRPr="00586CEC">
                    <w:t xml:space="preserve">Olive perchlet, </w:t>
                  </w:r>
                  <w:r w:rsidRPr="00E65E35">
                    <w:rPr>
                      <w:i/>
                    </w:rPr>
                    <w:t>Ambassis agassizii</w:t>
                  </w:r>
                  <w:r w:rsidRPr="00586CEC">
                    <w:t>.</w:t>
                  </w:r>
                  <w:proofErr w:type="gramEnd"/>
                  <w:r w:rsidRPr="00586CEC">
                    <w:t xml:space="preserve">  </w:t>
                  </w:r>
                  <w:proofErr w:type="gramStart"/>
                  <w:r w:rsidRPr="00586CEC">
                    <w:t>Variation in size-structure in “Boyanga” Waterhole, November and December 2013.</w:t>
                  </w:r>
                  <w:bookmarkEnd w:id="91"/>
                  <w:proofErr w:type="gramEnd"/>
                </w:p>
              </w:txbxContent>
            </v:textbox>
          </v:shape>
        </w:pict>
      </w:r>
    </w:p>
    <w:p w:rsidR="00E65E35" w:rsidRDefault="00E65E35" w:rsidP="00E65E35">
      <w:pPr>
        <w:spacing w:before="200"/>
        <w:rPr>
          <w:rFonts w:ascii="Cambria" w:hAnsi="Cambria"/>
          <w:sz w:val="24"/>
          <w:szCs w:val="24"/>
        </w:rPr>
      </w:pPr>
    </w:p>
    <w:p w:rsidR="00E65E35" w:rsidRDefault="00E65E35" w:rsidP="00E65E35">
      <w:pPr>
        <w:pStyle w:val="bodytextLTIMtender"/>
      </w:pPr>
    </w:p>
    <w:p w:rsidR="00E65E35" w:rsidRPr="00FA4309" w:rsidRDefault="00E65E35" w:rsidP="00E65E35">
      <w:proofErr w:type="gramStart"/>
      <w:r w:rsidRPr="002E7E98">
        <w:rPr>
          <w:rFonts w:asciiTheme="majorHAnsi" w:hAnsiTheme="majorHAnsi"/>
          <w:sz w:val="24"/>
          <w:szCs w:val="24"/>
        </w:rPr>
        <w:t>prior</w:t>
      </w:r>
      <w:proofErr w:type="gramEnd"/>
      <w:r w:rsidRPr="002E7E98">
        <w:rPr>
          <w:rFonts w:asciiTheme="majorHAnsi" w:hAnsiTheme="majorHAnsi"/>
          <w:sz w:val="24"/>
          <w:szCs w:val="24"/>
        </w:rPr>
        <w:t xml:space="preserve"> to the </w:t>
      </w:r>
      <w:r w:rsidR="000F22E3">
        <w:rPr>
          <w:rFonts w:asciiTheme="majorHAnsi" w:hAnsiTheme="majorHAnsi"/>
          <w:sz w:val="24"/>
          <w:szCs w:val="24"/>
        </w:rPr>
        <w:t>Commonwealth environmental water</w:t>
      </w:r>
      <w:r w:rsidRPr="00C4715A">
        <w:rPr>
          <w:rStyle w:val="bodytextLTIMtenderChar"/>
        </w:rPr>
        <w:t xml:space="preserve"> (</w:t>
      </w:r>
      <w:fldSimple w:instr=" REF _Ref398206048 \h  \* MERGEFORMAT ">
        <w:r w:rsidR="008E6B9A" w:rsidRPr="008E6B9A">
          <w:rPr>
            <w:rStyle w:val="bodytextLTIMtenderChar"/>
          </w:rPr>
          <w:t>Figure 5.11</w:t>
        </w:r>
      </w:fldSimple>
      <w:r w:rsidRPr="00C4715A">
        <w:rPr>
          <w:rStyle w:val="bodytextLTIMtenderChar"/>
        </w:rPr>
        <w:t>A) but</w:t>
      </w:r>
      <w:r w:rsidRPr="002E7E98">
        <w:rPr>
          <w:rFonts w:asciiTheme="majorHAnsi" w:hAnsiTheme="majorHAnsi"/>
          <w:sz w:val="24"/>
          <w:szCs w:val="24"/>
        </w:rPr>
        <w:t xml:space="preserve"> were particularly concentrated over the subsequent month or so of relatively low-flow conditions.  However, at “Allambie”, the link between bony bream spawning and discrete flow events was less clear</w:t>
      </w:r>
      <w:r>
        <w:rPr>
          <w:rFonts w:asciiTheme="majorHAnsi" w:hAnsiTheme="majorHAnsi"/>
          <w:sz w:val="24"/>
          <w:szCs w:val="24"/>
        </w:rPr>
        <w:t xml:space="preserve"> (</w:t>
      </w:r>
      <w:fldSimple w:instr=" REF _Ref398206048 \h  \* MERGEFORMAT ">
        <w:r w:rsidR="008E6B9A" w:rsidRPr="008E6B9A">
          <w:rPr>
            <w:rStyle w:val="bodytextLTIMtenderChar"/>
          </w:rPr>
          <w:t>Figure 5.11</w:t>
        </w:r>
      </w:fldSimple>
      <w:r w:rsidRPr="00FA4309">
        <w:rPr>
          <w:rFonts w:asciiTheme="majorHAnsi" w:hAnsiTheme="majorHAnsi"/>
          <w:sz w:val="24"/>
          <w:szCs w:val="24"/>
        </w:rPr>
        <w:t>B</w:t>
      </w:r>
      <w:r w:rsidRPr="002E7E98">
        <w:rPr>
          <w:rFonts w:asciiTheme="majorHAnsi" w:hAnsiTheme="majorHAnsi"/>
          <w:sz w:val="24"/>
          <w:szCs w:val="24"/>
        </w:rPr>
        <w:t>).  Hatch dates appeared to coincide</w:t>
      </w:r>
      <w:r>
        <w:rPr>
          <w:rFonts w:asciiTheme="majorHAnsi" w:hAnsiTheme="majorHAnsi"/>
          <w:sz w:val="24"/>
          <w:szCs w:val="24"/>
        </w:rPr>
        <w:t xml:space="preserve"> </w:t>
      </w:r>
      <w:r w:rsidRPr="002E7E98">
        <w:rPr>
          <w:rFonts w:asciiTheme="majorHAnsi" w:hAnsiTheme="majorHAnsi"/>
          <w:sz w:val="24"/>
          <w:szCs w:val="24"/>
        </w:rPr>
        <w:t>with a period of declining flow levels throughout February and March, although peaked at the timing of a brief late-February flow pulse.</w:t>
      </w:r>
    </w:p>
    <w:p w:rsidR="00E65E35" w:rsidRPr="00444F39" w:rsidRDefault="00E65E35" w:rsidP="00E65E35">
      <w:pPr>
        <w:rPr>
          <w:rFonts w:asciiTheme="majorHAnsi" w:hAnsiTheme="majorHAnsi"/>
          <w:sz w:val="24"/>
          <w:szCs w:val="24"/>
        </w:rPr>
      </w:pPr>
      <w:proofErr w:type="gramStart"/>
      <w:r w:rsidRPr="00444F39">
        <w:rPr>
          <w:rFonts w:asciiTheme="majorHAnsi" w:hAnsiTheme="majorHAnsi"/>
          <w:b/>
          <w:i/>
          <w:sz w:val="24"/>
          <w:szCs w:val="24"/>
        </w:rPr>
        <w:t>Spangled perch.</w:t>
      </w:r>
      <w:proofErr w:type="gramEnd"/>
      <w:r w:rsidRPr="00444F39">
        <w:rPr>
          <w:rFonts w:asciiTheme="majorHAnsi" w:hAnsiTheme="majorHAnsi"/>
          <w:sz w:val="24"/>
          <w:szCs w:val="24"/>
        </w:rPr>
        <w:t xml:space="preserve">  Juveniles were retained for ageing from the Gingham Watercourse at “Boyanga” Waterhole in November (22 fish) and “Goddard’s Lease” in December (23 fish), and from Carole Creek at “</w:t>
      </w:r>
      <w:r w:rsidR="006E3B77" w:rsidRPr="00444F39">
        <w:rPr>
          <w:rFonts w:asciiTheme="majorHAnsi" w:hAnsiTheme="majorHAnsi"/>
          <w:sz w:val="24"/>
          <w:szCs w:val="24"/>
        </w:rPr>
        <w:t>Laurella” in March (16 fish).  Transverse sections of the sagittal o</w:t>
      </w:r>
      <w:r w:rsidRPr="00444F39">
        <w:rPr>
          <w:rFonts w:asciiTheme="majorHAnsi" w:hAnsiTheme="majorHAnsi"/>
          <w:sz w:val="24"/>
          <w:szCs w:val="24"/>
        </w:rPr>
        <w:t xml:space="preserve">toliths from this species also contained a clear increment </w:t>
      </w:r>
      <w:r w:rsidRPr="00444F39">
        <w:rPr>
          <w:rStyle w:val="bodytextLTIMtenderChar"/>
          <w:szCs w:val="24"/>
        </w:rPr>
        <w:t>structure (</w:t>
      </w:r>
      <w:fldSimple w:instr=" REF _Ref398205841 \h  \* MERGEFORMAT ">
        <w:r w:rsidR="008E6B9A" w:rsidRPr="008E6B9A">
          <w:rPr>
            <w:rStyle w:val="bodytextLTIMtenderChar"/>
            <w:szCs w:val="24"/>
          </w:rPr>
          <w:t>Figure 5.10</w:t>
        </w:r>
      </w:fldSimple>
      <w:r w:rsidRPr="00444F39">
        <w:rPr>
          <w:rStyle w:val="bodytextLTIMtenderChar"/>
          <w:szCs w:val="24"/>
        </w:rPr>
        <w:t>B) and</w:t>
      </w:r>
      <w:r w:rsidRPr="00444F39">
        <w:rPr>
          <w:rFonts w:asciiTheme="majorHAnsi" w:hAnsiTheme="majorHAnsi"/>
          <w:sz w:val="24"/>
          <w:szCs w:val="24"/>
        </w:rPr>
        <w:t xml:space="preserve"> provided reliable age data.  Spawning in both channels appeared to coincide with the onset of flows.  In Carole Creek, the data suggested that spawning activity</w:t>
      </w:r>
      <w:r w:rsidR="00444F39" w:rsidRPr="00444F39">
        <w:rPr>
          <w:rFonts w:asciiTheme="majorHAnsi" w:hAnsiTheme="majorHAnsi"/>
          <w:sz w:val="24"/>
          <w:szCs w:val="24"/>
        </w:rPr>
        <w:t xml:space="preserve"> commenced in response to flow pulse </w:t>
      </w:r>
      <w:r w:rsidR="00877F68">
        <w:rPr>
          <w:rFonts w:asciiTheme="majorHAnsi" w:hAnsiTheme="majorHAnsi"/>
          <w:sz w:val="24"/>
          <w:szCs w:val="24"/>
        </w:rPr>
        <w:t xml:space="preserve">events </w:t>
      </w:r>
      <w:r w:rsidR="00444F39" w:rsidRPr="00444F39">
        <w:rPr>
          <w:rFonts w:asciiTheme="majorHAnsi" w:hAnsiTheme="majorHAnsi"/>
          <w:sz w:val="24"/>
          <w:szCs w:val="24"/>
        </w:rPr>
        <w:t>above 500 ML.d</w:t>
      </w:r>
      <w:r w:rsidR="00444F39" w:rsidRPr="00444F39">
        <w:rPr>
          <w:rFonts w:asciiTheme="majorHAnsi" w:hAnsiTheme="majorHAnsi"/>
          <w:sz w:val="24"/>
          <w:szCs w:val="24"/>
          <w:vertAlign w:val="superscript"/>
        </w:rPr>
        <w:t>-1</w:t>
      </w:r>
      <w:r w:rsidR="00444F39" w:rsidRPr="00444F39">
        <w:rPr>
          <w:rFonts w:asciiTheme="majorHAnsi" w:hAnsiTheme="majorHAnsi"/>
          <w:sz w:val="24"/>
          <w:szCs w:val="24"/>
        </w:rPr>
        <w:t xml:space="preserve">, </w:t>
      </w:r>
      <w:r w:rsidR="00877F68">
        <w:rPr>
          <w:rFonts w:asciiTheme="majorHAnsi" w:hAnsiTheme="majorHAnsi"/>
          <w:sz w:val="24"/>
          <w:szCs w:val="24"/>
        </w:rPr>
        <w:t xml:space="preserve">which first occurred in October </w:t>
      </w:r>
      <w:r w:rsidR="00444F39" w:rsidRPr="00444F39">
        <w:rPr>
          <w:rFonts w:asciiTheme="majorHAnsi" w:hAnsiTheme="majorHAnsi"/>
          <w:sz w:val="24"/>
          <w:szCs w:val="24"/>
        </w:rPr>
        <w:t>(</w:t>
      </w:r>
      <w:fldSimple w:instr=" REF _Ref398206048 \h  \* MERGEFORMAT ">
        <w:r w:rsidR="008E6B9A" w:rsidRPr="008E6B9A">
          <w:rPr>
            <w:rFonts w:asciiTheme="majorHAnsi" w:hAnsiTheme="majorHAnsi"/>
            <w:noProof/>
            <w:sz w:val="24"/>
            <w:szCs w:val="24"/>
          </w:rPr>
          <w:t>Figure</w:t>
        </w:r>
        <w:r w:rsidR="008E6B9A" w:rsidRPr="008E6B9A">
          <w:rPr>
            <w:rFonts w:asciiTheme="majorHAnsi" w:hAnsiTheme="majorHAnsi"/>
            <w:sz w:val="24"/>
            <w:szCs w:val="24"/>
          </w:rPr>
          <w:t xml:space="preserve"> 5.1</w:t>
        </w:r>
      </w:fldSimple>
      <w:r w:rsidR="005A15A3" w:rsidRPr="005A15A3">
        <w:rPr>
          <w:rFonts w:asciiTheme="majorHAnsi" w:hAnsiTheme="majorHAnsi"/>
          <w:sz w:val="24"/>
          <w:szCs w:val="24"/>
        </w:rPr>
        <w:t>2</w:t>
      </w:r>
      <w:r w:rsidR="00444F39" w:rsidRPr="00444F39">
        <w:rPr>
          <w:rFonts w:asciiTheme="majorHAnsi" w:hAnsiTheme="majorHAnsi"/>
          <w:sz w:val="24"/>
          <w:szCs w:val="24"/>
        </w:rPr>
        <w:t>A).  Interestingly, no further spawning activity was detected in relation to the late-February flow pulse.  In the Gingham Watercourse at “Goddard’s Lease”, all fish aged from the December sampling originated from mid-2013 spawning activity. This appeared to have coincided with a flow event from late-June through to mid-August (</w:t>
      </w:r>
      <w:fldSimple w:instr=" REF _Ref398206048 \h  \* MERGEFORMAT ">
        <w:r w:rsidR="008E6B9A" w:rsidRPr="008E6B9A">
          <w:rPr>
            <w:rFonts w:asciiTheme="majorHAnsi" w:hAnsiTheme="majorHAnsi"/>
            <w:noProof/>
            <w:sz w:val="24"/>
            <w:szCs w:val="24"/>
          </w:rPr>
          <w:t>Figure</w:t>
        </w:r>
        <w:r w:rsidR="008E6B9A" w:rsidRPr="008E6B9A">
          <w:rPr>
            <w:rFonts w:asciiTheme="majorHAnsi" w:hAnsiTheme="majorHAnsi"/>
            <w:sz w:val="24"/>
            <w:szCs w:val="24"/>
          </w:rPr>
          <w:t xml:space="preserve"> 5.1</w:t>
        </w:r>
        <w:r w:rsidR="005A15A3">
          <w:rPr>
            <w:rFonts w:asciiTheme="majorHAnsi" w:hAnsiTheme="majorHAnsi"/>
            <w:sz w:val="24"/>
            <w:szCs w:val="24"/>
          </w:rPr>
          <w:t>2</w:t>
        </w:r>
      </w:fldSimple>
      <w:r w:rsidR="00444F39" w:rsidRPr="00444F39">
        <w:rPr>
          <w:rFonts w:asciiTheme="majorHAnsi" w:hAnsiTheme="majorHAnsi"/>
          <w:sz w:val="24"/>
          <w:szCs w:val="24"/>
        </w:rPr>
        <w:t>B).</w:t>
      </w:r>
    </w:p>
    <w:p w:rsidR="00C4715A" w:rsidRDefault="00123874" w:rsidP="00C4715A">
      <w:pPr>
        <w:jc w:val="center"/>
        <w:rPr>
          <w:rFonts w:asciiTheme="majorHAnsi" w:hAnsiTheme="majorHAnsi"/>
          <w:sz w:val="24"/>
          <w:szCs w:val="24"/>
        </w:rPr>
      </w:pPr>
      <w:r w:rsidRPr="00123874">
        <w:rPr>
          <w:noProof/>
          <w:lang w:val="en-AU" w:eastAsia="en-AU"/>
        </w:rPr>
        <w:pict>
          <v:shape id="Text Box 372" o:spid="_x0000_s1089" type="#_x0000_t202" style="position:absolute;left:0;text-align:left;margin-left:30.85pt;margin-top:31.6pt;width:27.95pt;height:25.3pt;z-index:2519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" filled="f" stroked="f" strokeweight=".5pt">
            <v:path arrowok="t"/>
            <v:textbox>
              <w:txbxContent>
                <w:p w:rsidR="00B42F76" w:rsidRDefault="00B42F76">
                  <w:r>
                    <w:t>(A)</w:t>
                  </w:r>
                </w:p>
              </w:txbxContent>
            </v:textbox>
          </v:shape>
        </w:pict>
      </w:r>
      <w:r w:rsidR="00C4715A">
        <w:rPr>
          <w:noProof/>
          <w:lang w:val="en-AU" w:eastAsia="en-AU"/>
        </w:rPr>
        <w:drawing>
          <wp:inline distT="0" distB="0" distL="0" distR="0">
            <wp:extent cx="3897750" cy="2803388"/>
            <wp:effectExtent l="19050" t="0" r="7500" b="0"/>
            <wp:docPr id="371" name="Picture 37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2"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9">
                              <a14:imgEffect>
                                <a14:backgroundRemoval t="4297" b="100000" l="0" r="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97750" cy="2803388"/>
                    </a:xfrm>
                    <a:prstGeom prst="rect">
                      <a:avLst/>
                    </a:prstGeom>
                  </pic:spPr>
                </pic:pic>
              </a:graphicData>
            </a:graphic>
          </wp:inline>
        </w:drawing>
      </w:r>
    </w:p>
    <w:p w:rsidR="00C4715A" w:rsidRDefault="00123874" w:rsidP="00C4715A">
      <w:pPr>
        <w:jc w:val="center"/>
        <w:rPr>
          <w:rFonts w:asciiTheme="majorHAnsi" w:hAnsiTheme="majorHAnsi"/>
          <w:sz w:val="24"/>
          <w:szCs w:val="24"/>
        </w:rPr>
      </w:pPr>
      <w:r w:rsidRPr="00123874">
        <w:rPr>
          <w:noProof/>
          <w:lang w:val="en-AU" w:eastAsia="en-AU"/>
        </w:rPr>
        <w:pict>
          <v:shape id="Text Box 373" o:spid="_x0000_s1090" type="#_x0000_t202" style="position:absolute;left:0;text-align:left;margin-left:30.9pt;margin-top:4.95pt;width:27.6pt;height:25.3pt;z-index:2519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" filled="f" stroked="f" strokeweight=".5pt">
            <v:path arrowok="t"/>
            <v:textbox>
              <w:txbxContent>
                <w:p w:rsidR="00B42F76" w:rsidRDefault="00B42F76" w:rsidP="00C4715A">
                  <w:r>
                    <w:t>(B)</w:t>
                  </w:r>
                </w:p>
              </w:txbxContent>
            </v:textbox>
          </v:shape>
        </w:pict>
      </w:r>
      <w:r w:rsidR="00C4715A">
        <w:rPr>
          <w:noProof/>
          <w:lang w:val="en-AU" w:eastAsia="en-AU"/>
        </w:rPr>
        <w:drawing>
          <wp:inline distT="0" distB="0" distL="0" distR="0">
            <wp:extent cx="3897750" cy="1409348"/>
            <wp:effectExtent l="19050" t="0" r="7500" b="0"/>
            <wp:docPr id="369" name="Picture 36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0"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1">
                              <a14:imgEffect>
                                <a14:backgroundRemoval t="9896" b="89974" l="0" r="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97750" cy="1409348"/>
                    </a:xfrm>
                    <a:prstGeom prst="rect">
                      <a:avLst/>
                    </a:prstGeom>
                  </pic:spPr>
                </pic:pic>
              </a:graphicData>
            </a:graphic>
          </wp:inline>
        </w:drawing>
      </w:r>
    </w:p>
    <w:p w:rsidR="00C4715A" w:rsidRDefault="00123874" w:rsidP="00C4715A">
      <w:pPr>
        <w:keepNext/>
        <w:jc w:val="center"/>
      </w:pPr>
      <w:r>
        <w:rPr>
          <w:noProof/>
          <w:lang w:val="en-AU" w:eastAsia="en-AU"/>
        </w:rPr>
        <w:pict>
          <v:shape id="Text Box 374" o:spid="_x0000_s1091" type="#_x0000_t202" style="position:absolute;left:0;text-align:left;margin-left:30.9pt;margin-top:.9pt;width:27.45pt;height:25.3pt;z-index:2519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" filled="f" stroked="f" strokeweight=".5pt">
            <v:path arrowok="t"/>
            <v:textbox>
              <w:txbxContent>
                <w:p w:rsidR="00B42F76" w:rsidRDefault="00B42F76" w:rsidP="00C4715A">
                  <w:r>
                    <w:t>(C)</w:t>
                  </w:r>
                </w:p>
              </w:txbxContent>
            </v:textbox>
          </v:shape>
        </w:pict>
      </w:r>
      <w:r w:rsidR="00957C80" w:rsidRPr="00957C80">
        <w:rPr>
          <w:noProof/>
          <w:lang w:val="en-AU" w:eastAsia="en-AU"/>
        </w:rPr>
        <w:drawing>
          <wp:inline distT="0" distB="0" distL="0" distR="0">
            <wp:extent cx="3852734" cy="2889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 68  100x.jpg"/>
                    <pic:cNvPicPr/>
                  </pic:nvPicPr>
                  <pic:blipFill>
                    <a:blip r:embed="rId142"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3">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60301" cy="2895226"/>
                    </a:xfrm>
                    <a:prstGeom prst="rect">
                      <a:avLst/>
                    </a:prstGeom>
                  </pic:spPr>
                </pic:pic>
              </a:graphicData>
            </a:graphic>
          </wp:inline>
        </w:drawing>
      </w:r>
    </w:p>
    <w:p w:rsidR="00C4715A" w:rsidRDefault="00C4715A" w:rsidP="00C4715A">
      <w:pPr>
        <w:keepNext/>
        <w:jc w:val="center"/>
      </w:pPr>
    </w:p>
    <w:p w:rsidR="00C4715A" w:rsidRDefault="00C4715A" w:rsidP="00C4715A">
      <w:pPr>
        <w:pStyle w:val="Caption"/>
        <w:rPr>
          <w:rFonts w:asciiTheme="majorHAnsi" w:hAnsiTheme="majorHAnsi"/>
          <w:sz w:val="24"/>
          <w:szCs w:val="24"/>
        </w:rPr>
      </w:pPr>
      <w:bookmarkStart w:id="92" w:name="_Ref398205841"/>
      <w:bookmarkStart w:id="93" w:name="_Toc398280154"/>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t>.</w:t>
      </w:r>
      <w:proofErr w:type="gramEnd"/>
      <w:r w:rsidR="00123874">
        <w:fldChar w:fldCharType="begin"/>
      </w:r>
      <w:r w:rsidR="0067707D">
        <w:instrText xml:space="preserve"> SEQ Figure \* ARABIC \s 1 </w:instrText>
      </w:r>
      <w:r w:rsidR="00123874">
        <w:fldChar w:fldCharType="separate"/>
      </w:r>
      <w:r w:rsidR="008E6B9A">
        <w:rPr>
          <w:noProof/>
        </w:rPr>
        <w:t>10</w:t>
      </w:r>
      <w:r w:rsidR="00123874">
        <w:fldChar w:fldCharType="end"/>
      </w:r>
      <w:bookmarkEnd w:id="92"/>
      <w:proofErr w:type="gramStart"/>
      <w:r>
        <w:t xml:space="preserve"> </w:t>
      </w:r>
      <w:r w:rsidRPr="00A70CE9">
        <w:t>Typical otolith microstructure in (A) bony bream, (B) spangled perch, and (C) European carp, showing the increment microstructure</w:t>
      </w:r>
      <w:proofErr w:type="gramEnd"/>
      <w:r w:rsidRPr="00A70CE9">
        <w:t xml:space="preserve"> used to derive daily age and hatch-date estimates.</w:t>
      </w:r>
      <w:bookmarkEnd w:id="93"/>
    </w:p>
    <w:p w:rsidR="00E65E35" w:rsidRDefault="00E65E35" w:rsidP="00E65E35">
      <w:r>
        <w:br w:type="page"/>
      </w:r>
    </w:p>
    <w:p w:rsidR="00E65E35" w:rsidRPr="00542F67" w:rsidRDefault="00123874" w:rsidP="006F2D69">
      <w:pPr>
        <w:ind w:left="2160" w:firstLine="720"/>
        <w:outlineLvl w:val="0"/>
        <w:rPr>
          <w:b/>
          <w:lang w:val="en-AU"/>
        </w:rPr>
      </w:pPr>
      <w:r>
        <w:rPr>
          <w:b/>
          <w:noProof/>
          <w:lang w:val="en-AU" w:eastAsia="en-AU"/>
        </w:rPr>
        <w:pict>
          <v:shape id="Text Box 311" o:spid="_x0000_s1092" type="#_x0000_t202" style="position:absolute;left:0;text-align:left;margin-left:10.5pt;margin-top:11.25pt;width:44.05pt;height:257.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" filled="f" stroked="f">
            <v:textbox style="layout-flow:vertical;mso-layout-flow-alt:bottom-to-top;mso-fit-shape-to-text:t">
              <w:txbxContent>
                <w:p w:rsidR="00B42F76" w:rsidRPr="001B44F6" w:rsidRDefault="00B42F76" w:rsidP="00E65E35">
                  <w:pPr>
                    <w:rPr>
                      <w:b/>
                      <w:sz w:val="28"/>
                      <w:szCs w:val="28"/>
                    </w:rPr>
                  </w:pPr>
                  <w:r w:rsidRPr="001B44F6">
                    <w:rPr>
                      <w:b/>
                      <w:sz w:val="28"/>
                      <w:szCs w:val="28"/>
                    </w:rPr>
                    <w:t>Discharge (ML.d</w:t>
                  </w:r>
                  <w:r w:rsidRPr="001B44F6">
                    <w:rPr>
                      <w:b/>
                      <w:sz w:val="28"/>
                      <w:szCs w:val="28"/>
                      <w:vertAlign w:val="superscript"/>
                    </w:rPr>
                    <w:t>-1</w:t>
                  </w:r>
                  <w:r w:rsidRPr="001B44F6">
                    <w:rPr>
                      <w:b/>
                      <w:sz w:val="28"/>
                      <w:szCs w:val="28"/>
                    </w:rPr>
                    <w:t>)</w:t>
                  </w:r>
                  <w:r w:rsidRPr="001B44F6">
                    <w:rPr>
                      <w:b/>
                      <w:sz w:val="28"/>
                      <w:szCs w:val="28"/>
                    </w:rPr>
                    <w:tab/>
                    <w:t xml:space="preserve">          </w:t>
                  </w:r>
                  <w:r>
                    <w:rPr>
                      <w:b/>
                      <w:sz w:val="28"/>
                      <w:szCs w:val="28"/>
                    </w:rPr>
                    <w:t xml:space="preserve">   </w:t>
                  </w:r>
                  <w:r w:rsidRPr="001B44F6">
                    <w:rPr>
                      <w:b/>
                      <w:sz w:val="28"/>
                      <w:szCs w:val="28"/>
                    </w:rPr>
                    <w:t>No. of Fish</w:t>
                  </w:r>
                </w:p>
              </w:txbxContent>
            </v:textbox>
          </v:shape>
        </w:pict>
      </w:r>
      <w:r w:rsidR="00E65E35" w:rsidRPr="00542F67">
        <w:rPr>
          <w:b/>
          <w:lang w:val="en-AU"/>
        </w:rPr>
        <w:t>(A)</w:t>
      </w:r>
      <w:r w:rsidR="00E65E35" w:rsidRPr="00542F67">
        <w:rPr>
          <w:b/>
          <w:lang w:val="en-AU"/>
        </w:rPr>
        <w:tab/>
      </w:r>
      <w:r w:rsidR="00E65E35" w:rsidRPr="00542F67">
        <w:rPr>
          <w:b/>
          <w:lang w:val="en-AU"/>
        </w:rPr>
        <w:tab/>
      </w:r>
      <w:r w:rsidR="00E65E35" w:rsidRPr="00542F67">
        <w:rPr>
          <w:b/>
          <w:lang w:val="en-AU"/>
        </w:rPr>
        <w:tab/>
      </w:r>
      <w:r w:rsidR="00E65E35" w:rsidRPr="00542F67">
        <w:rPr>
          <w:b/>
          <w:lang w:val="en-AU"/>
        </w:rPr>
        <w:tab/>
      </w:r>
      <w:r w:rsidR="00E65E35" w:rsidRPr="00542F67">
        <w:rPr>
          <w:b/>
          <w:lang w:val="en-AU"/>
        </w:rPr>
        <w:tab/>
        <w:t xml:space="preserve">        (B)</w:t>
      </w:r>
    </w:p>
    <w:p w:rsidR="00E65E35" w:rsidRDefault="00E65E35" w:rsidP="00E65E35">
      <w:pPr>
        <w:ind w:firstLine="720"/>
        <w:rPr>
          <w:lang w:val="en-AU"/>
        </w:rPr>
      </w:pPr>
      <w:r>
        <w:rPr>
          <w:lang w:val="en-AU"/>
        </w:rPr>
        <w:t xml:space="preserve">    </w:t>
      </w:r>
      <w:r w:rsidRPr="0076206A">
        <w:rPr>
          <w:noProof/>
          <w:lang w:val="en-AU" w:eastAsia="en-AU"/>
        </w:rPr>
        <w:drawing>
          <wp:inline distT="0" distB="0" distL="0" distR="0">
            <wp:extent cx="2438400" cy="1524000"/>
            <wp:effectExtent l="0" t="0" r="0" b="0"/>
            <wp:docPr id="2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Pr>
          <w:lang w:val="en-AU"/>
        </w:rPr>
        <w:t xml:space="preserve">    </w:t>
      </w:r>
      <w:r w:rsidRPr="0076206A">
        <w:rPr>
          <w:noProof/>
          <w:lang w:val="en-AU" w:eastAsia="en-AU"/>
        </w:rPr>
        <w:drawing>
          <wp:inline distT="0" distB="0" distL="0" distR="0">
            <wp:extent cx="2438400" cy="1524000"/>
            <wp:effectExtent l="0" t="0" r="0" b="0"/>
            <wp:docPr id="2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65E35" w:rsidRDefault="00123874" w:rsidP="00E65E35">
      <w:pPr>
        <w:ind w:firstLine="720"/>
        <w:rPr>
          <w:lang w:val="en-AU"/>
        </w:rPr>
      </w:pPr>
      <w:r>
        <w:rPr>
          <w:noProof/>
          <w:lang w:val="en-AU" w:eastAsia="en-AU"/>
        </w:rPr>
        <w:pict>
          <v:shape id="Straight Arrow Connector 310" o:spid="_x0000_s1165" type="#_x0000_t32" style="position:absolute;left:0;text-align:left;margin-left:97.8pt;margin-top:5.75pt;width:.05pt;height:19.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">
            <v:stroke endarrow="block"/>
          </v:shape>
        </w:pict>
      </w:r>
      <w:r w:rsidRPr="00123874">
        <w:rPr>
          <w:b/>
          <w:noProof/>
          <w:sz w:val="28"/>
          <w:szCs w:val="28"/>
          <w:lang w:val="en-AU" w:eastAsia="en-AU"/>
        </w:rPr>
        <w:pict>
          <v:shape id="Text Box 309" o:spid="_x0000_s1093" type="#_x0000_t202" style="position:absolute;left:0;text-align:left;margin-left:63.95pt;margin-top:107.3pt;width:385.2pt;height:58.1pt;z-index:25187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M8o7sCAADF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" filled="f" stroked="f">
            <v:textbox style="mso-fit-shape-to-text:t">
              <w:txbxContent>
                <w:p w:rsidR="00B42F76" w:rsidRDefault="00B42F76" w:rsidP="00E65E35">
                  <w:pPr>
                    <w:rPr>
                      <w:lang w:val="en-AU"/>
                    </w:rPr>
                  </w:pPr>
                  <w:r>
                    <w:rPr>
                      <w:lang w:val="en-AU"/>
                    </w:rPr>
                    <w:t>Oct    Nov   Dec     Jan    Feb    Mar</w:t>
                  </w:r>
                  <w:r>
                    <w:rPr>
                      <w:lang w:val="en-AU"/>
                    </w:rPr>
                    <w:tab/>
                    <w:t xml:space="preserve">          Oct    Nov   Dec     Jan    Feb    Mar</w:t>
                  </w:r>
                </w:p>
                <w:p w:rsidR="00B42F76" w:rsidRPr="0076206A" w:rsidRDefault="00B42F76" w:rsidP="00E65E35">
                  <w:pPr>
                    <w:rPr>
                      <w:lang w:val="en-AU"/>
                    </w:rPr>
                  </w:pPr>
                  <w:r>
                    <w:rPr>
                      <w:lang w:val="en-AU"/>
                    </w:rPr>
                    <w:t xml:space="preserve">          2013</w:t>
                  </w:r>
                  <w:r>
                    <w:rPr>
                      <w:lang w:val="en-AU"/>
                    </w:rPr>
                    <w:tab/>
                    <w:t xml:space="preserve">             2014</w:t>
                  </w:r>
                  <w:r>
                    <w:rPr>
                      <w:lang w:val="en-AU"/>
                    </w:rPr>
                    <w:tab/>
                  </w:r>
                  <w:r>
                    <w:rPr>
                      <w:lang w:val="en-AU"/>
                    </w:rPr>
                    <w:tab/>
                    <w:t xml:space="preserve">                    2013                      2014</w:t>
                  </w:r>
                </w:p>
              </w:txbxContent>
            </v:textbox>
          </v:shape>
        </w:pict>
      </w:r>
      <w:r w:rsidR="00E65E35" w:rsidRPr="0076206A">
        <w:rPr>
          <w:noProof/>
          <w:lang w:val="en-AU" w:eastAsia="en-AU"/>
        </w:rPr>
        <w:drawing>
          <wp:inline distT="0" distB="0" distL="0" distR="0">
            <wp:extent cx="2562224" cy="1514475"/>
            <wp:effectExtent l="0" t="0" r="0" b="0"/>
            <wp:docPr id="28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E65E35" w:rsidRPr="0076206A">
        <w:rPr>
          <w:noProof/>
          <w:lang w:val="en-AU" w:eastAsia="en-AU"/>
        </w:rPr>
        <w:drawing>
          <wp:inline distT="0" distB="0" distL="0" distR="0">
            <wp:extent cx="2571750" cy="1514475"/>
            <wp:effectExtent l="0" t="0" r="0" b="0"/>
            <wp:docPr id="29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65E35" w:rsidRDefault="00E65E35" w:rsidP="00E65E35">
      <w:pPr>
        <w:rPr>
          <w:lang w:val="en-AU"/>
        </w:rPr>
      </w:pPr>
    </w:p>
    <w:p w:rsidR="00E65E35" w:rsidRPr="002E7E98" w:rsidRDefault="00123874" w:rsidP="006F2D69">
      <w:pPr>
        <w:outlineLvl w:val="0"/>
        <w:rPr>
          <w:b/>
          <w:sz w:val="28"/>
          <w:szCs w:val="28"/>
          <w:lang w:val="en-AU"/>
        </w:rPr>
      </w:pPr>
      <w:r w:rsidRPr="00123874">
        <w:rPr>
          <w:noProof/>
          <w:lang w:val="en-AU" w:eastAsia="en-AU"/>
        </w:rPr>
        <w:pict>
          <v:shape id="Text Box 375" o:spid="_x0000_s1094" type="#_x0000_t202" style="position:absolute;margin-left:-3.05pt;margin-top:19.7pt;width:443.05pt;height:71.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" stroked="f">
            <v:path arrowok="t"/>
            <v:textbox style="mso-fit-shape-to-text:t" inset="0,0,0,0">
              <w:txbxContent>
                <w:p w:rsidR="00B42F76" w:rsidRPr="00C4715A" w:rsidRDefault="00B42F76" w:rsidP="00C4715A">
                  <w:pPr>
                    <w:pStyle w:val="Caption"/>
                  </w:pPr>
                  <w:bookmarkStart w:id="94" w:name="_Ref398206048"/>
                  <w:bookmarkStart w:id="95" w:name="_Toc398280155"/>
                  <w:proofErr w:type="gramStart"/>
                  <w:r w:rsidRPr="00C4715A">
                    <w:t xml:space="preserve">Figure </w:t>
                  </w:r>
                  <w:proofErr w:type="gramEnd"/>
                  <w:r w:rsidR="00123874">
                    <w:fldChar w:fldCharType="begin"/>
                  </w:r>
                  <w:r w:rsidR="001E7FC6">
                    <w:instrText xml:space="preserve"> STYLEREF 1 \s </w:instrText>
                  </w:r>
                  <w:r w:rsidR="00123874">
                    <w:fldChar w:fldCharType="separate"/>
                  </w:r>
                  <w:r w:rsidR="008E6B9A">
                    <w:rPr>
                      <w:noProof/>
                    </w:rPr>
                    <w:t>5</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11</w:t>
                  </w:r>
                  <w:r w:rsidR="00123874">
                    <w:rPr>
                      <w:noProof/>
                    </w:rPr>
                    <w:fldChar w:fldCharType="end"/>
                  </w:r>
                  <w:bookmarkEnd w:id="94"/>
                  <w:proofErr w:type="gramStart"/>
                  <w:r w:rsidRPr="00C4715A">
                    <w:t xml:space="preserve"> Bony bream, </w:t>
                  </w:r>
                  <w:r w:rsidRPr="00C4715A">
                    <w:rPr>
                      <w:i/>
                    </w:rPr>
                    <w:t>Nematolosa erebi</w:t>
                  </w:r>
                  <w:r w:rsidRPr="00C4715A">
                    <w:t>.</w:t>
                  </w:r>
                  <w:proofErr w:type="gramEnd"/>
                  <w:r w:rsidRPr="00C4715A">
                    <w:t xml:space="preserve">  Comparison of hatch-date </w:t>
                  </w:r>
                  <w:r>
                    <w:t xml:space="preserve">frequency </w:t>
                  </w:r>
                  <w:r w:rsidRPr="00C4715A">
                    <w:t xml:space="preserve">distribution and channel hydrology (A) in the Mehi River at “Derra” and (B) in the Lower Gwydir River at “Allambie”, October 2013 to March 2014.  Flow data were obtained from the Mehi River U/S Ballin Boora Creek gauge (418068) for “Derra” and from the Gwydir River at Millewa gauge (418066) for “Allambie”.  The arrow in (A) indicates the timing of Commonwealth </w:t>
                  </w:r>
                  <w:r w:rsidR="000C286A">
                    <w:t xml:space="preserve">environmental </w:t>
                  </w:r>
                  <w:r w:rsidRPr="00C4715A">
                    <w:t>watering.</w:t>
                  </w:r>
                  <w:bookmarkEnd w:id="95"/>
                </w:p>
              </w:txbxContent>
            </v:textbox>
          </v:shape>
        </w:pict>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t>Estimated hatch d</w:t>
      </w:r>
      <w:r w:rsidR="00E65E35" w:rsidRPr="0076206A">
        <w:rPr>
          <w:b/>
          <w:sz w:val="28"/>
          <w:szCs w:val="28"/>
          <w:lang w:val="en-AU"/>
        </w:rPr>
        <w:t>ate</w:t>
      </w:r>
    </w:p>
    <w:p w:rsidR="00E65E35" w:rsidRDefault="00E65E35" w:rsidP="00E65E35">
      <w:pPr>
        <w:rPr>
          <w:rFonts w:asciiTheme="majorHAnsi" w:hAnsiTheme="majorHAnsi"/>
          <w:sz w:val="24"/>
          <w:szCs w:val="24"/>
          <w:lang w:val="en-AU"/>
        </w:rPr>
      </w:pPr>
    </w:p>
    <w:p w:rsidR="00C4715A" w:rsidRDefault="00C4715A" w:rsidP="00E65E35">
      <w:pPr>
        <w:rPr>
          <w:rFonts w:asciiTheme="majorHAnsi" w:hAnsiTheme="majorHAnsi"/>
          <w:sz w:val="24"/>
          <w:szCs w:val="24"/>
          <w:lang w:val="en-AU"/>
        </w:rPr>
      </w:pPr>
    </w:p>
    <w:p w:rsidR="00C4715A" w:rsidRDefault="00C4715A" w:rsidP="00E65E35">
      <w:pPr>
        <w:rPr>
          <w:rFonts w:asciiTheme="majorHAnsi" w:hAnsiTheme="majorHAnsi"/>
          <w:sz w:val="24"/>
          <w:szCs w:val="24"/>
          <w:lang w:val="en-AU"/>
        </w:rPr>
      </w:pPr>
    </w:p>
    <w:p w:rsidR="00B42F76" w:rsidRDefault="00B42F76" w:rsidP="00E65E35">
      <w:pPr>
        <w:rPr>
          <w:rFonts w:asciiTheme="majorHAnsi" w:hAnsiTheme="majorHAnsi"/>
          <w:sz w:val="24"/>
          <w:szCs w:val="24"/>
          <w:lang w:val="en-AU"/>
        </w:rPr>
      </w:pPr>
    </w:p>
    <w:p w:rsidR="00E65E35" w:rsidRDefault="00E65E35" w:rsidP="00E65E35">
      <w:pPr>
        <w:rPr>
          <w:rStyle w:val="bodytextLTIMtenderChar"/>
        </w:rPr>
      </w:pPr>
      <w:r w:rsidRPr="002E7E98">
        <w:rPr>
          <w:rFonts w:asciiTheme="majorHAnsi" w:hAnsiTheme="majorHAnsi"/>
          <w:b/>
          <w:i/>
          <w:sz w:val="24"/>
          <w:szCs w:val="24"/>
        </w:rPr>
        <w:t>Carp.</w:t>
      </w:r>
      <w:r w:rsidRPr="002E7E98">
        <w:rPr>
          <w:rFonts w:asciiTheme="majorHAnsi" w:hAnsiTheme="majorHAnsi"/>
          <w:sz w:val="24"/>
          <w:szCs w:val="24"/>
        </w:rPr>
        <w:t xml:space="preserve">  Juveniles were retained for ageing from the Mehi River at DS Combadello Weir and “Derra” in November (5 fish), from Carole Creek at “Laurella” in November (10 fish), and from the Lower Gwydir River at “</w:t>
      </w:r>
      <w:r w:rsidR="006E3B77">
        <w:rPr>
          <w:rFonts w:asciiTheme="majorHAnsi" w:hAnsiTheme="majorHAnsi"/>
          <w:sz w:val="24"/>
          <w:szCs w:val="24"/>
        </w:rPr>
        <w:t>Birrah” in December (62 fish). Lapillar o</w:t>
      </w:r>
      <w:r w:rsidRPr="002E7E98">
        <w:rPr>
          <w:rFonts w:asciiTheme="majorHAnsi" w:hAnsiTheme="majorHAnsi"/>
          <w:sz w:val="24"/>
          <w:szCs w:val="24"/>
        </w:rPr>
        <w:t xml:space="preserve">toliths from this species also contained a clear increment </w:t>
      </w:r>
      <w:r w:rsidRPr="00653E97">
        <w:rPr>
          <w:rStyle w:val="bodytextLTIMtenderChar"/>
        </w:rPr>
        <w:t>structure (</w:t>
      </w:r>
      <w:fldSimple w:instr=" REF _Ref398205841 \h  \* MERGEFORMAT ">
        <w:r w:rsidR="008E6B9A" w:rsidRPr="008E6B9A">
          <w:rPr>
            <w:rStyle w:val="bodytextLTIMtenderChar"/>
          </w:rPr>
          <w:t>Figure 5.10</w:t>
        </w:r>
      </w:fldSimple>
      <w:r>
        <w:rPr>
          <w:rFonts w:asciiTheme="majorHAnsi" w:hAnsiTheme="majorHAnsi"/>
          <w:sz w:val="24"/>
          <w:szCs w:val="24"/>
        </w:rPr>
        <w:t>C</w:t>
      </w:r>
      <w:r w:rsidRPr="002E7E98">
        <w:rPr>
          <w:rFonts w:asciiTheme="majorHAnsi" w:hAnsiTheme="majorHAnsi"/>
          <w:sz w:val="24"/>
          <w:szCs w:val="24"/>
        </w:rPr>
        <w:t xml:space="preserve">) and provided reliable age data.  </w:t>
      </w:r>
      <w:r>
        <w:rPr>
          <w:rFonts w:asciiTheme="majorHAnsi" w:hAnsiTheme="majorHAnsi"/>
          <w:sz w:val="24"/>
          <w:szCs w:val="24"/>
        </w:rPr>
        <w:t xml:space="preserve">Carp spawning activity reflected a consistent pattern in all three channels in which recruits were sampled.  In all cases, spawning appeared to have commenced in response to the first significant flow event in the channel for the September to </w:t>
      </w:r>
      <w:r w:rsidR="00C4715A">
        <w:rPr>
          <w:rFonts w:asciiTheme="majorHAnsi" w:hAnsiTheme="majorHAnsi"/>
          <w:sz w:val="24"/>
          <w:szCs w:val="24"/>
        </w:rPr>
        <w:t xml:space="preserve">November </w:t>
      </w:r>
      <w:r w:rsidR="00C4715A" w:rsidRPr="00C4715A">
        <w:rPr>
          <w:rStyle w:val="bodytextLTIMtenderChar"/>
        </w:rPr>
        <w:t>period (</w:t>
      </w:r>
      <w:fldSimple w:instr=" REF _Ref398206660 \h  \* MERGEFORMAT ">
        <w:r w:rsidR="008E6B9A" w:rsidRPr="008E6B9A">
          <w:rPr>
            <w:rStyle w:val="bodytextLTIMtenderChar"/>
          </w:rPr>
          <w:t>Figure 5.13</w:t>
        </w:r>
      </w:fldSimple>
      <w:r w:rsidR="00C4715A" w:rsidRPr="00C4715A">
        <w:rPr>
          <w:rStyle w:val="bodytextLTIMtenderChar"/>
        </w:rPr>
        <w:t xml:space="preserve">).  </w:t>
      </w:r>
    </w:p>
    <w:p w:rsidR="00B42F76" w:rsidRDefault="00B42F76" w:rsidP="00E65E35">
      <w:pPr>
        <w:rPr>
          <w:rStyle w:val="bodytextLTIMtenderChar"/>
        </w:rPr>
      </w:pPr>
    </w:p>
    <w:p w:rsidR="00B42F76" w:rsidRDefault="00B42F76" w:rsidP="00E65E35">
      <w:pPr>
        <w:rPr>
          <w:rStyle w:val="bodytextLTIMtenderChar"/>
        </w:rPr>
      </w:pPr>
    </w:p>
    <w:p w:rsidR="00B42F76" w:rsidRDefault="00B42F76" w:rsidP="00E65E35">
      <w:pPr>
        <w:rPr>
          <w:rStyle w:val="bodytextLTIMtenderChar"/>
        </w:rPr>
      </w:pPr>
    </w:p>
    <w:p w:rsidR="00B42F76" w:rsidRDefault="00B42F76" w:rsidP="00E65E35">
      <w:pPr>
        <w:rPr>
          <w:lang w:val="en-AU"/>
        </w:rPr>
      </w:pPr>
    </w:p>
    <w:p w:rsidR="00E65E35" w:rsidRPr="008A65DC" w:rsidRDefault="00123874" w:rsidP="00AA0976">
      <w:pPr>
        <w:spacing w:after="120"/>
        <w:ind w:left="2160" w:firstLine="720"/>
        <w:outlineLvl w:val="0"/>
        <w:rPr>
          <w:b/>
          <w:lang w:val="en-AU"/>
        </w:rPr>
      </w:pPr>
      <w:r>
        <w:rPr>
          <w:b/>
          <w:noProof/>
          <w:lang w:val="en-AU" w:eastAsia="en-AU"/>
        </w:rPr>
        <w:pict>
          <v:shape id="Text Box 308" o:spid="_x0000_s1095" type="#_x0000_t202" style="position:absolute;left:0;text-align:left;margin-left:7.3pt;margin-top:21pt;width:44.05pt;height:275.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" filled="f" stroked="f">
            <v:textbox style="layout-flow:vertical;mso-layout-flow-alt:bottom-to-top;mso-fit-shape-to-text:t">
              <w:txbxContent>
                <w:p w:rsidR="00B42F76" w:rsidRPr="001B44F6" w:rsidRDefault="00B42F76" w:rsidP="00E65E35">
                  <w:pPr>
                    <w:rPr>
                      <w:b/>
                      <w:sz w:val="28"/>
                      <w:szCs w:val="28"/>
                    </w:rPr>
                  </w:pPr>
                  <w:r>
                    <w:rPr>
                      <w:b/>
                      <w:sz w:val="28"/>
                      <w:szCs w:val="28"/>
                    </w:rPr>
                    <w:t xml:space="preserve">  </w:t>
                  </w:r>
                  <w:r w:rsidRPr="001B44F6">
                    <w:rPr>
                      <w:b/>
                      <w:sz w:val="28"/>
                      <w:szCs w:val="28"/>
                    </w:rPr>
                    <w:t>Discharge (ML.d</w:t>
                  </w:r>
                  <w:r w:rsidRPr="001B44F6">
                    <w:rPr>
                      <w:b/>
                      <w:sz w:val="28"/>
                      <w:szCs w:val="28"/>
                      <w:vertAlign w:val="superscript"/>
                    </w:rPr>
                    <w:t>-1</w:t>
                  </w:r>
                  <w:r>
                    <w:rPr>
                      <w:b/>
                      <w:sz w:val="28"/>
                      <w:szCs w:val="28"/>
                    </w:rPr>
                    <w:t>)</w:t>
                  </w:r>
                  <w:r>
                    <w:rPr>
                      <w:b/>
                      <w:sz w:val="28"/>
                      <w:szCs w:val="28"/>
                    </w:rPr>
                    <w:tab/>
                    <w:t xml:space="preserve">      </w:t>
                  </w:r>
                  <w:r w:rsidRPr="001B44F6">
                    <w:rPr>
                      <w:b/>
                      <w:sz w:val="28"/>
                      <w:szCs w:val="28"/>
                    </w:rPr>
                    <w:t>No. of Fish</w:t>
                  </w:r>
                </w:p>
              </w:txbxContent>
            </v:textbox>
          </v:shape>
        </w:pict>
      </w:r>
      <w:r w:rsidR="00AA0976">
        <w:rPr>
          <w:b/>
          <w:lang w:val="en-AU"/>
        </w:rPr>
        <w:t xml:space="preserve">  (A)</w:t>
      </w:r>
      <w:r w:rsidR="00AA0976">
        <w:rPr>
          <w:b/>
          <w:lang w:val="en-AU"/>
        </w:rPr>
        <w:tab/>
      </w:r>
      <w:r w:rsidR="00AA0976">
        <w:rPr>
          <w:b/>
          <w:lang w:val="en-AU"/>
        </w:rPr>
        <w:tab/>
      </w:r>
      <w:r w:rsidR="00AA0976">
        <w:rPr>
          <w:b/>
          <w:lang w:val="en-AU"/>
        </w:rPr>
        <w:tab/>
      </w:r>
      <w:r w:rsidR="00AA0976">
        <w:rPr>
          <w:b/>
          <w:lang w:val="en-AU"/>
        </w:rPr>
        <w:tab/>
      </w:r>
      <w:r w:rsidR="00AA0976">
        <w:rPr>
          <w:b/>
          <w:lang w:val="en-AU"/>
        </w:rPr>
        <w:tab/>
        <w:t xml:space="preserve">        </w:t>
      </w:r>
      <w:r w:rsidR="00E65E35" w:rsidRPr="00542F67">
        <w:rPr>
          <w:b/>
          <w:lang w:val="en-AU"/>
        </w:rPr>
        <w:t>(B)</w:t>
      </w:r>
      <w:r w:rsidR="00AA0976">
        <w:rPr>
          <w:b/>
          <w:lang w:val="en-AU"/>
        </w:rPr>
        <w:tab/>
      </w:r>
    </w:p>
    <w:p w:rsidR="00E65E35" w:rsidRDefault="00E65E35" w:rsidP="00985BF0">
      <w:pPr>
        <w:ind w:left="720"/>
      </w:pPr>
      <w:r w:rsidRPr="008A65DC">
        <w:rPr>
          <w:noProof/>
          <w:lang w:val="en-AU" w:eastAsia="en-AU"/>
        </w:rPr>
        <w:drawing>
          <wp:inline distT="0" distB="0" distL="0" distR="0">
            <wp:extent cx="2314575" cy="1533525"/>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985BF0">
        <w:t xml:space="preserve">   </w:t>
      </w:r>
      <w:r w:rsidRPr="008A65DC">
        <w:rPr>
          <w:noProof/>
          <w:lang w:val="en-AU" w:eastAsia="en-AU"/>
        </w:rPr>
        <w:drawing>
          <wp:inline distT="0" distB="0" distL="0" distR="0">
            <wp:extent cx="2486025" cy="15240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E65E35" w:rsidRDefault="00123874" w:rsidP="00985BF0">
      <w:r>
        <w:rPr>
          <w:noProof/>
          <w:lang w:val="en-AU" w:eastAsia="en-AU"/>
        </w:rPr>
        <w:pict>
          <v:shape id="Text Box 306" o:spid="_x0000_s1096" type="#_x0000_t202" style="position:absolute;margin-left:59.45pt;margin-top:110.8pt;width:365.4pt;height:58.1pt;z-index:25187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" filled="f" stroked="f">
            <v:textbox style="mso-fit-shape-to-text:t">
              <w:txbxContent>
                <w:p w:rsidR="00B42F76" w:rsidRDefault="00B42F76" w:rsidP="00E65E35">
                  <w:pPr>
                    <w:rPr>
                      <w:lang w:val="en-AU"/>
                    </w:rPr>
                  </w:pPr>
                  <w:r>
                    <w:rPr>
                      <w:lang w:val="en-AU"/>
                    </w:rPr>
                    <w:t xml:space="preserve">Oct      Nov    Dec     Jan      Feb   </w:t>
                  </w:r>
                  <w:r>
                    <w:rPr>
                      <w:lang w:val="en-AU"/>
                    </w:rPr>
                    <w:tab/>
                    <w:t xml:space="preserve">                   May         June         July         Aug</w:t>
                  </w:r>
                </w:p>
                <w:p w:rsidR="00B42F76" w:rsidRPr="0076206A" w:rsidRDefault="00B42F76" w:rsidP="00E65E35">
                  <w:pPr>
                    <w:rPr>
                      <w:lang w:val="en-AU"/>
                    </w:rPr>
                  </w:pPr>
                  <w:r>
                    <w:rPr>
                      <w:lang w:val="en-AU"/>
                    </w:rPr>
                    <w:t xml:space="preserve">            2013</w:t>
                  </w:r>
                  <w:r>
                    <w:rPr>
                      <w:lang w:val="en-AU"/>
                    </w:rPr>
                    <w:tab/>
                    <w:t xml:space="preserve">           2014</w:t>
                  </w:r>
                  <w:r>
                    <w:rPr>
                      <w:lang w:val="en-AU"/>
                    </w:rPr>
                    <w:tab/>
                  </w:r>
                  <w:r>
                    <w:rPr>
                      <w:lang w:val="en-AU"/>
                    </w:rPr>
                    <w:tab/>
                  </w:r>
                  <w:r>
                    <w:rPr>
                      <w:lang w:val="en-AU"/>
                    </w:rPr>
                    <w:tab/>
                  </w:r>
                  <w:r>
                    <w:rPr>
                      <w:lang w:val="en-AU"/>
                    </w:rPr>
                    <w:tab/>
                    <w:t>2013</w:t>
                  </w:r>
                </w:p>
              </w:txbxContent>
            </v:textbox>
          </v:shape>
        </w:pict>
      </w:r>
      <w:r>
        <w:rPr>
          <w:noProof/>
          <w:lang w:val="en-AU" w:eastAsia="en-AU"/>
        </w:rPr>
        <w:pict>
          <v:shape id="Straight Arrow Connector 307" o:spid="_x0000_s1164" type="#_x0000_t32" style="position:absolute;margin-left:93.5pt;margin-top:54pt;width:.05pt;height:19.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">
            <v:stroke endarrow="block"/>
          </v:shape>
        </w:pict>
      </w:r>
      <w:r w:rsidR="00985BF0">
        <w:t xml:space="preserve">           </w:t>
      </w:r>
      <w:r w:rsidR="00AA0976">
        <w:rPr>
          <w:noProof/>
          <w:lang w:val="en-AU" w:eastAsia="en-AU"/>
        </w:rPr>
        <w:drawing>
          <wp:inline distT="0" distB="0" distL="0" distR="0">
            <wp:extent cx="2714625" cy="180975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E65E35" w:rsidRPr="002B1576">
        <w:rPr>
          <w:noProof/>
          <w:lang w:val="en-AU" w:eastAsia="en-AU"/>
        </w:rPr>
        <w:drawing>
          <wp:inline distT="0" distB="0" distL="0" distR="0">
            <wp:extent cx="2523067" cy="1811232"/>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65E35" w:rsidRPr="0076206A" w:rsidRDefault="00985BF0" w:rsidP="006F2D69">
      <w:pPr>
        <w:outlineLvl w:val="0"/>
        <w:rPr>
          <w:b/>
          <w:sz w:val="28"/>
          <w:szCs w:val="28"/>
          <w:lang w:val="en-AU"/>
        </w:rPr>
      </w:pPr>
      <w:r>
        <w:rPr>
          <w:b/>
          <w:sz w:val="28"/>
          <w:szCs w:val="28"/>
          <w:lang w:val="en-AU"/>
        </w:rPr>
        <w:tab/>
      </w:r>
      <w:r>
        <w:rPr>
          <w:b/>
          <w:sz w:val="28"/>
          <w:szCs w:val="28"/>
          <w:lang w:val="en-AU"/>
        </w:rPr>
        <w:tab/>
      </w:r>
      <w:r>
        <w:rPr>
          <w:b/>
          <w:sz w:val="28"/>
          <w:szCs w:val="28"/>
          <w:lang w:val="en-AU"/>
        </w:rPr>
        <w:tab/>
      </w:r>
      <w:r>
        <w:rPr>
          <w:b/>
          <w:sz w:val="28"/>
          <w:szCs w:val="28"/>
          <w:lang w:val="en-AU"/>
        </w:rPr>
        <w:tab/>
      </w:r>
      <w:r>
        <w:rPr>
          <w:b/>
          <w:sz w:val="28"/>
          <w:szCs w:val="28"/>
          <w:lang w:val="en-AU"/>
        </w:rPr>
        <w:tab/>
        <w:t xml:space="preserve">     </w:t>
      </w:r>
      <w:r w:rsidR="00E65E35">
        <w:rPr>
          <w:b/>
          <w:sz w:val="28"/>
          <w:szCs w:val="28"/>
          <w:lang w:val="en-AU"/>
        </w:rPr>
        <w:t>Estimated hatch d</w:t>
      </w:r>
      <w:r w:rsidR="00E65E35" w:rsidRPr="0076206A">
        <w:rPr>
          <w:b/>
          <w:sz w:val="28"/>
          <w:szCs w:val="28"/>
          <w:lang w:val="en-AU"/>
        </w:rPr>
        <w:t>ate</w:t>
      </w:r>
    </w:p>
    <w:p w:rsidR="00C4715A" w:rsidRDefault="00123874" w:rsidP="00E65E35">
      <w:pPr>
        <w:spacing w:after="0"/>
        <w:rPr>
          <w:rFonts w:ascii="Cambria" w:hAnsi="Cambria"/>
          <w:lang w:val="en-AU"/>
        </w:rPr>
      </w:pPr>
      <w:r w:rsidRPr="00123874">
        <w:rPr>
          <w:noProof/>
          <w:lang w:val="en-AU" w:eastAsia="en-AU"/>
        </w:rPr>
        <w:pict>
          <v:shape id="Text Box 376" o:spid="_x0000_s1097" type="#_x0000_t202" style="position:absolute;margin-left:-.3pt;margin-top:9.75pt;width:431.75pt;height:83.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" stroked="f">
            <v:path arrowok="t"/>
            <v:textbox style="mso-fit-shape-to-text:t" inset="0,0,0,0">
              <w:txbxContent>
                <w:p w:rsidR="00B42F76" w:rsidRPr="00985BF0" w:rsidRDefault="00B42F76" w:rsidP="00985BF0">
                  <w:pPr>
                    <w:pStyle w:val="Caption"/>
                    <w:jc w:val="both"/>
                    <w:rPr>
                      <w:rFonts w:asciiTheme="minorHAnsi" w:hAnsiTheme="minorHAnsi"/>
                    </w:rPr>
                  </w:pPr>
                  <w:bookmarkStart w:id="96" w:name="_Ref398206501"/>
                  <w:bookmarkStart w:id="97" w:name="_Toc398280156"/>
                  <w:proofErr w:type="gramStart"/>
                  <w:r w:rsidRPr="00985BF0">
                    <w:rPr>
                      <w:rFonts w:asciiTheme="minorHAnsi" w:hAnsiTheme="minorHAnsi"/>
                    </w:rPr>
                    <w:t xml:space="preserve">Figure </w:t>
                  </w:r>
                  <w:proofErr w:type="gramEnd"/>
                  <w:r w:rsidR="00123874" w:rsidRPr="00985BF0">
                    <w:rPr>
                      <w:rFonts w:asciiTheme="minorHAnsi" w:hAnsiTheme="minorHAnsi"/>
                    </w:rPr>
                    <w:fldChar w:fldCharType="begin"/>
                  </w:r>
                  <w:r w:rsidRPr="00985BF0">
                    <w:rPr>
                      <w:rFonts w:asciiTheme="minorHAnsi" w:hAnsiTheme="minorHAnsi"/>
                    </w:rPr>
                    <w:instrText xml:space="preserve"> STYLEREF 1 \s </w:instrText>
                  </w:r>
                  <w:r w:rsidR="00123874" w:rsidRPr="00985BF0">
                    <w:rPr>
                      <w:rFonts w:asciiTheme="minorHAnsi" w:hAnsiTheme="minorHAnsi"/>
                    </w:rPr>
                    <w:fldChar w:fldCharType="separate"/>
                  </w:r>
                  <w:r w:rsidR="008E6B9A">
                    <w:rPr>
                      <w:rFonts w:asciiTheme="minorHAnsi" w:hAnsiTheme="minorHAnsi"/>
                      <w:noProof/>
                    </w:rPr>
                    <w:t>5</w:t>
                  </w:r>
                  <w:r w:rsidR="00123874" w:rsidRPr="00985BF0">
                    <w:rPr>
                      <w:rFonts w:asciiTheme="minorHAnsi" w:hAnsiTheme="minorHAnsi"/>
                    </w:rPr>
                    <w:fldChar w:fldCharType="end"/>
                  </w:r>
                  <w:proofErr w:type="gramStart"/>
                  <w:r w:rsidRPr="00985BF0">
                    <w:rPr>
                      <w:rFonts w:asciiTheme="minorHAnsi" w:hAnsiTheme="minorHAnsi"/>
                    </w:rPr>
                    <w:t>.</w:t>
                  </w:r>
                  <w:proofErr w:type="gramEnd"/>
                  <w:r w:rsidR="00123874" w:rsidRPr="00985BF0">
                    <w:rPr>
                      <w:rFonts w:asciiTheme="minorHAnsi" w:hAnsiTheme="minorHAnsi"/>
                    </w:rPr>
                    <w:fldChar w:fldCharType="begin"/>
                  </w:r>
                  <w:r w:rsidRPr="00985BF0">
                    <w:rPr>
                      <w:rFonts w:asciiTheme="minorHAnsi" w:hAnsiTheme="minorHAnsi"/>
                    </w:rPr>
                    <w:instrText xml:space="preserve"> SEQ Figure \* ARABIC \s 1 </w:instrText>
                  </w:r>
                  <w:r w:rsidR="00123874" w:rsidRPr="00985BF0">
                    <w:rPr>
                      <w:rFonts w:asciiTheme="minorHAnsi" w:hAnsiTheme="minorHAnsi"/>
                    </w:rPr>
                    <w:fldChar w:fldCharType="separate"/>
                  </w:r>
                  <w:r w:rsidR="008E6B9A">
                    <w:rPr>
                      <w:rFonts w:asciiTheme="minorHAnsi" w:hAnsiTheme="minorHAnsi"/>
                      <w:noProof/>
                    </w:rPr>
                    <w:t>12</w:t>
                  </w:r>
                  <w:r w:rsidR="00123874" w:rsidRPr="00985BF0">
                    <w:rPr>
                      <w:rFonts w:asciiTheme="minorHAnsi" w:hAnsiTheme="minorHAnsi"/>
                    </w:rPr>
                    <w:fldChar w:fldCharType="end"/>
                  </w:r>
                  <w:bookmarkEnd w:id="96"/>
                  <w:proofErr w:type="gramStart"/>
                  <w:r w:rsidRPr="00985BF0">
                    <w:rPr>
                      <w:rFonts w:asciiTheme="minorHAnsi" w:hAnsiTheme="minorHAnsi"/>
                    </w:rPr>
                    <w:t xml:space="preserve"> Spangled perch, </w:t>
                  </w:r>
                  <w:r w:rsidRPr="00985BF0">
                    <w:rPr>
                      <w:rFonts w:asciiTheme="minorHAnsi" w:hAnsiTheme="minorHAnsi"/>
                      <w:i/>
                    </w:rPr>
                    <w:t>Leiopotherapon unicolor.</w:t>
                  </w:r>
                  <w:proofErr w:type="gramEnd"/>
                  <w:r w:rsidRPr="00985BF0">
                    <w:rPr>
                      <w:rFonts w:asciiTheme="minorHAnsi" w:hAnsiTheme="minorHAnsi"/>
                    </w:rPr>
                    <w:t xml:space="preserve">  Comparison of hat</w:t>
                  </w:r>
                  <w:r>
                    <w:rPr>
                      <w:rFonts w:asciiTheme="minorHAnsi" w:hAnsiTheme="minorHAnsi"/>
                    </w:rPr>
                    <w:t>ch-date distribution and c</w:t>
                  </w:r>
                  <w:r w:rsidRPr="00985BF0">
                    <w:rPr>
                      <w:rFonts w:asciiTheme="minorHAnsi" w:hAnsiTheme="minorHAnsi"/>
                    </w:rPr>
                    <w:t xml:space="preserve">hannel hydrology in (A) Carole Creek at “Laurella” from October 2013 to February 2014 and </w:t>
                  </w:r>
                  <w:r>
                    <w:rPr>
                      <w:rFonts w:asciiTheme="minorHAnsi" w:hAnsiTheme="minorHAnsi"/>
                    </w:rPr>
                    <w:t xml:space="preserve">(B) </w:t>
                  </w:r>
                  <w:r w:rsidRPr="00985BF0">
                    <w:rPr>
                      <w:rFonts w:asciiTheme="minorHAnsi" w:hAnsiTheme="minorHAnsi"/>
                    </w:rPr>
                    <w:t>in the Gingham Watercourse at (B) “Goddard’s Lease”</w:t>
                  </w:r>
                  <w:r w:rsidRPr="00985BF0">
                    <w:rPr>
                      <w:rFonts w:asciiTheme="minorHAnsi" w:hAnsiTheme="minorHAnsi"/>
                      <w:lang w:val="en-AU"/>
                    </w:rPr>
                    <w:t xml:space="preserve"> in mid 2013.  Flow data were obtained from the Carole Creek at the Downstream Regulator (Bells Crossing) gauge (418011) for “Laurella”, from the Gingham Watercourse at the Tillaloo Bridge gauge (418076) for “Goddard’s Lease”.  The arrow in (A) indicates the timing of Commonwealth </w:t>
                  </w:r>
                  <w:r w:rsidR="000C286A">
                    <w:rPr>
                      <w:rFonts w:asciiTheme="minorHAnsi" w:hAnsiTheme="minorHAnsi"/>
                      <w:lang w:val="en-AU"/>
                    </w:rPr>
                    <w:t xml:space="preserve">environmental </w:t>
                  </w:r>
                  <w:r w:rsidRPr="00985BF0">
                    <w:rPr>
                      <w:rFonts w:asciiTheme="minorHAnsi" w:hAnsiTheme="minorHAnsi"/>
                      <w:lang w:val="en-AU"/>
                    </w:rPr>
                    <w:t>watering.</w:t>
                  </w:r>
                  <w:bookmarkEnd w:id="97"/>
                </w:p>
              </w:txbxContent>
            </v:textbox>
          </v:shape>
        </w:pict>
      </w:r>
    </w:p>
    <w:p w:rsidR="00985BF0" w:rsidRDefault="00985BF0" w:rsidP="00E65E35">
      <w:pPr>
        <w:spacing w:after="0"/>
        <w:rPr>
          <w:rFonts w:ascii="Cambria" w:hAnsi="Cambria"/>
          <w:lang w:val="en-AU"/>
        </w:rPr>
      </w:pPr>
    </w:p>
    <w:p w:rsidR="00985BF0" w:rsidRDefault="00985BF0" w:rsidP="00E65E35">
      <w:pPr>
        <w:spacing w:after="0"/>
        <w:rPr>
          <w:rFonts w:ascii="Cambria" w:hAnsi="Cambria"/>
          <w:lang w:val="en-AU"/>
        </w:rPr>
      </w:pPr>
    </w:p>
    <w:p w:rsidR="00985BF0" w:rsidRDefault="00985BF0" w:rsidP="00E65E35">
      <w:pPr>
        <w:spacing w:after="0"/>
        <w:rPr>
          <w:rFonts w:ascii="Cambria" w:hAnsi="Cambria"/>
          <w:lang w:val="en-AU"/>
        </w:rPr>
      </w:pPr>
    </w:p>
    <w:p w:rsidR="00985BF0" w:rsidRDefault="00985BF0" w:rsidP="00E65E35">
      <w:pPr>
        <w:spacing w:after="0"/>
        <w:rPr>
          <w:rFonts w:ascii="Cambria" w:hAnsi="Cambria"/>
          <w:lang w:val="en-AU"/>
        </w:rPr>
      </w:pPr>
    </w:p>
    <w:p w:rsidR="00985BF0" w:rsidRDefault="00985BF0" w:rsidP="00E65E35">
      <w:pPr>
        <w:spacing w:after="0"/>
        <w:rPr>
          <w:rFonts w:ascii="Cambria" w:hAnsi="Cambria"/>
          <w:lang w:val="en-AU"/>
        </w:rPr>
      </w:pPr>
    </w:p>
    <w:p w:rsidR="00985BF0" w:rsidRDefault="00985BF0" w:rsidP="00E65E35">
      <w:pPr>
        <w:spacing w:after="0"/>
        <w:rPr>
          <w:rFonts w:ascii="Cambria" w:hAnsi="Cambria"/>
          <w:lang w:val="en-AU"/>
        </w:rPr>
      </w:pPr>
    </w:p>
    <w:p w:rsidR="00985BF0" w:rsidRDefault="00985BF0" w:rsidP="006F2D69">
      <w:pPr>
        <w:pStyle w:val="Heading3"/>
      </w:pPr>
      <w:bookmarkStart w:id="98" w:name="_Toc398489979"/>
      <w:r>
        <w:t>Macro</w:t>
      </w:r>
      <w:r w:rsidR="001E7FC6">
        <w:t>-</w:t>
      </w:r>
      <w:r>
        <w:t>crustaceans</w:t>
      </w:r>
      <w:bookmarkEnd w:id="98"/>
    </w:p>
    <w:p w:rsidR="00985BF0" w:rsidRDefault="00985BF0" w:rsidP="00C21C5A">
      <w:pPr>
        <w:pStyle w:val="bodytextLTIMtender"/>
        <w:rPr>
          <w:rFonts w:ascii="Cambria" w:hAnsi="Cambria"/>
          <w:lang w:val="en-AU"/>
        </w:rPr>
      </w:pPr>
      <w:proofErr w:type="gramStart"/>
      <w:r w:rsidRPr="00465D73">
        <w:rPr>
          <w:b/>
          <w:i/>
        </w:rPr>
        <w:t>Macrobrachium australiense</w:t>
      </w:r>
      <w:r>
        <w:t>.</w:t>
      </w:r>
      <w:proofErr w:type="gramEnd"/>
      <w:r>
        <w:t xml:space="preserve"> A total of 31,173 shrimps were recorded from all sites during the 2013-14 water </w:t>
      </w:r>
      <w:proofErr w:type="gramStart"/>
      <w:r>
        <w:t>year</w:t>
      </w:r>
      <w:proofErr w:type="gramEnd"/>
      <w:r>
        <w:t>. The largest catch was at Gingham Waterhole in March (3</w:t>
      </w:r>
      <w:r w:rsidR="007B78CA">
        <w:t>,</w:t>
      </w:r>
      <w:r>
        <w:t>585 individuals) and the smallest catch at “Chinook” on the Mehi in December (24 individuals). When standa</w:t>
      </w:r>
      <w:r w:rsidR="00C94E23">
        <w:t xml:space="preserve">rdized abundances are compared </w:t>
      </w:r>
      <w:r w:rsidR="00C21C5A">
        <w:t xml:space="preserve">some differences were evident </w:t>
      </w:r>
      <w:r w:rsidR="00C94E23">
        <w:t xml:space="preserve">between sites </w:t>
      </w:r>
      <w:r>
        <w:t>and times (</w:t>
      </w:r>
      <w:r w:rsidR="00123874">
        <w:fldChar w:fldCharType="begin"/>
      </w:r>
      <w:r>
        <w:instrText xml:space="preserve"> REF _Ref398123918 \h </w:instrText>
      </w:r>
      <w:r w:rsidR="00123874">
        <w:fldChar w:fldCharType="separate"/>
      </w:r>
      <w:r w:rsidR="008E6B9A">
        <w:t xml:space="preserve">Figure </w:t>
      </w:r>
      <w:r w:rsidR="008E6B9A">
        <w:rPr>
          <w:noProof/>
        </w:rPr>
        <w:t>5</w:t>
      </w:r>
      <w:r w:rsidR="008E6B9A">
        <w:t>.</w:t>
      </w:r>
      <w:r w:rsidR="008E6B9A">
        <w:rPr>
          <w:noProof/>
        </w:rPr>
        <w:t>14</w:t>
      </w:r>
      <w:r w:rsidR="00123874">
        <w:fldChar w:fldCharType="end"/>
      </w:r>
      <w:r w:rsidR="00C21C5A">
        <w:t>),</w:t>
      </w:r>
      <w:r w:rsidR="00C94E23">
        <w:t xml:space="preserve"> though</w:t>
      </w:r>
      <w:r w:rsidR="00C21C5A">
        <w:t xml:space="preserve"> these were in</w:t>
      </w:r>
      <w:r>
        <w:t>consistent either through time or in a downstream direction along each channel.</w:t>
      </w:r>
      <w:r w:rsidR="00C21C5A">
        <w:t xml:space="preserve">  </w:t>
      </w:r>
      <w:r w:rsidR="00C94E23">
        <w:t>Statistically, there</w:t>
      </w:r>
      <w:r w:rsidR="00C21C5A">
        <w:t xml:space="preserve"> </w:t>
      </w:r>
      <w:r w:rsidR="001E7FC6">
        <w:t>were no significant differences</w:t>
      </w:r>
      <w:r>
        <w:t xml:space="preserve"> between channels (ANOVA, log</w:t>
      </w:r>
      <w:r w:rsidRPr="00A6006E">
        <w:rPr>
          <w:sz w:val="20"/>
          <w:szCs w:val="20"/>
          <w:vertAlign w:val="subscript"/>
        </w:rPr>
        <w:t>10</w:t>
      </w:r>
      <w:r>
        <w:t xml:space="preserve"> transformed data, p=0.123), </w:t>
      </w:r>
      <w:r w:rsidR="00607B76">
        <w:t>although</w:t>
      </w:r>
      <w:r>
        <w:t xml:space="preserve"> </w:t>
      </w:r>
      <w:r w:rsidR="00C94E23">
        <w:t>there were</w:t>
      </w:r>
      <w:r>
        <w:t xml:space="preserve"> significant differen</w:t>
      </w:r>
      <w:r w:rsidR="00C94E23">
        <w:t>ces</w:t>
      </w:r>
      <w:r>
        <w:t xml:space="preserve"> between times (f=5.007, d.f. 4</w:t>
      </w:r>
      <w:proofErr w:type="gramStart"/>
      <w:r>
        <w:t>,1</w:t>
      </w:r>
      <w:proofErr w:type="gramEnd"/>
      <w:r>
        <w:t>, p&lt;0.005) with abundances in March being significantly higher than in December and June (</w:t>
      </w:r>
      <w:r w:rsidR="00123874">
        <w:fldChar w:fldCharType="begin"/>
      </w:r>
      <w:r>
        <w:instrText xml:space="preserve"> REF _Ref398123925 \h </w:instrText>
      </w:r>
      <w:r w:rsidR="00123874">
        <w:fldChar w:fldCharType="separate"/>
      </w:r>
      <w:r w:rsidR="008E6B9A">
        <w:t xml:space="preserve">Figure </w:t>
      </w:r>
      <w:r w:rsidR="008E6B9A">
        <w:rPr>
          <w:noProof/>
        </w:rPr>
        <w:t>5</w:t>
      </w:r>
      <w:r w:rsidR="008E6B9A">
        <w:t>.</w:t>
      </w:r>
      <w:r w:rsidR="008E6B9A">
        <w:rPr>
          <w:noProof/>
        </w:rPr>
        <w:t>15</w:t>
      </w:r>
      <w:r w:rsidR="00123874">
        <w:fldChar w:fldCharType="end"/>
      </w:r>
      <w:r>
        <w:t>). This result was primarily driven by high catches in</w:t>
      </w:r>
      <w:r w:rsidR="00C21C5A">
        <w:t xml:space="preserve"> both Gingham Waterhole and at “Laurella” in the Mehi River during March. No interaction was</w:t>
      </w:r>
      <w:r w:rsidR="004C5247">
        <w:t xml:space="preserve"> evident</w:t>
      </w:r>
      <w:r w:rsidR="00B42F76" w:rsidRPr="00B42F76">
        <w:t xml:space="preserve"> </w:t>
      </w:r>
      <w:r w:rsidR="00B42F76">
        <w:t>between sampling time and channel (p=165).</w:t>
      </w:r>
    </w:p>
    <w:p w:rsidR="00985BF0" w:rsidRDefault="00985BF0" w:rsidP="00E65E35">
      <w:pPr>
        <w:spacing w:after="0"/>
        <w:rPr>
          <w:rFonts w:ascii="Cambria" w:hAnsi="Cambria"/>
          <w:lang w:val="en-AU"/>
        </w:rPr>
        <w:sectPr w:rsidR="00985BF0" w:rsidSect="00985BF0">
          <w:footerReference w:type="default" r:id="rId152"/>
          <w:pgSz w:w="11906" w:h="16838"/>
          <w:pgMar w:top="1440" w:right="1440" w:bottom="1440" w:left="1440" w:header="720" w:footer="720" w:gutter="0"/>
          <w:cols w:space="720"/>
          <w:docGrid w:linePitch="360"/>
        </w:sectPr>
      </w:pPr>
    </w:p>
    <w:p w:rsidR="00C4715A" w:rsidRDefault="00C4715A" w:rsidP="00E65E35">
      <w:pPr>
        <w:spacing w:after="0"/>
        <w:rPr>
          <w:rFonts w:ascii="Cambria" w:hAnsi="Cambria"/>
          <w:lang w:val="en-AU"/>
        </w:rPr>
      </w:pPr>
    </w:p>
    <w:p w:rsidR="00E65E35" w:rsidRDefault="00123874" w:rsidP="00E65E35">
      <w:pPr>
        <w:ind w:left="2160" w:firstLine="720"/>
        <w:rPr>
          <w:b/>
          <w:lang w:val="en-AU"/>
        </w:rPr>
      </w:pPr>
      <w:r>
        <w:rPr>
          <w:b/>
          <w:noProof/>
          <w:lang w:val="en-AU" w:eastAsia="en-AU"/>
        </w:rPr>
        <w:pict>
          <v:shape id="Text Box 305" o:spid="_x0000_s1098" type="#_x0000_t202" style="position:absolute;left:0;text-align:left;margin-left:35.25pt;margin-top:11.25pt;width:44.05pt;height:275.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" filled="f" stroked="f">
            <v:textbox style="layout-flow:vertical;mso-layout-flow-alt:bottom-to-top;mso-fit-shape-to-text:t">
              <w:txbxContent>
                <w:p w:rsidR="00B42F76" w:rsidRPr="001B44F6" w:rsidRDefault="00B42F76" w:rsidP="00E65E35">
                  <w:pPr>
                    <w:rPr>
                      <w:b/>
                      <w:sz w:val="28"/>
                      <w:szCs w:val="28"/>
                    </w:rPr>
                  </w:pPr>
                  <w:r>
                    <w:rPr>
                      <w:b/>
                      <w:sz w:val="28"/>
                      <w:szCs w:val="28"/>
                    </w:rPr>
                    <w:t xml:space="preserve">  </w:t>
                  </w:r>
                  <w:r w:rsidRPr="001B44F6">
                    <w:rPr>
                      <w:b/>
                      <w:sz w:val="28"/>
                      <w:szCs w:val="28"/>
                    </w:rPr>
                    <w:t>Discharge (ML.d</w:t>
                  </w:r>
                  <w:r w:rsidRPr="001B44F6">
                    <w:rPr>
                      <w:b/>
                      <w:sz w:val="28"/>
                      <w:szCs w:val="28"/>
                      <w:vertAlign w:val="superscript"/>
                    </w:rPr>
                    <w:t>-1</w:t>
                  </w:r>
                  <w:r>
                    <w:rPr>
                      <w:b/>
                      <w:sz w:val="28"/>
                      <w:szCs w:val="28"/>
                    </w:rPr>
                    <w:t>)</w:t>
                  </w:r>
                  <w:r>
                    <w:rPr>
                      <w:b/>
                      <w:sz w:val="28"/>
                      <w:szCs w:val="28"/>
                    </w:rPr>
                    <w:tab/>
                    <w:t xml:space="preserve">      </w:t>
                  </w:r>
                  <w:r w:rsidRPr="001B44F6">
                    <w:rPr>
                      <w:b/>
                      <w:sz w:val="28"/>
                      <w:szCs w:val="28"/>
                    </w:rPr>
                    <w:t>No. of Fish</w:t>
                  </w:r>
                </w:p>
              </w:txbxContent>
            </v:textbox>
          </v:shape>
        </w:pict>
      </w:r>
      <w:r w:rsidR="00E65E35">
        <w:rPr>
          <w:b/>
          <w:lang w:val="en-AU"/>
        </w:rPr>
        <w:t xml:space="preserve">        (A)</w:t>
      </w:r>
      <w:r w:rsidR="00E65E35">
        <w:rPr>
          <w:b/>
          <w:lang w:val="en-AU"/>
        </w:rPr>
        <w:tab/>
      </w:r>
      <w:r w:rsidR="00E65E35">
        <w:rPr>
          <w:b/>
          <w:lang w:val="en-AU"/>
        </w:rPr>
        <w:tab/>
      </w:r>
      <w:r w:rsidR="00E65E35">
        <w:rPr>
          <w:b/>
          <w:lang w:val="en-AU"/>
        </w:rPr>
        <w:tab/>
      </w:r>
      <w:r w:rsidR="00E65E35">
        <w:rPr>
          <w:b/>
          <w:lang w:val="en-AU"/>
        </w:rPr>
        <w:tab/>
      </w:r>
      <w:r w:rsidR="00E65E35">
        <w:rPr>
          <w:b/>
          <w:lang w:val="en-AU"/>
        </w:rPr>
        <w:tab/>
        <w:t xml:space="preserve">            </w:t>
      </w:r>
      <w:r w:rsidR="00E65E35" w:rsidRPr="00542F67">
        <w:rPr>
          <w:b/>
          <w:lang w:val="en-AU"/>
        </w:rPr>
        <w:t>(B)</w:t>
      </w:r>
      <w:r w:rsidR="00E65E35">
        <w:rPr>
          <w:b/>
          <w:lang w:val="en-AU"/>
        </w:rPr>
        <w:tab/>
      </w:r>
      <w:r w:rsidR="00E65E35">
        <w:rPr>
          <w:b/>
          <w:lang w:val="en-AU"/>
        </w:rPr>
        <w:tab/>
      </w:r>
      <w:r w:rsidR="00E65E35">
        <w:rPr>
          <w:b/>
          <w:lang w:val="en-AU"/>
        </w:rPr>
        <w:tab/>
      </w:r>
      <w:r w:rsidR="00E65E35">
        <w:rPr>
          <w:b/>
          <w:lang w:val="en-AU"/>
        </w:rPr>
        <w:tab/>
      </w:r>
      <w:r w:rsidR="00E65E35">
        <w:rPr>
          <w:b/>
          <w:lang w:val="en-AU"/>
        </w:rPr>
        <w:tab/>
        <w:t xml:space="preserve">   (C)</w:t>
      </w:r>
    </w:p>
    <w:p w:rsidR="00E65E35" w:rsidRPr="008A65DC" w:rsidRDefault="00E65E35" w:rsidP="00E65E35">
      <w:pPr>
        <w:ind w:firstLine="720"/>
        <w:rPr>
          <w:b/>
          <w:lang w:val="en-AU"/>
        </w:rPr>
      </w:pPr>
      <w:r>
        <w:rPr>
          <w:b/>
          <w:lang w:val="en-AU"/>
        </w:rPr>
        <w:t>`</w:t>
      </w:r>
      <w:r>
        <w:rPr>
          <w:b/>
          <w:lang w:val="en-AU"/>
        </w:rPr>
        <w:tab/>
        <w:t xml:space="preserve">      </w:t>
      </w:r>
      <w:r w:rsidRPr="0015473A">
        <w:rPr>
          <w:b/>
          <w:noProof/>
          <w:lang w:val="en-AU" w:eastAsia="en-AU"/>
        </w:rPr>
        <w:drawing>
          <wp:inline distT="0" distB="0" distL="0" distR="0">
            <wp:extent cx="2438400" cy="1524000"/>
            <wp:effectExtent l="0" t="0" r="0" b="0"/>
            <wp:docPr id="2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15473A">
        <w:rPr>
          <w:noProof/>
        </w:rPr>
        <w:t xml:space="preserve"> </w:t>
      </w:r>
      <w:r>
        <w:rPr>
          <w:noProof/>
        </w:rPr>
        <w:t xml:space="preserve">  </w:t>
      </w:r>
      <w:r w:rsidRPr="0015473A">
        <w:rPr>
          <w:b/>
          <w:noProof/>
          <w:lang w:val="en-AU" w:eastAsia="en-AU"/>
        </w:rPr>
        <w:drawing>
          <wp:inline distT="0" distB="0" distL="0" distR="0">
            <wp:extent cx="2438400" cy="1524000"/>
            <wp:effectExtent l="0" t="0" r="0" b="0"/>
            <wp:docPr id="29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Pr>
          <w:noProof/>
        </w:rPr>
        <w:t xml:space="preserve">    </w:t>
      </w:r>
      <w:r w:rsidRPr="0015473A">
        <w:rPr>
          <w:b/>
          <w:noProof/>
          <w:lang w:val="en-AU" w:eastAsia="en-AU"/>
        </w:rPr>
        <w:drawing>
          <wp:inline distT="0" distB="0" distL="0" distR="0">
            <wp:extent cx="2438400" cy="1524000"/>
            <wp:effectExtent l="0" t="0" r="0" b="0"/>
            <wp:docPr id="2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65E35" w:rsidRDefault="00E65E35" w:rsidP="00E65E35">
      <w:pPr>
        <w:spacing w:after="0"/>
        <w:ind w:left="8640" w:firstLine="720"/>
        <w:rPr>
          <w:lang w:val="en-AU"/>
        </w:rPr>
      </w:pPr>
      <w:r>
        <w:rPr>
          <w:lang w:val="en-AU"/>
        </w:rPr>
        <w:t xml:space="preserve"> </w:t>
      </w:r>
    </w:p>
    <w:p w:rsidR="00E65E35" w:rsidRDefault="00123874" w:rsidP="00E65E35">
      <w:pPr>
        <w:spacing w:after="0"/>
        <w:ind w:left="720" w:firstLine="720"/>
        <w:rPr>
          <w:lang w:val="en-AU"/>
        </w:rPr>
      </w:pPr>
      <w:r>
        <w:rPr>
          <w:noProof/>
          <w:lang w:val="en-AU" w:eastAsia="en-AU"/>
        </w:rPr>
        <w:pict>
          <v:shape id="Straight Arrow Connector 303" o:spid="_x0000_s1163" type="#_x0000_t32" style="position:absolute;left:0;text-align:left;margin-left:177.4pt;margin-top:58.75pt;width:.05pt;height:19.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FKPwIAAHE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">
            <v:stroke endarrow="block"/>
          </v:shape>
        </w:pict>
      </w:r>
      <w:r>
        <w:rPr>
          <w:noProof/>
          <w:lang w:val="en-AU" w:eastAsia="en-AU"/>
        </w:rPr>
        <w:pict>
          <v:shape id="_x0000_s1162" type="#_x0000_t32" style="position:absolute;left:0;text-align:left;margin-left:382.8pt;margin-top:10.15pt;width:.05pt;height:19.8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0UPw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">
            <v:stroke endarrow="block"/>
          </v:shape>
        </w:pict>
      </w:r>
      <w:r>
        <w:rPr>
          <w:noProof/>
          <w:lang w:val="en-AU" w:eastAsia="en-AU"/>
        </w:rPr>
        <w:pict>
          <v:shape id="Text Box 302" o:spid="_x0000_s1099" type="#_x0000_t202" style="position:absolute;left:0;text-align:left;margin-left:112.6pt;margin-top:117.5pt;width:597.1pt;height:58.1pt;z-index:25187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" filled="f" stroked="f">
            <v:textbox style="mso-fit-shape-to-text:t">
              <w:txbxContent>
                <w:p w:rsidR="00B42F76" w:rsidRDefault="00B42F76" w:rsidP="00E65E35">
                  <w:pPr>
                    <w:rPr>
                      <w:lang w:val="en-AU"/>
                    </w:rPr>
                  </w:pPr>
                  <w:r>
                    <w:rPr>
                      <w:lang w:val="en-AU"/>
                    </w:rPr>
                    <w:t>Sep</w:t>
                  </w:r>
                  <w:r>
                    <w:rPr>
                      <w:lang w:val="en-AU"/>
                    </w:rPr>
                    <w:tab/>
                    <w:t xml:space="preserve">Oct       Nov       Dec </w:t>
                  </w:r>
                  <w:r>
                    <w:rPr>
                      <w:lang w:val="en-AU"/>
                    </w:rPr>
                    <w:tab/>
                  </w:r>
                  <w:r>
                    <w:rPr>
                      <w:lang w:val="en-AU"/>
                    </w:rPr>
                    <w:tab/>
                    <w:t xml:space="preserve">        Sep         Oct        Nov        Dec</w:t>
                  </w:r>
                  <w:r>
                    <w:rPr>
                      <w:lang w:val="en-AU"/>
                    </w:rPr>
                    <w:tab/>
                  </w:r>
                  <w:r>
                    <w:rPr>
                      <w:lang w:val="en-AU"/>
                    </w:rPr>
                    <w:tab/>
                    <w:t xml:space="preserve">     Sep</w:t>
                  </w:r>
                  <w:r>
                    <w:rPr>
                      <w:lang w:val="en-AU"/>
                    </w:rPr>
                    <w:tab/>
                    <w:t xml:space="preserve">      Oct         Nov        Dec</w:t>
                  </w:r>
                </w:p>
                <w:p w:rsidR="00B42F76" w:rsidRPr="0076206A" w:rsidRDefault="00B42F76" w:rsidP="00E65E35">
                  <w:pPr>
                    <w:ind w:firstLine="720"/>
                    <w:rPr>
                      <w:lang w:val="en-AU"/>
                    </w:rPr>
                  </w:pPr>
                  <w:r>
                    <w:rPr>
                      <w:lang w:val="en-AU"/>
                    </w:rPr>
                    <w:t xml:space="preserve">     2013</w:t>
                  </w:r>
                  <w:r>
                    <w:rPr>
                      <w:lang w:val="en-AU"/>
                    </w:rPr>
                    <w:tab/>
                  </w:r>
                  <w:r>
                    <w:rPr>
                      <w:lang w:val="en-AU"/>
                    </w:rPr>
                    <w:tab/>
                  </w:r>
                  <w:r>
                    <w:rPr>
                      <w:lang w:val="en-AU"/>
                    </w:rPr>
                    <w:tab/>
                  </w:r>
                  <w:r>
                    <w:rPr>
                      <w:lang w:val="en-AU"/>
                    </w:rPr>
                    <w:tab/>
                  </w:r>
                  <w:r>
                    <w:rPr>
                      <w:lang w:val="en-AU"/>
                    </w:rPr>
                    <w:tab/>
                    <w:t xml:space="preserve">               2013</w:t>
                  </w:r>
                  <w:r>
                    <w:rPr>
                      <w:lang w:val="en-AU"/>
                    </w:rPr>
                    <w:tab/>
                  </w:r>
                  <w:r>
                    <w:rPr>
                      <w:lang w:val="en-AU"/>
                    </w:rPr>
                    <w:tab/>
                  </w:r>
                  <w:r>
                    <w:rPr>
                      <w:lang w:val="en-AU"/>
                    </w:rPr>
                    <w:tab/>
                  </w:r>
                  <w:r>
                    <w:rPr>
                      <w:lang w:val="en-AU"/>
                    </w:rPr>
                    <w:tab/>
                    <w:t xml:space="preserve">                          2013</w:t>
                  </w:r>
                </w:p>
              </w:txbxContent>
            </v:textbox>
          </v:shape>
        </w:pict>
      </w:r>
      <w:r w:rsidR="00E65E35" w:rsidRPr="0015473A">
        <w:rPr>
          <w:noProof/>
          <w:lang w:val="en-AU" w:eastAsia="en-AU"/>
        </w:rPr>
        <w:drawing>
          <wp:inline distT="0" distB="0" distL="0" distR="0">
            <wp:extent cx="2486025" cy="1514475"/>
            <wp:effectExtent l="0" t="0" r="0" b="0"/>
            <wp:docPr id="2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E65E35" w:rsidRPr="0015473A">
        <w:rPr>
          <w:noProof/>
        </w:rPr>
        <w:t xml:space="preserve"> </w:t>
      </w:r>
      <w:r w:rsidR="00E65E35" w:rsidRPr="0015473A">
        <w:rPr>
          <w:noProof/>
          <w:lang w:val="en-AU" w:eastAsia="en-AU"/>
        </w:rPr>
        <w:drawing>
          <wp:inline distT="0" distB="0" distL="0" distR="0">
            <wp:extent cx="2638425" cy="1524000"/>
            <wp:effectExtent l="0" t="0" r="0" b="0"/>
            <wp:docPr id="30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00E65E35">
        <w:rPr>
          <w:lang w:val="en-AU"/>
        </w:rPr>
        <w:t xml:space="preserve">   </w:t>
      </w:r>
      <w:r w:rsidR="00E65E35" w:rsidRPr="0015473A">
        <w:rPr>
          <w:noProof/>
          <w:lang w:val="en-AU" w:eastAsia="en-AU"/>
        </w:rPr>
        <w:drawing>
          <wp:inline distT="0" distB="0" distL="0" distR="0">
            <wp:extent cx="2529840" cy="1516380"/>
            <wp:effectExtent l="0" t="0" r="0" b="0"/>
            <wp:docPr id="30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65E35" w:rsidRDefault="00E65E35" w:rsidP="00E65E35">
      <w:pPr>
        <w:spacing w:after="0"/>
        <w:rPr>
          <w:lang w:val="en-AU"/>
        </w:rPr>
      </w:pPr>
    </w:p>
    <w:p w:rsidR="00E65E35" w:rsidRDefault="00E65E35" w:rsidP="00E65E35">
      <w:pPr>
        <w:spacing w:after="0"/>
        <w:rPr>
          <w:lang w:val="en-AU"/>
        </w:rPr>
      </w:pPr>
    </w:p>
    <w:p w:rsidR="00E65E35" w:rsidRDefault="00E65E35" w:rsidP="00E65E35">
      <w:pPr>
        <w:spacing w:after="0"/>
        <w:rPr>
          <w:lang w:val="en-AU"/>
        </w:rPr>
      </w:pPr>
    </w:p>
    <w:p w:rsidR="00E65E35" w:rsidRDefault="00123874" w:rsidP="00985BF0">
      <w:pPr>
        <w:rPr>
          <w:rFonts w:ascii="Cambria" w:hAnsi="Cambria"/>
          <w:lang w:val="en-AU"/>
        </w:rPr>
      </w:pPr>
      <w:r w:rsidRPr="00123874">
        <w:rPr>
          <w:noProof/>
          <w:lang w:val="en-AU" w:eastAsia="en-AU"/>
        </w:rPr>
        <w:pict>
          <v:shape id="Text Box 377" o:spid="_x0000_s1100" type="#_x0000_t202" style="position:absolute;margin-left:-.7pt;margin-top:26.1pt;width:703.35pt;height:71.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" stroked="f">
            <v:path arrowok="t"/>
            <v:textbox style="mso-fit-shape-to-text:t" inset="0,0,0,0">
              <w:txbxContent>
                <w:p w:rsidR="00B42F76" w:rsidRPr="00985BF0" w:rsidRDefault="00B42F76" w:rsidP="00C4715A">
                  <w:pPr>
                    <w:pStyle w:val="Caption"/>
                    <w:rPr>
                      <w:rFonts w:asciiTheme="minorHAnsi" w:hAnsiTheme="minorHAnsi"/>
                      <w:noProof/>
                    </w:rPr>
                  </w:pPr>
                  <w:bookmarkStart w:id="99" w:name="_Ref398206660"/>
                  <w:bookmarkStart w:id="100" w:name="_Toc398280157"/>
                  <w:proofErr w:type="gramStart"/>
                  <w:r w:rsidRPr="00985BF0">
                    <w:rPr>
                      <w:rFonts w:asciiTheme="minorHAnsi" w:hAnsiTheme="minorHAnsi"/>
                    </w:rPr>
                    <w:t xml:space="preserve">Figure </w:t>
                  </w:r>
                  <w:proofErr w:type="gramEnd"/>
                  <w:r w:rsidR="00123874" w:rsidRPr="00985BF0">
                    <w:rPr>
                      <w:rFonts w:asciiTheme="minorHAnsi" w:hAnsiTheme="minorHAnsi"/>
                    </w:rPr>
                    <w:fldChar w:fldCharType="begin"/>
                  </w:r>
                  <w:r w:rsidRPr="00985BF0">
                    <w:rPr>
                      <w:rFonts w:asciiTheme="minorHAnsi" w:hAnsiTheme="minorHAnsi"/>
                    </w:rPr>
                    <w:instrText xml:space="preserve"> STYLEREF 1 \s </w:instrText>
                  </w:r>
                  <w:r w:rsidR="00123874" w:rsidRPr="00985BF0">
                    <w:rPr>
                      <w:rFonts w:asciiTheme="minorHAnsi" w:hAnsiTheme="minorHAnsi"/>
                    </w:rPr>
                    <w:fldChar w:fldCharType="separate"/>
                  </w:r>
                  <w:r w:rsidR="008E6B9A">
                    <w:rPr>
                      <w:rFonts w:asciiTheme="minorHAnsi" w:hAnsiTheme="minorHAnsi"/>
                      <w:noProof/>
                    </w:rPr>
                    <w:t>5</w:t>
                  </w:r>
                  <w:r w:rsidR="00123874" w:rsidRPr="00985BF0">
                    <w:rPr>
                      <w:rFonts w:asciiTheme="minorHAnsi" w:hAnsiTheme="minorHAnsi"/>
                    </w:rPr>
                    <w:fldChar w:fldCharType="end"/>
                  </w:r>
                  <w:proofErr w:type="gramStart"/>
                  <w:r w:rsidRPr="00985BF0">
                    <w:rPr>
                      <w:rFonts w:asciiTheme="minorHAnsi" w:hAnsiTheme="minorHAnsi"/>
                    </w:rPr>
                    <w:t>.</w:t>
                  </w:r>
                  <w:proofErr w:type="gramEnd"/>
                  <w:r w:rsidR="00123874" w:rsidRPr="00985BF0">
                    <w:rPr>
                      <w:rFonts w:asciiTheme="minorHAnsi" w:hAnsiTheme="minorHAnsi"/>
                    </w:rPr>
                    <w:fldChar w:fldCharType="begin"/>
                  </w:r>
                  <w:r w:rsidRPr="00985BF0">
                    <w:rPr>
                      <w:rFonts w:asciiTheme="minorHAnsi" w:hAnsiTheme="minorHAnsi"/>
                    </w:rPr>
                    <w:instrText xml:space="preserve"> SEQ Figure \* ARABIC \s 1 </w:instrText>
                  </w:r>
                  <w:r w:rsidR="00123874" w:rsidRPr="00985BF0">
                    <w:rPr>
                      <w:rFonts w:asciiTheme="minorHAnsi" w:hAnsiTheme="minorHAnsi"/>
                    </w:rPr>
                    <w:fldChar w:fldCharType="separate"/>
                  </w:r>
                  <w:r w:rsidR="008E6B9A">
                    <w:rPr>
                      <w:rFonts w:asciiTheme="minorHAnsi" w:hAnsiTheme="minorHAnsi"/>
                      <w:noProof/>
                    </w:rPr>
                    <w:t>13</w:t>
                  </w:r>
                  <w:r w:rsidR="00123874" w:rsidRPr="00985BF0">
                    <w:rPr>
                      <w:rFonts w:asciiTheme="minorHAnsi" w:hAnsiTheme="minorHAnsi"/>
                    </w:rPr>
                    <w:fldChar w:fldCharType="end"/>
                  </w:r>
                  <w:bookmarkEnd w:id="99"/>
                  <w:proofErr w:type="gramStart"/>
                  <w:r w:rsidRPr="00985BF0">
                    <w:rPr>
                      <w:rFonts w:asciiTheme="minorHAnsi" w:hAnsiTheme="minorHAnsi"/>
                    </w:rPr>
                    <w:t xml:space="preserve"> European carp, </w:t>
                  </w:r>
                  <w:r w:rsidRPr="00985BF0">
                    <w:rPr>
                      <w:rFonts w:asciiTheme="minorHAnsi" w:hAnsiTheme="minorHAnsi"/>
                      <w:i/>
                    </w:rPr>
                    <w:t>Cyprinus carpio.</w:t>
                  </w:r>
                  <w:proofErr w:type="gramEnd"/>
                  <w:r w:rsidRPr="00985BF0">
                    <w:rPr>
                      <w:rFonts w:asciiTheme="minorHAnsi" w:hAnsiTheme="minorHAnsi"/>
                    </w:rPr>
                    <w:t xml:space="preserve">  Comparison of hatch-date distribution and channel hydrology (A) in the Carole Creek at “Laurella” from September to November 2013, (B) in the Mehi River at DS Combadello Weir and “Derra” from September to November, and (</w:t>
                  </w:r>
                  <w:r w:rsidRPr="00985BF0">
                    <w:rPr>
                      <w:rFonts w:asciiTheme="minorHAnsi" w:hAnsiTheme="minorHAnsi"/>
                      <w:lang w:val="en-AU"/>
                    </w:rPr>
                    <w:t xml:space="preserve">C) in the Lower Gwydir River at “Birrah” from October to December 2013.  Flow data were obtained from the Carole Creek at the Downstream Regulator (Bells Crossing) gauge (418011) for “Laurella”, from the Mehi River at the DS Combadello Weir gauge (418037) for the DS Combadello Weir and “Derra” sites, and from the Lower Gwydir River at Millewa gauge (418066) for “Birrah”.  The arrow in (A) and (B) indicates the timing of Commonwealth </w:t>
                  </w:r>
                  <w:r w:rsidR="000C286A">
                    <w:rPr>
                      <w:rFonts w:asciiTheme="minorHAnsi" w:hAnsiTheme="minorHAnsi"/>
                      <w:lang w:val="en-AU"/>
                    </w:rPr>
                    <w:t xml:space="preserve">environmental </w:t>
                  </w:r>
                  <w:r w:rsidRPr="00985BF0">
                    <w:rPr>
                      <w:rFonts w:asciiTheme="minorHAnsi" w:hAnsiTheme="minorHAnsi"/>
                      <w:lang w:val="en-AU"/>
                    </w:rPr>
                    <w:t>watering.</w:t>
                  </w:r>
                  <w:bookmarkEnd w:id="100"/>
                </w:p>
              </w:txbxContent>
            </v:textbox>
          </v:shape>
        </w:pict>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r>
      <w:r w:rsidR="00E65E35">
        <w:rPr>
          <w:b/>
          <w:sz w:val="28"/>
          <w:szCs w:val="28"/>
          <w:lang w:val="en-AU"/>
        </w:rPr>
        <w:tab/>
        <w:t>Estimated hatch d</w:t>
      </w:r>
      <w:r w:rsidR="00E65E35" w:rsidRPr="0076206A">
        <w:rPr>
          <w:b/>
          <w:sz w:val="28"/>
          <w:szCs w:val="28"/>
          <w:lang w:val="en-AU"/>
        </w:rPr>
        <w:t>ate</w:t>
      </w:r>
    </w:p>
    <w:p w:rsidR="00C4715A" w:rsidRDefault="00C4715A" w:rsidP="00E65E35">
      <w:pPr>
        <w:spacing w:after="0"/>
        <w:rPr>
          <w:rFonts w:ascii="Cambria" w:hAnsi="Cambria"/>
          <w:lang w:val="en-AU"/>
        </w:rPr>
      </w:pPr>
    </w:p>
    <w:p w:rsidR="00C4715A" w:rsidRDefault="00C4715A" w:rsidP="00E65E35">
      <w:pPr>
        <w:spacing w:after="0"/>
        <w:rPr>
          <w:rFonts w:ascii="Cambria" w:hAnsi="Cambria"/>
          <w:lang w:val="en-AU"/>
        </w:rPr>
      </w:pPr>
    </w:p>
    <w:p w:rsidR="00C4715A" w:rsidRDefault="00C4715A" w:rsidP="00E65E35">
      <w:pPr>
        <w:spacing w:after="0"/>
        <w:rPr>
          <w:rFonts w:ascii="Cambria" w:hAnsi="Cambria"/>
          <w:lang w:val="en-AU"/>
        </w:rPr>
      </w:pPr>
    </w:p>
    <w:p w:rsidR="00C4715A" w:rsidRPr="002E7E98" w:rsidRDefault="00C4715A" w:rsidP="00E65E35">
      <w:pPr>
        <w:spacing w:after="0"/>
        <w:rPr>
          <w:rFonts w:ascii="Cambria" w:hAnsi="Cambria"/>
          <w:lang w:val="en-AU"/>
        </w:rPr>
      </w:pPr>
    </w:p>
    <w:p w:rsidR="00E65E35" w:rsidRDefault="00E65E35" w:rsidP="00E65E35">
      <w:pPr>
        <w:sectPr w:rsidR="00E65E35" w:rsidSect="00E65E35">
          <w:pgSz w:w="16838" w:h="11906" w:orient="landscape"/>
          <w:pgMar w:top="1440" w:right="1440" w:bottom="1440" w:left="1440" w:header="720" w:footer="720" w:gutter="0"/>
          <w:cols w:space="720"/>
          <w:docGrid w:linePitch="360"/>
        </w:sectPr>
      </w:pPr>
    </w:p>
    <w:p w:rsidR="00B83D45" w:rsidRDefault="0017515E" w:rsidP="00B83D45">
      <w:pPr>
        <w:pStyle w:val="bodytextLTIMtender"/>
        <w:keepNext/>
      </w:pPr>
      <w:r>
        <w:rPr>
          <w:noProof/>
          <w:lang w:val="en-AU" w:eastAsia="en-AU"/>
        </w:rPr>
        <w:drawing>
          <wp:inline distT="0" distB="0" distL="0" distR="0">
            <wp:extent cx="5726997" cy="3952875"/>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8666" cy="3954027"/>
                    </a:xfrm>
                    <a:prstGeom prst="rect">
                      <a:avLst/>
                    </a:prstGeom>
                    <a:noFill/>
                  </pic:spPr>
                </pic:pic>
              </a:graphicData>
            </a:graphic>
          </wp:inline>
        </w:drawing>
      </w:r>
    </w:p>
    <w:p w:rsidR="0017515E" w:rsidRDefault="00B83D45" w:rsidP="006F2D69">
      <w:pPr>
        <w:pStyle w:val="Caption"/>
        <w:outlineLvl w:val="0"/>
      </w:pPr>
      <w:bookmarkStart w:id="101" w:name="_Ref398123918"/>
      <w:bookmarkStart w:id="102" w:name="_Toc398280158"/>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14</w:t>
      </w:r>
      <w:r w:rsidR="00123874">
        <w:fldChar w:fldCharType="end"/>
      </w:r>
      <w:bookmarkEnd w:id="101"/>
      <w:r>
        <w:t xml:space="preserve"> </w:t>
      </w:r>
      <w:r w:rsidRPr="006B6883">
        <w:t>Standardized abundances of freshwater shrimps captured during the 2013-14 water year.</w:t>
      </w:r>
      <w:bookmarkEnd w:id="102"/>
    </w:p>
    <w:p w:rsidR="00E40818" w:rsidRPr="00E40818" w:rsidRDefault="00E40818" w:rsidP="00E40818"/>
    <w:p w:rsidR="00B83D45" w:rsidRDefault="00457A1E" w:rsidP="00B83D45">
      <w:pPr>
        <w:pStyle w:val="bodytextLTIMtender"/>
        <w:keepNext/>
        <w:jc w:val="center"/>
      </w:pPr>
      <w:r>
        <w:rPr>
          <w:noProof/>
          <w:lang w:val="en-AU" w:eastAsia="en-AU"/>
        </w:rPr>
        <w:drawing>
          <wp:inline distT="0" distB="0" distL="0" distR="0">
            <wp:extent cx="4467225" cy="3579461"/>
            <wp:effectExtent l="0" t="0" r="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241" cy="3583480"/>
                    </a:xfrm>
                    <a:prstGeom prst="rect">
                      <a:avLst/>
                    </a:prstGeom>
                    <a:noFill/>
                  </pic:spPr>
                </pic:pic>
              </a:graphicData>
            </a:graphic>
          </wp:inline>
        </w:drawing>
      </w:r>
    </w:p>
    <w:p w:rsidR="0017515E" w:rsidRDefault="00B83D45" w:rsidP="00B83D45">
      <w:pPr>
        <w:pStyle w:val="Caption"/>
      </w:pPr>
      <w:bookmarkStart w:id="103" w:name="_Ref398123925"/>
      <w:bookmarkStart w:id="104" w:name="_Toc398280159"/>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15</w:t>
      </w:r>
      <w:r w:rsidR="00123874">
        <w:fldChar w:fldCharType="end"/>
      </w:r>
      <w:bookmarkEnd w:id="103"/>
      <w:proofErr w:type="gramStart"/>
      <w:r>
        <w:t xml:space="preserve"> </w:t>
      </w:r>
      <w:r w:rsidR="00E40818">
        <w:t>Variation in the a</w:t>
      </w:r>
      <w:r w:rsidRPr="00095368">
        <w:t xml:space="preserve">bundance of freshwater shrimps </w:t>
      </w:r>
      <w:r w:rsidR="00E40818">
        <w:t>between</w:t>
      </w:r>
      <w:r w:rsidRPr="00095368">
        <w:t xml:space="preserve"> sampling times during the 2013-14 water year.</w:t>
      </w:r>
      <w:bookmarkEnd w:id="104"/>
      <w:proofErr w:type="gramEnd"/>
    </w:p>
    <w:p w:rsidR="007B78CA" w:rsidRDefault="00E40818" w:rsidP="00E40818">
      <w:pPr>
        <w:pStyle w:val="bodytextLTIMtender"/>
      </w:pPr>
      <w:r>
        <w:t xml:space="preserve"> </w:t>
      </w:r>
      <w:proofErr w:type="gramStart"/>
      <w:r>
        <w:t>a</w:t>
      </w:r>
      <w:proofErr w:type="gramEnd"/>
      <w:r w:rsidR="00C51736">
        <w:rPr>
          <w:noProof/>
          <w:lang w:val="en-AU" w:eastAsia="en-AU"/>
        </w:rPr>
        <w:drawing>
          <wp:inline distT="0" distB="0" distL="0" distR="0">
            <wp:extent cx="5810250" cy="401720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4648" cy="4020244"/>
                    </a:xfrm>
                    <a:prstGeom prst="rect">
                      <a:avLst/>
                    </a:prstGeom>
                    <a:noFill/>
                  </pic:spPr>
                </pic:pic>
              </a:graphicData>
            </a:graphic>
          </wp:inline>
        </w:drawing>
      </w:r>
    </w:p>
    <w:p w:rsidR="0017515E" w:rsidRDefault="00B83D45" w:rsidP="006F2D69">
      <w:pPr>
        <w:pStyle w:val="Caption"/>
        <w:outlineLvl w:val="0"/>
      </w:pPr>
      <w:bookmarkStart w:id="105" w:name="_Ref398124000"/>
      <w:bookmarkStart w:id="106" w:name="_Toc398280160"/>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16</w:t>
      </w:r>
      <w:r w:rsidR="00123874">
        <w:fldChar w:fldCharType="end"/>
      </w:r>
      <w:bookmarkEnd w:id="105"/>
      <w:r>
        <w:t xml:space="preserve"> </w:t>
      </w:r>
      <w:r w:rsidRPr="00154031">
        <w:t>Standardized abundances of freshwater yabbies’ captured during the 2013-14 water year.</w:t>
      </w:r>
      <w:bookmarkEnd w:id="106"/>
    </w:p>
    <w:p w:rsidR="007B78CA" w:rsidRDefault="007B78CA" w:rsidP="007B78CA"/>
    <w:p w:rsidR="007B78CA" w:rsidRDefault="007B78CA" w:rsidP="007B78CA">
      <w:pPr>
        <w:pStyle w:val="bodytextLTIMtender"/>
      </w:pPr>
      <w:proofErr w:type="gramStart"/>
      <w:r>
        <w:rPr>
          <w:b/>
          <w:i/>
        </w:rPr>
        <w:t>Cherax destructor</w:t>
      </w:r>
      <w:r>
        <w:t>.</w:t>
      </w:r>
      <w:proofErr w:type="gramEnd"/>
      <w:r>
        <w:t xml:space="preserve"> A total of 244 freshwater yabbies (</w:t>
      </w:r>
      <w:r w:rsidRPr="00E04099">
        <w:rPr>
          <w:i/>
        </w:rPr>
        <w:t>Cherax destructor</w:t>
      </w:r>
      <w:r>
        <w:t>) were caught throughout the study with catches ranging from none up to 42 individuals caught at “Laurella” in the Ca</w:t>
      </w:r>
      <w:r w:rsidR="00A23348">
        <w:t>role Creek during March. T</w:t>
      </w:r>
      <w:r>
        <w:t>here was high variability in the standardized abundance</w:t>
      </w:r>
      <w:r w:rsidR="00A23348">
        <w:t>s,</w:t>
      </w:r>
      <w:r>
        <w:t xml:space="preserve"> with no consistent trends evident a</w:t>
      </w:r>
      <w:r w:rsidR="00A23348">
        <w:t>t individual sites through time</w:t>
      </w:r>
      <w:r>
        <w:t xml:space="preserve"> or along </w:t>
      </w:r>
      <w:r w:rsidR="00A23348">
        <w:t>any</w:t>
      </w:r>
      <w:r>
        <w:t xml:space="preserve"> of the channels (</w:t>
      </w:r>
      <w:r w:rsidR="00123874">
        <w:fldChar w:fldCharType="begin"/>
      </w:r>
      <w:r>
        <w:instrText xml:space="preserve"> REF _Ref398124000 \h </w:instrText>
      </w:r>
      <w:r w:rsidR="00123874">
        <w:fldChar w:fldCharType="separate"/>
      </w:r>
      <w:r w:rsidR="008E6B9A">
        <w:t xml:space="preserve">Figure </w:t>
      </w:r>
      <w:r w:rsidR="008E6B9A">
        <w:rPr>
          <w:noProof/>
        </w:rPr>
        <w:t>5</w:t>
      </w:r>
      <w:r w:rsidR="008E6B9A">
        <w:t>.</w:t>
      </w:r>
      <w:r w:rsidR="008E6B9A">
        <w:rPr>
          <w:noProof/>
        </w:rPr>
        <w:t>16</w:t>
      </w:r>
      <w:r w:rsidR="00123874">
        <w:fldChar w:fldCharType="end"/>
      </w:r>
      <w:r>
        <w:t xml:space="preserve">). </w:t>
      </w:r>
      <w:r w:rsidR="00A23348">
        <w:t>However, s</w:t>
      </w:r>
      <w:r>
        <w:t>ignificant differences were observed between channels (ANOVA; log10 transformed data, f=6.801, d.f.4</w:t>
      </w:r>
      <w:proofErr w:type="gramStart"/>
      <w:r>
        <w:t>,1</w:t>
      </w:r>
      <w:proofErr w:type="gramEnd"/>
      <w:r>
        <w:t>, p&lt;0.005)</w:t>
      </w:r>
      <w:r w:rsidR="00A23348">
        <w:t>,</w:t>
      </w:r>
      <w:r>
        <w:t xml:space="preserve"> with Carole Creek and the Lower Gywdir River having significantly higher abundances than the Gingham Watercourse or Mehi River (</w:t>
      </w:r>
      <w:r w:rsidR="00123874">
        <w:fldChar w:fldCharType="begin"/>
      </w:r>
      <w:r>
        <w:instrText xml:space="preserve"> REF _Ref398124014 \h </w:instrText>
      </w:r>
      <w:r w:rsidR="00123874">
        <w:fldChar w:fldCharType="separate"/>
      </w:r>
      <w:r w:rsidR="008E6B9A">
        <w:t xml:space="preserve">Figure </w:t>
      </w:r>
      <w:r w:rsidR="008E6B9A">
        <w:rPr>
          <w:noProof/>
        </w:rPr>
        <w:t>5</w:t>
      </w:r>
      <w:r w:rsidR="008E6B9A">
        <w:t>.</w:t>
      </w:r>
      <w:r w:rsidR="008E6B9A">
        <w:rPr>
          <w:noProof/>
        </w:rPr>
        <w:t>17</w:t>
      </w:r>
      <w:r w:rsidR="00123874">
        <w:fldChar w:fldCharType="end"/>
      </w:r>
      <w:r>
        <w:t>). No significant differences were observed in yabby abundance between sampling times (p=0.308)</w:t>
      </w:r>
      <w:r w:rsidR="00607B76">
        <w:t xml:space="preserve"> and there</w:t>
      </w:r>
      <w:r>
        <w:t xml:space="preserve"> was </w:t>
      </w:r>
      <w:r w:rsidR="00607B76">
        <w:t>no</w:t>
      </w:r>
      <w:r>
        <w:t xml:space="preserve"> significant interaction between channel and sampling time.</w:t>
      </w:r>
    </w:p>
    <w:p w:rsidR="007B78CA" w:rsidRDefault="007B78CA" w:rsidP="007B78CA"/>
    <w:p w:rsidR="007B78CA" w:rsidRDefault="007B78CA" w:rsidP="006F2D69">
      <w:pPr>
        <w:pStyle w:val="Heading3"/>
      </w:pPr>
      <w:bookmarkStart w:id="107" w:name="_Toc398489980"/>
      <w:r>
        <w:t>Turtles</w:t>
      </w:r>
      <w:bookmarkEnd w:id="107"/>
    </w:p>
    <w:p w:rsidR="00B42F76" w:rsidRPr="00E04099" w:rsidRDefault="007B78CA" w:rsidP="00B42F76">
      <w:pPr>
        <w:pStyle w:val="bodytextLTIMtender"/>
      </w:pPr>
      <w:r w:rsidRPr="007B78CA">
        <w:rPr>
          <w:rFonts w:ascii="Cambria" w:hAnsi="Cambria"/>
          <w:szCs w:val="24"/>
        </w:rPr>
        <w:t>Sixty three freshwater turtles from three species (</w:t>
      </w:r>
      <w:r w:rsidRPr="007B78CA">
        <w:rPr>
          <w:rFonts w:ascii="Cambria" w:hAnsi="Cambria"/>
          <w:i/>
          <w:szCs w:val="24"/>
        </w:rPr>
        <w:t>Chelodina longicollis, Emydura macquarii, Chelodina expansa</w:t>
      </w:r>
      <w:r w:rsidRPr="007B78CA">
        <w:rPr>
          <w:rFonts w:ascii="Cambria" w:hAnsi="Cambria"/>
          <w:szCs w:val="24"/>
        </w:rPr>
        <w:t xml:space="preserve">) were collected during the 2013-14 water year, with the vast majority (82%) being found in the Gingham </w:t>
      </w:r>
      <w:r>
        <w:rPr>
          <w:rFonts w:ascii="Cambria" w:hAnsi="Cambria"/>
          <w:szCs w:val="24"/>
        </w:rPr>
        <w:t>Watercourse</w:t>
      </w:r>
      <w:r w:rsidRPr="007B78CA">
        <w:rPr>
          <w:rFonts w:ascii="Cambria" w:hAnsi="Cambria"/>
          <w:szCs w:val="24"/>
        </w:rPr>
        <w:t xml:space="preserve">, predominantly at </w:t>
      </w:r>
      <w:r w:rsidR="00B42F76">
        <w:rPr>
          <w:rFonts w:ascii="Cambria" w:hAnsi="Cambria"/>
          <w:szCs w:val="24"/>
        </w:rPr>
        <w:t>“</w:t>
      </w:r>
      <w:r w:rsidR="00B42F76" w:rsidRPr="007B78CA">
        <w:rPr>
          <w:rFonts w:ascii="Cambria" w:hAnsi="Cambria"/>
          <w:szCs w:val="24"/>
        </w:rPr>
        <w:t>Boyanga</w:t>
      </w:r>
      <w:r w:rsidR="00B42F76">
        <w:rPr>
          <w:rFonts w:ascii="Cambria" w:hAnsi="Cambria"/>
          <w:szCs w:val="24"/>
        </w:rPr>
        <w:t>”</w:t>
      </w:r>
      <w:r w:rsidR="00B42F76" w:rsidRPr="007B78CA">
        <w:rPr>
          <w:rFonts w:ascii="Cambria" w:hAnsi="Cambria"/>
          <w:szCs w:val="24"/>
        </w:rPr>
        <w:t xml:space="preserve"> </w:t>
      </w:r>
      <w:r w:rsidR="00B42F76">
        <w:t>and Gingham waterholes (Table 5.2)</w:t>
      </w:r>
      <w:r w:rsidR="00B42F76" w:rsidRPr="00C4715A">
        <w:t>. The common</w:t>
      </w:r>
      <w:r w:rsidR="00B42F76">
        <w:t xml:space="preserve"> long necked turtle (</w:t>
      </w:r>
      <w:r w:rsidR="00B42F76" w:rsidRPr="00E04099">
        <w:rPr>
          <w:i/>
        </w:rPr>
        <w:t>C</w:t>
      </w:r>
      <w:r w:rsidR="00B42F76">
        <w:rPr>
          <w:i/>
        </w:rPr>
        <w:t>.</w:t>
      </w:r>
      <w:r w:rsidR="00B42F76" w:rsidRPr="00E04099">
        <w:rPr>
          <w:i/>
        </w:rPr>
        <w:t>longicollis</w:t>
      </w:r>
      <w:r w:rsidR="00B42F76" w:rsidRPr="00E04099">
        <w:t>)</w:t>
      </w:r>
      <w:r w:rsidR="00B42F76">
        <w:t xml:space="preserve"> constituted 92% of the total population of turtles collected, with the </w:t>
      </w:r>
      <w:r w:rsidR="00B42F76" w:rsidRPr="00E04099">
        <w:rPr>
          <w:i/>
        </w:rPr>
        <w:t>E</w:t>
      </w:r>
      <w:r w:rsidR="00B42F76">
        <w:rPr>
          <w:i/>
        </w:rPr>
        <w:t>.</w:t>
      </w:r>
      <w:r w:rsidR="00B42F76" w:rsidRPr="00E04099">
        <w:rPr>
          <w:i/>
        </w:rPr>
        <w:t>macquarii</w:t>
      </w:r>
      <w:r w:rsidR="00B42F76">
        <w:t xml:space="preserve"> and </w:t>
      </w:r>
      <w:r w:rsidR="00B42F76" w:rsidRPr="00E04099">
        <w:rPr>
          <w:i/>
        </w:rPr>
        <w:t>C</w:t>
      </w:r>
      <w:r w:rsidR="00B42F76">
        <w:rPr>
          <w:i/>
        </w:rPr>
        <w:t>.expansa</w:t>
      </w:r>
      <w:r w:rsidR="00B42F76" w:rsidRPr="00E04099">
        <w:rPr>
          <w:i/>
        </w:rPr>
        <w:t xml:space="preserve"> </w:t>
      </w:r>
      <w:r w:rsidR="00B42F76">
        <w:t xml:space="preserve">only making up a very small proportion of the catch at 6.4% and 1.6% respectively. The vast majority of turtles caught in the study were adult animals, with only one </w:t>
      </w:r>
      <w:r w:rsidR="00B42F76" w:rsidRPr="00E04099">
        <w:rPr>
          <w:i/>
        </w:rPr>
        <w:t>C</w:t>
      </w:r>
      <w:r w:rsidR="00B42F76">
        <w:rPr>
          <w:i/>
        </w:rPr>
        <w:t>.</w:t>
      </w:r>
      <w:r w:rsidR="00B42F76" w:rsidRPr="00E04099">
        <w:rPr>
          <w:i/>
        </w:rPr>
        <w:t>longicollis</w:t>
      </w:r>
      <w:r w:rsidR="00B42F76">
        <w:rPr>
          <w:i/>
        </w:rPr>
        <w:t xml:space="preserve"> </w:t>
      </w:r>
      <w:r w:rsidR="00B42F76" w:rsidRPr="00CA107D">
        <w:t xml:space="preserve">recorded </w:t>
      </w:r>
      <w:proofErr w:type="gramStart"/>
      <w:r w:rsidR="00B42F76" w:rsidRPr="00CA107D">
        <w:t>under</w:t>
      </w:r>
      <w:proofErr w:type="gramEnd"/>
      <w:r w:rsidR="00B42F76" w:rsidRPr="00CA107D">
        <w:t xml:space="preserve"> 140mm</w:t>
      </w:r>
      <w:r w:rsidR="00B42F76">
        <w:t xml:space="preserve"> (</w:t>
      </w:r>
      <w:r w:rsidR="00123874">
        <w:fldChar w:fldCharType="begin"/>
      </w:r>
      <w:r w:rsidR="00B42F76">
        <w:instrText xml:space="preserve"> REF _Ref398124042 \h </w:instrText>
      </w:r>
      <w:r w:rsidR="00123874">
        <w:fldChar w:fldCharType="separate"/>
      </w:r>
      <w:r w:rsidR="008E6B9A">
        <w:t xml:space="preserve">Figure </w:t>
      </w:r>
      <w:r w:rsidR="008E6B9A">
        <w:rPr>
          <w:noProof/>
        </w:rPr>
        <w:t>5</w:t>
      </w:r>
      <w:r w:rsidR="008E6B9A">
        <w:t>.</w:t>
      </w:r>
      <w:r w:rsidR="008E6B9A">
        <w:rPr>
          <w:noProof/>
        </w:rPr>
        <w:t>18</w:t>
      </w:r>
      <w:r w:rsidR="00123874">
        <w:fldChar w:fldCharType="end"/>
      </w:r>
      <w:r w:rsidR="00B42F76">
        <w:t>).</w:t>
      </w:r>
    </w:p>
    <w:p w:rsidR="00B83D45" w:rsidRDefault="00C51736" w:rsidP="00C4715A">
      <w:pPr>
        <w:pStyle w:val="bodytextLTIMtender"/>
        <w:keepNext/>
        <w:jc w:val="center"/>
      </w:pPr>
      <w:r>
        <w:rPr>
          <w:noProof/>
          <w:lang w:val="en-AU" w:eastAsia="en-AU"/>
        </w:rPr>
        <w:drawing>
          <wp:inline distT="0" distB="0" distL="0" distR="0">
            <wp:extent cx="4598836" cy="368491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753" cy="3688056"/>
                    </a:xfrm>
                    <a:prstGeom prst="rect">
                      <a:avLst/>
                    </a:prstGeom>
                    <a:noFill/>
                  </pic:spPr>
                </pic:pic>
              </a:graphicData>
            </a:graphic>
          </wp:inline>
        </w:drawing>
      </w:r>
    </w:p>
    <w:p w:rsidR="00C51736" w:rsidRDefault="00B83D45" w:rsidP="00B83D45">
      <w:pPr>
        <w:pStyle w:val="Caption"/>
      </w:pPr>
      <w:bookmarkStart w:id="108" w:name="_Ref398124014"/>
      <w:bookmarkStart w:id="109" w:name="_Toc398280161"/>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17</w:t>
      </w:r>
      <w:r w:rsidR="00123874">
        <w:fldChar w:fldCharType="end"/>
      </w:r>
      <w:bookmarkEnd w:id="108"/>
      <w:r>
        <w:t xml:space="preserve"> </w:t>
      </w:r>
      <w:r w:rsidRPr="00F53B7B">
        <w:t>Abundance of freshwater yabbies observed in the four study channels monitored during the 2013-14 water year.</w:t>
      </w:r>
      <w:bookmarkEnd w:id="109"/>
    </w:p>
    <w:p w:rsidR="00B83D45" w:rsidRDefault="00CA107D" w:rsidP="00B83D45">
      <w:pPr>
        <w:pStyle w:val="bodytextLTIMtender"/>
        <w:keepNext/>
      </w:pPr>
      <w:r>
        <w:rPr>
          <w:noProof/>
          <w:lang w:val="en-AU" w:eastAsia="en-AU"/>
        </w:rPr>
        <w:drawing>
          <wp:inline distT="0" distB="0" distL="0" distR="0">
            <wp:extent cx="5486400" cy="329582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8767" cy="3297242"/>
                    </a:xfrm>
                    <a:prstGeom prst="rect">
                      <a:avLst/>
                    </a:prstGeom>
                    <a:noFill/>
                  </pic:spPr>
                </pic:pic>
              </a:graphicData>
            </a:graphic>
          </wp:inline>
        </w:drawing>
      </w:r>
    </w:p>
    <w:p w:rsidR="00C51736" w:rsidRDefault="00B83D45" w:rsidP="006F2D69">
      <w:pPr>
        <w:pStyle w:val="Caption"/>
        <w:outlineLvl w:val="0"/>
      </w:pPr>
      <w:bookmarkStart w:id="110" w:name="_Ref398124042"/>
      <w:bookmarkStart w:id="111" w:name="_Toc398280162"/>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5</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18</w:t>
      </w:r>
      <w:r w:rsidR="00123874">
        <w:fldChar w:fldCharType="end"/>
      </w:r>
      <w:bookmarkEnd w:id="110"/>
      <w:proofErr w:type="gramStart"/>
      <w:r>
        <w:t xml:space="preserve"> </w:t>
      </w:r>
      <w:r w:rsidRPr="001D734F">
        <w:t>Size distribution</w:t>
      </w:r>
      <w:proofErr w:type="gramEnd"/>
      <w:r w:rsidRPr="001D734F">
        <w:t xml:space="preserve"> for turtles caught in the study across all channels and sampling times.</w:t>
      </w:r>
      <w:bookmarkEnd w:id="111"/>
    </w:p>
    <w:p w:rsidR="00CD510C" w:rsidRDefault="00CD510C" w:rsidP="006F2D69">
      <w:pPr>
        <w:pStyle w:val="Heading2"/>
      </w:pPr>
      <w:bookmarkStart w:id="112" w:name="_Toc398489981"/>
      <w:r>
        <w:t>Outcomes</w:t>
      </w:r>
      <w:bookmarkEnd w:id="112"/>
    </w:p>
    <w:p w:rsidR="00E02868" w:rsidRPr="00E02868" w:rsidRDefault="00E02868" w:rsidP="00E02868">
      <w:pPr>
        <w:rPr>
          <w:rFonts w:asciiTheme="majorHAnsi" w:hAnsiTheme="majorHAnsi"/>
          <w:sz w:val="24"/>
          <w:szCs w:val="24"/>
        </w:rPr>
      </w:pPr>
      <w:r w:rsidRPr="00E02868">
        <w:rPr>
          <w:rFonts w:asciiTheme="majorHAnsi" w:hAnsiTheme="majorHAnsi"/>
          <w:sz w:val="24"/>
          <w:szCs w:val="24"/>
        </w:rPr>
        <w:t>The lower Gwydir channels contain a diverse assemblage of native fish species, with silver perch (</w:t>
      </w:r>
      <w:r w:rsidRPr="00E02868">
        <w:rPr>
          <w:rFonts w:asciiTheme="majorHAnsi" w:hAnsiTheme="majorHAnsi"/>
          <w:i/>
          <w:sz w:val="24"/>
          <w:szCs w:val="24"/>
        </w:rPr>
        <w:t>Bidyanus bidyanus</w:t>
      </w:r>
      <w:r w:rsidRPr="00E02868">
        <w:rPr>
          <w:rFonts w:asciiTheme="majorHAnsi" w:hAnsiTheme="majorHAnsi"/>
          <w:sz w:val="24"/>
          <w:szCs w:val="24"/>
        </w:rPr>
        <w:t>) the only species from the region not encountered during 2013-14.  In contrast, olive perchlet, detected at “Boyanga” and Gingham Waterholes</w:t>
      </w:r>
      <w:r w:rsidR="002D50FF">
        <w:rPr>
          <w:rFonts w:asciiTheme="majorHAnsi" w:hAnsiTheme="majorHAnsi"/>
          <w:sz w:val="24"/>
          <w:szCs w:val="24"/>
        </w:rPr>
        <w:t xml:space="preserve"> during 2013-14</w:t>
      </w:r>
      <w:r w:rsidRPr="00E02868">
        <w:rPr>
          <w:rFonts w:asciiTheme="majorHAnsi" w:hAnsiTheme="majorHAnsi"/>
          <w:sz w:val="24"/>
          <w:szCs w:val="24"/>
        </w:rPr>
        <w:t>, w</w:t>
      </w:r>
      <w:r w:rsidR="00AA0976">
        <w:rPr>
          <w:rFonts w:asciiTheme="majorHAnsi" w:hAnsiTheme="majorHAnsi"/>
          <w:sz w:val="24"/>
          <w:szCs w:val="24"/>
        </w:rPr>
        <w:t>as</w:t>
      </w:r>
      <w:r w:rsidRPr="00E02868">
        <w:rPr>
          <w:rFonts w:asciiTheme="majorHAnsi" w:hAnsiTheme="majorHAnsi"/>
          <w:sz w:val="24"/>
          <w:szCs w:val="24"/>
        </w:rPr>
        <w:t xml:space="preserve"> absent from three years of previous fish sampling at largely id</w:t>
      </w:r>
      <w:r w:rsidR="00444F39">
        <w:rPr>
          <w:rFonts w:asciiTheme="majorHAnsi" w:hAnsiTheme="majorHAnsi"/>
          <w:sz w:val="24"/>
          <w:szCs w:val="24"/>
        </w:rPr>
        <w:t>entical sites (including “Boyan</w:t>
      </w:r>
      <w:r w:rsidR="002D50FF">
        <w:rPr>
          <w:rFonts w:asciiTheme="majorHAnsi" w:hAnsiTheme="majorHAnsi"/>
          <w:sz w:val="24"/>
          <w:szCs w:val="24"/>
        </w:rPr>
        <w:t xml:space="preserve">ga” Waterhole; </w:t>
      </w:r>
      <w:r w:rsidRPr="00E02868">
        <w:rPr>
          <w:rFonts w:asciiTheme="majorHAnsi" w:hAnsiTheme="majorHAnsi"/>
          <w:sz w:val="24"/>
          <w:szCs w:val="24"/>
        </w:rPr>
        <w:t xml:space="preserve">Wilson </w:t>
      </w:r>
      <w:r w:rsidRPr="00E02868">
        <w:rPr>
          <w:rFonts w:asciiTheme="majorHAnsi" w:hAnsiTheme="majorHAnsi"/>
          <w:i/>
          <w:sz w:val="24"/>
          <w:szCs w:val="24"/>
        </w:rPr>
        <w:t>et al.</w:t>
      </w:r>
      <w:r w:rsidRPr="00E02868">
        <w:rPr>
          <w:rFonts w:asciiTheme="majorHAnsi" w:hAnsiTheme="majorHAnsi"/>
          <w:sz w:val="24"/>
          <w:szCs w:val="24"/>
        </w:rPr>
        <w:t xml:space="preserve">, 2009).  </w:t>
      </w:r>
      <w:r w:rsidR="002D50FF">
        <w:rPr>
          <w:rFonts w:asciiTheme="majorHAnsi" w:hAnsiTheme="majorHAnsi"/>
          <w:sz w:val="24"/>
          <w:szCs w:val="24"/>
        </w:rPr>
        <w:t>O</w:t>
      </w:r>
      <w:r w:rsidRPr="00E02868">
        <w:rPr>
          <w:rFonts w:asciiTheme="majorHAnsi" w:hAnsiTheme="majorHAnsi"/>
          <w:sz w:val="24"/>
          <w:szCs w:val="24"/>
        </w:rPr>
        <w:t>verall</w:t>
      </w:r>
      <w:r w:rsidR="002D50FF">
        <w:rPr>
          <w:rFonts w:asciiTheme="majorHAnsi" w:hAnsiTheme="majorHAnsi"/>
          <w:sz w:val="24"/>
          <w:szCs w:val="24"/>
        </w:rPr>
        <w:t>,</w:t>
      </w:r>
      <w:r w:rsidRPr="00E02868">
        <w:rPr>
          <w:rFonts w:asciiTheme="majorHAnsi" w:hAnsiTheme="majorHAnsi"/>
          <w:sz w:val="24"/>
          <w:szCs w:val="24"/>
        </w:rPr>
        <w:t xml:space="preserve"> there was no evidence that </w:t>
      </w:r>
      <w:r w:rsidR="000F22E3">
        <w:rPr>
          <w:rFonts w:asciiTheme="majorHAnsi" w:hAnsiTheme="majorHAnsi"/>
          <w:sz w:val="24"/>
          <w:szCs w:val="24"/>
        </w:rPr>
        <w:t>Commonwealth environmental water</w:t>
      </w:r>
      <w:r w:rsidRPr="00E02868">
        <w:rPr>
          <w:rFonts w:asciiTheme="majorHAnsi" w:hAnsiTheme="majorHAnsi"/>
          <w:sz w:val="24"/>
          <w:szCs w:val="24"/>
        </w:rPr>
        <w:t xml:space="preserve"> or other flow events had a significant influence on fish assemblage structure</w:t>
      </w:r>
      <w:r w:rsidR="002D50FF">
        <w:rPr>
          <w:rFonts w:asciiTheme="majorHAnsi" w:hAnsiTheme="majorHAnsi"/>
          <w:sz w:val="24"/>
          <w:szCs w:val="24"/>
        </w:rPr>
        <w:t xml:space="preserve"> during 2013-14</w:t>
      </w:r>
      <w:r w:rsidRPr="00E02868">
        <w:rPr>
          <w:rFonts w:asciiTheme="majorHAnsi" w:hAnsiTheme="majorHAnsi"/>
          <w:sz w:val="24"/>
          <w:szCs w:val="24"/>
        </w:rPr>
        <w:t xml:space="preserve">.  This may reflect a number of factors. First, the height characteristics of the 2013-14 flow </w:t>
      </w:r>
      <w:proofErr w:type="gramStart"/>
      <w:r w:rsidRPr="00E02868">
        <w:rPr>
          <w:rFonts w:asciiTheme="majorHAnsi" w:hAnsiTheme="majorHAnsi"/>
          <w:sz w:val="24"/>
          <w:szCs w:val="24"/>
        </w:rPr>
        <w:t>regime</w:t>
      </w:r>
      <w:proofErr w:type="gramEnd"/>
      <w:r w:rsidRPr="00E02868">
        <w:rPr>
          <w:rFonts w:asciiTheme="majorHAnsi" w:hAnsiTheme="majorHAnsi"/>
          <w:sz w:val="24"/>
          <w:szCs w:val="24"/>
        </w:rPr>
        <w:t xml:space="preserve"> may have been insufficient to detect assemblage shifts easily under the typical levels of lower Gwydir fish species diversity.  In contrast, Wilson (in prep) detected a clear series of shifts in assemblage structure at the present sites from September 2011 to June 2012, albeit with an earlier commencement of sampling in the recruitment season and two near-record flood pulses.  Second, the 2013-14 flow regime was punctuated by frequent releases with only limited low-flow periods i</w:t>
      </w:r>
      <w:r w:rsidR="00444F39">
        <w:rPr>
          <w:rFonts w:asciiTheme="majorHAnsi" w:hAnsiTheme="majorHAnsi"/>
          <w:sz w:val="24"/>
          <w:szCs w:val="24"/>
        </w:rPr>
        <w:t>n</w:t>
      </w:r>
      <w:r w:rsidR="002D50FF">
        <w:rPr>
          <w:rFonts w:asciiTheme="majorHAnsi" w:hAnsiTheme="majorHAnsi"/>
          <w:sz w:val="24"/>
          <w:szCs w:val="24"/>
        </w:rPr>
        <w:t xml:space="preserve"> </w:t>
      </w:r>
      <w:r w:rsidR="00444F39">
        <w:rPr>
          <w:rFonts w:asciiTheme="majorHAnsi" w:hAnsiTheme="majorHAnsi"/>
          <w:sz w:val="24"/>
          <w:szCs w:val="24"/>
        </w:rPr>
        <w:t>between (e.g. see Figure</w:t>
      </w:r>
      <w:r w:rsidRPr="00E02868">
        <w:rPr>
          <w:rFonts w:asciiTheme="majorHAnsi" w:hAnsiTheme="majorHAnsi"/>
          <w:sz w:val="24"/>
          <w:szCs w:val="24"/>
        </w:rPr>
        <w:t xml:space="preserve"> 5.11 for the Lower Gwydir and Mehi river hydrographs).  Separating the relative influence of these two factors is difficult, although it seems likely that allowing periods of low-flow following an environmental release would promote the local retention and/or survivorship of larvae or juveniles.</w:t>
      </w:r>
    </w:p>
    <w:p w:rsidR="00E02868" w:rsidRPr="00E02868" w:rsidRDefault="00E02868" w:rsidP="00E02868">
      <w:pPr>
        <w:rPr>
          <w:rFonts w:asciiTheme="majorHAnsi" w:hAnsiTheme="majorHAnsi"/>
          <w:sz w:val="24"/>
          <w:szCs w:val="24"/>
        </w:rPr>
      </w:pPr>
      <w:r w:rsidRPr="00AA0976">
        <w:rPr>
          <w:rFonts w:asciiTheme="majorHAnsi" w:hAnsiTheme="majorHAnsi"/>
          <w:sz w:val="24"/>
          <w:szCs w:val="24"/>
        </w:rPr>
        <w:t xml:space="preserve">In contrast, population-level data within dominant species did reveal flow-related responses to flow events, including the October-November </w:t>
      </w:r>
      <w:r w:rsidR="000F22E3" w:rsidRPr="00AA0976">
        <w:rPr>
          <w:rFonts w:asciiTheme="majorHAnsi" w:hAnsiTheme="majorHAnsi"/>
          <w:sz w:val="24"/>
          <w:szCs w:val="24"/>
        </w:rPr>
        <w:t>Commonwealth environmental water</w:t>
      </w:r>
      <w:r w:rsidR="00216AC1" w:rsidRPr="00AA0976">
        <w:rPr>
          <w:rFonts w:asciiTheme="majorHAnsi" w:hAnsiTheme="majorHAnsi"/>
          <w:sz w:val="24"/>
          <w:szCs w:val="24"/>
        </w:rPr>
        <w:t>.  Spawning by bony</w:t>
      </w:r>
      <w:r w:rsidRPr="00AA0976">
        <w:rPr>
          <w:rFonts w:asciiTheme="majorHAnsi" w:hAnsiTheme="majorHAnsi"/>
          <w:sz w:val="24"/>
          <w:szCs w:val="24"/>
        </w:rPr>
        <w:t xml:space="preserve"> bream in the Mehi River appeared to occur immediately after the </w:t>
      </w:r>
      <w:r w:rsidR="000F22E3" w:rsidRPr="00AA0976">
        <w:rPr>
          <w:rFonts w:asciiTheme="majorHAnsi" w:hAnsiTheme="majorHAnsi"/>
          <w:sz w:val="24"/>
          <w:szCs w:val="24"/>
        </w:rPr>
        <w:t>Commonwealth environmental water</w:t>
      </w:r>
      <w:r w:rsidRPr="00AA0976">
        <w:rPr>
          <w:rFonts w:asciiTheme="majorHAnsi" w:hAnsiTheme="majorHAnsi"/>
          <w:sz w:val="24"/>
          <w:szCs w:val="24"/>
        </w:rPr>
        <w:t xml:space="preserve"> in that channel, albeit for about a six-week interval.  </w:t>
      </w:r>
      <w:r w:rsidR="00A6006E" w:rsidRPr="00AA0976">
        <w:rPr>
          <w:rFonts w:asciiTheme="majorHAnsi" w:hAnsiTheme="majorHAnsi"/>
          <w:sz w:val="24"/>
          <w:szCs w:val="24"/>
        </w:rPr>
        <w:t>T</w:t>
      </w:r>
      <w:r w:rsidR="009022E4" w:rsidRPr="00AA0976">
        <w:rPr>
          <w:rFonts w:asciiTheme="majorHAnsi" w:hAnsiTheme="majorHAnsi"/>
          <w:sz w:val="24"/>
          <w:szCs w:val="24"/>
        </w:rPr>
        <w:t xml:space="preserve">he response </w:t>
      </w:r>
      <w:r w:rsidR="00A6006E" w:rsidRPr="00AA0976">
        <w:rPr>
          <w:rFonts w:asciiTheme="majorHAnsi" w:hAnsiTheme="majorHAnsi"/>
          <w:sz w:val="24"/>
          <w:szCs w:val="24"/>
        </w:rPr>
        <w:t>of spangled perch</w:t>
      </w:r>
      <w:r w:rsidR="009022E4" w:rsidRPr="00AA0976">
        <w:rPr>
          <w:rFonts w:asciiTheme="majorHAnsi" w:hAnsiTheme="majorHAnsi"/>
          <w:sz w:val="24"/>
          <w:szCs w:val="24"/>
        </w:rPr>
        <w:t xml:space="preserve"> was not as </w:t>
      </w:r>
      <w:r w:rsidR="005A15A3" w:rsidRPr="00AA0976">
        <w:rPr>
          <w:rFonts w:asciiTheme="majorHAnsi" w:hAnsiTheme="majorHAnsi"/>
          <w:sz w:val="24"/>
          <w:szCs w:val="24"/>
        </w:rPr>
        <w:t>clear-cut</w:t>
      </w:r>
      <w:r w:rsidR="009022E4" w:rsidRPr="00AA0976">
        <w:rPr>
          <w:rFonts w:asciiTheme="majorHAnsi" w:hAnsiTheme="majorHAnsi"/>
          <w:sz w:val="24"/>
          <w:szCs w:val="24"/>
        </w:rPr>
        <w:t xml:space="preserve"> </w:t>
      </w:r>
      <w:r w:rsidR="00A6006E" w:rsidRPr="00AA0976">
        <w:rPr>
          <w:rFonts w:asciiTheme="majorHAnsi" w:hAnsiTheme="majorHAnsi"/>
          <w:sz w:val="24"/>
          <w:szCs w:val="24"/>
        </w:rPr>
        <w:t xml:space="preserve">but </w:t>
      </w:r>
      <w:r w:rsidR="009022E4" w:rsidRPr="00AA0976">
        <w:rPr>
          <w:rFonts w:asciiTheme="majorHAnsi" w:hAnsiTheme="majorHAnsi"/>
          <w:sz w:val="24"/>
          <w:szCs w:val="24"/>
        </w:rPr>
        <w:t xml:space="preserve">the majority of spawning did occur in response </w:t>
      </w:r>
      <w:r w:rsidR="00660D50" w:rsidRPr="00AA0976">
        <w:rPr>
          <w:rFonts w:asciiTheme="majorHAnsi" w:hAnsiTheme="majorHAnsi"/>
          <w:sz w:val="24"/>
          <w:szCs w:val="24"/>
        </w:rPr>
        <w:t xml:space="preserve">to </w:t>
      </w:r>
      <w:r w:rsidR="009022E4" w:rsidRPr="00AA0976">
        <w:rPr>
          <w:rFonts w:asciiTheme="majorHAnsi" w:hAnsiTheme="majorHAnsi"/>
          <w:sz w:val="24"/>
          <w:szCs w:val="24"/>
        </w:rPr>
        <w:t>Commonwealth environmental water</w:t>
      </w:r>
      <w:r w:rsidR="00AA0976" w:rsidRPr="00AA0976">
        <w:rPr>
          <w:rFonts w:asciiTheme="majorHAnsi" w:hAnsiTheme="majorHAnsi"/>
          <w:sz w:val="24"/>
          <w:szCs w:val="24"/>
        </w:rPr>
        <w:t xml:space="preserve"> in Carole Creek</w:t>
      </w:r>
      <w:r w:rsidRPr="00AA0976">
        <w:rPr>
          <w:rFonts w:asciiTheme="majorHAnsi" w:hAnsiTheme="majorHAnsi"/>
          <w:sz w:val="24"/>
          <w:szCs w:val="24"/>
        </w:rPr>
        <w:t xml:space="preserve">. However, spangled perch spawned </w:t>
      </w:r>
      <w:r w:rsidR="00AA0976" w:rsidRPr="00AA0976">
        <w:rPr>
          <w:rFonts w:asciiTheme="majorHAnsi" w:hAnsiTheme="majorHAnsi"/>
          <w:sz w:val="24"/>
          <w:szCs w:val="24"/>
        </w:rPr>
        <w:t xml:space="preserve">for approximately </w:t>
      </w:r>
      <w:r w:rsidRPr="00AA0976">
        <w:rPr>
          <w:rFonts w:asciiTheme="majorHAnsi" w:hAnsiTheme="majorHAnsi"/>
          <w:sz w:val="24"/>
          <w:szCs w:val="24"/>
        </w:rPr>
        <w:t xml:space="preserve">two months after the </w:t>
      </w:r>
      <w:r w:rsidR="000F22E3" w:rsidRPr="00AA0976">
        <w:rPr>
          <w:rFonts w:asciiTheme="majorHAnsi" w:hAnsiTheme="majorHAnsi"/>
          <w:sz w:val="24"/>
          <w:szCs w:val="24"/>
        </w:rPr>
        <w:t>Commonwealth environmental water</w:t>
      </w:r>
      <w:r w:rsidRPr="00AA0976">
        <w:rPr>
          <w:rFonts w:asciiTheme="majorHAnsi" w:hAnsiTheme="majorHAnsi"/>
          <w:sz w:val="24"/>
          <w:szCs w:val="24"/>
        </w:rPr>
        <w:t xml:space="preserve"> event</w:t>
      </w:r>
      <w:r w:rsidR="00AA0976" w:rsidRPr="00AA0976">
        <w:rPr>
          <w:rFonts w:asciiTheme="majorHAnsi" w:hAnsiTheme="majorHAnsi"/>
          <w:sz w:val="24"/>
          <w:szCs w:val="24"/>
        </w:rPr>
        <w:t xml:space="preserve"> in Carole Creek</w:t>
      </w:r>
      <w:r w:rsidRPr="00AA0976">
        <w:rPr>
          <w:rFonts w:asciiTheme="majorHAnsi" w:hAnsiTheme="majorHAnsi"/>
          <w:sz w:val="24"/>
          <w:szCs w:val="24"/>
        </w:rPr>
        <w:t xml:space="preserve">.  This </w:t>
      </w:r>
      <w:r w:rsidR="00AA0976" w:rsidRPr="00AA0976">
        <w:rPr>
          <w:rFonts w:asciiTheme="majorHAnsi" w:hAnsiTheme="majorHAnsi"/>
          <w:sz w:val="24"/>
          <w:szCs w:val="24"/>
        </w:rPr>
        <w:t xml:space="preserve">may suggest </w:t>
      </w:r>
      <w:r w:rsidR="000F22E3" w:rsidRPr="00AA0976">
        <w:rPr>
          <w:rFonts w:asciiTheme="majorHAnsi" w:hAnsiTheme="majorHAnsi"/>
          <w:sz w:val="24"/>
          <w:szCs w:val="24"/>
        </w:rPr>
        <w:t>Commonwealth environmental water</w:t>
      </w:r>
      <w:r w:rsidRPr="00AA0976">
        <w:rPr>
          <w:rFonts w:asciiTheme="majorHAnsi" w:hAnsiTheme="majorHAnsi"/>
          <w:sz w:val="24"/>
          <w:szCs w:val="24"/>
        </w:rPr>
        <w:t xml:space="preserve"> was of an insufficient height to trigger spawning in this species</w:t>
      </w:r>
      <w:bookmarkStart w:id="113" w:name="_GoBack"/>
      <w:bookmarkEnd w:id="113"/>
      <w:r w:rsidRPr="00AA0976">
        <w:rPr>
          <w:rFonts w:asciiTheme="majorHAnsi" w:hAnsiTheme="majorHAnsi"/>
          <w:sz w:val="24"/>
          <w:szCs w:val="24"/>
        </w:rPr>
        <w:t>.</w:t>
      </w:r>
      <w:r w:rsidR="00AA0976" w:rsidRPr="00AA0976">
        <w:rPr>
          <w:rFonts w:asciiTheme="majorHAnsi" w:hAnsiTheme="majorHAnsi"/>
          <w:sz w:val="24"/>
          <w:szCs w:val="24"/>
        </w:rPr>
        <w:t xml:space="preserve"> European carp did spawn in late October but this was prior to the delivery of Commonwealth environmental water.  It is plausible that this response was related to a small flow pulse in the Carole Creek prior to the Commonwealth environmental water.  This prior event would have been responsible for initiation of final gonad maturation and/or adult migration in readiness for spawning, rather than relating directly to the Commonwealth environmental water itself.  </w:t>
      </w:r>
    </w:p>
    <w:p w:rsidR="00E02868" w:rsidRPr="00E02868" w:rsidRDefault="00E02868" w:rsidP="00E02868">
      <w:pPr>
        <w:rPr>
          <w:rFonts w:asciiTheme="majorHAnsi" w:hAnsiTheme="majorHAnsi"/>
          <w:sz w:val="24"/>
          <w:szCs w:val="24"/>
        </w:rPr>
      </w:pPr>
      <w:r w:rsidRPr="00E02868">
        <w:rPr>
          <w:rFonts w:asciiTheme="majorHAnsi" w:hAnsiTheme="majorHAnsi"/>
          <w:sz w:val="24"/>
          <w:szCs w:val="24"/>
        </w:rPr>
        <w:t xml:space="preserve">Both otolith and size-structure data also indicated that native species in the region can spawn at a far earlier point in the season than the timing of the </w:t>
      </w:r>
      <w:r w:rsidR="000F22E3">
        <w:rPr>
          <w:rFonts w:asciiTheme="majorHAnsi" w:hAnsiTheme="majorHAnsi"/>
          <w:sz w:val="24"/>
          <w:szCs w:val="24"/>
        </w:rPr>
        <w:t>Commonwealth environmental water</w:t>
      </w:r>
      <w:r w:rsidRPr="00E02868">
        <w:rPr>
          <w:rFonts w:asciiTheme="majorHAnsi" w:hAnsiTheme="majorHAnsi"/>
          <w:sz w:val="24"/>
          <w:szCs w:val="24"/>
        </w:rPr>
        <w:t xml:space="preserve"> event in late October.  For example, spangled perch spawning in the Gingham Watercourse occurred in response to a series of June to August flow rises (Fig</w:t>
      </w:r>
      <w:r w:rsidR="00444F39">
        <w:rPr>
          <w:rFonts w:asciiTheme="majorHAnsi" w:hAnsiTheme="majorHAnsi"/>
          <w:sz w:val="24"/>
          <w:szCs w:val="24"/>
        </w:rPr>
        <w:t>ure</w:t>
      </w:r>
      <w:r w:rsidRPr="00E02868">
        <w:rPr>
          <w:rFonts w:asciiTheme="majorHAnsi" w:hAnsiTheme="majorHAnsi"/>
          <w:sz w:val="24"/>
          <w:szCs w:val="24"/>
        </w:rPr>
        <w:t xml:space="preserve"> 5.12B) and the size-structure for Australian smelt in each channel showed evidence of spawning several months prior to the</w:t>
      </w:r>
      <w:r w:rsidR="00444F39">
        <w:rPr>
          <w:rFonts w:asciiTheme="majorHAnsi" w:hAnsiTheme="majorHAnsi"/>
          <w:sz w:val="24"/>
          <w:szCs w:val="24"/>
        </w:rPr>
        <w:t xml:space="preserve"> initial November sampling (Figure</w:t>
      </w:r>
      <w:r w:rsidRPr="00E02868">
        <w:rPr>
          <w:rFonts w:asciiTheme="majorHAnsi" w:hAnsiTheme="majorHAnsi"/>
          <w:sz w:val="24"/>
          <w:szCs w:val="24"/>
        </w:rPr>
        <w:t xml:space="preserve"> 5.8).  An earlier timing for future environmental water releases may help to promote earlier seasonal spawning in range of species.  Moreover, it may also help with temporal separation of these events from releases for irrigation or other purposes.</w:t>
      </w:r>
    </w:p>
    <w:p w:rsidR="00E02868" w:rsidRPr="00E02868" w:rsidRDefault="00E02868" w:rsidP="00E02868">
      <w:pPr>
        <w:rPr>
          <w:rFonts w:asciiTheme="majorHAnsi" w:hAnsiTheme="majorHAnsi"/>
          <w:sz w:val="24"/>
          <w:szCs w:val="24"/>
        </w:rPr>
      </w:pPr>
      <w:r w:rsidRPr="00E02868">
        <w:rPr>
          <w:rFonts w:asciiTheme="majorHAnsi" w:hAnsiTheme="majorHAnsi"/>
          <w:sz w:val="24"/>
          <w:szCs w:val="24"/>
        </w:rPr>
        <w:t>Overall, a key implication of these findings is that population-level indicators such as size-structure, recruit abundance and otolith-derived hatch-date distributions will be more reliable as indicators of event-scale fish flow-responses than assemblage structure.  While approaches such as the use of otolith-derived age estimates involve additional efforts such as the retention of suitable samples and the expertise or expense of otolith extraction and age-data acquisition, the subsequent hatch-date distributions provide retrospective insights into flow responses that are difficult or impossible to obtain in other ways.</w:t>
      </w:r>
    </w:p>
    <w:p w:rsidR="00E02868" w:rsidRPr="00E02868" w:rsidRDefault="00E02868" w:rsidP="00E02868">
      <w:pPr>
        <w:rPr>
          <w:rFonts w:asciiTheme="majorHAnsi" w:hAnsiTheme="majorHAnsi"/>
          <w:sz w:val="24"/>
          <w:szCs w:val="24"/>
        </w:rPr>
      </w:pPr>
      <w:r w:rsidRPr="00E02868">
        <w:rPr>
          <w:rFonts w:asciiTheme="majorHAnsi" w:hAnsiTheme="majorHAnsi"/>
          <w:sz w:val="24"/>
          <w:szCs w:val="24"/>
        </w:rPr>
        <w:t xml:space="preserve">In contrast to the above species responses, carp gudgeon showed very little evidence of recent spawning activity in any of the channels over the 2013-14 water </w:t>
      </w:r>
      <w:proofErr w:type="gramStart"/>
      <w:r w:rsidRPr="00E02868">
        <w:rPr>
          <w:rFonts w:asciiTheme="majorHAnsi" w:hAnsiTheme="majorHAnsi"/>
          <w:sz w:val="24"/>
          <w:szCs w:val="24"/>
        </w:rPr>
        <w:t>year</w:t>
      </w:r>
      <w:proofErr w:type="gramEnd"/>
      <w:r w:rsidRPr="00E02868">
        <w:rPr>
          <w:rFonts w:asciiTheme="majorHAnsi" w:hAnsiTheme="majorHAnsi"/>
          <w:sz w:val="24"/>
          <w:szCs w:val="24"/>
        </w:rPr>
        <w:t xml:space="preserve">.  The main exception was the Mehi River, where the species is most common among the lower Gwydir channels (Wilson </w:t>
      </w:r>
      <w:r w:rsidRPr="00E02868">
        <w:rPr>
          <w:rFonts w:asciiTheme="majorHAnsi" w:hAnsiTheme="majorHAnsi"/>
          <w:i/>
          <w:sz w:val="24"/>
          <w:szCs w:val="24"/>
        </w:rPr>
        <w:t>et al</w:t>
      </w:r>
      <w:r w:rsidRPr="00E02868">
        <w:rPr>
          <w:rFonts w:asciiTheme="majorHAnsi" w:hAnsiTheme="majorHAnsi"/>
          <w:sz w:val="24"/>
          <w:szCs w:val="24"/>
        </w:rPr>
        <w:t xml:space="preserve">., 2009; G. Wilson unpubl. data; present study).  Nevertheless, recent Mehi spawning was only evident in very low levels in April and June after cessation of the extended period of irrigation and other releases.  Findings from the Border Rivers (Wilson &amp; Ellison, 2010) and the lower Gwydir (G. Wilson, unpubl. data) show that highest levels of recruitment in this species occur under low-flow conditions.  This suggests that future use of </w:t>
      </w:r>
      <w:r w:rsidR="000F22E3">
        <w:rPr>
          <w:rFonts w:asciiTheme="majorHAnsi" w:hAnsiTheme="majorHAnsi"/>
          <w:sz w:val="24"/>
          <w:szCs w:val="24"/>
        </w:rPr>
        <w:t>Commonwealth environmental water</w:t>
      </w:r>
      <w:r w:rsidRPr="00E02868">
        <w:rPr>
          <w:rFonts w:asciiTheme="majorHAnsi" w:hAnsiTheme="majorHAnsi"/>
          <w:sz w:val="24"/>
          <w:szCs w:val="24"/>
        </w:rPr>
        <w:t xml:space="preserve"> in the lower Gwydir will most benefit this species if pulses are followed by as long a low-flow interval as possible.</w:t>
      </w:r>
    </w:p>
    <w:p w:rsidR="0022220F" w:rsidRPr="00D155A4" w:rsidRDefault="00E02868" w:rsidP="003F7CCD">
      <w:pPr>
        <w:rPr>
          <w:rFonts w:asciiTheme="majorHAnsi" w:hAnsiTheme="majorHAnsi"/>
          <w:sz w:val="24"/>
          <w:szCs w:val="24"/>
        </w:rPr>
      </w:pPr>
      <w:r w:rsidRPr="00E02868">
        <w:rPr>
          <w:rFonts w:asciiTheme="majorHAnsi" w:hAnsiTheme="majorHAnsi"/>
          <w:sz w:val="24"/>
          <w:szCs w:val="24"/>
        </w:rPr>
        <w:t>Turtle abundance and size-structure did not reveal any event-scale information on flow response.  Similarly, yabbies did not reveal any temporal information although their abundances were probably too low and variable to have detected a response.  However, shr</w:t>
      </w:r>
      <w:r w:rsidRPr="00D155A4">
        <w:rPr>
          <w:rFonts w:asciiTheme="majorHAnsi" w:hAnsiTheme="majorHAnsi"/>
          <w:sz w:val="24"/>
          <w:szCs w:val="24"/>
        </w:rPr>
        <w:t xml:space="preserve">imps did show temporal </w:t>
      </w:r>
      <w:r w:rsidR="00C94E23">
        <w:rPr>
          <w:rFonts w:asciiTheme="majorHAnsi" w:hAnsiTheme="majorHAnsi"/>
          <w:sz w:val="24"/>
          <w:szCs w:val="24"/>
        </w:rPr>
        <w:t xml:space="preserve">variation in abundances, though </w:t>
      </w:r>
      <w:r w:rsidR="002D50FF">
        <w:rPr>
          <w:rFonts w:asciiTheme="majorHAnsi" w:hAnsiTheme="majorHAnsi"/>
          <w:sz w:val="24"/>
          <w:szCs w:val="24"/>
        </w:rPr>
        <w:t>th</w:t>
      </w:r>
      <w:r w:rsidR="008953F0">
        <w:rPr>
          <w:rFonts w:asciiTheme="majorHAnsi" w:hAnsiTheme="majorHAnsi"/>
          <w:sz w:val="24"/>
          <w:szCs w:val="24"/>
        </w:rPr>
        <w:t>is</w:t>
      </w:r>
      <w:r w:rsidR="002D50FF">
        <w:rPr>
          <w:rFonts w:asciiTheme="majorHAnsi" w:hAnsiTheme="majorHAnsi"/>
          <w:sz w:val="24"/>
          <w:szCs w:val="24"/>
        </w:rPr>
        <w:t xml:space="preserve"> </w:t>
      </w:r>
      <w:r w:rsidR="00C94E23">
        <w:rPr>
          <w:rFonts w:asciiTheme="majorHAnsi" w:hAnsiTheme="majorHAnsi"/>
          <w:sz w:val="24"/>
          <w:szCs w:val="24"/>
        </w:rPr>
        <w:t>was no</w:t>
      </w:r>
      <w:r w:rsidR="002D50FF">
        <w:rPr>
          <w:rFonts w:asciiTheme="majorHAnsi" w:hAnsiTheme="majorHAnsi"/>
          <w:sz w:val="24"/>
          <w:szCs w:val="24"/>
        </w:rPr>
        <w:t>t</w:t>
      </w:r>
      <w:r w:rsidR="00C94E23">
        <w:rPr>
          <w:rFonts w:asciiTheme="majorHAnsi" w:hAnsiTheme="majorHAnsi"/>
          <w:sz w:val="24"/>
          <w:szCs w:val="24"/>
        </w:rPr>
        <w:t xml:space="preserve"> consistent</w:t>
      </w:r>
      <w:r w:rsidR="002D50FF">
        <w:rPr>
          <w:rFonts w:asciiTheme="majorHAnsi" w:hAnsiTheme="majorHAnsi"/>
          <w:sz w:val="24"/>
          <w:szCs w:val="24"/>
        </w:rPr>
        <w:t xml:space="preserve"> throughout the season, and could not be linked to </w:t>
      </w:r>
      <w:r w:rsidR="000F22E3">
        <w:rPr>
          <w:rFonts w:asciiTheme="majorHAnsi" w:hAnsiTheme="majorHAnsi"/>
          <w:sz w:val="24"/>
          <w:szCs w:val="24"/>
        </w:rPr>
        <w:t>Commonwealth environmental water</w:t>
      </w:r>
      <w:r w:rsidR="002D50FF">
        <w:rPr>
          <w:rFonts w:asciiTheme="majorHAnsi" w:hAnsiTheme="majorHAnsi"/>
          <w:sz w:val="24"/>
          <w:szCs w:val="24"/>
        </w:rPr>
        <w:t>.</w:t>
      </w:r>
    </w:p>
    <w:p w:rsidR="00267FD7" w:rsidRDefault="00267FD7" w:rsidP="003F7CCD">
      <w:r>
        <w:br w:type="page"/>
      </w:r>
    </w:p>
    <w:p w:rsidR="00A54296" w:rsidRDefault="00A54296" w:rsidP="006F2D69">
      <w:pPr>
        <w:pStyle w:val="Heading1"/>
        <w:rPr>
          <w:smallCaps/>
        </w:rPr>
      </w:pPr>
      <w:bookmarkStart w:id="114" w:name="_Toc398489982"/>
      <w:r>
        <w:rPr>
          <w:smallCaps/>
        </w:rPr>
        <w:t>Monitoring Indicator – Water Quality</w:t>
      </w:r>
      <w:bookmarkEnd w:id="114"/>
    </w:p>
    <w:p w:rsidR="008F6803" w:rsidRDefault="006A3609" w:rsidP="008F6803">
      <w:pPr>
        <w:pStyle w:val="bodytextLTIMtender"/>
      </w:pPr>
      <w:r>
        <w:t xml:space="preserve">Water quality including both physio-chemical parameters, and nutrients </w:t>
      </w:r>
      <w:r w:rsidR="00FF5923">
        <w:t xml:space="preserve">were monitored during the 2013-14 water year as they provide information on the suitability and quality of the aquatic habitats for aquatic organisms. Water quality parameters have also previously been shown to respond to the release of environmental water in this system (Wilson </w:t>
      </w:r>
      <w:r w:rsidR="00B83D45" w:rsidRPr="00B83D45">
        <w:rPr>
          <w:i/>
        </w:rPr>
        <w:t>et al.,</w:t>
      </w:r>
      <w:r w:rsidR="00FF5923">
        <w:t xml:space="preserve"> 2009).</w:t>
      </w:r>
    </w:p>
    <w:p w:rsidR="008F6803" w:rsidRDefault="008F6803" w:rsidP="008F6803">
      <w:pPr>
        <w:pStyle w:val="bodytextLTIMtender"/>
      </w:pPr>
    </w:p>
    <w:p w:rsidR="00A54296" w:rsidRDefault="00A54296" w:rsidP="006F2D69">
      <w:pPr>
        <w:pStyle w:val="Heading2"/>
      </w:pPr>
      <w:bookmarkStart w:id="115" w:name="_Toc398489983"/>
      <w:r>
        <w:t>Methods</w:t>
      </w:r>
      <w:bookmarkEnd w:id="115"/>
    </w:p>
    <w:p w:rsidR="00A54296" w:rsidRDefault="00A54296" w:rsidP="00A54296">
      <w:pPr>
        <w:pStyle w:val="bodytextLTIMtender"/>
        <w:rPr>
          <w:lang w:val="en-AU"/>
        </w:rPr>
      </w:pPr>
      <w:r>
        <w:t xml:space="preserve">A range of physio chemical parameters </w:t>
      </w:r>
      <w:r w:rsidR="00C911AF">
        <w:t xml:space="preserve">including </w:t>
      </w:r>
      <w:r w:rsidR="00C911AF" w:rsidRPr="00A82435">
        <w:rPr>
          <w:lang w:val="en-AU"/>
        </w:rPr>
        <w:t>pH</w:t>
      </w:r>
      <w:r w:rsidR="00C911AF">
        <w:rPr>
          <w:lang w:val="en-AU"/>
        </w:rPr>
        <w:t xml:space="preserve">, </w:t>
      </w:r>
      <w:r w:rsidR="00C911AF" w:rsidRPr="00A82435">
        <w:rPr>
          <w:lang w:val="en-AU"/>
        </w:rPr>
        <w:t>Dissolved oxygen</w:t>
      </w:r>
      <w:r w:rsidR="00C911AF">
        <w:rPr>
          <w:lang w:val="en-AU"/>
        </w:rPr>
        <w:t xml:space="preserve"> (mg/L, % saturation), </w:t>
      </w:r>
      <w:r w:rsidR="00C911AF" w:rsidRPr="00A82435">
        <w:rPr>
          <w:lang w:val="en-AU"/>
        </w:rPr>
        <w:t>Temperature</w:t>
      </w:r>
      <w:r w:rsidR="00C911AF">
        <w:rPr>
          <w:lang w:val="en-AU"/>
        </w:rPr>
        <w:t xml:space="preserve"> (˚C) and </w:t>
      </w:r>
      <w:r w:rsidR="00C911AF" w:rsidRPr="00A82435">
        <w:rPr>
          <w:lang w:val="en-AU"/>
        </w:rPr>
        <w:t>Conductivity</w:t>
      </w:r>
      <w:r w:rsidR="00C911AF">
        <w:rPr>
          <w:lang w:val="en-AU"/>
        </w:rPr>
        <w:t xml:space="preserve"> (µS/cm) </w:t>
      </w:r>
      <w:r w:rsidR="00E40818">
        <w:t xml:space="preserve">were measured </w:t>
      </w:r>
      <w:r w:rsidR="00E40818" w:rsidRPr="00E40818">
        <w:rPr>
          <w:i/>
        </w:rPr>
        <w:t xml:space="preserve">in </w:t>
      </w:r>
      <w:r w:rsidRPr="00E40818">
        <w:rPr>
          <w:i/>
        </w:rPr>
        <w:t>situ</w:t>
      </w:r>
      <w:r>
        <w:t xml:space="preserve"> using a </w:t>
      </w:r>
      <w:r>
        <w:rPr>
          <w:lang w:val="en-AU"/>
        </w:rPr>
        <w:t>Hach Quanta Multi-meter.</w:t>
      </w:r>
      <w:r>
        <w:t xml:space="preserve"> At each site, three replicate measurements were taken for each parameter from the top half of the water column. In addition, two replicate water samples were taken from each site on each occasion and processed to provide measures of </w:t>
      </w:r>
      <w:r>
        <w:rPr>
          <w:lang w:val="en-AU"/>
        </w:rPr>
        <w:t xml:space="preserve">TP, SRP, TN, NOx, DOC, Chlorophyll </w:t>
      </w:r>
      <w:r w:rsidRPr="000B527B">
        <w:rPr>
          <w:i/>
          <w:lang w:val="en-AU"/>
        </w:rPr>
        <w:t>a</w:t>
      </w:r>
      <w:r>
        <w:rPr>
          <w:lang w:val="en-AU"/>
        </w:rPr>
        <w:t xml:space="preserve"> and total suspended sediments (TSS). Standard measurement protocols were followed for the sample preparation and analys</w:t>
      </w:r>
      <w:r w:rsidR="007D3E98">
        <w:rPr>
          <w:lang w:val="en-AU"/>
        </w:rPr>
        <w:t>is of these nutrient parameters</w:t>
      </w:r>
      <w:r>
        <w:rPr>
          <w:lang w:val="en-AU"/>
        </w:rPr>
        <w:t>. All the water quality data was compared with both ANZECC trigger values and past datasets, as well as aiding interpretation of biotic responses.</w:t>
      </w:r>
    </w:p>
    <w:p w:rsidR="004C185D" w:rsidRPr="00FE7BAC" w:rsidRDefault="004C185D" w:rsidP="00A54296">
      <w:pPr>
        <w:pStyle w:val="bodytextLTIMtender"/>
      </w:pPr>
      <w:r>
        <w:rPr>
          <w:lang w:val="en-AU"/>
        </w:rPr>
        <w:t>Given the nature of the environmental water use in the Gwydir system during 2013-14, and the short timeframe between project inception and the release of environmental water through the system, the proposed network of Dissolved Oxygen and Temperature probes were not deployed during the project.</w:t>
      </w:r>
    </w:p>
    <w:p w:rsidR="00A54296" w:rsidRDefault="00A54296" w:rsidP="006F2D69">
      <w:pPr>
        <w:pStyle w:val="Heading3"/>
      </w:pPr>
      <w:bookmarkStart w:id="116" w:name="_Toc398489984"/>
      <w:r>
        <w:t>Sampling regime/locations</w:t>
      </w:r>
      <w:bookmarkEnd w:id="116"/>
    </w:p>
    <w:p w:rsidR="00A54296" w:rsidRDefault="00A54296" w:rsidP="00A54296">
      <w:pPr>
        <w:pStyle w:val="bodytextLTIMtender"/>
      </w:pPr>
      <w:r>
        <w:t>Water Quality parameters were measured and collected at the sites previously described for fish, turtles and crustaceans (</w:t>
      </w:r>
      <w:r w:rsidR="00123874">
        <w:fldChar w:fldCharType="begin"/>
      </w:r>
      <w:r w:rsidR="00B83D45">
        <w:instrText xml:space="preserve"> REF _Ref398123859 \h </w:instrText>
      </w:r>
      <w:r w:rsidR="00123874">
        <w:fldChar w:fldCharType="separate"/>
      </w:r>
      <w:r w:rsidR="008E6B9A">
        <w:t xml:space="preserve">Figure </w:t>
      </w:r>
      <w:r w:rsidR="008E6B9A">
        <w:rPr>
          <w:noProof/>
        </w:rPr>
        <w:t>5</w:t>
      </w:r>
      <w:r w:rsidR="008E6B9A">
        <w:t>.</w:t>
      </w:r>
      <w:r w:rsidR="008E6B9A">
        <w:rPr>
          <w:noProof/>
        </w:rPr>
        <w:t>2</w:t>
      </w:r>
      <w:r w:rsidR="00123874">
        <w:fldChar w:fldCharType="end"/>
      </w:r>
      <w:r>
        <w:t>)</w:t>
      </w:r>
      <w:r w:rsidR="004C185D">
        <w:t xml:space="preserve">, during </w:t>
      </w:r>
      <w:r w:rsidR="00832BF7">
        <w:t>the November, December, March, April and June sampling o</w:t>
      </w:r>
      <w:r w:rsidR="004C185D">
        <w:t>ccasions.</w:t>
      </w:r>
    </w:p>
    <w:p w:rsidR="008F6803" w:rsidRPr="00A54296" w:rsidRDefault="008F6803" w:rsidP="00A54296">
      <w:pPr>
        <w:pStyle w:val="bodytextLTIMtender"/>
      </w:pPr>
    </w:p>
    <w:p w:rsidR="00A54296" w:rsidRDefault="00A54296" w:rsidP="006F2D69">
      <w:pPr>
        <w:pStyle w:val="Heading2"/>
      </w:pPr>
      <w:bookmarkStart w:id="117" w:name="_Toc398489985"/>
      <w:r>
        <w:t>Results</w:t>
      </w:r>
      <w:bookmarkEnd w:id="117"/>
    </w:p>
    <w:p w:rsidR="00F81DA7" w:rsidRDefault="00F81DA7" w:rsidP="008F6803">
      <w:pPr>
        <w:pStyle w:val="bodytextLTIMtender"/>
      </w:pPr>
      <w:r>
        <w:t>Temperature, pH, conductivity and dissolved oxygen (DO) were measured at each site and sampling event to identify any phisico-chemical stressors on aquatic biota (</w:t>
      </w:r>
      <w:r w:rsidR="00123874">
        <w:fldChar w:fldCharType="begin"/>
      </w:r>
      <w:r w:rsidR="00B83D45">
        <w:instrText xml:space="preserve"> REF _Ref398124147 \h </w:instrText>
      </w:r>
      <w:r w:rsidR="00123874">
        <w:fldChar w:fldCharType="separate"/>
      </w:r>
      <w:r w:rsidR="008E6B9A">
        <w:t xml:space="preserve">Table </w:t>
      </w:r>
      <w:r w:rsidR="008E6B9A">
        <w:rPr>
          <w:noProof/>
        </w:rPr>
        <w:t>6</w:t>
      </w:r>
      <w:r w:rsidR="008E6B9A">
        <w:t>.</w:t>
      </w:r>
      <w:r w:rsidR="008E6B9A">
        <w:rPr>
          <w:noProof/>
        </w:rPr>
        <w:t>1</w:t>
      </w:r>
      <w:r w:rsidR="00123874">
        <w:fldChar w:fldCharType="end"/>
      </w:r>
      <w:r>
        <w:t>). Gingham (GIN) and Boyanga (BOY) waterholes were clear outliers with very poor water quality over the summer period.</w:t>
      </w:r>
    </w:p>
    <w:p w:rsidR="00F81DA7" w:rsidRDefault="00F81DA7" w:rsidP="008F6803">
      <w:pPr>
        <w:pStyle w:val="bodytextLTIMtender"/>
      </w:pPr>
      <w:r>
        <w:t>Temperatures in the lower Gwydir reflected seasonal patterns, with high values recorded in December and March, and lowest values in June. The temperature range was greatest in summer with a maximum difference among sites within the same system of 8.8</w:t>
      </w:r>
      <w:r w:rsidRPr="00F07275">
        <w:t>°C</w:t>
      </w:r>
      <w:r>
        <w:t xml:space="preserve"> recorded in the Gingham. All sites in the Gwydir, and the majority of sites in the Gingham and Carole had temperatures exceeding 27</w:t>
      </w:r>
      <w:r w:rsidRPr="00F07275">
        <w:t>°C</w:t>
      </w:r>
      <w:r>
        <w:t xml:space="preserve"> in summer, with </w:t>
      </w:r>
      <w:r w:rsidR="00E40818">
        <w:t>“</w:t>
      </w:r>
      <w:r>
        <w:t>Boyang</w:t>
      </w:r>
      <w:r w:rsidR="00E40818">
        <w:t>a” W</w:t>
      </w:r>
      <w:r>
        <w:t>aterhole reaching 33.4</w:t>
      </w:r>
      <w:r w:rsidRPr="00F07275">
        <w:t>°C</w:t>
      </w:r>
      <w:r>
        <w:t xml:space="preserve"> in December as the water levels in the wetland lowered. </w:t>
      </w:r>
    </w:p>
    <w:p w:rsidR="00FF5923" w:rsidRDefault="00FF5923" w:rsidP="00FF5923">
      <w:pPr>
        <w:pStyle w:val="bodytextLTIMtender"/>
      </w:pPr>
      <w:r>
        <w:t>Values for pH were consistently alkaline with only a single value of 6.8 at COM in April below 7 across all systems. Increases in pH to values approximating or over 10 were associated with systems with high algal primary productivity, suggesting the rise in alkalinity is associated with algal carbonate production.  This process was most evident in BOY and GIN waterholes in systems that did not receive environmental water.</w:t>
      </w:r>
    </w:p>
    <w:p w:rsidR="00FF5923" w:rsidRDefault="00FF5923" w:rsidP="00FF5923">
      <w:pPr>
        <w:pStyle w:val="bodytextLTIMtender"/>
      </w:pPr>
      <w:r>
        <w:t>Conductivity was surprisingly low for a terminal wetland system where evapo-concentration processes dominate. Only the high values of 1.05 and 1.2</w:t>
      </w:r>
      <w:r w:rsidRPr="00F07275">
        <w:t>mS cm</w:t>
      </w:r>
      <w:r w:rsidRPr="00F07275">
        <w:rPr>
          <w:vertAlign w:val="superscript"/>
        </w:rPr>
        <w:t>-1</w:t>
      </w:r>
      <w:r>
        <w:t xml:space="preserve"> at BOY and GIN</w:t>
      </w:r>
      <w:r w:rsidR="00E40818">
        <w:t>,</w:t>
      </w:r>
      <w:r>
        <w:t xml:space="preserve"> respectively</w:t>
      </w:r>
      <w:r w:rsidR="00E40818">
        <w:t>,</w:t>
      </w:r>
      <w:r>
        <w:t xml:space="preserve"> may have resulted in salinity stress for organisms. These high values were recorded as the 2 systems that did not receive environmental water dried out, while the Carole and Mehi systems that did receive environmental water retained low conductivity throughout summer and only increased once environmental watering and irrigation water delivery ceased.</w:t>
      </w:r>
    </w:p>
    <w:p w:rsidR="00FF5923" w:rsidRDefault="00FF5923" w:rsidP="00FF5923">
      <w:pPr>
        <w:pStyle w:val="bodytextLTIMtender"/>
      </w:pPr>
      <w:r>
        <w:t>Dissolved oxygen concentrations varied greatly among sites and systems and reflected site specific processes. For example, concentrations of DO less than 3.0mg/L that may affect the distribution of obligate aerobic aquatic organisms were only recorded in the Gingham and Gwydir systems that did not receive environmental water. Conversely, very high concentrations of DO above 11mg/L that suggest both physical re-aeration and biological oxygen input (photosynthesising algae) are contributing the oxygen-rich environments were recorded in the Carole and Mehi systems that received environmental water.</w:t>
      </w:r>
    </w:p>
    <w:p w:rsidR="00FF5923" w:rsidRDefault="00FF5923" w:rsidP="00FF5923">
      <w:pPr>
        <w:pStyle w:val="bodytextLTIMtender"/>
      </w:pPr>
      <w:r>
        <w:t>Concentrations of total suspended solids were consistently below 0.15mg/L across all sites</w:t>
      </w:r>
      <w:r w:rsidR="00B83D45">
        <w:t xml:space="preserve"> (</w:t>
      </w:r>
      <w:r w:rsidR="00123874">
        <w:fldChar w:fldCharType="begin"/>
      </w:r>
      <w:r w:rsidR="00B83D45">
        <w:instrText xml:space="preserve"> REF _Ref398124635 \h </w:instrText>
      </w:r>
      <w:r w:rsidR="00123874">
        <w:fldChar w:fldCharType="separate"/>
      </w:r>
      <w:r w:rsidR="008E6B9A">
        <w:t xml:space="preserve">Figure </w:t>
      </w:r>
      <w:r w:rsidR="008E6B9A">
        <w:rPr>
          <w:noProof/>
        </w:rPr>
        <w:t>6</w:t>
      </w:r>
      <w:r w:rsidR="008E6B9A">
        <w:t>.</w:t>
      </w:r>
      <w:r w:rsidR="008E6B9A">
        <w:rPr>
          <w:noProof/>
        </w:rPr>
        <w:t>1</w:t>
      </w:r>
      <w:r w:rsidR="00123874">
        <w:fldChar w:fldCharType="end"/>
      </w:r>
      <w:r w:rsidR="00B83D45">
        <w:t>). A</w:t>
      </w:r>
      <w:r>
        <w:t>lthough the majority of concentrations were high, the recording of 0.401 mg/L at GOD in the Gingham system was extremely high, most likely representing an increase due to runoff from an earlier localised rainfall event, or increased influence by stock accessing the site. There was a consistent general pattern of decreasing suspended solids from Nov to June across all sites irrespective of whether the system received environmental water</w:t>
      </w:r>
      <w:r w:rsidR="00B83D45">
        <w:t xml:space="preserve"> (</w:t>
      </w:r>
      <w:r w:rsidR="00123874">
        <w:fldChar w:fldCharType="begin"/>
      </w:r>
      <w:r w:rsidR="00B83D45">
        <w:instrText xml:space="preserve"> REF _Ref398124635 \h </w:instrText>
      </w:r>
      <w:r w:rsidR="00123874">
        <w:fldChar w:fldCharType="separate"/>
      </w:r>
      <w:r w:rsidR="008E6B9A">
        <w:t xml:space="preserve">Figure </w:t>
      </w:r>
      <w:r w:rsidR="008E6B9A">
        <w:rPr>
          <w:noProof/>
        </w:rPr>
        <w:t>6</w:t>
      </w:r>
      <w:r w:rsidR="008E6B9A">
        <w:t>.</w:t>
      </w:r>
      <w:r w:rsidR="008E6B9A">
        <w:rPr>
          <w:noProof/>
        </w:rPr>
        <w:t>1</w:t>
      </w:r>
      <w:r w:rsidR="00123874">
        <w:fldChar w:fldCharType="end"/>
      </w:r>
      <w:r w:rsidR="00B83D45">
        <w:t>)</w:t>
      </w:r>
      <w:r>
        <w:t>.</w:t>
      </w:r>
    </w:p>
    <w:p w:rsidR="00FF5923" w:rsidRDefault="00FF5923" w:rsidP="00FF5923"/>
    <w:p w:rsidR="00F81DA7" w:rsidRDefault="00F81DA7" w:rsidP="008F6803">
      <w:pPr>
        <w:pStyle w:val="bodytextLTIMtender"/>
        <w:sectPr w:rsidR="00F81DA7" w:rsidSect="00176F3A">
          <w:footerReference w:type="first" r:id="rId164"/>
          <w:pgSz w:w="11907" w:h="16839" w:code="9"/>
          <w:pgMar w:top="1440" w:right="1440" w:bottom="1440" w:left="1440" w:header="720" w:footer="720" w:gutter="0"/>
          <w:cols w:space="720"/>
          <w:titlePg/>
          <w:docGrid w:linePitch="360"/>
        </w:sectPr>
      </w:pPr>
    </w:p>
    <w:p w:rsidR="00B83D45" w:rsidRDefault="00B83D45" w:rsidP="00B83D45">
      <w:pPr>
        <w:pStyle w:val="Caption"/>
        <w:keepNext/>
      </w:pPr>
      <w:bookmarkStart w:id="118" w:name="_Ref398124147"/>
      <w:bookmarkStart w:id="119" w:name="_Toc398280201"/>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118"/>
      <w:proofErr w:type="gramStart"/>
      <w:r>
        <w:t xml:space="preserve"> </w:t>
      </w:r>
      <w:r w:rsidRPr="003E7777">
        <w:t>Water chemistry variables temperature, pH, Conductivity and Dissolved Oxygen (DO) in the Gwydir, Gingham, Carole and Mehi systems from November 2013 to June 2014.</w:t>
      </w:r>
      <w:proofErr w:type="gramEnd"/>
      <w:r w:rsidRPr="003E7777">
        <w:t xml:space="preserve"> Minimum and maximum values are reported for each system an</w:t>
      </w:r>
      <w:r>
        <w:t>d date, with the site code provided to identify the location of the value. Values in bold-italics are those indicative of poor or deteriorating water quality that may negatively affect aquatic biota. Refer to Table 5.1 for site code names.</w:t>
      </w:r>
      <w:bookmarkEnd w:id="119"/>
    </w:p>
    <w:tbl>
      <w:tblPr>
        <w:tblStyle w:val="ListTable21"/>
        <w:tblW w:w="13887" w:type="dxa"/>
        <w:tblBorders>
          <w:top w:val="none" w:sz="0" w:space="0" w:color="auto"/>
          <w:bottom w:val="none" w:sz="0" w:space="0" w:color="auto"/>
          <w:insideH w:val="none" w:sz="0" w:space="0" w:color="auto"/>
        </w:tblBorders>
        <w:shd w:val="clear" w:color="auto" w:fill="FFFFFF" w:themeFill="background1"/>
        <w:tblLook w:val="04A0"/>
      </w:tblPr>
      <w:tblGrid>
        <w:gridCol w:w="1466"/>
        <w:gridCol w:w="1242"/>
        <w:gridCol w:w="1242"/>
        <w:gridCol w:w="1242"/>
        <w:gridCol w:w="1242"/>
        <w:gridCol w:w="1242"/>
        <w:gridCol w:w="1242"/>
        <w:gridCol w:w="1242"/>
        <w:gridCol w:w="1242"/>
        <w:gridCol w:w="1242"/>
        <w:gridCol w:w="1243"/>
      </w:tblGrid>
      <w:tr w:rsidR="00F81DA7" w:rsidTr="000F3BB8">
        <w:trPr>
          <w:cnfStyle w:val="100000000000"/>
          <w:trHeight w:val="282"/>
        </w:trPr>
        <w:tc>
          <w:tcPr>
            <w:cnfStyle w:val="001000000000"/>
            <w:tcW w:w="1466" w:type="dxa"/>
            <w:tcBorders>
              <w:top w:val="single" w:sz="4" w:space="0" w:color="000000"/>
            </w:tcBorders>
            <w:shd w:val="clear" w:color="auto" w:fill="FFFFFF" w:themeFill="background1"/>
          </w:tcPr>
          <w:p w:rsidR="00F81DA7" w:rsidRDefault="00F81DA7" w:rsidP="00F81DA7">
            <w:pPr>
              <w:contextualSpacing/>
              <w:jc w:val="center"/>
            </w:pPr>
          </w:p>
        </w:tc>
        <w:tc>
          <w:tcPr>
            <w:tcW w:w="2484" w:type="dxa"/>
            <w:gridSpan w:val="2"/>
            <w:tcBorders>
              <w:top w:val="single" w:sz="4" w:space="0" w:color="000000"/>
            </w:tcBorders>
            <w:shd w:val="clear" w:color="auto" w:fill="FFFFFF" w:themeFill="background1"/>
          </w:tcPr>
          <w:p w:rsidR="00F81DA7" w:rsidRDefault="00F81DA7" w:rsidP="00F81DA7">
            <w:pPr>
              <w:contextualSpacing/>
              <w:jc w:val="center"/>
              <w:cnfStyle w:val="100000000000"/>
            </w:pPr>
            <w:r>
              <w:t>November</w:t>
            </w:r>
          </w:p>
        </w:tc>
        <w:tc>
          <w:tcPr>
            <w:tcW w:w="2484" w:type="dxa"/>
            <w:gridSpan w:val="2"/>
            <w:tcBorders>
              <w:top w:val="single" w:sz="4" w:space="0" w:color="000000"/>
            </w:tcBorders>
            <w:shd w:val="clear" w:color="auto" w:fill="FFFFFF" w:themeFill="background1"/>
          </w:tcPr>
          <w:p w:rsidR="00F81DA7" w:rsidRDefault="00F81DA7" w:rsidP="00F81DA7">
            <w:pPr>
              <w:contextualSpacing/>
              <w:jc w:val="center"/>
              <w:cnfStyle w:val="100000000000"/>
            </w:pPr>
            <w:r>
              <w:t>December</w:t>
            </w:r>
          </w:p>
        </w:tc>
        <w:tc>
          <w:tcPr>
            <w:tcW w:w="2484" w:type="dxa"/>
            <w:gridSpan w:val="2"/>
            <w:tcBorders>
              <w:top w:val="single" w:sz="4" w:space="0" w:color="000000"/>
            </w:tcBorders>
            <w:shd w:val="clear" w:color="auto" w:fill="FFFFFF" w:themeFill="background1"/>
          </w:tcPr>
          <w:p w:rsidR="00F81DA7" w:rsidRDefault="00F81DA7" w:rsidP="00F81DA7">
            <w:pPr>
              <w:contextualSpacing/>
              <w:jc w:val="center"/>
              <w:cnfStyle w:val="100000000000"/>
            </w:pPr>
            <w:r>
              <w:t>March</w:t>
            </w:r>
          </w:p>
        </w:tc>
        <w:tc>
          <w:tcPr>
            <w:tcW w:w="2484" w:type="dxa"/>
            <w:gridSpan w:val="2"/>
            <w:tcBorders>
              <w:top w:val="single" w:sz="4" w:space="0" w:color="000000"/>
            </w:tcBorders>
            <w:shd w:val="clear" w:color="auto" w:fill="FFFFFF" w:themeFill="background1"/>
          </w:tcPr>
          <w:p w:rsidR="00F81DA7" w:rsidRDefault="00F81DA7" w:rsidP="00F81DA7">
            <w:pPr>
              <w:contextualSpacing/>
              <w:jc w:val="center"/>
              <w:cnfStyle w:val="100000000000"/>
            </w:pPr>
            <w:r>
              <w:t>April</w:t>
            </w:r>
          </w:p>
        </w:tc>
        <w:tc>
          <w:tcPr>
            <w:tcW w:w="2485" w:type="dxa"/>
            <w:gridSpan w:val="2"/>
            <w:tcBorders>
              <w:top w:val="single" w:sz="4" w:space="0" w:color="000000"/>
            </w:tcBorders>
            <w:shd w:val="clear" w:color="auto" w:fill="FFFFFF" w:themeFill="background1"/>
          </w:tcPr>
          <w:p w:rsidR="00F81DA7" w:rsidRDefault="00F81DA7" w:rsidP="00F81DA7">
            <w:pPr>
              <w:contextualSpacing/>
              <w:jc w:val="center"/>
              <w:cnfStyle w:val="100000000000"/>
            </w:pPr>
            <w:r>
              <w:t>June</w:t>
            </w:r>
          </w:p>
        </w:tc>
      </w:tr>
      <w:tr w:rsidR="00F81DA7" w:rsidTr="00F81DA7">
        <w:trPr>
          <w:cnfStyle w:val="000000100000"/>
          <w:trHeight w:val="180"/>
        </w:trPr>
        <w:tc>
          <w:tcPr>
            <w:cnfStyle w:val="001000000000"/>
            <w:tcW w:w="1466" w:type="dxa"/>
            <w:tcBorders>
              <w:bottom w:val="single" w:sz="4" w:space="0" w:color="000000"/>
            </w:tcBorders>
            <w:shd w:val="clear" w:color="auto" w:fill="FFFFFF" w:themeFill="background1"/>
          </w:tcPr>
          <w:p w:rsidR="00F81DA7" w:rsidRPr="00257B23" w:rsidRDefault="00F81DA7" w:rsidP="00F81DA7">
            <w:pPr>
              <w:contextualSpacing/>
              <w:rPr>
                <w:b w:val="0"/>
              </w:rPr>
            </w:pP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Min.</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Max.</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Min.</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Max.</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Min.</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Max.</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Min.</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Max.</w:t>
            </w:r>
          </w:p>
        </w:tc>
        <w:tc>
          <w:tcPr>
            <w:tcW w:w="1242" w:type="dxa"/>
            <w:tcBorders>
              <w:bottom w:val="single" w:sz="4" w:space="0" w:color="000000"/>
            </w:tcBorders>
            <w:shd w:val="clear" w:color="auto" w:fill="FFFFFF" w:themeFill="background1"/>
          </w:tcPr>
          <w:p w:rsidR="00F81DA7" w:rsidRDefault="00F81DA7" w:rsidP="00F81DA7">
            <w:pPr>
              <w:contextualSpacing/>
              <w:cnfStyle w:val="000000100000"/>
            </w:pPr>
            <w:r>
              <w:t>Min.</w:t>
            </w:r>
          </w:p>
        </w:tc>
        <w:tc>
          <w:tcPr>
            <w:tcW w:w="1243" w:type="dxa"/>
            <w:tcBorders>
              <w:bottom w:val="single" w:sz="4" w:space="0" w:color="000000"/>
            </w:tcBorders>
            <w:shd w:val="clear" w:color="auto" w:fill="FFFFFF" w:themeFill="background1"/>
          </w:tcPr>
          <w:p w:rsidR="00F81DA7" w:rsidRDefault="00F81DA7" w:rsidP="00F81DA7">
            <w:pPr>
              <w:contextualSpacing/>
              <w:cnfStyle w:val="000000100000"/>
            </w:pPr>
            <w:r>
              <w:t>Max.</w:t>
            </w:r>
          </w:p>
        </w:tc>
      </w:tr>
      <w:tr w:rsidR="00F81DA7" w:rsidTr="000F3BB8">
        <w:trPr>
          <w:trHeight w:val="282"/>
        </w:trPr>
        <w:tc>
          <w:tcPr>
            <w:cnfStyle w:val="001000000000"/>
            <w:tcW w:w="1466" w:type="dxa"/>
            <w:tcBorders>
              <w:top w:val="single" w:sz="4" w:space="0" w:color="000000"/>
            </w:tcBorders>
            <w:shd w:val="clear" w:color="auto" w:fill="FFFFFF" w:themeFill="background1"/>
          </w:tcPr>
          <w:p w:rsidR="00F81DA7" w:rsidRPr="00F07275" w:rsidRDefault="00F81DA7" w:rsidP="00F81DA7">
            <w:pPr>
              <w:contextualSpacing/>
            </w:pPr>
            <w:r w:rsidRPr="00F07275">
              <w:t>Gwydir</w:t>
            </w: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2" w:type="dxa"/>
            <w:tcBorders>
              <w:top w:val="single" w:sz="4" w:space="0" w:color="000000"/>
            </w:tcBorders>
            <w:shd w:val="clear" w:color="auto" w:fill="FFFFFF" w:themeFill="background1"/>
          </w:tcPr>
          <w:p w:rsidR="00F81DA7" w:rsidRDefault="00F81DA7" w:rsidP="00F81DA7">
            <w:pPr>
              <w:contextualSpacing/>
              <w:cnfStyle w:val="000000000000"/>
            </w:pPr>
          </w:p>
        </w:tc>
        <w:tc>
          <w:tcPr>
            <w:tcW w:w="1243" w:type="dxa"/>
            <w:tcBorders>
              <w:top w:val="single" w:sz="4" w:space="0" w:color="000000"/>
            </w:tcBorders>
            <w:shd w:val="clear" w:color="auto" w:fill="FFFFFF" w:themeFill="background1"/>
          </w:tcPr>
          <w:p w:rsidR="00F81DA7" w:rsidRDefault="00F81DA7" w:rsidP="00F81DA7">
            <w:pPr>
              <w:contextualSpacing/>
              <w:cnfStyle w:val="000000000000"/>
            </w:pP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Temp °C</w:t>
            </w:r>
          </w:p>
        </w:tc>
        <w:tc>
          <w:tcPr>
            <w:tcW w:w="1242" w:type="dxa"/>
            <w:shd w:val="clear" w:color="auto" w:fill="FFFFFF" w:themeFill="background1"/>
          </w:tcPr>
          <w:p w:rsidR="00F81DA7" w:rsidRDefault="00F81DA7" w:rsidP="00F81DA7">
            <w:pPr>
              <w:contextualSpacing/>
              <w:cnfStyle w:val="000000100000"/>
            </w:pPr>
            <w:r>
              <w:t>22.3 ALL</w:t>
            </w:r>
          </w:p>
        </w:tc>
        <w:tc>
          <w:tcPr>
            <w:tcW w:w="1242" w:type="dxa"/>
            <w:shd w:val="clear" w:color="auto" w:fill="FFFFFF" w:themeFill="background1"/>
          </w:tcPr>
          <w:p w:rsidR="00F81DA7" w:rsidRDefault="00F81DA7" w:rsidP="00F81DA7">
            <w:pPr>
              <w:contextualSpacing/>
              <w:cnfStyle w:val="000000100000"/>
            </w:pPr>
            <w:r>
              <w:t>24.3 BRA</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27.1 BIR</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27.6 ALL</w:t>
            </w:r>
          </w:p>
        </w:tc>
        <w:tc>
          <w:tcPr>
            <w:tcW w:w="1242" w:type="dxa"/>
            <w:shd w:val="clear" w:color="auto" w:fill="FFFFFF" w:themeFill="background1"/>
          </w:tcPr>
          <w:p w:rsidR="00F81DA7" w:rsidRDefault="00F81DA7" w:rsidP="00F81DA7">
            <w:pPr>
              <w:contextualSpacing/>
              <w:cnfStyle w:val="000000100000"/>
            </w:pPr>
            <w:r>
              <w:t>25.7 BIR</w:t>
            </w:r>
          </w:p>
        </w:tc>
        <w:tc>
          <w:tcPr>
            <w:tcW w:w="1242" w:type="dxa"/>
            <w:shd w:val="clear" w:color="auto" w:fill="FFFFFF" w:themeFill="background1"/>
          </w:tcPr>
          <w:p w:rsidR="00F81DA7" w:rsidRDefault="00F81DA7" w:rsidP="00F81DA7">
            <w:pPr>
              <w:contextualSpacing/>
              <w:cnfStyle w:val="000000100000"/>
            </w:pPr>
            <w:r>
              <w:t>26.8 ALL</w:t>
            </w:r>
          </w:p>
        </w:tc>
        <w:tc>
          <w:tcPr>
            <w:tcW w:w="1242" w:type="dxa"/>
            <w:shd w:val="clear" w:color="auto" w:fill="FFFFFF" w:themeFill="background1"/>
          </w:tcPr>
          <w:p w:rsidR="00F81DA7" w:rsidRDefault="00F81DA7" w:rsidP="00F81DA7">
            <w:pPr>
              <w:contextualSpacing/>
              <w:cnfStyle w:val="000000100000"/>
            </w:pPr>
            <w:r>
              <w:t>20.4 ALL</w:t>
            </w:r>
          </w:p>
        </w:tc>
        <w:tc>
          <w:tcPr>
            <w:tcW w:w="1242" w:type="dxa"/>
            <w:shd w:val="clear" w:color="auto" w:fill="FFFFFF" w:themeFill="background1"/>
          </w:tcPr>
          <w:p w:rsidR="00F81DA7" w:rsidRDefault="00F81DA7" w:rsidP="00F81DA7">
            <w:pPr>
              <w:contextualSpacing/>
              <w:cnfStyle w:val="000000100000"/>
            </w:pPr>
            <w:r>
              <w:t>20.5 BRA</w:t>
            </w:r>
          </w:p>
        </w:tc>
        <w:tc>
          <w:tcPr>
            <w:tcW w:w="1242" w:type="dxa"/>
            <w:shd w:val="clear" w:color="auto" w:fill="FFFFFF" w:themeFill="background1"/>
          </w:tcPr>
          <w:p w:rsidR="00F81DA7" w:rsidRDefault="00F81DA7" w:rsidP="00F81DA7">
            <w:pPr>
              <w:contextualSpacing/>
              <w:cnfStyle w:val="000000100000"/>
            </w:pPr>
            <w:r>
              <w:t>12.4 BIR</w:t>
            </w:r>
          </w:p>
        </w:tc>
        <w:tc>
          <w:tcPr>
            <w:tcW w:w="1243" w:type="dxa"/>
            <w:shd w:val="clear" w:color="auto" w:fill="FFFFFF" w:themeFill="background1"/>
          </w:tcPr>
          <w:p w:rsidR="00F81DA7" w:rsidRDefault="00F81DA7" w:rsidP="00F81DA7">
            <w:pPr>
              <w:contextualSpacing/>
              <w:cnfStyle w:val="000000100000"/>
            </w:pPr>
            <w:r>
              <w:t>13.3 ALL</w:t>
            </w: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pH</w:t>
            </w:r>
          </w:p>
        </w:tc>
        <w:tc>
          <w:tcPr>
            <w:tcW w:w="1242" w:type="dxa"/>
            <w:shd w:val="clear" w:color="auto" w:fill="FFFFFF" w:themeFill="background1"/>
          </w:tcPr>
          <w:p w:rsidR="00F81DA7" w:rsidRDefault="00F81DA7" w:rsidP="00F81DA7">
            <w:pPr>
              <w:contextualSpacing/>
              <w:cnfStyle w:val="000000000000"/>
            </w:pPr>
            <w:r>
              <w:t>8.4   ALL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9.3   BRA</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9.1   ALL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9.3   BRA</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9.1   ALL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9.4   BRA</w:t>
            </w:r>
          </w:p>
        </w:tc>
        <w:tc>
          <w:tcPr>
            <w:tcW w:w="1242" w:type="dxa"/>
            <w:shd w:val="clear" w:color="auto" w:fill="FFFFFF" w:themeFill="background1"/>
          </w:tcPr>
          <w:p w:rsidR="00F81DA7" w:rsidRDefault="00F81DA7" w:rsidP="00F81DA7">
            <w:pPr>
              <w:contextualSpacing/>
              <w:cnfStyle w:val="000000000000"/>
            </w:pPr>
            <w:r>
              <w:t>7.6   ALL</w:t>
            </w:r>
          </w:p>
        </w:tc>
        <w:tc>
          <w:tcPr>
            <w:tcW w:w="1242" w:type="dxa"/>
            <w:shd w:val="clear" w:color="auto" w:fill="FFFFFF" w:themeFill="background1"/>
          </w:tcPr>
          <w:p w:rsidR="00F81DA7" w:rsidRDefault="00F81DA7" w:rsidP="00F81DA7">
            <w:pPr>
              <w:contextualSpacing/>
              <w:cnfStyle w:val="000000000000"/>
            </w:pPr>
            <w:r>
              <w:t>8.0   BRA</w:t>
            </w:r>
          </w:p>
        </w:tc>
        <w:tc>
          <w:tcPr>
            <w:tcW w:w="1242" w:type="dxa"/>
            <w:shd w:val="clear" w:color="auto" w:fill="FFFFFF" w:themeFill="background1"/>
          </w:tcPr>
          <w:p w:rsidR="00F81DA7" w:rsidRDefault="00F81DA7" w:rsidP="00F81DA7">
            <w:pPr>
              <w:contextualSpacing/>
              <w:cnfStyle w:val="000000000000"/>
            </w:pPr>
            <w:r>
              <w:t>8.6   ALL</w:t>
            </w:r>
          </w:p>
        </w:tc>
        <w:tc>
          <w:tcPr>
            <w:tcW w:w="1243" w:type="dxa"/>
            <w:shd w:val="clear" w:color="auto" w:fill="FFFFFF" w:themeFill="background1"/>
          </w:tcPr>
          <w:p w:rsidR="00F81DA7" w:rsidRDefault="00F81DA7" w:rsidP="00F81DA7">
            <w:pPr>
              <w:contextualSpacing/>
              <w:cnfStyle w:val="000000000000"/>
            </w:pPr>
            <w:r>
              <w:t>8.9   BRA</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Cond mS cm</w:t>
            </w:r>
            <w:r w:rsidRPr="00F07275">
              <w:rPr>
                <w:b w:val="0"/>
                <w:vertAlign w:val="superscript"/>
              </w:rPr>
              <w:t>-1</w:t>
            </w:r>
          </w:p>
        </w:tc>
        <w:tc>
          <w:tcPr>
            <w:tcW w:w="1242" w:type="dxa"/>
            <w:shd w:val="clear" w:color="auto" w:fill="FFFFFF" w:themeFill="background1"/>
          </w:tcPr>
          <w:p w:rsidR="00F81DA7" w:rsidRDefault="00F81DA7" w:rsidP="00F81DA7">
            <w:pPr>
              <w:contextualSpacing/>
              <w:cnfStyle w:val="000000100000"/>
            </w:pPr>
            <w:r>
              <w:t>0.16 BRA</w:t>
            </w:r>
          </w:p>
        </w:tc>
        <w:tc>
          <w:tcPr>
            <w:tcW w:w="1242" w:type="dxa"/>
            <w:shd w:val="clear" w:color="auto" w:fill="FFFFFF" w:themeFill="background1"/>
          </w:tcPr>
          <w:p w:rsidR="00F81DA7" w:rsidRDefault="00F81DA7" w:rsidP="00F81DA7">
            <w:pPr>
              <w:contextualSpacing/>
              <w:cnfStyle w:val="000000100000"/>
            </w:pPr>
            <w:r>
              <w:t>0.18 BIR</w:t>
            </w:r>
          </w:p>
        </w:tc>
        <w:tc>
          <w:tcPr>
            <w:tcW w:w="1242" w:type="dxa"/>
            <w:shd w:val="clear" w:color="auto" w:fill="FFFFFF" w:themeFill="background1"/>
          </w:tcPr>
          <w:p w:rsidR="00F81DA7" w:rsidRDefault="00F81DA7" w:rsidP="00F81DA7">
            <w:pPr>
              <w:contextualSpacing/>
              <w:cnfStyle w:val="000000100000"/>
            </w:pPr>
            <w:r>
              <w:t>0.15 BRA</w:t>
            </w:r>
          </w:p>
        </w:tc>
        <w:tc>
          <w:tcPr>
            <w:tcW w:w="1242" w:type="dxa"/>
            <w:shd w:val="clear" w:color="auto" w:fill="FFFFFF" w:themeFill="background1"/>
          </w:tcPr>
          <w:p w:rsidR="00F81DA7" w:rsidRDefault="00F81DA7" w:rsidP="00F81DA7">
            <w:pPr>
              <w:contextualSpacing/>
              <w:cnfStyle w:val="000000100000"/>
            </w:pPr>
            <w:r>
              <w:t>0.16 BIR</w:t>
            </w:r>
          </w:p>
        </w:tc>
        <w:tc>
          <w:tcPr>
            <w:tcW w:w="1242" w:type="dxa"/>
            <w:shd w:val="clear" w:color="auto" w:fill="FFFFFF" w:themeFill="background1"/>
          </w:tcPr>
          <w:p w:rsidR="00F81DA7" w:rsidRDefault="00F81DA7" w:rsidP="00F81DA7">
            <w:pPr>
              <w:contextualSpacing/>
              <w:cnfStyle w:val="000000100000"/>
            </w:pPr>
            <w:r>
              <w:t>0.23 BIR</w:t>
            </w:r>
          </w:p>
        </w:tc>
        <w:tc>
          <w:tcPr>
            <w:tcW w:w="1242" w:type="dxa"/>
            <w:shd w:val="clear" w:color="auto" w:fill="FFFFFF" w:themeFill="background1"/>
          </w:tcPr>
          <w:p w:rsidR="00F81DA7" w:rsidRDefault="00F81DA7" w:rsidP="00F81DA7">
            <w:pPr>
              <w:contextualSpacing/>
              <w:cnfStyle w:val="000000100000"/>
            </w:pPr>
            <w:r>
              <w:t>0.26 BRA</w:t>
            </w:r>
          </w:p>
        </w:tc>
        <w:tc>
          <w:tcPr>
            <w:tcW w:w="1242" w:type="dxa"/>
            <w:shd w:val="clear" w:color="auto" w:fill="FFFFFF" w:themeFill="background1"/>
          </w:tcPr>
          <w:p w:rsidR="00F81DA7" w:rsidRDefault="00F81DA7" w:rsidP="00F81DA7">
            <w:pPr>
              <w:contextualSpacing/>
              <w:cnfStyle w:val="000000100000"/>
            </w:pPr>
            <w:r>
              <w:t>0.31 BRA</w:t>
            </w:r>
          </w:p>
        </w:tc>
        <w:tc>
          <w:tcPr>
            <w:tcW w:w="1242" w:type="dxa"/>
            <w:shd w:val="clear" w:color="auto" w:fill="FFFFFF" w:themeFill="background1"/>
          </w:tcPr>
          <w:p w:rsidR="00F81DA7" w:rsidRDefault="00F81DA7" w:rsidP="00F81DA7">
            <w:pPr>
              <w:contextualSpacing/>
              <w:cnfStyle w:val="000000100000"/>
            </w:pPr>
            <w:r>
              <w:t>0.53 ALL</w:t>
            </w:r>
          </w:p>
        </w:tc>
        <w:tc>
          <w:tcPr>
            <w:tcW w:w="1242" w:type="dxa"/>
            <w:shd w:val="clear" w:color="auto" w:fill="FFFFFF" w:themeFill="background1"/>
          </w:tcPr>
          <w:p w:rsidR="00F81DA7" w:rsidRDefault="00F81DA7" w:rsidP="00F81DA7">
            <w:pPr>
              <w:contextualSpacing/>
              <w:cnfStyle w:val="000000100000"/>
            </w:pPr>
            <w:r>
              <w:t>0.52 BIR</w:t>
            </w:r>
          </w:p>
        </w:tc>
        <w:tc>
          <w:tcPr>
            <w:tcW w:w="1243" w:type="dxa"/>
            <w:shd w:val="clear" w:color="auto" w:fill="FFFFFF" w:themeFill="background1"/>
          </w:tcPr>
          <w:p w:rsidR="00F81DA7" w:rsidRDefault="00F81DA7" w:rsidP="00F81DA7">
            <w:pPr>
              <w:contextualSpacing/>
              <w:cnfStyle w:val="000000100000"/>
            </w:pPr>
            <w:r>
              <w:t>0.54 BRA</w:t>
            </w:r>
          </w:p>
        </w:tc>
      </w:tr>
      <w:tr w:rsidR="00F81DA7" w:rsidTr="000F3BB8">
        <w:trPr>
          <w:trHeight w:val="282"/>
        </w:trPr>
        <w:tc>
          <w:tcPr>
            <w:cnfStyle w:val="001000000000"/>
            <w:tcW w:w="1466" w:type="dxa"/>
            <w:tcBorders>
              <w:bottom w:val="single" w:sz="4" w:space="0" w:color="auto"/>
            </w:tcBorders>
            <w:shd w:val="clear" w:color="auto" w:fill="FFFFFF" w:themeFill="background1"/>
          </w:tcPr>
          <w:p w:rsidR="00F81DA7" w:rsidRPr="00F07275" w:rsidRDefault="00F81DA7" w:rsidP="00F81DA7">
            <w:pPr>
              <w:contextualSpacing/>
              <w:rPr>
                <w:b w:val="0"/>
              </w:rPr>
            </w:pPr>
            <w:r w:rsidRPr="00F07275">
              <w:rPr>
                <w:b w:val="0"/>
              </w:rPr>
              <w:t>DO mg L</w:t>
            </w:r>
            <w:r w:rsidRPr="00F07275">
              <w:rPr>
                <w:b w:val="0"/>
                <w:vertAlign w:val="superscript"/>
              </w:rPr>
              <w:t>-1</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6.6   BIR</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7.4   BRA</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000000"/>
              <w:rPr>
                <w:b/>
                <w:i/>
              </w:rPr>
            </w:pPr>
            <w:r w:rsidRPr="00E65203">
              <w:rPr>
                <w:b/>
                <w:i/>
              </w:rPr>
              <w:t>3.0   ALL</w:t>
            </w:r>
          </w:p>
        </w:tc>
        <w:tc>
          <w:tcPr>
            <w:tcW w:w="1242" w:type="dxa"/>
            <w:tcBorders>
              <w:bottom w:val="single" w:sz="4" w:space="0" w:color="auto"/>
            </w:tcBorders>
            <w:shd w:val="clear" w:color="auto" w:fill="FFFFFF" w:themeFill="background1"/>
          </w:tcPr>
          <w:p w:rsidR="00F81DA7" w:rsidRPr="00EA6061" w:rsidRDefault="00F81DA7" w:rsidP="00F81DA7">
            <w:pPr>
              <w:contextualSpacing/>
              <w:cnfStyle w:val="000000000000"/>
            </w:pPr>
            <w:r w:rsidRPr="00EA6061">
              <w:t>4.7   BIR</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6.4   BIR</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7.4   BRA</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6.7   ALL</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7.8   BRA</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9.9   ALL</w:t>
            </w:r>
          </w:p>
        </w:tc>
        <w:tc>
          <w:tcPr>
            <w:tcW w:w="1243" w:type="dxa"/>
            <w:tcBorders>
              <w:bottom w:val="single" w:sz="4" w:space="0" w:color="auto"/>
            </w:tcBorders>
            <w:shd w:val="clear" w:color="auto" w:fill="FFFFFF" w:themeFill="background1"/>
          </w:tcPr>
          <w:p w:rsidR="00F81DA7" w:rsidRDefault="00F81DA7" w:rsidP="00F81DA7">
            <w:pPr>
              <w:contextualSpacing/>
              <w:cnfStyle w:val="000000000000"/>
            </w:pPr>
            <w:r>
              <w:t>10.8  BRA</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pPr>
            <w:r w:rsidRPr="00F07275">
              <w:t>Gingham</w:t>
            </w: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3" w:type="dxa"/>
            <w:shd w:val="clear" w:color="auto" w:fill="FFFFFF" w:themeFill="background1"/>
          </w:tcPr>
          <w:p w:rsidR="00F81DA7" w:rsidRDefault="00F81DA7" w:rsidP="00F81DA7">
            <w:pPr>
              <w:contextualSpacing/>
              <w:cnfStyle w:val="000000100000"/>
            </w:pP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Temp °C</w:t>
            </w:r>
          </w:p>
        </w:tc>
        <w:tc>
          <w:tcPr>
            <w:tcW w:w="1242" w:type="dxa"/>
            <w:shd w:val="clear" w:color="auto" w:fill="FFFFFF" w:themeFill="background1"/>
          </w:tcPr>
          <w:p w:rsidR="00F81DA7" w:rsidRDefault="00F81DA7" w:rsidP="00F81DA7">
            <w:pPr>
              <w:contextualSpacing/>
              <w:cnfStyle w:val="000000000000"/>
            </w:pPr>
            <w:r>
              <w:t>21.1 BOY</w:t>
            </w:r>
          </w:p>
        </w:tc>
        <w:tc>
          <w:tcPr>
            <w:tcW w:w="1242" w:type="dxa"/>
            <w:shd w:val="clear" w:color="auto" w:fill="FFFFFF" w:themeFill="background1"/>
          </w:tcPr>
          <w:p w:rsidR="00F81DA7" w:rsidRDefault="00F81DA7" w:rsidP="00F81DA7">
            <w:pPr>
              <w:contextualSpacing/>
              <w:cnfStyle w:val="000000000000"/>
            </w:pPr>
            <w:r>
              <w:t>25.1 GOD</w:t>
            </w:r>
          </w:p>
        </w:tc>
        <w:tc>
          <w:tcPr>
            <w:tcW w:w="1242" w:type="dxa"/>
            <w:shd w:val="clear" w:color="auto" w:fill="FFFFFF" w:themeFill="background1"/>
          </w:tcPr>
          <w:p w:rsidR="00F81DA7" w:rsidRDefault="00F81DA7" w:rsidP="00F81DA7">
            <w:pPr>
              <w:contextualSpacing/>
              <w:cnfStyle w:val="000000000000"/>
            </w:pPr>
            <w:r>
              <w:t>24.6 GOD</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33.4 BOY</w:t>
            </w:r>
          </w:p>
        </w:tc>
        <w:tc>
          <w:tcPr>
            <w:tcW w:w="1242" w:type="dxa"/>
            <w:shd w:val="clear" w:color="auto" w:fill="FFFFFF" w:themeFill="background1"/>
          </w:tcPr>
          <w:p w:rsidR="00F81DA7" w:rsidRDefault="00F81DA7" w:rsidP="00F81DA7">
            <w:pPr>
              <w:contextualSpacing/>
              <w:cnfStyle w:val="000000000000"/>
            </w:pPr>
            <w:r>
              <w:t>25.6 WIL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32.0 GIN</w:t>
            </w:r>
          </w:p>
        </w:tc>
        <w:tc>
          <w:tcPr>
            <w:tcW w:w="1242" w:type="dxa"/>
            <w:shd w:val="clear" w:color="auto" w:fill="FFFFFF" w:themeFill="background1"/>
          </w:tcPr>
          <w:p w:rsidR="00F81DA7" w:rsidRDefault="00F81DA7" w:rsidP="00F81DA7">
            <w:pPr>
              <w:contextualSpacing/>
              <w:cnfStyle w:val="000000000000"/>
            </w:pPr>
            <w:r>
              <w:t>20.7 WIL</w:t>
            </w:r>
          </w:p>
        </w:tc>
        <w:tc>
          <w:tcPr>
            <w:tcW w:w="1242" w:type="dxa"/>
            <w:shd w:val="clear" w:color="auto" w:fill="FFFFFF" w:themeFill="background1"/>
          </w:tcPr>
          <w:p w:rsidR="00F81DA7" w:rsidRDefault="00F81DA7" w:rsidP="00F81DA7">
            <w:pPr>
              <w:contextualSpacing/>
              <w:cnfStyle w:val="000000000000"/>
            </w:pPr>
            <w:r>
              <w:t>23.5 GIN</w:t>
            </w:r>
          </w:p>
        </w:tc>
        <w:tc>
          <w:tcPr>
            <w:tcW w:w="1242" w:type="dxa"/>
            <w:shd w:val="clear" w:color="auto" w:fill="FFFFFF" w:themeFill="background1"/>
          </w:tcPr>
          <w:p w:rsidR="00F81DA7" w:rsidRDefault="00F81DA7" w:rsidP="00F81DA7">
            <w:pPr>
              <w:contextualSpacing/>
              <w:cnfStyle w:val="000000000000"/>
            </w:pPr>
            <w:r>
              <w:t>13.7 GOD</w:t>
            </w:r>
          </w:p>
        </w:tc>
        <w:tc>
          <w:tcPr>
            <w:tcW w:w="1243" w:type="dxa"/>
            <w:shd w:val="clear" w:color="auto" w:fill="FFFFFF" w:themeFill="background1"/>
          </w:tcPr>
          <w:p w:rsidR="00F81DA7" w:rsidRDefault="00F81DA7" w:rsidP="00F81DA7">
            <w:pPr>
              <w:contextualSpacing/>
              <w:cnfStyle w:val="000000000000"/>
            </w:pPr>
            <w:r>
              <w:t>16.2 GIN</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pH</w:t>
            </w:r>
          </w:p>
        </w:tc>
        <w:tc>
          <w:tcPr>
            <w:tcW w:w="1242" w:type="dxa"/>
            <w:shd w:val="clear" w:color="auto" w:fill="FFFFFF" w:themeFill="background1"/>
          </w:tcPr>
          <w:p w:rsidR="00F81DA7" w:rsidRDefault="00F81DA7" w:rsidP="00F81DA7">
            <w:pPr>
              <w:contextualSpacing/>
              <w:cnfStyle w:val="000000100000"/>
            </w:pPr>
            <w:r>
              <w:t>8.9   BOY</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9.9   GOD</w:t>
            </w:r>
          </w:p>
        </w:tc>
        <w:tc>
          <w:tcPr>
            <w:tcW w:w="1242" w:type="dxa"/>
            <w:shd w:val="clear" w:color="auto" w:fill="FFFFFF" w:themeFill="background1"/>
          </w:tcPr>
          <w:p w:rsidR="00F81DA7" w:rsidRDefault="00F81DA7" w:rsidP="00F81DA7">
            <w:pPr>
              <w:contextualSpacing/>
              <w:cnfStyle w:val="000000100000"/>
            </w:pPr>
            <w:r>
              <w:t>8.9   GOD</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10.3 BOY</w:t>
            </w:r>
          </w:p>
        </w:tc>
        <w:tc>
          <w:tcPr>
            <w:tcW w:w="1242" w:type="dxa"/>
            <w:shd w:val="clear" w:color="auto" w:fill="FFFFFF" w:themeFill="background1"/>
          </w:tcPr>
          <w:p w:rsidR="00F81DA7" w:rsidRDefault="00F81DA7" w:rsidP="00F81DA7">
            <w:pPr>
              <w:contextualSpacing/>
              <w:cnfStyle w:val="000000100000"/>
            </w:pPr>
            <w:r>
              <w:t>8.7   GOD</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10.1 GIN</w:t>
            </w:r>
          </w:p>
        </w:tc>
        <w:tc>
          <w:tcPr>
            <w:tcW w:w="1242" w:type="dxa"/>
            <w:shd w:val="clear" w:color="auto" w:fill="FFFFFF" w:themeFill="background1"/>
          </w:tcPr>
          <w:p w:rsidR="00F81DA7" w:rsidRDefault="00F81DA7" w:rsidP="00F81DA7">
            <w:pPr>
              <w:contextualSpacing/>
              <w:cnfStyle w:val="000000100000"/>
            </w:pPr>
            <w:r>
              <w:t>7.7   GOD</w:t>
            </w:r>
          </w:p>
        </w:tc>
        <w:tc>
          <w:tcPr>
            <w:tcW w:w="1242" w:type="dxa"/>
            <w:shd w:val="clear" w:color="auto" w:fill="FFFFFF" w:themeFill="background1"/>
          </w:tcPr>
          <w:p w:rsidR="00F81DA7" w:rsidRDefault="00F81DA7" w:rsidP="00F81DA7">
            <w:pPr>
              <w:contextualSpacing/>
              <w:cnfStyle w:val="000000100000"/>
            </w:pPr>
            <w:r>
              <w:t>8.0   WIL</w:t>
            </w:r>
          </w:p>
        </w:tc>
        <w:tc>
          <w:tcPr>
            <w:tcW w:w="1242" w:type="dxa"/>
            <w:shd w:val="clear" w:color="auto" w:fill="FFFFFF" w:themeFill="background1"/>
          </w:tcPr>
          <w:p w:rsidR="00F81DA7" w:rsidRDefault="00F81DA7" w:rsidP="00F81DA7">
            <w:pPr>
              <w:contextualSpacing/>
              <w:cnfStyle w:val="000000100000"/>
            </w:pPr>
            <w:r>
              <w:t>8.3   GOD</w:t>
            </w:r>
          </w:p>
        </w:tc>
        <w:tc>
          <w:tcPr>
            <w:tcW w:w="1243" w:type="dxa"/>
            <w:shd w:val="clear" w:color="auto" w:fill="FFFFFF" w:themeFill="background1"/>
          </w:tcPr>
          <w:p w:rsidR="00F81DA7" w:rsidRDefault="00F81DA7" w:rsidP="00F81DA7">
            <w:pPr>
              <w:contextualSpacing/>
              <w:cnfStyle w:val="000000100000"/>
            </w:pPr>
            <w:r>
              <w:t>8.7   WIL</w:t>
            </w: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Cond mS cm</w:t>
            </w:r>
            <w:r w:rsidRPr="00F07275">
              <w:rPr>
                <w:b w:val="0"/>
                <w:vertAlign w:val="superscript"/>
              </w:rPr>
              <w:t>-1</w:t>
            </w:r>
          </w:p>
        </w:tc>
        <w:tc>
          <w:tcPr>
            <w:tcW w:w="1242" w:type="dxa"/>
            <w:shd w:val="clear" w:color="auto" w:fill="FFFFFF" w:themeFill="background1"/>
          </w:tcPr>
          <w:p w:rsidR="00F81DA7" w:rsidRDefault="00F81DA7" w:rsidP="00F81DA7">
            <w:pPr>
              <w:contextualSpacing/>
              <w:cnfStyle w:val="000000000000"/>
            </w:pPr>
            <w:r>
              <w:t>0.25 WIL</w:t>
            </w:r>
          </w:p>
        </w:tc>
        <w:tc>
          <w:tcPr>
            <w:tcW w:w="1242" w:type="dxa"/>
            <w:shd w:val="clear" w:color="auto" w:fill="FFFFFF" w:themeFill="background1"/>
          </w:tcPr>
          <w:p w:rsidR="00F81DA7" w:rsidRDefault="00F81DA7" w:rsidP="00F81DA7">
            <w:pPr>
              <w:contextualSpacing/>
              <w:cnfStyle w:val="000000000000"/>
            </w:pPr>
            <w:r>
              <w:t>0.83 BOY</w:t>
            </w:r>
          </w:p>
        </w:tc>
        <w:tc>
          <w:tcPr>
            <w:tcW w:w="1242" w:type="dxa"/>
            <w:shd w:val="clear" w:color="auto" w:fill="FFFFFF" w:themeFill="background1"/>
          </w:tcPr>
          <w:p w:rsidR="00F81DA7" w:rsidRDefault="00F81DA7" w:rsidP="00F81DA7">
            <w:pPr>
              <w:contextualSpacing/>
              <w:cnfStyle w:val="000000000000"/>
            </w:pPr>
            <w:r>
              <w:t>0.18 WIL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1.05 BOY</w:t>
            </w:r>
          </w:p>
        </w:tc>
        <w:tc>
          <w:tcPr>
            <w:tcW w:w="1242" w:type="dxa"/>
            <w:shd w:val="clear" w:color="auto" w:fill="FFFFFF" w:themeFill="background1"/>
          </w:tcPr>
          <w:p w:rsidR="00F81DA7" w:rsidRDefault="00F81DA7" w:rsidP="00F81DA7">
            <w:pPr>
              <w:contextualSpacing/>
              <w:cnfStyle w:val="000000000000"/>
            </w:pPr>
            <w:r>
              <w:t>0.21 WIL</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1.20 GIN</w:t>
            </w:r>
          </w:p>
        </w:tc>
        <w:tc>
          <w:tcPr>
            <w:tcW w:w="1242" w:type="dxa"/>
            <w:shd w:val="clear" w:color="auto" w:fill="FFFFFF" w:themeFill="background1"/>
          </w:tcPr>
          <w:p w:rsidR="00F81DA7" w:rsidRDefault="00F81DA7" w:rsidP="00F81DA7">
            <w:pPr>
              <w:contextualSpacing/>
              <w:cnfStyle w:val="000000000000"/>
            </w:pPr>
            <w:r>
              <w:t>0.55 WIL</w:t>
            </w:r>
          </w:p>
        </w:tc>
        <w:tc>
          <w:tcPr>
            <w:tcW w:w="1242" w:type="dxa"/>
            <w:shd w:val="clear" w:color="auto" w:fill="FFFFFF" w:themeFill="background1"/>
          </w:tcPr>
          <w:p w:rsidR="00F81DA7" w:rsidRDefault="00F81DA7" w:rsidP="00F81DA7">
            <w:pPr>
              <w:contextualSpacing/>
              <w:cnfStyle w:val="000000000000"/>
            </w:pPr>
            <w:r>
              <w:t>0.60 GIN</w:t>
            </w:r>
          </w:p>
        </w:tc>
        <w:tc>
          <w:tcPr>
            <w:tcW w:w="1242" w:type="dxa"/>
            <w:shd w:val="clear" w:color="auto" w:fill="FFFFFF" w:themeFill="background1"/>
          </w:tcPr>
          <w:p w:rsidR="00F81DA7" w:rsidRDefault="00F81DA7" w:rsidP="00F81DA7">
            <w:pPr>
              <w:contextualSpacing/>
              <w:cnfStyle w:val="000000000000"/>
            </w:pPr>
            <w:r>
              <w:t>0.53 WIL</w:t>
            </w:r>
          </w:p>
        </w:tc>
        <w:tc>
          <w:tcPr>
            <w:tcW w:w="1243" w:type="dxa"/>
            <w:shd w:val="clear" w:color="auto" w:fill="FFFFFF" w:themeFill="background1"/>
          </w:tcPr>
          <w:p w:rsidR="00F81DA7" w:rsidRDefault="00F81DA7" w:rsidP="00F81DA7">
            <w:pPr>
              <w:contextualSpacing/>
              <w:cnfStyle w:val="000000000000"/>
            </w:pPr>
            <w:r>
              <w:t>0.64 GIN</w:t>
            </w:r>
          </w:p>
        </w:tc>
      </w:tr>
      <w:tr w:rsidR="00F81DA7" w:rsidTr="000F3BB8">
        <w:trPr>
          <w:cnfStyle w:val="000000100000"/>
          <w:trHeight w:val="282"/>
        </w:trPr>
        <w:tc>
          <w:tcPr>
            <w:cnfStyle w:val="001000000000"/>
            <w:tcW w:w="1466" w:type="dxa"/>
            <w:tcBorders>
              <w:bottom w:val="single" w:sz="4" w:space="0" w:color="auto"/>
            </w:tcBorders>
            <w:shd w:val="clear" w:color="auto" w:fill="FFFFFF" w:themeFill="background1"/>
          </w:tcPr>
          <w:p w:rsidR="00F81DA7" w:rsidRPr="00F07275" w:rsidRDefault="00F81DA7" w:rsidP="00F81DA7">
            <w:pPr>
              <w:contextualSpacing/>
              <w:rPr>
                <w:b w:val="0"/>
              </w:rPr>
            </w:pPr>
            <w:r w:rsidRPr="00F07275">
              <w:rPr>
                <w:b w:val="0"/>
              </w:rPr>
              <w:t>DO mg L</w:t>
            </w:r>
            <w:r w:rsidRPr="00F07275">
              <w:rPr>
                <w:b w:val="0"/>
                <w:vertAlign w:val="superscript"/>
              </w:rPr>
              <w:t>-1</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9.2   BOY</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11.3 GOD</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2.6   WIL</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11.9 BOY</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3.5   GOD</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11.3 GIN</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7.5   WIL</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8.6   GIN</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9.2   WIL</w:t>
            </w:r>
          </w:p>
        </w:tc>
        <w:tc>
          <w:tcPr>
            <w:tcW w:w="1243" w:type="dxa"/>
            <w:tcBorders>
              <w:bottom w:val="single" w:sz="4" w:space="0" w:color="auto"/>
            </w:tcBorders>
            <w:shd w:val="clear" w:color="auto" w:fill="FFFFFF" w:themeFill="background1"/>
          </w:tcPr>
          <w:p w:rsidR="00F81DA7" w:rsidRDefault="00F81DA7" w:rsidP="00F81DA7">
            <w:pPr>
              <w:contextualSpacing/>
              <w:cnfStyle w:val="000000100000"/>
            </w:pPr>
            <w:r>
              <w:t>10.4 GOD</w:t>
            </w: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pPr>
            <w:r w:rsidRPr="00F07275">
              <w:t>Carole</w:t>
            </w: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2" w:type="dxa"/>
            <w:shd w:val="clear" w:color="auto" w:fill="FFFFFF" w:themeFill="background1"/>
          </w:tcPr>
          <w:p w:rsidR="00F81DA7" w:rsidRDefault="00F81DA7" w:rsidP="00F81DA7">
            <w:pPr>
              <w:contextualSpacing/>
              <w:cnfStyle w:val="000000000000"/>
            </w:pPr>
          </w:p>
        </w:tc>
        <w:tc>
          <w:tcPr>
            <w:tcW w:w="1243" w:type="dxa"/>
            <w:shd w:val="clear" w:color="auto" w:fill="FFFFFF" w:themeFill="background1"/>
          </w:tcPr>
          <w:p w:rsidR="00F81DA7" w:rsidRDefault="00F81DA7" w:rsidP="00F81DA7">
            <w:pPr>
              <w:contextualSpacing/>
              <w:cnfStyle w:val="000000000000"/>
            </w:pP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Temp °C</w:t>
            </w:r>
          </w:p>
        </w:tc>
        <w:tc>
          <w:tcPr>
            <w:tcW w:w="1242" w:type="dxa"/>
            <w:shd w:val="clear" w:color="auto" w:fill="FFFFFF" w:themeFill="background1"/>
          </w:tcPr>
          <w:p w:rsidR="00F81DA7" w:rsidRDefault="00F81DA7" w:rsidP="00F81DA7">
            <w:pPr>
              <w:contextualSpacing/>
              <w:cnfStyle w:val="000000100000"/>
            </w:pPr>
            <w:r>
              <w:t>23.0 GAR</w:t>
            </w:r>
          </w:p>
        </w:tc>
        <w:tc>
          <w:tcPr>
            <w:tcW w:w="1242" w:type="dxa"/>
            <w:shd w:val="clear" w:color="auto" w:fill="FFFFFF" w:themeFill="background1"/>
          </w:tcPr>
          <w:p w:rsidR="00F81DA7" w:rsidRDefault="00F81DA7" w:rsidP="00F81DA7">
            <w:pPr>
              <w:contextualSpacing/>
              <w:cnfStyle w:val="000000100000"/>
            </w:pPr>
            <w:r>
              <w:t>24.3 LAU</w:t>
            </w:r>
          </w:p>
        </w:tc>
        <w:tc>
          <w:tcPr>
            <w:tcW w:w="1242" w:type="dxa"/>
            <w:shd w:val="clear" w:color="auto" w:fill="FFFFFF" w:themeFill="background1"/>
          </w:tcPr>
          <w:p w:rsidR="00F81DA7" w:rsidRDefault="00F81DA7" w:rsidP="00F81DA7">
            <w:pPr>
              <w:contextualSpacing/>
              <w:cnfStyle w:val="000000100000"/>
            </w:pPr>
            <w:r>
              <w:t>23.9 LAU</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27.5 GAR</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27.7 LAU</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28.3 WIN</w:t>
            </w:r>
          </w:p>
        </w:tc>
        <w:tc>
          <w:tcPr>
            <w:tcW w:w="1242" w:type="dxa"/>
            <w:shd w:val="clear" w:color="auto" w:fill="FFFFFF" w:themeFill="background1"/>
          </w:tcPr>
          <w:p w:rsidR="00F81DA7" w:rsidRDefault="00F81DA7" w:rsidP="00F81DA7">
            <w:pPr>
              <w:contextualSpacing/>
              <w:cnfStyle w:val="000000100000"/>
            </w:pPr>
            <w:r>
              <w:t>18.9 WIN</w:t>
            </w:r>
          </w:p>
        </w:tc>
        <w:tc>
          <w:tcPr>
            <w:tcW w:w="1242" w:type="dxa"/>
            <w:shd w:val="clear" w:color="auto" w:fill="FFFFFF" w:themeFill="background1"/>
          </w:tcPr>
          <w:p w:rsidR="00F81DA7" w:rsidRDefault="00F81DA7" w:rsidP="00F81DA7">
            <w:pPr>
              <w:contextualSpacing/>
              <w:cnfStyle w:val="000000100000"/>
            </w:pPr>
            <w:r>
              <w:t>22.0 GAR</w:t>
            </w:r>
          </w:p>
        </w:tc>
        <w:tc>
          <w:tcPr>
            <w:tcW w:w="1242" w:type="dxa"/>
            <w:shd w:val="clear" w:color="auto" w:fill="FFFFFF" w:themeFill="background1"/>
          </w:tcPr>
          <w:p w:rsidR="00F81DA7" w:rsidRDefault="00F81DA7" w:rsidP="00F81DA7">
            <w:pPr>
              <w:contextualSpacing/>
              <w:cnfStyle w:val="000000100000"/>
            </w:pPr>
            <w:r>
              <w:t>13.6 GAR</w:t>
            </w:r>
          </w:p>
        </w:tc>
        <w:tc>
          <w:tcPr>
            <w:tcW w:w="1243" w:type="dxa"/>
            <w:shd w:val="clear" w:color="auto" w:fill="FFFFFF" w:themeFill="background1"/>
          </w:tcPr>
          <w:p w:rsidR="00F81DA7" w:rsidRDefault="00F81DA7" w:rsidP="00F81DA7">
            <w:pPr>
              <w:contextualSpacing/>
              <w:cnfStyle w:val="000000100000"/>
            </w:pPr>
            <w:r>
              <w:t>14.5 LAU</w:t>
            </w: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pH</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9.2   WIN</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9.4   GAR</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9.2   LAU</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9.4   GAR</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9.3   WIN</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9.4   GAR</w:t>
            </w:r>
          </w:p>
        </w:tc>
        <w:tc>
          <w:tcPr>
            <w:tcW w:w="1242" w:type="dxa"/>
            <w:shd w:val="clear" w:color="auto" w:fill="FFFFFF" w:themeFill="background1"/>
          </w:tcPr>
          <w:p w:rsidR="00F81DA7" w:rsidRDefault="00F81DA7" w:rsidP="00F81DA7">
            <w:pPr>
              <w:contextualSpacing/>
              <w:cnfStyle w:val="000000000000"/>
            </w:pPr>
            <w:r>
              <w:t>7.8   WIN</w:t>
            </w:r>
          </w:p>
        </w:tc>
        <w:tc>
          <w:tcPr>
            <w:tcW w:w="1242" w:type="dxa"/>
            <w:shd w:val="clear" w:color="auto" w:fill="FFFFFF" w:themeFill="background1"/>
          </w:tcPr>
          <w:p w:rsidR="00F81DA7" w:rsidRDefault="00F81DA7" w:rsidP="00F81DA7">
            <w:pPr>
              <w:contextualSpacing/>
              <w:cnfStyle w:val="000000000000"/>
            </w:pPr>
            <w:r>
              <w:t>8.0   GAR</w:t>
            </w:r>
          </w:p>
        </w:tc>
        <w:tc>
          <w:tcPr>
            <w:tcW w:w="1242" w:type="dxa"/>
            <w:shd w:val="clear" w:color="auto" w:fill="FFFFFF" w:themeFill="background1"/>
          </w:tcPr>
          <w:p w:rsidR="00F81DA7" w:rsidRDefault="00F81DA7" w:rsidP="00F81DA7">
            <w:pPr>
              <w:contextualSpacing/>
              <w:cnfStyle w:val="000000000000"/>
            </w:pPr>
            <w:r>
              <w:t>8.6   LAU</w:t>
            </w:r>
          </w:p>
        </w:tc>
        <w:tc>
          <w:tcPr>
            <w:tcW w:w="1243" w:type="dxa"/>
            <w:shd w:val="clear" w:color="auto" w:fill="FFFFFF" w:themeFill="background1"/>
          </w:tcPr>
          <w:p w:rsidR="00F81DA7" w:rsidRDefault="00F81DA7" w:rsidP="00F81DA7">
            <w:pPr>
              <w:contextualSpacing/>
              <w:cnfStyle w:val="000000000000"/>
            </w:pPr>
            <w:r>
              <w:t>8.9   LAU</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Cond mS cm</w:t>
            </w:r>
            <w:r w:rsidRPr="00F07275">
              <w:rPr>
                <w:b w:val="0"/>
                <w:vertAlign w:val="superscript"/>
              </w:rPr>
              <w:t>-1</w:t>
            </w:r>
          </w:p>
        </w:tc>
        <w:tc>
          <w:tcPr>
            <w:tcW w:w="1242" w:type="dxa"/>
            <w:shd w:val="clear" w:color="auto" w:fill="FFFFFF" w:themeFill="background1"/>
          </w:tcPr>
          <w:p w:rsidR="00F81DA7" w:rsidRDefault="00F81DA7" w:rsidP="00F81DA7">
            <w:pPr>
              <w:contextualSpacing/>
              <w:cnfStyle w:val="000000100000"/>
            </w:pPr>
            <w:r>
              <w:t>0.17 LAU</w:t>
            </w:r>
          </w:p>
        </w:tc>
        <w:tc>
          <w:tcPr>
            <w:tcW w:w="1242" w:type="dxa"/>
            <w:shd w:val="clear" w:color="auto" w:fill="FFFFFF" w:themeFill="background1"/>
          </w:tcPr>
          <w:p w:rsidR="00F81DA7" w:rsidRDefault="00F81DA7" w:rsidP="00F81DA7">
            <w:pPr>
              <w:contextualSpacing/>
              <w:cnfStyle w:val="000000100000"/>
            </w:pPr>
            <w:r>
              <w:t>0.19 GAR</w:t>
            </w:r>
          </w:p>
        </w:tc>
        <w:tc>
          <w:tcPr>
            <w:tcW w:w="1242" w:type="dxa"/>
            <w:shd w:val="clear" w:color="auto" w:fill="FFFFFF" w:themeFill="background1"/>
          </w:tcPr>
          <w:p w:rsidR="00F81DA7" w:rsidRDefault="00F81DA7" w:rsidP="00F81DA7">
            <w:pPr>
              <w:contextualSpacing/>
              <w:cnfStyle w:val="000000100000"/>
            </w:pPr>
            <w:r>
              <w:t>0.15 LAU</w:t>
            </w:r>
          </w:p>
        </w:tc>
        <w:tc>
          <w:tcPr>
            <w:tcW w:w="1242" w:type="dxa"/>
            <w:shd w:val="clear" w:color="auto" w:fill="FFFFFF" w:themeFill="background1"/>
          </w:tcPr>
          <w:p w:rsidR="00F81DA7" w:rsidRDefault="00F81DA7" w:rsidP="00F81DA7">
            <w:pPr>
              <w:contextualSpacing/>
              <w:cnfStyle w:val="000000100000"/>
            </w:pPr>
            <w:r>
              <w:t>0.15 GAR</w:t>
            </w:r>
          </w:p>
        </w:tc>
        <w:tc>
          <w:tcPr>
            <w:tcW w:w="1242" w:type="dxa"/>
            <w:shd w:val="clear" w:color="auto" w:fill="FFFFFF" w:themeFill="background1"/>
          </w:tcPr>
          <w:p w:rsidR="00F81DA7" w:rsidRDefault="00F81DA7" w:rsidP="00F81DA7">
            <w:pPr>
              <w:contextualSpacing/>
              <w:cnfStyle w:val="000000100000"/>
            </w:pPr>
            <w:r>
              <w:t>0.23 GAR</w:t>
            </w:r>
          </w:p>
        </w:tc>
        <w:tc>
          <w:tcPr>
            <w:tcW w:w="1242" w:type="dxa"/>
            <w:shd w:val="clear" w:color="auto" w:fill="FFFFFF" w:themeFill="background1"/>
          </w:tcPr>
          <w:p w:rsidR="00F81DA7" w:rsidRDefault="00F81DA7" w:rsidP="00F81DA7">
            <w:pPr>
              <w:contextualSpacing/>
              <w:cnfStyle w:val="000000100000"/>
            </w:pPr>
            <w:r>
              <w:t>0.27 LAU</w:t>
            </w:r>
          </w:p>
        </w:tc>
        <w:tc>
          <w:tcPr>
            <w:tcW w:w="1242" w:type="dxa"/>
            <w:shd w:val="clear" w:color="auto" w:fill="FFFFFF" w:themeFill="background1"/>
          </w:tcPr>
          <w:p w:rsidR="00F81DA7" w:rsidRDefault="00F81DA7" w:rsidP="00F81DA7">
            <w:pPr>
              <w:contextualSpacing/>
              <w:cnfStyle w:val="000000100000"/>
            </w:pPr>
            <w:r>
              <w:t>0.22 LAU</w:t>
            </w:r>
          </w:p>
        </w:tc>
        <w:tc>
          <w:tcPr>
            <w:tcW w:w="1242" w:type="dxa"/>
            <w:shd w:val="clear" w:color="auto" w:fill="FFFFFF" w:themeFill="background1"/>
          </w:tcPr>
          <w:p w:rsidR="00F81DA7" w:rsidRDefault="00F81DA7" w:rsidP="00F81DA7">
            <w:pPr>
              <w:contextualSpacing/>
              <w:cnfStyle w:val="000000100000"/>
            </w:pPr>
            <w:r>
              <w:t>0.35 WIN</w:t>
            </w:r>
          </w:p>
        </w:tc>
        <w:tc>
          <w:tcPr>
            <w:tcW w:w="1242" w:type="dxa"/>
            <w:shd w:val="clear" w:color="auto" w:fill="FFFFFF" w:themeFill="background1"/>
          </w:tcPr>
          <w:p w:rsidR="00F81DA7" w:rsidRDefault="00F81DA7" w:rsidP="00F81DA7">
            <w:pPr>
              <w:contextualSpacing/>
              <w:cnfStyle w:val="000000100000"/>
            </w:pPr>
            <w:r>
              <w:t>0.50 GAR</w:t>
            </w:r>
          </w:p>
        </w:tc>
        <w:tc>
          <w:tcPr>
            <w:tcW w:w="1243" w:type="dxa"/>
            <w:shd w:val="clear" w:color="auto" w:fill="FFFFFF" w:themeFill="background1"/>
          </w:tcPr>
          <w:p w:rsidR="00F81DA7" w:rsidRDefault="00F81DA7" w:rsidP="00F81DA7">
            <w:pPr>
              <w:contextualSpacing/>
              <w:cnfStyle w:val="000000100000"/>
            </w:pPr>
            <w:r>
              <w:t>0.54 LAU</w:t>
            </w:r>
          </w:p>
        </w:tc>
      </w:tr>
      <w:tr w:rsidR="00F81DA7" w:rsidTr="000F3BB8">
        <w:trPr>
          <w:trHeight w:val="282"/>
        </w:trPr>
        <w:tc>
          <w:tcPr>
            <w:cnfStyle w:val="001000000000"/>
            <w:tcW w:w="1466" w:type="dxa"/>
            <w:tcBorders>
              <w:bottom w:val="single" w:sz="4" w:space="0" w:color="auto"/>
            </w:tcBorders>
            <w:shd w:val="clear" w:color="auto" w:fill="FFFFFF" w:themeFill="background1"/>
          </w:tcPr>
          <w:p w:rsidR="00F81DA7" w:rsidRPr="00F07275" w:rsidRDefault="00F81DA7" w:rsidP="00F81DA7">
            <w:pPr>
              <w:contextualSpacing/>
              <w:rPr>
                <w:b w:val="0"/>
              </w:rPr>
            </w:pPr>
            <w:r w:rsidRPr="00F07275">
              <w:rPr>
                <w:b w:val="0"/>
              </w:rPr>
              <w:t>DO mg L</w:t>
            </w:r>
            <w:r w:rsidRPr="00F07275">
              <w:rPr>
                <w:b w:val="0"/>
                <w:vertAlign w:val="superscript"/>
              </w:rPr>
              <w:t>-1</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8.8   WIN</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000000"/>
              <w:rPr>
                <w:b/>
                <w:i/>
              </w:rPr>
            </w:pPr>
            <w:r w:rsidRPr="00E65203">
              <w:rPr>
                <w:b/>
                <w:i/>
              </w:rPr>
              <w:t>11.5 WIN</w:t>
            </w:r>
          </w:p>
        </w:tc>
        <w:tc>
          <w:tcPr>
            <w:tcW w:w="1242" w:type="dxa"/>
            <w:tcBorders>
              <w:bottom w:val="single" w:sz="4" w:space="0" w:color="auto"/>
            </w:tcBorders>
            <w:shd w:val="clear" w:color="auto" w:fill="FFFFFF" w:themeFill="background1"/>
          </w:tcPr>
          <w:p w:rsidR="00F81DA7" w:rsidRPr="00EA6061" w:rsidRDefault="00F81DA7" w:rsidP="00F81DA7">
            <w:pPr>
              <w:contextualSpacing/>
              <w:cnfStyle w:val="000000000000"/>
            </w:pPr>
            <w:r w:rsidRPr="00EA6061">
              <w:t>4.3   WIN</w:t>
            </w:r>
          </w:p>
        </w:tc>
        <w:tc>
          <w:tcPr>
            <w:tcW w:w="1242" w:type="dxa"/>
            <w:tcBorders>
              <w:bottom w:val="single" w:sz="4" w:space="0" w:color="auto"/>
            </w:tcBorders>
            <w:shd w:val="clear" w:color="auto" w:fill="FFFFFF" w:themeFill="background1"/>
          </w:tcPr>
          <w:p w:rsidR="00F81DA7" w:rsidRPr="00EA6061" w:rsidRDefault="00F81DA7" w:rsidP="00F81DA7">
            <w:pPr>
              <w:contextualSpacing/>
              <w:cnfStyle w:val="000000000000"/>
            </w:pPr>
            <w:r w:rsidRPr="00EA6061">
              <w:t>4.7   LAU</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6.9   LAU</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7.9   GAR</w:t>
            </w:r>
          </w:p>
        </w:tc>
        <w:tc>
          <w:tcPr>
            <w:tcW w:w="1242" w:type="dxa"/>
            <w:tcBorders>
              <w:bottom w:val="single" w:sz="4" w:space="0" w:color="auto"/>
            </w:tcBorders>
            <w:shd w:val="clear" w:color="auto" w:fill="FFFFFF" w:themeFill="background1"/>
          </w:tcPr>
          <w:p w:rsidR="00F81DA7" w:rsidRPr="00EA6061" w:rsidRDefault="00F81DA7" w:rsidP="00F81DA7">
            <w:pPr>
              <w:contextualSpacing/>
              <w:cnfStyle w:val="000000000000"/>
            </w:pPr>
            <w:r w:rsidRPr="00EA6061">
              <w:t>4.2   WIN</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7.4   GAR</w:t>
            </w:r>
          </w:p>
        </w:tc>
        <w:tc>
          <w:tcPr>
            <w:tcW w:w="1242" w:type="dxa"/>
            <w:tcBorders>
              <w:bottom w:val="single" w:sz="4" w:space="0" w:color="auto"/>
            </w:tcBorders>
            <w:shd w:val="clear" w:color="auto" w:fill="FFFFFF" w:themeFill="background1"/>
          </w:tcPr>
          <w:p w:rsidR="00F81DA7" w:rsidRDefault="00F81DA7" w:rsidP="00F81DA7">
            <w:pPr>
              <w:contextualSpacing/>
              <w:cnfStyle w:val="000000000000"/>
            </w:pPr>
            <w:r>
              <w:t>8.8   WIN</w:t>
            </w:r>
          </w:p>
        </w:tc>
        <w:tc>
          <w:tcPr>
            <w:tcW w:w="1243" w:type="dxa"/>
            <w:tcBorders>
              <w:bottom w:val="single" w:sz="4" w:space="0" w:color="auto"/>
            </w:tcBorders>
            <w:shd w:val="clear" w:color="auto" w:fill="FFFFFF" w:themeFill="background1"/>
          </w:tcPr>
          <w:p w:rsidR="00F81DA7" w:rsidRPr="00E65203" w:rsidRDefault="00F81DA7" w:rsidP="00F81DA7">
            <w:pPr>
              <w:contextualSpacing/>
              <w:cnfStyle w:val="000000000000"/>
              <w:rPr>
                <w:b/>
                <w:i/>
              </w:rPr>
            </w:pPr>
            <w:r w:rsidRPr="00E65203">
              <w:rPr>
                <w:b/>
                <w:i/>
              </w:rPr>
              <w:t>11.5 LAU</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pPr>
            <w:r w:rsidRPr="00F07275">
              <w:t>Mehi</w:t>
            </w: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2" w:type="dxa"/>
            <w:shd w:val="clear" w:color="auto" w:fill="FFFFFF" w:themeFill="background1"/>
          </w:tcPr>
          <w:p w:rsidR="00F81DA7" w:rsidRDefault="00F81DA7" w:rsidP="00F81DA7">
            <w:pPr>
              <w:contextualSpacing/>
              <w:cnfStyle w:val="000000100000"/>
            </w:pPr>
          </w:p>
        </w:tc>
        <w:tc>
          <w:tcPr>
            <w:tcW w:w="1243" w:type="dxa"/>
            <w:shd w:val="clear" w:color="auto" w:fill="FFFFFF" w:themeFill="background1"/>
          </w:tcPr>
          <w:p w:rsidR="00F81DA7" w:rsidRDefault="00F81DA7" w:rsidP="00F81DA7">
            <w:pPr>
              <w:contextualSpacing/>
              <w:cnfStyle w:val="000000100000"/>
            </w:pP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Temp °C</w:t>
            </w:r>
          </w:p>
        </w:tc>
        <w:tc>
          <w:tcPr>
            <w:tcW w:w="1242" w:type="dxa"/>
            <w:shd w:val="clear" w:color="auto" w:fill="FFFFFF" w:themeFill="background1"/>
          </w:tcPr>
          <w:p w:rsidR="00F81DA7" w:rsidRDefault="00F81DA7" w:rsidP="00F81DA7">
            <w:pPr>
              <w:contextualSpacing/>
              <w:cnfStyle w:val="000000000000"/>
            </w:pPr>
            <w:r>
              <w:t>24.8 COM</w:t>
            </w:r>
          </w:p>
        </w:tc>
        <w:tc>
          <w:tcPr>
            <w:tcW w:w="1242" w:type="dxa"/>
            <w:shd w:val="clear" w:color="auto" w:fill="FFFFFF" w:themeFill="background1"/>
          </w:tcPr>
          <w:p w:rsidR="00F81DA7" w:rsidRDefault="00F81DA7" w:rsidP="00F81DA7">
            <w:pPr>
              <w:contextualSpacing/>
              <w:cnfStyle w:val="000000000000"/>
            </w:pPr>
            <w:r>
              <w:t>26.3 DER</w:t>
            </w:r>
          </w:p>
        </w:tc>
        <w:tc>
          <w:tcPr>
            <w:tcW w:w="1242" w:type="dxa"/>
            <w:shd w:val="clear" w:color="auto" w:fill="FFFFFF" w:themeFill="background1"/>
          </w:tcPr>
          <w:p w:rsidR="00F81DA7" w:rsidRDefault="00F81DA7" w:rsidP="00F81DA7">
            <w:pPr>
              <w:contextualSpacing/>
              <w:cnfStyle w:val="000000000000"/>
            </w:pPr>
            <w:r>
              <w:t>22.4 CHI</w:t>
            </w:r>
          </w:p>
        </w:tc>
        <w:tc>
          <w:tcPr>
            <w:tcW w:w="1242" w:type="dxa"/>
            <w:shd w:val="clear" w:color="auto" w:fill="FFFFFF" w:themeFill="background1"/>
          </w:tcPr>
          <w:p w:rsidR="00F81DA7" w:rsidRDefault="00F81DA7" w:rsidP="00F81DA7">
            <w:pPr>
              <w:contextualSpacing/>
              <w:cnfStyle w:val="000000000000"/>
            </w:pPr>
            <w:r>
              <w:t>25.1 HIC</w:t>
            </w:r>
          </w:p>
        </w:tc>
        <w:tc>
          <w:tcPr>
            <w:tcW w:w="1242" w:type="dxa"/>
            <w:shd w:val="clear" w:color="auto" w:fill="FFFFFF" w:themeFill="background1"/>
          </w:tcPr>
          <w:p w:rsidR="00F81DA7" w:rsidRDefault="00F81DA7" w:rsidP="00F81DA7">
            <w:pPr>
              <w:contextualSpacing/>
              <w:cnfStyle w:val="000000000000"/>
            </w:pPr>
            <w:r>
              <w:t>26.1 HIC</w:t>
            </w:r>
          </w:p>
        </w:tc>
        <w:tc>
          <w:tcPr>
            <w:tcW w:w="1242" w:type="dxa"/>
            <w:shd w:val="clear" w:color="auto" w:fill="FFFFFF" w:themeFill="background1"/>
          </w:tcPr>
          <w:p w:rsidR="00F81DA7" w:rsidRPr="00E65203" w:rsidRDefault="00F81DA7" w:rsidP="00F81DA7">
            <w:pPr>
              <w:contextualSpacing/>
              <w:cnfStyle w:val="000000000000"/>
              <w:rPr>
                <w:b/>
                <w:i/>
              </w:rPr>
            </w:pPr>
            <w:r w:rsidRPr="00E65203">
              <w:rPr>
                <w:b/>
                <w:i/>
              </w:rPr>
              <w:t>27.0 COM</w:t>
            </w:r>
          </w:p>
        </w:tc>
        <w:tc>
          <w:tcPr>
            <w:tcW w:w="1242" w:type="dxa"/>
            <w:shd w:val="clear" w:color="auto" w:fill="FFFFFF" w:themeFill="background1"/>
          </w:tcPr>
          <w:p w:rsidR="00F81DA7" w:rsidRDefault="00F81DA7" w:rsidP="00F81DA7">
            <w:pPr>
              <w:contextualSpacing/>
              <w:cnfStyle w:val="000000000000"/>
            </w:pPr>
            <w:r>
              <w:t>19.6 COM</w:t>
            </w:r>
          </w:p>
        </w:tc>
        <w:tc>
          <w:tcPr>
            <w:tcW w:w="1242" w:type="dxa"/>
            <w:shd w:val="clear" w:color="auto" w:fill="FFFFFF" w:themeFill="background1"/>
          </w:tcPr>
          <w:p w:rsidR="00F81DA7" w:rsidRDefault="00F81DA7" w:rsidP="00F81DA7">
            <w:pPr>
              <w:contextualSpacing/>
              <w:cnfStyle w:val="000000000000"/>
            </w:pPr>
            <w:r>
              <w:t>22.2 SOL</w:t>
            </w:r>
          </w:p>
        </w:tc>
        <w:tc>
          <w:tcPr>
            <w:tcW w:w="1242" w:type="dxa"/>
            <w:shd w:val="clear" w:color="auto" w:fill="FFFFFF" w:themeFill="background1"/>
          </w:tcPr>
          <w:p w:rsidR="00F81DA7" w:rsidRDefault="00F81DA7" w:rsidP="00F81DA7">
            <w:pPr>
              <w:contextualSpacing/>
              <w:cnfStyle w:val="000000000000"/>
            </w:pPr>
            <w:r>
              <w:t>13.7 COM</w:t>
            </w:r>
          </w:p>
        </w:tc>
        <w:tc>
          <w:tcPr>
            <w:tcW w:w="1243" w:type="dxa"/>
            <w:shd w:val="clear" w:color="auto" w:fill="FFFFFF" w:themeFill="background1"/>
          </w:tcPr>
          <w:p w:rsidR="00F81DA7" w:rsidRDefault="00F81DA7" w:rsidP="00F81DA7">
            <w:pPr>
              <w:contextualSpacing/>
              <w:cnfStyle w:val="000000000000"/>
            </w:pPr>
            <w:r>
              <w:t>15.7 SOL</w:t>
            </w:r>
          </w:p>
        </w:tc>
      </w:tr>
      <w:tr w:rsidR="00F81DA7" w:rsidTr="000F3BB8">
        <w:trPr>
          <w:cnfStyle w:val="000000100000"/>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pH</w:t>
            </w:r>
          </w:p>
        </w:tc>
        <w:tc>
          <w:tcPr>
            <w:tcW w:w="1242" w:type="dxa"/>
            <w:shd w:val="clear" w:color="auto" w:fill="FFFFFF" w:themeFill="background1"/>
          </w:tcPr>
          <w:p w:rsidR="00F81DA7" w:rsidRDefault="00F81DA7" w:rsidP="00F81DA7">
            <w:pPr>
              <w:contextualSpacing/>
              <w:cnfStyle w:val="000000100000"/>
            </w:pPr>
            <w:r>
              <w:t>8.9   COM</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9.2   CHI</w:t>
            </w:r>
          </w:p>
        </w:tc>
        <w:tc>
          <w:tcPr>
            <w:tcW w:w="1242" w:type="dxa"/>
            <w:shd w:val="clear" w:color="auto" w:fill="FFFFFF" w:themeFill="background1"/>
          </w:tcPr>
          <w:p w:rsidR="00F81DA7" w:rsidRDefault="00F81DA7" w:rsidP="00F81DA7">
            <w:pPr>
              <w:contextualSpacing/>
              <w:cnfStyle w:val="000000100000"/>
            </w:pPr>
            <w:r>
              <w:t>8.7   COM</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9.3   SOL</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9.0   COM</w:t>
            </w:r>
          </w:p>
        </w:tc>
        <w:tc>
          <w:tcPr>
            <w:tcW w:w="1242" w:type="dxa"/>
            <w:shd w:val="clear" w:color="auto" w:fill="FFFFFF" w:themeFill="background1"/>
          </w:tcPr>
          <w:p w:rsidR="00F81DA7" w:rsidRPr="00E65203" w:rsidRDefault="00F81DA7" w:rsidP="00F81DA7">
            <w:pPr>
              <w:contextualSpacing/>
              <w:cnfStyle w:val="000000100000"/>
              <w:rPr>
                <w:b/>
                <w:i/>
              </w:rPr>
            </w:pPr>
            <w:r w:rsidRPr="00E65203">
              <w:rPr>
                <w:b/>
                <w:i/>
              </w:rPr>
              <w:t>9.2   DER</w:t>
            </w:r>
          </w:p>
        </w:tc>
        <w:tc>
          <w:tcPr>
            <w:tcW w:w="1242" w:type="dxa"/>
            <w:shd w:val="clear" w:color="auto" w:fill="FFFFFF" w:themeFill="background1"/>
          </w:tcPr>
          <w:p w:rsidR="00F81DA7" w:rsidRDefault="00F81DA7" w:rsidP="00F81DA7">
            <w:pPr>
              <w:contextualSpacing/>
              <w:cnfStyle w:val="000000100000"/>
            </w:pPr>
            <w:r>
              <w:t>6.8   COM</w:t>
            </w:r>
          </w:p>
        </w:tc>
        <w:tc>
          <w:tcPr>
            <w:tcW w:w="1242" w:type="dxa"/>
            <w:shd w:val="clear" w:color="auto" w:fill="FFFFFF" w:themeFill="background1"/>
          </w:tcPr>
          <w:p w:rsidR="00F81DA7" w:rsidRDefault="00F81DA7" w:rsidP="00F81DA7">
            <w:pPr>
              <w:contextualSpacing/>
              <w:cnfStyle w:val="000000100000"/>
            </w:pPr>
            <w:r>
              <w:t>7.7   SOL</w:t>
            </w:r>
          </w:p>
        </w:tc>
        <w:tc>
          <w:tcPr>
            <w:tcW w:w="1242" w:type="dxa"/>
            <w:shd w:val="clear" w:color="auto" w:fill="FFFFFF" w:themeFill="background1"/>
          </w:tcPr>
          <w:p w:rsidR="00F81DA7" w:rsidRDefault="00F81DA7" w:rsidP="00F81DA7">
            <w:pPr>
              <w:contextualSpacing/>
              <w:cnfStyle w:val="000000100000"/>
            </w:pPr>
            <w:r>
              <w:t>7.8   SOL</w:t>
            </w:r>
          </w:p>
        </w:tc>
        <w:tc>
          <w:tcPr>
            <w:tcW w:w="1243" w:type="dxa"/>
            <w:shd w:val="clear" w:color="auto" w:fill="FFFFFF" w:themeFill="background1"/>
          </w:tcPr>
          <w:p w:rsidR="00F81DA7" w:rsidRDefault="00F81DA7" w:rsidP="00F81DA7">
            <w:pPr>
              <w:contextualSpacing/>
              <w:cnfStyle w:val="000000100000"/>
            </w:pPr>
            <w:r>
              <w:t>8.8   DER</w:t>
            </w:r>
          </w:p>
        </w:tc>
      </w:tr>
      <w:tr w:rsidR="00F81DA7" w:rsidTr="000F3BB8">
        <w:trPr>
          <w:trHeight w:val="282"/>
        </w:trPr>
        <w:tc>
          <w:tcPr>
            <w:cnfStyle w:val="001000000000"/>
            <w:tcW w:w="1466" w:type="dxa"/>
            <w:shd w:val="clear" w:color="auto" w:fill="FFFFFF" w:themeFill="background1"/>
          </w:tcPr>
          <w:p w:rsidR="00F81DA7" w:rsidRPr="00F07275" w:rsidRDefault="00F81DA7" w:rsidP="00F81DA7">
            <w:pPr>
              <w:contextualSpacing/>
              <w:rPr>
                <w:b w:val="0"/>
              </w:rPr>
            </w:pPr>
            <w:r w:rsidRPr="00F07275">
              <w:rPr>
                <w:b w:val="0"/>
              </w:rPr>
              <w:t>Cond mS cm</w:t>
            </w:r>
            <w:r w:rsidRPr="00F07275">
              <w:rPr>
                <w:b w:val="0"/>
                <w:vertAlign w:val="superscript"/>
              </w:rPr>
              <w:t>-1</w:t>
            </w:r>
          </w:p>
        </w:tc>
        <w:tc>
          <w:tcPr>
            <w:tcW w:w="1242" w:type="dxa"/>
            <w:shd w:val="clear" w:color="auto" w:fill="FFFFFF" w:themeFill="background1"/>
          </w:tcPr>
          <w:p w:rsidR="00F81DA7" w:rsidRDefault="00F81DA7" w:rsidP="00F81DA7">
            <w:pPr>
              <w:contextualSpacing/>
              <w:cnfStyle w:val="000000000000"/>
            </w:pPr>
            <w:r>
              <w:t>0.17 SOL</w:t>
            </w:r>
          </w:p>
        </w:tc>
        <w:tc>
          <w:tcPr>
            <w:tcW w:w="1242" w:type="dxa"/>
            <w:shd w:val="clear" w:color="auto" w:fill="FFFFFF" w:themeFill="background1"/>
          </w:tcPr>
          <w:p w:rsidR="00F81DA7" w:rsidRDefault="00F81DA7" w:rsidP="00F81DA7">
            <w:pPr>
              <w:contextualSpacing/>
              <w:cnfStyle w:val="000000000000"/>
            </w:pPr>
            <w:r>
              <w:t>0.19 DER</w:t>
            </w:r>
          </w:p>
        </w:tc>
        <w:tc>
          <w:tcPr>
            <w:tcW w:w="1242" w:type="dxa"/>
            <w:shd w:val="clear" w:color="auto" w:fill="FFFFFF" w:themeFill="background1"/>
          </w:tcPr>
          <w:p w:rsidR="00F81DA7" w:rsidRDefault="00F81DA7" w:rsidP="00F81DA7">
            <w:pPr>
              <w:contextualSpacing/>
              <w:cnfStyle w:val="000000000000"/>
            </w:pPr>
            <w:r>
              <w:t>0.15 CHI</w:t>
            </w:r>
          </w:p>
        </w:tc>
        <w:tc>
          <w:tcPr>
            <w:tcW w:w="1242" w:type="dxa"/>
            <w:shd w:val="clear" w:color="auto" w:fill="FFFFFF" w:themeFill="background1"/>
          </w:tcPr>
          <w:p w:rsidR="00F81DA7" w:rsidRDefault="00F81DA7" w:rsidP="00F81DA7">
            <w:pPr>
              <w:contextualSpacing/>
              <w:cnfStyle w:val="000000000000"/>
            </w:pPr>
            <w:r>
              <w:t>0.17 DER</w:t>
            </w:r>
          </w:p>
        </w:tc>
        <w:tc>
          <w:tcPr>
            <w:tcW w:w="1242" w:type="dxa"/>
            <w:shd w:val="clear" w:color="auto" w:fill="FFFFFF" w:themeFill="background1"/>
          </w:tcPr>
          <w:p w:rsidR="00F81DA7" w:rsidRDefault="00F81DA7" w:rsidP="00F81DA7">
            <w:pPr>
              <w:contextualSpacing/>
              <w:cnfStyle w:val="000000000000"/>
            </w:pPr>
            <w:r>
              <w:t>0.21 DER</w:t>
            </w:r>
          </w:p>
        </w:tc>
        <w:tc>
          <w:tcPr>
            <w:tcW w:w="1242" w:type="dxa"/>
            <w:shd w:val="clear" w:color="auto" w:fill="FFFFFF" w:themeFill="background1"/>
          </w:tcPr>
          <w:p w:rsidR="00F81DA7" w:rsidRDefault="00F81DA7" w:rsidP="00F81DA7">
            <w:pPr>
              <w:contextualSpacing/>
              <w:cnfStyle w:val="000000000000"/>
            </w:pPr>
            <w:r>
              <w:t>0.30 CHI</w:t>
            </w:r>
          </w:p>
        </w:tc>
        <w:tc>
          <w:tcPr>
            <w:tcW w:w="1242" w:type="dxa"/>
            <w:shd w:val="clear" w:color="auto" w:fill="FFFFFF" w:themeFill="background1"/>
          </w:tcPr>
          <w:p w:rsidR="00F81DA7" w:rsidRDefault="00F81DA7" w:rsidP="00F81DA7">
            <w:pPr>
              <w:contextualSpacing/>
              <w:cnfStyle w:val="000000000000"/>
            </w:pPr>
            <w:r>
              <w:t>0.21 DER</w:t>
            </w:r>
          </w:p>
        </w:tc>
        <w:tc>
          <w:tcPr>
            <w:tcW w:w="1242" w:type="dxa"/>
            <w:shd w:val="clear" w:color="auto" w:fill="FFFFFF" w:themeFill="background1"/>
          </w:tcPr>
          <w:p w:rsidR="00F81DA7" w:rsidRDefault="00F81DA7" w:rsidP="00F81DA7">
            <w:pPr>
              <w:contextualSpacing/>
              <w:cnfStyle w:val="000000000000"/>
            </w:pPr>
            <w:r>
              <w:t>0.46 CHI</w:t>
            </w:r>
          </w:p>
        </w:tc>
        <w:tc>
          <w:tcPr>
            <w:tcW w:w="1242" w:type="dxa"/>
            <w:shd w:val="clear" w:color="auto" w:fill="FFFFFF" w:themeFill="background1"/>
          </w:tcPr>
          <w:p w:rsidR="00F81DA7" w:rsidRDefault="00F81DA7" w:rsidP="00F81DA7">
            <w:pPr>
              <w:contextualSpacing/>
              <w:cnfStyle w:val="000000000000"/>
            </w:pPr>
            <w:r>
              <w:t>0.43 DER</w:t>
            </w:r>
          </w:p>
        </w:tc>
        <w:tc>
          <w:tcPr>
            <w:tcW w:w="1243" w:type="dxa"/>
            <w:shd w:val="clear" w:color="auto" w:fill="FFFFFF" w:themeFill="background1"/>
          </w:tcPr>
          <w:p w:rsidR="00F81DA7" w:rsidRDefault="00F81DA7" w:rsidP="00F81DA7">
            <w:pPr>
              <w:contextualSpacing/>
              <w:cnfStyle w:val="000000000000"/>
            </w:pPr>
            <w:r>
              <w:t>0.62 CHI</w:t>
            </w:r>
          </w:p>
        </w:tc>
      </w:tr>
      <w:tr w:rsidR="00F81DA7" w:rsidRPr="00E65203" w:rsidTr="000F3BB8">
        <w:trPr>
          <w:cnfStyle w:val="000000100000"/>
          <w:trHeight w:val="282"/>
        </w:trPr>
        <w:tc>
          <w:tcPr>
            <w:cnfStyle w:val="001000000000"/>
            <w:tcW w:w="1466" w:type="dxa"/>
            <w:tcBorders>
              <w:bottom w:val="single" w:sz="4" w:space="0" w:color="auto"/>
            </w:tcBorders>
            <w:shd w:val="clear" w:color="auto" w:fill="FFFFFF" w:themeFill="background1"/>
          </w:tcPr>
          <w:p w:rsidR="00F81DA7" w:rsidRPr="00F07275" w:rsidRDefault="00F81DA7" w:rsidP="00F81DA7">
            <w:pPr>
              <w:contextualSpacing/>
              <w:rPr>
                <w:b w:val="0"/>
              </w:rPr>
            </w:pPr>
            <w:r w:rsidRPr="00F07275">
              <w:rPr>
                <w:b w:val="0"/>
              </w:rPr>
              <w:t>DO mg L</w:t>
            </w:r>
            <w:r w:rsidRPr="00F07275">
              <w:rPr>
                <w:b w:val="0"/>
                <w:vertAlign w:val="superscript"/>
              </w:rPr>
              <w:t>-1</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10.0 CHI</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12.2 DER</w:t>
            </w:r>
          </w:p>
        </w:tc>
        <w:tc>
          <w:tcPr>
            <w:tcW w:w="1242" w:type="dxa"/>
            <w:tcBorders>
              <w:bottom w:val="single" w:sz="4" w:space="0" w:color="auto"/>
            </w:tcBorders>
            <w:shd w:val="clear" w:color="auto" w:fill="FFFFFF" w:themeFill="background1"/>
          </w:tcPr>
          <w:p w:rsidR="00F81DA7" w:rsidRPr="00EA6061" w:rsidRDefault="00F81DA7" w:rsidP="00F81DA7">
            <w:pPr>
              <w:contextualSpacing/>
              <w:cnfStyle w:val="000000100000"/>
            </w:pPr>
            <w:r w:rsidRPr="00EA6061">
              <w:t>4.3   HIC</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6.5   DER</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6.2   HIC</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7.4   DER</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6.8   COM</w:t>
            </w:r>
          </w:p>
        </w:tc>
        <w:tc>
          <w:tcPr>
            <w:tcW w:w="1242"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11.4 SOL</w:t>
            </w:r>
          </w:p>
        </w:tc>
        <w:tc>
          <w:tcPr>
            <w:tcW w:w="1242" w:type="dxa"/>
            <w:tcBorders>
              <w:bottom w:val="single" w:sz="4" w:space="0" w:color="auto"/>
            </w:tcBorders>
            <w:shd w:val="clear" w:color="auto" w:fill="FFFFFF" w:themeFill="background1"/>
          </w:tcPr>
          <w:p w:rsidR="00F81DA7" w:rsidRDefault="00F81DA7" w:rsidP="00F81DA7">
            <w:pPr>
              <w:contextualSpacing/>
              <w:cnfStyle w:val="000000100000"/>
            </w:pPr>
            <w:r>
              <w:t>9.5   CHI</w:t>
            </w:r>
          </w:p>
        </w:tc>
        <w:tc>
          <w:tcPr>
            <w:tcW w:w="1243" w:type="dxa"/>
            <w:tcBorders>
              <w:bottom w:val="single" w:sz="4" w:space="0" w:color="auto"/>
            </w:tcBorders>
            <w:shd w:val="clear" w:color="auto" w:fill="FFFFFF" w:themeFill="background1"/>
          </w:tcPr>
          <w:p w:rsidR="00F81DA7" w:rsidRPr="00E65203" w:rsidRDefault="00F81DA7" w:rsidP="00F81DA7">
            <w:pPr>
              <w:contextualSpacing/>
              <w:cnfStyle w:val="000000100000"/>
              <w:rPr>
                <w:b/>
                <w:i/>
              </w:rPr>
            </w:pPr>
            <w:r w:rsidRPr="00E65203">
              <w:rPr>
                <w:b/>
                <w:i/>
              </w:rPr>
              <w:t>11.1 COM</w:t>
            </w:r>
          </w:p>
        </w:tc>
      </w:tr>
    </w:tbl>
    <w:p w:rsidR="00F81DA7" w:rsidRDefault="00F81DA7" w:rsidP="00F81DA7">
      <w:pPr>
        <w:sectPr w:rsidR="00F81DA7" w:rsidSect="00E542BC">
          <w:footerReference w:type="default" r:id="rId165"/>
          <w:footerReference w:type="first" r:id="rId166"/>
          <w:pgSz w:w="16839" w:h="11907" w:orient="landscape" w:code="9"/>
          <w:pgMar w:top="1440" w:right="1440" w:bottom="1440" w:left="1440" w:header="720" w:footer="720" w:gutter="0"/>
          <w:cols w:space="720"/>
          <w:docGrid w:linePitch="360"/>
        </w:sectPr>
      </w:pPr>
    </w:p>
    <w:p w:rsidR="00B83D45" w:rsidRDefault="00F81DA7" w:rsidP="00B83D45">
      <w:pPr>
        <w:keepNext/>
      </w:pPr>
      <w:r>
        <w:rPr>
          <w:noProof/>
          <w:lang w:val="en-AU" w:eastAsia="en-AU"/>
        </w:rPr>
        <w:drawing>
          <wp:inline distT="0" distB="0" distL="0" distR="0">
            <wp:extent cx="5241997" cy="28832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0092" cy="2887695"/>
                    </a:xfrm>
                    <a:prstGeom prst="rect">
                      <a:avLst/>
                    </a:prstGeom>
                    <a:noFill/>
                  </pic:spPr>
                </pic:pic>
              </a:graphicData>
            </a:graphic>
          </wp:inline>
        </w:drawing>
      </w:r>
    </w:p>
    <w:p w:rsidR="00F81DA7" w:rsidRDefault="00B83D45" w:rsidP="00B83D45">
      <w:pPr>
        <w:pStyle w:val="Caption"/>
      </w:pPr>
      <w:bookmarkStart w:id="120" w:name="_Ref398124635"/>
      <w:bookmarkStart w:id="121" w:name="_Toc398280163"/>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bookmarkEnd w:id="120"/>
      <w:proofErr w:type="gramStart"/>
      <w:r>
        <w:t xml:space="preserve"> </w:t>
      </w:r>
      <w:r w:rsidRPr="00662AC0">
        <w:t>Concentrations of total suspended solids (TSS) in the Gwydir, Gingham, Carole and Mehi systems from November 2013 to June 2014.</w:t>
      </w:r>
      <w:bookmarkEnd w:id="121"/>
      <w:proofErr w:type="gramEnd"/>
    </w:p>
    <w:p w:rsidR="00F81DA7" w:rsidRDefault="00F81DA7" w:rsidP="001F0112">
      <w:pPr>
        <w:pStyle w:val="bodytextLTIMtender"/>
      </w:pPr>
      <w:r>
        <w:t xml:space="preserve">Chlorophyll </w:t>
      </w:r>
      <w:r w:rsidRPr="00E43EC6">
        <w:rPr>
          <w:i/>
        </w:rPr>
        <w:t>a</w:t>
      </w:r>
      <w:r>
        <w:t xml:space="preserve"> concentrations as a measure of water column algal biomass were generally low (&lt;5µg/L) and did not demonstrate a consistent pattern within a system or throughout the study, and did not track patterns in temperature or nutrients (</w:t>
      </w:r>
      <w:fldSimple w:instr=" REF _Ref398124712 \h  \* MERGEFORMAT ">
        <w:r w:rsidR="008E6B9A">
          <w:t xml:space="preserve">Figure </w:t>
        </w:r>
        <w:r w:rsidR="008E6B9A">
          <w:rPr>
            <w:noProof/>
          </w:rPr>
          <w:t>6.2</w:t>
        </w:r>
      </w:fldSimple>
      <w:r>
        <w:t>). The Gwydir and Gingham systems had higher overall concentrations than the Mehi and Carole that received environmental water, with the GOD site in March having an exceptionally high concentration of 0.40ug/L.  In the Gwydir system, there was a consistent trend from highest concentrations in November to lowest in June.  The BOY site in the Gingham system recorded increasing and very high concentrations as the waterhole dried.</w:t>
      </w:r>
    </w:p>
    <w:p w:rsidR="00B83D45" w:rsidRDefault="002806F1" w:rsidP="00B83D45">
      <w:pPr>
        <w:keepNext/>
        <w:spacing w:after="0" w:line="240" w:lineRule="auto"/>
      </w:pPr>
      <w:r>
        <w:rPr>
          <w:noProof/>
          <w:lang w:val="en-AU" w:eastAsia="en-AU"/>
        </w:rPr>
        <w:drawing>
          <wp:inline distT="0" distB="0" distL="0" distR="0">
            <wp:extent cx="5329881" cy="2908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5421" cy="2917030"/>
                    </a:xfrm>
                    <a:prstGeom prst="rect">
                      <a:avLst/>
                    </a:prstGeom>
                    <a:noFill/>
                  </pic:spPr>
                </pic:pic>
              </a:graphicData>
            </a:graphic>
          </wp:inline>
        </w:drawing>
      </w:r>
    </w:p>
    <w:p w:rsidR="00A54296" w:rsidRDefault="00B83D45" w:rsidP="00B83D45">
      <w:pPr>
        <w:pStyle w:val="Caption"/>
      </w:pPr>
      <w:bookmarkStart w:id="122" w:name="_Ref398124712"/>
      <w:bookmarkStart w:id="123" w:name="_Toc398280164"/>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122"/>
      <w:proofErr w:type="gramStart"/>
      <w:r>
        <w:t xml:space="preserve"> </w:t>
      </w:r>
      <w:r w:rsidRPr="00AF61F5">
        <w:t>Concentrations of chlorophyll a in the Gwydir, Gingham, Carole and Mehi systems from November 2013 to June 2014.</w:t>
      </w:r>
      <w:bookmarkEnd w:id="123"/>
      <w:proofErr w:type="gramEnd"/>
    </w:p>
    <w:p w:rsidR="002806F1" w:rsidRDefault="002806F1" w:rsidP="002806F1">
      <w:pPr>
        <w:pStyle w:val="bodytextLTIMtender"/>
      </w:pPr>
      <w:r>
        <w:t>Total nitrogen (TN) and total phosphorus (TP) concentrations were consistently highest in Nov and Dec across all study sites (</w:t>
      </w:r>
      <w:r w:rsidR="00123874">
        <w:fldChar w:fldCharType="begin"/>
      </w:r>
      <w:r w:rsidR="00B83D45">
        <w:instrText xml:space="preserve"> REF _Ref398124785 \h </w:instrText>
      </w:r>
      <w:r w:rsidR="00123874">
        <w:fldChar w:fldCharType="separate"/>
      </w:r>
      <w:r w:rsidR="008E6B9A">
        <w:t xml:space="preserve">Figure </w:t>
      </w:r>
      <w:r w:rsidR="008E6B9A">
        <w:rPr>
          <w:noProof/>
        </w:rPr>
        <w:t>6</w:t>
      </w:r>
      <w:r w:rsidR="008E6B9A">
        <w:t>.</w:t>
      </w:r>
      <w:r w:rsidR="008E6B9A">
        <w:rPr>
          <w:noProof/>
        </w:rPr>
        <w:t>3</w:t>
      </w:r>
      <w:r w:rsidR="00123874">
        <w:fldChar w:fldCharType="end"/>
      </w:r>
      <w:r>
        <w:t xml:space="preserve">, </w:t>
      </w:r>
      <w:r w:rsidR="00B83D45">
        <w:t>6</w:t>
      </w:r>
      <w:r>
        <w:t>.4), with 12 of the 15 sites having TN concentrations exceeding 1000µg/L in this period. Increased TN, TP and DOC concentrations are expected immediately following the inundation of channel and wetland sediments with the majority of sites following this pattern. The maximum TN concentration of an exceptionally high 3</w:t>
      </w:r>
      <w:r w:rsidR="00E40818">
        <w:t>,</w:t>
      </w:r>
      <w:r>
        <w:t>319µg/L was matched by the highest TP concentration of 450µg/L and 13.9µg/L in Dec in BOY waterhole as it dried. DOC concentrations were generally low and below 10µg/L throughout the study, with higher values recorded as systems dried in March and April (</w:t>
      </w:r>
      <w:r w:rsidR="00123874">
        <w:fldChar w:fldCharType="begin"/>
      </w:r>
      <w:r w:rsidR="00B83D45">
        <w:instrText xml:space="preserve"> REF _Ref398124798 \h </w:instrText>
      </w:r>
      <w:r w:rsidR="00123874">
        <w:fldChar w:fldCharType="separate"/>
      </w:r>
      <w:r w:rsidR="008E6B9A">
        <w:t xml:space="preserve">Figure </w:t>
      </w:r>
      <w:r w:rsidR="008E6B9A">
        <w:rPr>
          <w:noProof/>
        </w:rPr>
        <w:t>6</w:t>
      </w:r>
      <w:r w:rsidR="008E6B9A">
        <w:t>.</w:t>
      </w:r>
      <w:r w:rsidR="008E6B9A">
        <w:rPr>
          <w:noProof/>
        </w:rPr>
        <w:t>5</w:t>
      </w:r>
      <w:r w:rsidR="00123874">
        <w:fldChar w:fldCharType="end"/>
      </w:r>
      <w:r>
        <w:t>). There is no apparent trend in TN, TP and DOC associated with systems receiving environmental water compared to those that d</w:t>
      </w:r>
      <w:r w:rsidR="005B238E">
        <w:t>id</w:t>
      </w:r>
      <w:r>
        <w:t xml:space="preserve"> not (except the drying of waterholes), suggesting site specific sources are influencing nutrient patterns over time. </w:t>
      </w: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B83D45" w:rsidRDefault="002806F1" w:rsidP="00B83D45">
      <w:pPr>
        <w:keepNext/>
        <w:spacing w:after="0" w:line="240" w:lineRule="auto"/>
      </w:pPr>
      <w:r>
        <w:rPr>
          <w:noProof/>
          <w:lang w:val="en-AU" w:eastAsia="en-AU"/>
        </w:rPr>
        <w:drawing>
          <wp:inline distT="0" distB="0" distL="0" distR="0">
            <wp:extent cx="5758774" cy="31674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6717" cy="3171855"/>
                    </a:xfrm>
                    <a:prstGeom prst="rect">
                      <a:avLst/>
                    </a:prstGeom>
                    <a:noFill/>
                  </pic:spPr>
                </pic:pic>
              </a:graphicData>
            </a:graphic>
          </wp:inline>
        </w:drawing>
      </w:r>
    </w:p>
    <w:p w:rsidR="00E629C2" w:rsidRDefault="00B83D45" w:rsidP="00B83D45">
      <w:pPr>
        <w:pStyle w:val="Caption"/>
      </w:pPr>
      <w:bookmarkStart w:id="124" w:name="_Ref398124785"/>
      <w:bookmarkStart w:id="125" w:name="_Toc398280165"/>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3</w:t>
      </w:r>
      <w:r w:rsidR="00123874">
        <w:fldChar w:fldCharType="end"/>
      </w:r>
      <w:bookmarkEnd w:id="124"/>
      <w:proofErr w:type="gramStart"/>
      <w:r>
        <w:t xml:space="preserve"> </w:t>
      </w:r>
      <w:r w:rsidRPr="001D54E8">
        <w:t>Concentrations of total nitrogen (TN) in the Gwydir, Gingham, Carole and Mehi systems from November 2013 to June 2014.</w:t>
      </w:r>
      <w:bookmarkEnd w:id="125"/>
      <w:proofErr w:type="gramEnd"/>
    </w:p>
    <w:p w:rsidR="00E629C2" w:rsidRDefault="00E629C2" w:rsidP="00A54296">
      <w:pPr>
        <w:spacing w:after="0" w:line="240" w:lineRule="auto"/>
      </w:pPr>
    </w:p>
    <w:p w:rsidR="00E629C2" w:rsidRDefault="00E629C2" w:rsidP="00A54296">
      <w:pPr>
        <w:spacing w:after="0" w:line="240" w:lineRule="auto"/>
      </w:pPr>
    </w:p>
    <w:p w:rsidR="00E629C2" w:rsidRDefault="00E629C2" w:rsidP="00A54296">
      <w:pPr>
        <w:spacing w:after="0" w:line="240" w:lineRule="auto"/>
      </w:pPr>
    </w:p>
    <w:p w:rsidR="00E629C2" w:rsidRDefault="00E629C2" w:rsidP="00A54296">
      <w:pPr>
        <w:spacing w:after="0" w:line="240" w:lineRule="auto"/>
      </w:pPr>
    </w:p>
    <w:p w:rsidR="00E629C2" w:rsidRDefault="00E629C2"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B83D45" w:rsidRDefault="002806F1" w:rsidP="00B83D45">
      <w:pPr>
        <w:keepNext/>
        <w:spacing w:after="0" w:line="240" w:lineRule="auto"/>
      </w:pPr>
      <w:r>
        <w:rPr>
          <w:noProof/>
          <w:lang w:val="en-AU" w:eastAsia="en-AU"/>
        </w:rPr>
        <w:drawing>
          <wp:inline distT="0" distB="0" distL="0" distR="0">
            <wp:extent cx="5842153" cy="3200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462" cy="3201117"/>
                    </a:xfrm>
                    <a:prstGeom prst="rect">
                      <a:avLst/>
                    </a:prstGeom>
                    <a:noFill/>
                  </pic:spPr>
                </pic:pic>
              </a:graphicData>
            </a:graphic>
          </wp:inline>
        </w:drawing>
      </w:r>
    </w:p>
    <w:p w:rsidR="00E629C2" w:rsidRDefault="00B83D45" w:rsidP="00B83D45">
      <w:pPr>
        <w:pStyle w:val="Caption"/>
      </w:pPr>
      <w:bookmarkStart w:id="126" w:name="_Toc398280166"/>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4</w:t>
      </w:r>
      <w:r w:rsidR="00123874">
        <w:fldChar w:fldCharType="end"/>
      </w:r>
      <w:proofErr w:type="gramStart"/>
      <w:r>
        <w:t xml:space="preserve"> </w:t>
      </w:r>
      <w:r w:rsidRPr="008046E6">
        <w:t>Concentrations of total phosphorus (TP) in the Gwydir, Gingham, Carole and Mehi systems from November 2013 to June 2014.</w:t>
      </w:r>
      <w:bookmarkEnd w:id="126"/>
      <w:proofErr w:type="gramEnd"/>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B83D45" w:rsidRDefault="002806F1" w:rsidP="00B83D45">
      <w:pPr>
        <w:keepNext/>
        <w:spacing w:after="0" w:line="240" w:lineRule="auto"/>
      </w:pPr>
      <w:r>
        <w:rPr>
          <w:noProof/>
          <w:lang w:val="en-AU" w:eastAsia="en-AU"/>
        </w:rPr>
        <w:drawing>
          <wp:inline distT="0" distB="0" distL="0" distR="0">
            <wp:extent cx="5836596" cy="31973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7904" cy="3198073"/>
                    </a:xfrm>
                    <a:prstGeom prst="rect">
                      <a:avLst/>
                    </a:prstGeom>
                    <a:noFill/>
                  </pic:spPr>
                </pic:pic>
              </a:graphicData>
            </a:graphic>
          </wp:inline>
        </w:drawing>
      </w:r>
    </w:p>
    <w:p w:rsidR="002806F1" w:rsidRDefault="00B83D45" w:rsidP="00B83D45">
      <w:pPr>
        <w:pStyle w:val="Caption"/>
      </w:pPr>
      <w:bookmarkStart w:id="127" w:name="_Ref398124798"/>
      <w:bookmarkStart w:id="128" w:name="_Toc398280167"/>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6</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5</w:t>
      </w:r>
      <w:r w:rsidR="00123874">
        <w:fldChar w:fldCharType="end"/>
      </w:r>
      <w:bookmarkEnd w:id="127"/>
      <w:proofErr w:type="gramStart"/>
      <w:r>
        <w:t xml:space="preserve"> </w:t>
      </w:r>
      <w:r w:rsidRPr="008A6EA1">
        <w:t>Concentrations of dissolved organic carbon (DOC) in the Gwydir, Gingham, Carole and Mehi systems from November 2013 to June 2014.</w:t>
      </w:r>
      <w:bookmarkEnd w:id="128"/>
      <w:proofErr w:type="gramEnd"/>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2806F1" w:rsidRDefault="002806F1" w:rsidP="00A54296">
      <w:pPr>
        <w:spacing w:after="0" w:line="240" w:lineRule="auto"/>
      </w:pPr>
    </w:p>
    <w:p w:rsidR="00A54296" w:rsidRDefault="00A54296" w:rsidP="006F2D69">
      <w:pPr>
        <w:pStyle w:val="Heading2"/>
      </w:pPr>
      <w:bookmarkStart w:id="129" w:name="_Toc398489986"/>
      <w:r>
        <w:t>Outcomes</w:t>
      </w:r>
      <w:bookmarkEnd w:id="129"/>
    </w:p>
    <w:p w:rsidR="00A54296" w:rsidRDefault="0043091B" w:rsidP="002D2518">
      <w:pPr>
        <w:pStyle w:val="bodytextLTIMtender"/>
      </w:pPr>
      <w:r>
        <w:t>Results</w:t>
      </w:r>
      <w:r w:rsidR="002D2518">
        <w:t xml:space="preserve"> for this component</w:t>
      </w:r>
      <w:r>
        <w:t xml:space="preserve"> suggest that for the most part, water quality in all </w:t>
      </w:r>
      <w:r w:rsidR="003B6934">
        <w:t xml:space="preserve">sampled lower Gwydir </w:t>
      </w:r>
      <w:r>
        <w:t>channels</w:t>
      </w:r>
      <w:r w:rsidR="002D2518">
        <w:t xml:space="preserve"> </w:t>
      </w:r>
      <w:r>
        <w:t xml:space="preserve">was within the limits acceptable for aquatic biota. Although </w:t>
      </w:r>
      <w:r w:rsidR="00F8723B">
        <w:t>t</w:t>
      </w:r>
      <w:r>
        <w:t xml:space="preserve">he two </w:t>
      </w:r>
      <w:r w:rsidR="002D2518">
        <w:t>waterholes</w:t>
      </w:r>
      <w:r w:rsidR="00B96AA5">
        <w:t xml:space="preserve"> </w:t>
      </w:r>
      <w:r>
        <w:t xml:space="preserve">in the Lower Gingham did show particularly poor water quality </w:t>
      </w:r>
      <w:r w:rsidR="002D2518">
        <w:t>during the summer months</w:t>
      </w:r>
      <w:r>
        <w:t>, with elevated levels of all parameters measured</w:t>
      </w:r>
      <w:r w:rsidR="00F8723B">
        <w:t xml:space="preserve"> during th</w:t>
      </w:r>
      <w:r w:rsidR="00B96AA5">
        <w:t>is period</w:t>
      </w:r>
      <w:r>
        <w:t xml:space="preserve">. </w:t>
      </w:r>
      <w:r w:rsidR="00935A4E">
        <w:t xml:space="preserve">Measurements taken throughout 2013-14 show similar values to those observed by </w:t>
      </w:r>
      <w:r w:rsidR="00495FF1">
        <w:t xml:space="preserve">Wilson </w:t>
      </w:r>
      <w:r w:rsidR="00B83D45" w:rsidRPr="00B83D45">
        <w:rPr>
          <w:i/>
        </w:rPr>
        <w:t>et al.,</w:t>
      </w:r>
      <w:r w:rsidR="00495FF1">
        <w:t xml:space="preserve"> </w:t>
      </w:r>
      <w:r w:rsidR="00B96AA5">
        <w:t>(</w:t>
      </w:r>
      <w:r w:rsidR="00495FF1">
        <w:t>2009</w:t>
      </w:r>
      <w:r w:rsidR="00B96AA5">
        <w:t>)</w:t>
      </w:r>
      <w:r w:rsidR="00495FF1">
        <w:t xml:space="preserve"> for the most part, who also noted the deterioration of water quality in a downstream direction especially in the Gingham channel from 2006 – 2009. </w:t>
      </w:r>
      <w:r w:rsidR="00F8723B">
        <w:t>Both ‘Boyanga’ and ‘Gingham’ waterholes are relatively shallow and so are susceptible to increased temperatures, especially when</w:t>
      </w:r>
      <w:r w:rsidR="00495FF1">
        <w:t xml:space="preserve"> both </w:t>
      </w:r>
      <w:r w:rsidR="00F8723B">
        <w:t xml:space="preserve">inflows </w:t>
      </w:r>
      <w:r w:rsidR="00495FF1">
        <w:t xml:space="preserve">and water levels </w:t>
      </w:r>
      <w:r w:rsidR="00935A4E">
        <w:t xml:space="preserve">are </w:t>
      </w:r>
      <w:r w:rsidR="00F8723B">
        <w:t xml:space="preserve">low. Similarly, increased levels of conductivity in these sites are probably reflective of the concentrating effect of receding water levels. </w:t>
      </w:r>
    </w:p>
    <w:p w:rsidR="00F8723B" w:rsidRPr="0016769F" w:rsidRDefault="009845BE" w:rsidP="002D2518">
      <w:pPr>
        <w:pStyle w:val="bodytextLTIMtender"/>
      </w:pPr>
      <w:r>
        <w:t>Temperat</w:t>
      </w:r>
      <w:r w:rsidR="00495FF1">
        <w:t xml:space="preserve">ures along the Carole </w:t>
      </w:r>
      <w:r w:rsidR="003B6934">
        <w:t xml:space="preserve">Creek </w:t>
      </w:r>
      <w:r w:rsidR="00495FF1">
        <w:t>and Mehi R</w:t>
      </w:r>
      <w:r>
        <w:t xml:space="preserve">iver tended to reflect seasonal patterns. While temperatures were relatively high in Carole </w:t>
      </w:r>
      <w:r w:rsidR="003B6934">
        <w:t>Creek</w:t>
      </w:r>
      <w:r>
        <w:t xml:space="preserve"> over the summer, minimum temperatures were also relatively warm, and were not low enough to inhibit fish spawning (</w:t>
      </w:r>
      <w:r w:rsidR="00226524">
        <w:t>Preece and Jones, 2002</w:t>
      </w:r>
      <w:r>
        <w:t xml:space="preserve">). The warmer temperatures measured in the Mehi and Carole also suggest there </w:t>
      </w:r>
      <w:r w:rsidR="00981C16">
        <w:t>was</w:t>
      </w:r>
      <w:r>
        <w:t xml:space="preserve"> no cold water influence of dam released flows in these systems</w:t>
      </w:r>
      <w:r w:rsidR="00B96AA5">
        <w:t xml:space="preserve"> - a</w:t>
      </w:r>
      <w:r>
        <w:t xml:space="preserve"> factor which has been demonstrated to</w:t>
      </w:r>
      <w:r w:rsidR="00981C16">
        <w:t xml:space="preserve"> restrict biological </w:t>
      </w:r>
      <w:r w:rsidR="00913800">
        <w:t xml:space="preserve">and chemical </w:t>
      </w:r>
      <w:r w:rsidR="00981C16">
        <w:t>functioning</w:t>
      </w:r>
      <w:r>
        <w:t xml:space="preserve"> below major </w:t>
      </w:r>
      <w:r w:rsidR="003B6934">
        <w:t>d</w:t>
      </w:r>
      <w:r w:rsidRPr="0016769F">
        <w:t xml:space="preserve">ams in </w:t>
      </w:r>
      <w:r w:rsidR="00B96AA5">
        <w:t xml:space="preserve">similar </w:t>
      </w:r>
      <w:r w:rsidRPr="0016769F">
        <w:t>systems (</w:t>
      </w:r>
      <w:r w:rsidR="0016769F" w:rsidRPr="0016769F">
        <w:t>Preece &amp; Jones 2002</w:t>
      </w:r>
      <w:r w:rsidRPr="0016769F">
        <w:t>).</w:t>
      </w:r>
    </w:p>
    <w:p w:rsidR="00495FF1" w:rsidRDefault="00495FF1" w:rsidP="002D2518">
      <w:pPr>
        <w:pStyle w:val="bodytextLTIMtender"/>
      </w:pPr>
      <w:r>
        <w:t xml:space="preserve">The general trend across sites in the Mehi and Carole channels for increased levels of TN, TP and DOC early in the season associated with increased flows, may suggest that the in channel flows associated with the release of </w:t>
      </w:r>
      <w:r w:rsidR="000F22E3">
        <w:t>Commonwealth environmental water</w:t>
      </w:r>
      <w:r>
        <w:t xml:space="preserve"> did stimulate the movement of nutrients through th</w:t>
      </w:r>
      <w:r w:rsidR="00935A4E">
        <w:t>ese channels</w:t>
      </w:r>
      <w:r w:rsidR="008737BA">
        <w:t>,</w:t>
      </w:r>
      <w:r w:rsidR="008737BA" w:rsidRPr="008737BA">
        <w:t xml:space="preserve"> </w:t>
      </w:r>
      <w:r w:rsidR="008737BA">
        <w:t xml:space="preserve">a feature common in semi-arid </w:t>
      </w:r>
      <w:r w:rsidR="008737BA" w:rsidRPr="008737BA">
        <w:t>floodplain systems (Baldwin &amp; Mitchell 2000)</w:t>
      </w:r>
      <w:r w:rsidRPr="008737BA">
        <w:t>. This t</w:t>
      </w:r>
      <w:r w:rsidR="00B96AA5">
        <w:t>r</w:t>
      </w:r>
      <w:r w:rsidRPr="008737BA">
        <w:t>end appeared to be strongest in the</w:t>
      </w:r>
      <w:r>
        <w:t xml:space="preserve"> Mehi, with elevated levels of TN and TP found at some sites along the Carole towards the end of the season</w:t>
      </w:r>
      <w:r w:rsidR="00935A4E">
        <w:t xml:space="preserve">. These may reflect a concentration effect resulting from the reduced </w:t>
      </w:r>
      <w:r w:rsidR="00B96AA5">
        <w:t xml:space="preserve">hydrological </w:t>
      </w:r>
      <w:r w:rsidR="00935A4E">
        <w:t>connectivity along the channel at this time</w:t>
      </w:r>
      <w:r>
        <w:t>.</w:t>
      </w:r>
    </w:p>
    <w:p w:rsidR="00A54296" w:rsidRDefault="00A54296" w:rsidP="00A54296">
      <w:pPr>
        <w:spacing w:after="0" w:line="240" w:lineRule="auto"/>
      </w:pPr>
      <w:r>
        <w:br w:type="page"/>
      </w:r>
    </w:p>
    <w:p w:rsidR="00A54296" w:rsidRDefault="00A54296" w:rsidP="006F2D69">
      <w:pPr>
        <w:pStyle w:val="Heading1"/>
        <w:rPr>
          <w:smallCaps/>
        </w:rPr>
      </w:pPr>
      <w:bookmarkStart w:id="130" w:name="_Toc398489987"/>
      <w:r>
        <w:rPr>
          <w:smallCaps/>
        </w:rPr>
        <w:t>Monitoring Indicator – Macroinvertebrates and Zooplankton</w:t>
      </w:r>
      <w:bookmarkEnd w:id="130"/>
    </w:p>
    <w:p w:rsidR="00A54296" w:rsidRDefault="003B6934" w:rsidP="008737BA">
      <w:pPr>
        <w:pStyle w:val="bodytextLTIMtender"/>
      </w:pPr>
      <w:r>
        <w:t>Macroinvertebrates and z</w:t>
      </w:r>
      <w:r w:rsidR="0000515E">
        <w:t xml:space="preserve">ooplankton are common components </w:t>
      </w:r>
      <w:r w:rsidR="001E7FC6">
        <w:t>of freshwater bio</w:t>
      </w:r>
      <w:r w:rsidR="00D83326">
        <w:t>logical</w:t>
      </w:r>
      <w:r w:rsidR="001E7FC6">
        <w:t xml:space="preserve"> monitoring (Ro</w:t>
      </w:r>
      <w:r w:rsidR="0000515E">
        <w:t>senburg and Resh 1993)</w:t>
      </w:r>
      <w:r w:rsidR="009829AE">
        <w:t xml:space="preserve">. They </w:t>
      </w:r>
      <w:r w:rsidR="0000515E">
        <w:t>form important link</w:t>
      </w:r>
      <w:r w:rsidR="009829AE">
        <w:t>s</w:t>
      </w:r>
      <w:r w:rsidR="0000515E">
        <w:t xml:space="preserve"> in aquatic food webs and they show relatively rapid </w:t>
      </w:r>
      <w:r w:rsidR="009829AE">
        <w:t>responses</w:t>
      </w:r>
      <w:r w:rsidR="0000515E">
        <w:t xml:space="preserve"> change (Resh 2008). </w:t>
      </w:r>
      <w:r w:rsidR="009829AE">
        <w:t xml:space="preserve">For these reasons, macroinvertebrates and zooplankton were monitored during this study to assess their response to the in-channel flows delivered using </w:t>
      </w:r>
      <w:r w:rsidR="000F22E3">
        <w:t>Commonwealth environmental water</w:t>
      </w:r>
      <w:r w:rsidR="009829AE">
        <w:t>.</w:t>
      </w:r>
    </w:p>
    <w:p w:rsidR="00B83D45" w:rsidRDefault="00B83D45" w:rsidP="008737BA">
      <w:pPr>
        <w:pStyle w:val="bodytextLTIMtender"/>
      </w:pPr>
    </w:p>
    <w:p w:rsidR="00A54296" w:rsidRDefault="00A54296" w:rsidP="006F2D69">
      <w:pPr>
        <w:pStyle w:val="Heading2"/>
      </w:pPr>
      <w:bookmarkStart w:id="131" w:name="_Toc398489988"/>
      <w:r>
        <w:t>Methods</w:t>
      </w:r>
      <w:bookmarkEnd w:id="131"/>
    </w:p>
    <w:p w:rsidR="00A54296" w:rsidRDefault="00A54296" w:rsidP="006F2D69">
      <w:pPr>
        <w:pStyle w:val="Heading3"/>
      </w:pPr>
      <w:bookmarkStart w:id="132" w:name="_Toc398489989"/>
      <w:r>
        <w:t>Macroinvertebrates</w:t>
      </w:r>
      <w:bookmarkEnd w:id="132"/>
    </w:p>
    <w:p w:rsidR="00A54296" w:rsidRDefault="00A54296" w:rsidP="00A54296">
      <w:pPr>
        <w:pStyle w:val="bodytextLTIMtender"/>
      </w:pPr>
      <w:r>
        <w:t xml:space="preserve">One representative macroinvertebrate sample was collected from each site on each sampling occasion. Samples were taken from different microhabitats (including; open water, trailing bank vegetation, submerged woody debris, submerged leaf packs, emergent and submergent vegetation) in proportion to their percentage cover of each habitat at the time of sampling and combined into one representative sample for each site. Macroinvertebrates were collected by sweeping a net (350 x 250 mm opening and a 0.25 mm mesh) through the water column of each microhabitat for one minute. For the hard microhabitats, the net was used to disturb the surface of the habitat and then swept past it to collect the macroinvertebrates that had been washed off. Samples were preserved in 70% ethanol and identified to the lowest possible taxon following standard </w:t>
      </w:r>
      <w:r w:rsidRPr="008737BA">
        <w:t>laboratory procedures</w:t>
      </w:r>
      <w:r w:rsidR="008737BA" w:rsidRPr="008737BA">
        <w:t xml:space="preserve"> (</w:t>
      </w:r>
      <w:r w:rsidR="008737BA" w:rsidRPr="008737BA">
        <w:rPr>
          <w:rFonts w:cs="Arial"/>
          <w:color w:val="222222"/>
          <w:szCs w:val="24"/>
        </w:rPr>
        <w:t xml:space="preserve">Turak </w:t>
      </w:r>
      <w:r w:rsidR="00B83D45" w:rsidRPr="00B83D45">
        <w:rPr>
          <w:rFonts w:cs="Arial"/>
          <w:i/>
          <w:color w:val="222222"/>
          <w:szCs w:val="24"/>
        </w:rPr>
        <w:t>et al.</w:t>
      </w:r>
      <w:r w:rsidR="00A9241B" w:rsidRPr="00A9241B">
        <w:rPr>
          <w:rFonts w:cs="Arial"/>
          <w:i/>
          <w:color w:val="222222"/>
          <w:szCs w:val="24"/>
        </w:rPr>
        <w:t>,</w:t>
      </w:r>
      <w:r w:rsidR="008737BA" w:rsidRPr="008737BA">
        <w:rPr>
          <w:rFonts w:cs="Arial"/>
          <w:color w:val="222222"/>
          <w:szCs w:val="24"/>
        </w:rPr>
        <w:t xml:space="preserve"> 2004)</w:t>
      </w:r>
      <w:r w:rsidR="00FF5923" w:rsidRPr="008737BA">
        <w:t>.</w:t>
      </w:r>
    </w:p>
    <w:p w:rsidR="00A54296" w:rsidRDefault="00A54296" w:rsidP="00A54296">
      <w:pPr>
        <w:pStyle w:val="bodytextLTIMtender"/>
      </w:pPr>
      <w:r>
        <w:t>In addition to the sample collection, habitat assessment sheets were completed at each site to record the physical nature of the site, potential impacts to the site and the weather and flow conditions present at the time of sampling. Standard AUSRIVAS field data sheets were used to record this information (</w:t>
      </w:r>
      <w:r w:rsidRPr="00D46674">
        <w:t>http://ausrivas.ewater.com.au/protocol/pubs/chapter4b.pdf</w:t>
      </w:r>
      <w:r>
        <w:t>)</w:t>
      </w:r>
    </w:p>
    <w:p w:rsidR="00A54296" w:rsidRDefault="00A54296" w:rsidP="006F2D69">
      <w:pPr>
        <w:pStyle w:val="Heading3"/>
      </w:pPr>
      <w:bookmarkStart w:id="133" w:name="_Toc398489990"/>
      <w:r>
        <w:t>Zooplankton</w:t>
      </w:r>
      <w:bookmarkEnd w:id="133"/>
    </w:p>
    <w:p w:rsidR="00A54296" w:rsidRDefault="00A54296" w:rsidP="00A54296">
      <w:pPr>
        <w:pStyle w:val="bodytextLTIMtender"/>
      </w:pPr>
      <w:r>
        <w:t>Three replicate pelagic samples were collected for zooplankton by towing a net (</w:t>
      </w:r>
      <w:r w:rsidRPr="001A1F4F">
        <w:t>300mm</w:t>
      </w:r>
      <w:r>
        <w:t xml:space="preserve"> diameter opening 56 ųm mesh) through the water column. For each replicate sample, the net was pulled through approximately 5m of water column, to provide a total sampling volume of </w:t>
      </w:r>
      <w:r w:rsidR="00FD53BC">
        <w:t>0.35m</w:t>
      </w:r>
      <w:r w:rsidR="00FD53BC" w:rsidRPr="00FD53BC">
        <w:rPr>
          <w:vertAlign w:val="superscript"/>
        </w:rPr>
        <w:t>2</w:t>
      </w:r>
      <w:r>
        <w:t xml:space="preserve">. Care was made to pull the net at a range of depths to negate stratification of zooplankton communities. Each replicate sample was retained in a 200 mL jar in 70% ethanol stained with Rose Bengal to aid in sample identification. In the laboratory, these samples were sorted under a dissecting microscope to count (abundance) and identify (richness and diversity) taxa. </w:t>
      </w:r>
    </w:p>
    <w:p w:rsidR="00A54296" w:rsidRDefault="00A54296" w:rsidP="006F2D69">
      <w:pPr>
        <w:pStyle w:val="Heading3"/>
      </w:pPr>
      <w:bookmarkStart w:id="134" w:name="_Toc398489991"/>
      <w:r>
        <w:t>Sampling regime/locations</w:t>
      </w:r>
      <w:bookmarkEnd w:id="134"/>
    </w:p>
    <w:p w:rsidR="00A54296" w:rsidRDefault="00A54296" w:rsidP="00A54296">
      <w:pPr>
        <w:pStyle w:val="bodytextLTIMtender"/>
      </w:pPr>
      <w:r>
        <w:t>Macroinvertebrate and zooplankton samples were collected at the sites previously described for fish, turtles and crustaceans (</w:t>
      </w:r>
      <w:r w:rsidR="00123874">
        <w:fldChar w:fldCharType="begin"/>
      </w:r>
      <w:r w:rsidR="00B83D45">
        <w:instrText xml:space="preserve"> REF _Ref398123859 \h </w:instrText>
      </w:r>
      <w:r w:rsidR="00123874">
        <w:fldChar w:fldCharType="separate"/>
      </w:r>
      <w:r w:rsidR="008E6B9A">
        <w:t xml:space="preserve">Figure </w:t>
      </w:r>
      <w:r w:rsidR="008E6B9A">
        <w:rPr>
          <w:noProof/>
        </w:rPr>
        <w:t>5</w:t>
      </w:r>
      <w:r w:rsidR="008E6B9A">
        <w:t>.</w:t>
      </w:r>
      <w:r w:rsidR="008E6B9A">
        <w:rPr>
          <w:noProof/>
        </w:rPr>
        <w:t>2</w:t>
      </w:r>
      <w:r w:rsidR="00123874">
        <w:fldChar w:fldCharType="end"/>
      </w:r>
      <w:r>
        <w:t xml:space="preserve">). Macroinvertebrate and Zooplankton samples were collected during the November, March, April and June sampling occasions. Unfortunately, Zooplankton samples from the November sampling occasion could not be successfully identified due to unexpected sample deterioration. However, samples from the other three </w:t>
      </w:r>
      <w:r w:rsidR="007F4003">
        <w:t>occasions</w:t>
      </w:r>
      <w:r>
        <w:t xml:space="preserve"> were successfully identified and </w:t>
      </w:r>
      <w:r w:rsidR="007F4003">
        <w:t>included</w:t>
      </w:r>
      <w:r>
        <w:t xml:space="preserve"> in the analysis for this indicator.</w:t>
      </w:r>
    </w:p>
    <w:p w:rsidR="00B83D45" w:rsidRDefault="00B83D45" w:rsidP="00A54296">
      <w:pPr>
        <w:pStyle w:val="bodytextLTIMtender"/>
      </w:pPr>
    </w:p>
    <w:p w:rsidR="00A54296" w:rsidRDefault="00A54296" w:rsidP="006F2D69">
      <w:pPr>
        <w:pStyle w:val="Heading2"/>
      </w:pPr>
      <w:bookmarkStart w:id="135" w:name="_Toc398489992"/>
      <w:r>
        <w:t>Results</w:t>
      </w:r>
      <w:bookmarkEnd w:id="135"/>
    </w:p>
    <w:p w:rsidR="000F3BB8" w:rsidRDefault="000F3BB8" w:rsidP="006F2D69">
      <w:pPr>
        <w:pStyle w:val="Heading3"/>
      </w:pPr>
      <w:bookmarkStart w:id="136" w:name="_Toc398489993"/>
      <w:r>
        <w:t>Macroinvertebrates</w:t>
      </w:r>
      <w:bookmarkEnd w:id="136"/>
    </w:p>
    <w:p w:rsidR="000F3BB8" w:rsidRDefault="000F3BB8" w:rsidP="000F3BB8">
      <w:pPr>
        <w:pStyle w:val="bodytextLTIMtender"/>
      </w:pPr>
      <w:r>
        <w:t>Abundances of macroinvertebrates varied greatly over time, with large differences evident between systems within each sampling period (</w:t>
      </w:r>
      <w:r w:rsidR="008D3432">
        <w:t>Figure 9.1</w:t>
      </w:r>
      <w:r w:rsidR="00607B76">
        <w:t>). The lowest abundance of</w:t>
      </w:r>
      <w:r>
        <w:t xml:space="preserve"> 118 was recorded in the Gwydir system in November, and the highest of 1926 in the Mehi in June. </w:t>
      </w:r>
      <w:r w:rsidR="00A04466">
        <w:t xml:space="preserve">The abundance of macroinvertebrates increased with time in both the Carole and Mehi, whereas this pattern was not observed in the </w:t>
      </w:r>
      <w:r w:rsidR="00D83326">
        <w:t>Gwydir</w:t>
      </w:r>
      <w:r w:rsidR="00A04466">
        <w:t xml:space="preserve"> or Gingham. </w:t>
      </w:r>
      <w:r>
        <w:t>Taxa richness also varied within sampling periods and among systems over time</w:t>
      </w:r>
      <w:r w:rsidR="008D3432">
        <w:t xml:space="preserve"> (Table 9.1)</w:t>
      </w:r>
      <w:r>
        <w:t>. The Gwydir (14-28) and Carole (13-26) systems were consistently lower in taxonomic richness compared with the Gingham (19-35) and Mehi (20-28), suggesting no effect of environmental flow delivery on taxonomic richness. Dominant taxa in each system shifted between November and March (except for Gingham). The Gwydir (Chironomidae) and Carole (Palaemonidae) retained dominant taxa from April to June, with Gingham and Mehi shifting dominant taxa in this period.</w:t>
      </w:r>
    </w:p>
    <w:p w:rsidR="00B83D45" w:rsidRDefault="00A04466" w:rsidP="00B83D45">
      <w:pPr>
        <w:pStyle w:val="bodytextLTIMtender"/>
        <w:keepNext/>
        <w:jc w:val="center"/>
      </w:pPr>
      <w:r>
        <w:rPr>
          <w:noProof/>
          <w:lang w:val="en-AU" w:eastAsia="en-AU"/>
        </w:rPr>
        <w:drawing>
          <wp:inline distT="0" distB="0" distL="0" distR="0">
            <wp:extent cx="5232827" cy="33179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0370" cy="3322709"/>
                    </a:xfrm>
                    <a:prstGeom prst="rect">
                      <a:avLst/>
                    </a:prstGeom>
                    <a:noFill/>
                  </pic:spPr>
                </pic:pic>
              </a:graphicData>
            </a:graphic>
          </wp:inline>
        </w:drawing>
      </w:r>
    </w:p>
    <w:p w:rsidR="00A04466" w:rsidRDefault="00B83D45" w:rsidP="006F2D69">
      <w:pPr>
        <w:pStyle w:val="Caption"/>
        <w:outlineLvl w:val="0"/>
      </w:pPr>
      <w:bookmarkStart w:id="137" w:name="_Toc398280168"/>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7</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r>
        <w:t xml:space="preserve"> </w:t>
      </w:r>
      <w:r w:rsidRPr="006644DB">
        <w:t xml:space="preserve">Total number of macroinvertebrates collected from each channel during the 2013-14 water </w:t>
      </w:r>
      <w:proofErr w:type="gramStart"/>
      <w:r w:rsidRPr="006644DB">
        <w:t>year</w:t>
      </w:r>
      <w:proofErr w:type="gramEnd"/>
      <w:r w:rsidRPr="006644DB">
        <w:t>.</w:t>
      </w:r>
      <w:bookmarkEnd w:id="137"/>
    </w:p>
    <w:p w:rsidR="00A04466" w:rsidRDefault="00A04466" w:rsidP="000F3BB8">
      <w:pPr>
        <w:pStyle w:val="bodytextLTIMtender"/>
      </w:pPr>
    </w:p>
    <w:p w:rsidR="00B83D45" w:rsidRDefault="00B83D45" w:rsidP="00B83D45">
      <w:pPr>
        <w:pStyle w:val="Caption"/>
        <w:keepNext/>
      </w:pPr>
      <w:bookmarkStart w:id="138" w:name="_Toc398280202"/>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7</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r>
        <w:t xml:space="preserve"> </w:t>
      </w:r>
      <w:r w:rsidRPr="00531F84">
        <w:t>Abundance, taxonomic richness, dominant taxa and their abundance for macroinvertebrates collected from the Gwydir, Gingham, Carole and Mehi systems from November 2013 to June 2014.</w:t>
      </w:r>
      <w:bookmarkEnd w:id="138"/>
    </w:p>
    <w:tbl>
      <w:tblPr>
        <w:tblW w:w="8320" w:type="dxa"/>
        <w:tblLook w:val="04A0"/>
      </w:tblPr>
      <w:tblGrid>
        <w:gridCol w:w="1380"/>
        <w:gridCol w:w="1022"/>
        <w:gridCol w:w="1230"/>
        <w:gridCol w:w="1188"/>
        <w:gridCol w:w="1720"/>
        <w:gridCol w:w="1780"/>
      </w:tblGrid>
      <w:tr w:rsidR="000F3BB8" w:rsidRPr="004C0279" w:rsidTr="000F3BB8">
        <w:trPr>
          <w:trHeight w:val="300"/>
        </w:trPr>
        <w:tc>
          <w:tcPr>
            <w:tcW w:w="1380"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Month</w:t>
            </w:r>
          </w:p>
        </w:tc>
        <w:tc>
          <w:tcPr>
            <w:tcW w:w="1022"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River</w:t>
            </w:r>
          </w:p>
        </w:tc>
        <w:tc>
          <w:tcPr>
            <w:tcW w:w="1230"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Total Abundance</w:t>
            </w:r>
          </w:p>
        </w:tc>
        <w:tc>
          <w:tcPr>
            <w:tcW w:w="1188"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Pr>
                <w:rFonts w:eastAsia="Times New Roman"/>
                <w:color w:val="000000"/>
                <w:lang w:eastAsia="en-AU"/>
              </w:rPr>
              <w:t xml:space="preserve">   Taxa </w:t>
            </w:r>
            <w:r w:rsidRPr="004C0279">
              <w:rPr>
                <w:rFonts w:eastAsia="Times New Roman"/>
                <w:color w:val="000000"/>
                <w:lang w:eastAsia="en-AU"/>
              </w:rPr>
              <w:t>Rich</w:t>
            </w:r>
            <w:r>
              <w:rPr>
                <w:rFonts w:eastAsia="Times New Roman"/>
                <w:color w:val="000000"/>
                <w:lang w:eastAsia="en-AU"/>
              </w:rPr>
              <w:t>ness</w:t>
            </w:r>
          </w:p>
        </w:tc>
        <w:tc>
          <w:tcPr>
            <w:tcW w:w="1720"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Dom</w:t>
            </w:r>
            <w:r>
              <w:rPr>
                <w:rFonts w:eastAsia="Times New Roman"/>
                <w:color w:val="000000"/>
                <w:lang w:eastAsia="en-AU"/>
              </w:rPr>
              <w:t>inant taxa</w:t>
            </w:r>
          </w:p>
        </w:tc>
        <w:tc>
          <w:tcPr>
            <w:tcW w:w="1780" w:type="dxa"/>
            <w:tcBorders>
              <w:top w:val="single" w:sz="12" w:space="0" w:color="auto"/>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Number of Dom</w:t>
            </w:r>
            <w:r>
              <w:rPr>
                <w:rFonts w:eastAsia="Times New Roman"/>
                <w:color w:val="000000"/>
                <w:lang w:eastAsia="en-AU"/>
              </w:rPr>
              <w:t>inant taxa</w:t>
            </w:r>
          </w:p>
        </w:tc>
      </w:tr>
      <w:tr w:rsidR="000F3BB8" w:rsidRPr="004C0279" w:rsidTr="000F3BB8">
        <w:trPr>
          <w:trHeight w:val="300"/>
        </w:trPr>
        <w:tc>
          <w:tcPr>
            <w:tcW w:w="1380"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November</w:t>
            </w:r>
          </w:p>
        </w:tc>
        <w:tc>
          <w:tcPr>
            <w:tcW w:w="1022"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p>
        </w:tc>
        <w:tc>
          <w:tcPr>
            <w:tcW w:w="1230"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188"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720"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780" w:type="dxa"/>
            <w:tcBorders>
              <w:top w:val="single" w:sz="12" w:space="0" w:color="auto"/>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Gwydir</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118</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14</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Corixidae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67</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Gingham</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472</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21</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Corixidae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111</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Carole</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146</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13</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Baetidae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100</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Mehi</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361</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20</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Corixidae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154</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March</w:t>
            </w: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Gwydir</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289</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14</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Gerridae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191</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Gingham</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339</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19</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Corixidae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106</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Carole</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173</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12</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Gerridae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50</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Mehi</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641</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23</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Baetidae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281</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April</w:t>
            </w: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Gwydir</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133</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15</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Chironomidae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43</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Gingham</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590</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35</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Corixidae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133</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Carole</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351</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17</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Palaemonidae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188</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Mehi</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915</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25</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Palaemonidae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262</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June</w:t>
            </w: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ascii="Times New Roman" w:eastAsia="Times New Roman" w:hAnsi="Times New Roman"/>
                <w:sz w:val="20"/>
                <w:szCs w:val="20"/>
                <w:lang w:eastAsia="en-AU"/>
              </w:rPr>
            </w:pP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ascii="Times New Roman" w:eastAsia="Times New Roman" w:hAnsi="Times New Roman"/>
                <w:sz w:val="20"/>
                <w:szCs w:val="2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Gwydir</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338</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28</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Chironomidae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157</w:t>
            </w:r>
          </w:p>
        </w:tc>
      </w:tr>
      <w:tr w:rsidR="000F3BB8" w:rsidRPr="004C0279" w:rsidTr="000F3BB8">
        <w:trPr>
          <w:trHeight w:val="300"/>
        </w:trPr>
        <w:tc>
          <w:tcPr>
            <w:tcW w:w="13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Gingham</w:t>
            </w:r>
          </w:p>
        </w:tc>
        <w:tc>
          <w:tcPr>
            <w:tcW w:w="123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793</w:t>
            </w:r>
          </w:p>
        </w:tc>
        <w:tc>
          <w:tcPr>
            <w:tcW w:w="1188"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34</w:t>
            </w:r>
          </w:p>
        </w:tc>
        <w:tc>
          <w:tcPr>
            <w:tcW w:w="172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Chironomidae</w:t>
            </w:r>
          </w:p>
        </w:tc>
        <w:tc>
          <w:tcPr>
            <w:tcW w:w="1780" w:type="dxa"/>
            <w:tcBorders>
              <w:top w:val="nil"/>
              <w:left w:val="nil"/>
              <w:bottom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153</w:t>
            </w:r>
          </w:p>
        </w:tc>
      </w:tr>
      <w:tr w:rsidR="000F3BB8" w:rsidRPr="004C0279" w:rsidTr="000F3BB8">
        <w:trPr>
          <w:trHeight w:val="300"/>
        </w:trPr>
        <w:tc>
          <w:tcPr>
            <w:tcW w:w="1380" w:type="dxa"/>
            <w:tcBorders>
              <w:top w:val="nil"/>
              <w:left w:val="nil"/>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Carole</w:t>
            </w:r>
          </w:p>
        </w:tc>
        <w:tc>
          <w:tcPr>
            <w:tcW w:w="1230" w:type="dxa"/>
            <w:tcBorders>
              <w:top w:val="nil"/>
              <w:left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539</w:t>
            </w:r>
          </w:p>
        </w:tc>
        <w:tc>
          <w:tcPr>
            <w:tcW w:w="1188" w:type="dxa"/>
            <w:tcBorders>
              <w:top w:val="nil"/>
              <w:left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26</w:t>
            </w:r>
          </w:p>
        </w:tc>
        <w:tc>
          <w:tcPr>
            <w:tcW w:w="1720" w:type="dxa"/>
            <w:tcBorders>
              <w:top w:val="nil"/>
              <w:left w:val="nil"/>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Palaemonidae</w:t>
            </w:r>
          </w:p>
        </w:tc>
        <w:tc>
          <w:tcPr>
            <w:tcW w:w="1780" w:type="dxa"/>
            <w:tcBorders>
              <w:top w:val="nil"/>
              <w:left w:val="nil"/>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112</w:t>
            </w:r>
          </w:p>
        </w:tc>
      </w:tr>
      <w:tr w:rsidR="000F3BB8" w:rsidRPr="004C0279" w:rsidTr="000F3BB8">
        <w:trPr>
          <w:trHeight w:val="300"/>
        </w:trPr>
        <w:tc>
          <w:tcPr>
            <w:tcW w:w="1380"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jc w:val="right"/>
              <w:rPr>
                <w:rFonts w:eastAsia="Times New Roman"/>
                <w:color w:val="000000"/>
                <w:lang w:eastAsia="en-AU"/>
              </w:rPr>
            </w:pPr>
          </w:p>
        </w:tc>
        <w:tc>
          <w:tcPr>
            <w:tcW w:w="1022"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Mehi</w:t>
            </w:r>
          </w:p>
        </w:tc>
        <w:tc>
          <w:tcPr>
            <w:tcW w:w="1230"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1926</w:t>
            </w:r>
          </w:p>
        </w:tc>
        <w:tc>
          <w:tcPr>
            <w:tcW w:w="1188"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28</w:t>
            </w:r>
          </w:p>
        </w:tc>
        <w:tc>
          <w:tcPr>
            <w:tcW w:w="1720"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rPr>
                <w:rFonts w:eastAsia="Times New Roman"/>
                <w:color w:val="000000"/>
                <w:lang w:eastAsia="en-AU"/>
              </w:rPr>
            </w:pPr>
            <w:r w:rsidRPr="004C0279">
              <w:rPr>
                <w:rFonts w:eastAsia="Times New Roman"/>
                <w:color w:val="000000"/>
                <w:lang w:eastAsia="en-AU"/>
              </w:rPr>
              <w:t>Atyidae</w:t>
            </w:r>
          </w:p>
        </w:tc>
        <w:tc>
          <w:tcPr>
            <w:tcW w:w="1780" w:type="dxa"/>
            <w:tcBorders>
              <w:top w:val="nil"/>
              <w:left w:val="nil"/>
              <w:bottom w:val="single" w:sz="12" w:space="0" w:color="auto"/>
              <w:right w:val="nil"/>
            </w:tcBorders>
            <w:shd w:val="clear" w:color="auto" w:fill="auto"/>
            <w:noWrap/>
            <w:vAlign w:val="bottom"/>
            <w:hideMark/>
          </w:tcPr>
          <w:p w:rsidR="000F3BB8" w:rsidRPr="004C0279" w:rsidRDefault="000F3BB8" w:rsidP="000F3BB8">
            <w:pPr>
              <w:spacing w:after="0" w:line="240" w:lineRule="auto"/>
              <w:jc w:val="center"/>
              <w:rPr>
                <w:rFonts w:eastAsia="Times New Roman"/>
                <w:color w:val="000000"/>
                <w:lang w:eastAsia="en-AU"/>
              </w:rPr>
            </w:pPr>
            <w:r w:rsidRPr="004C0279">
              <w:rPr>
                <w:rFonts w:eastAsia="Times New Roman"/>
                <w:color w:val="000000"/>
                <w:lang w:eastAsia="en-AU"/>
              </w:rPr>
              <w:t>640</w:t>
            </w:r>
          </w:p>
        </w:tc>
      </w:tr>
    </w:tbl>
    <w:p w:rsidR="00A04466" w:rsidRDefault="00A04466" w:rsidP="000F3BB8">
      <w:pPr>
        <w:pStyle w:val="bodytextLTIMtender"/>
      </w:pPr>
    </w:p>
    <w:p w:rsidR="000F3BB8" w:rsidRDefault="000F3BB8" w:rsidP="000F3BB8">
      <w:pPr>
        <w:pStyle w:val="bodytextLTIMtender"/>
      </w:pPr>
      <w:r>
        <w:t>There was no significant difference in the macroinvertebrate communities between systems (R = 0.054. P &lt;0.21), but there was a significant difference between times (R = 0.362, P &lt;0.015) (</w:t>
      </w:r>
      <w:r w:rsidR="00123874">
        <w:fldChar w:fldCharType="begin"/>
      </w:r>
      <w:r w:rsidR="00B83D45">
        <w:instrText xml:space="preserve"> REF _Ref398125029 \h </w:instrText>
      </w:r>
      <w:r w:rsidR="00123874">
        <w:fldChar w:fldCharType="separate"/>
      </w:r>
      <w:r w:rsidR="008E6B9A">
        <w:t xml:space="preserve">Figure </w:t>
      </w:r>
      <w:r w:rsidR="008E6B9A">
        <w:rPr>
          <w:noProof/>
        </w:rPr>
        <w:t>7</w:t>
      </w:r>
      <w:r w:rsidR="008E6B9A">
        <w:t>.</w:t>
      </w:r>
      <w:r w:rsidR="008E6B9A">
        <w:rPr>
          <w:noProof/>
        </w:rPr>
        <w:t>2</w:t>
      </w:r>
      <w:r w:rsidR="00123874">
        <w:fldChar w:fldCharType="end"/>
      </w:r>
      <w:r>
        <w:t>). Pairwise comparisons identified no significant differences between systems, but significant differences between all dates except April and June. There was no significant interaction between sites and times (R = 0.017 P &gt; 0.25). Differences between sites were explained predominantly (&gt;35% variance contribution by Corixidae&gt;Chironomidae&gt;</w:t>
      </w:r>
      <w:r w:rsidRPr="00282BF6">
        <w:t xml:space="preserve">Palaemonidae </w:t>
      </w:r>
      <w:r>
        <w:t>&gt;Baetidae&gt; Gerridae. Differences between times were explained by the same dominant taxa but a different order, Corixidae&gt;</w:t>
      </w:r>
      <w:r w:rsidRPr="00282BF6">
        <w:t xml:space="preserve"> Palaemonidae</w:t>
      </w:r>
      <w:r>
        <w:t>&gt; Gerridae&gt;Chironomidae&gt;Baetidae (</w:t>
      </w:r>
      <w:r w:rsidR="00123874">
        <w:fldChar w:fldCharType="begin"/>
      </w:r>
      <w:r w:rsidR="00B83D45">
        <w:instrText xml:space="preserve"> REF _Ref398125070 \h </w:instrText>
      </w:r>
      <w:r w:rsidR="00123874">
        <w:fldChar w:fldCharType="separate"/>
      </w:r>
      <w:r w:rsidR="008E6B9A">
        <w:t xml:space="preserve">Table </w:t>
      </w:r>
      <w:r w:rsidR="008E6B9A">
        <w:rPr>
          <w:noProof/>
        </w:rPr>
        <w:t>7</w:t>
      </w:r>
      <w:r w:rsidR="008E6B9A">
        <w:t>.</w:t>
      </w:r>
      <w:r w:rsidR="008E6B9A">
        <w:rPr>
          <w:noProof/>
        </w:rPr>
        <w:t>2</w:t>
      </w:r>
      <w:r w:rsidR="00123874">
        <w:fldChar w:fldCharType="end"/>
      </w:r>
      <w:r>
        <w:t xml:space="preserve">). </w:t>
      </w:r>
    </w:p>
    <w:p w:rsidR="000F3BB8" w:rsidRDefault="000F3BB8" w:rsidP="000F3BB8">
      <w:pPr>
        <w:pStyle w:val="bodytextLTIMtender"/>
      </w:pPr>
      <w:r>
        <w:t xml:space="preserve">The lack of a significant difference between systems suggests the delivery of environmental water to the Carole and Mehi systems has not affected the composition or trajectory of change in macroinvertebrate communities. </w:t>
      </w:r>
    </w:p>
    <w:p w:rsidR="001A1F4F" w:rsidRDefault="001A1F4F" w:rsidP="000F3BB8">
      <w:pPr>
        <w:rPr>
          <w:noProof/>
          <w:lang w:eastAsia="en-AU"/>
        </w:rPr>
      </w:pPr>
    </w:p>
    <w:p w:rsidR="00B83D45" w:rsidRDefault="00B83D45" w:rsidP="00B83D45">
      <w:pPr>
        <w:keepNext/>
      </w:pPr>
      <w:r>
        <w:rPr>
          <w:noProof/>
          <w:lang w:val="en-AU" w:eastAsia="en-AU"/>
        </w:rPr>
        <w:drawing>
          <wp:anchor distT="0" distB="0" distL="114300" distR="114300" simplePos="0" relativeHeight="251656192" behindDoc="0" locked="0" layoutInCell="1" allowOverlap="1">
            <wp:simplePos x="0" y="0"/>
            <wp:positionH relativeFrom="column">
              <wp:posOffset>126365</wp:posOffset>
            </wp:positionH>
            <wp:positionV relativeFrom="paragraph">
              <wp:posOffset>60325</wp:posOffset>
            </wp:positionV>
            <wp:extent cx="691515" cy="818515"/>
            <wp:effectExtent l="0" t="0" r="0" b="635"/>
            <wp:wrapNone/>
            <wp:docPr id="61" name="Picture 61" descr="C:\Users\dryder2\Dropbox\AERRG\Gwydir\Data for report\Data output\MDS System(sites pooled) by 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yder2\Dropbox\AERRG\Gwydir\Data for report\Data output\MDS System(sites pooled) by Time.bmp"/>
                    <pic:cNvPicPr>
                      <a:picLocks noChangeAspect="1" noChangeArrowheads="1"/>
                    </pic:cNvPicPr>
                  </pic:nvPicPr>
                  <pic:blipFill rotWithShape="1">
                    <a:blip r:embed="rId17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91515" cy="8185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F3BB8">
        <w:rPr>
          <w:noProof/>
          <w:lang w:val="en-AU" w:eastAsia="en-AU"/>
        </w:rPr>
        <w:drawing>
          <wp:inline distT="0" distB="0" distL="0" distR="0">
            <wp:extent cx="5032854" cy="3395207"/>
            <wp:effectExtent l="0" t="0" r="0" b="0"/>
            <wp:docPr id="60" name="Picture 60" descr="C:\Users\dryder2\Dropbox\AERRG\Gwydir\Data for report\Data output\MDS System(sites pooled) by 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yder2\Dropbox\AERRG\Gwydir\Data for report\Data output\MDS System(sites pooled) by Time.bmp"/>
                    <pic:cNvPicPr>
                      <a:picLocks noChangeAspect="1" noChangeArrowheads="1"/>
                    </pic:cNvPicPr>
                  </pic:nvPicPr>
                  <pic:blipFill rotWithShape="1">
                    <a:blip r:embed="rId1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033176" cy="33954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3D45" w:rsidRDefault="00B83D45" w:rsidP="00B83D45">
      <w:pPr>
        <w:pStyle w:val="Caption"/>
      </w:pPr>
      <w:bookmarkStart w:id="139" w:name="_Ref398125029"/>
      <w:bookmarkStart w:id="140" w:name="_Toc398280169"/>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7</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139"/>
      <w:proofErr w:type="gramStart"/>
      <w:r>
        <w:t xml:space="preserve"> </w:t>
      </w:r>
      <w:r w:rsidRPr="00A23A01">
        <w:t>A</w:t>
      </w:r>
      <w:proofErr w:type="gramEnd"/>
      <w:r w:rsidRPr="00A23A01">
        <w:t xml:space="preserve"> nMDS ordination for macroinvertebrate community composition in the Gwydir, Gingham, Carole and Mehi systems from November 2013 to June 2014.</w:t>
      </w:r>
      <w:bookmarkEnd w:id="140"/>
    </w:p>
    <w:p w:rsidR="000F3BB8" w:rsidRDefault="000F3BB8" w:rsidP="000F3BB8"/>
    <w:p w:rsidR="00A04466" w:rsidRDefault="00A04466">
      <w:pPr>
        <w:spacing w:after="0" w:line="240" w:lineRule="auto"/>
      </w:pPr>
    </w:p>
    <w:p w:rsidR="00A04466" w:rsidRDefault="00A04466">
      <w:pPr>
        <w:spacing w:after="0" w:line="240" w:lineRule="auto"/>
      </w:pPr>
    </w:p>
    <w:p w:rsidR="00B83D45" w:rsidRDefault="00B83D45">
      <w:pPr>
        <w:spacing w:after="0" w:line="240" w:lineRule="auto"/>
      </w:pPr>
    </w:p>
    <w:p w:rsidR="00B83D45" w:rsidRDefault="00B83D45">
      <w:pPr>
        <w:spacing w:after="0" w:line="240" w:lineRule="auto"/>
      </w:pPr>
    </w:p>
    <w:p w:rsidR="00B83D45" w:rsidRDefault="00B83D45">
      <w:pPr>
        <w:spacing w:after="0" w:line="240" w:lineRule="auto"/>
      </w:pPr>
    </w:p>
    <w:p w:rsidR="00B83D45" w:rsidRDefault="00B83D45">
      <w:pPr>
        <w:spacing w:after="0" w:line="240" w:lineRule="auto"/>
      </w:pPr>
    </w:p>
    <w:p w:rsidR="00B83D45" w:rsidRDefault="00B83D45">
      <w:pPr>
        <w:spacing w:after="0" w:line="240" w:lineRule="auto"/>
      </w:pPr>
    </w:p>
    <w:p w:rsidR="00B83D45" w:rsidRDefault="00B83D45">
      <w:pPr>
        <w:spacing w:after="0" w:line="240" w:lineRule="auto"/>
      </w:pPr>
    </w:p>
    <w:p w:rsidR="00A04466" w:rsidRDefault="00A04466" w:rsidP="000F3BB8">
      <w:pPr>
        <w:spacing w:after="0"/>
      </w:pPr>
    </w:p>
    <w:p w:rsidR="00B83D45" w:rsidRDefault="00B83D45" w:rsidP="00B83D45">
      <w:pPr>
        <w:pStyle w:val="Caption"/>
        <w:keepNext/>
      </w:pPr>
      <w:bookmarkStart w:id="141" w:name="_Ref398125070"/>
      <w:bookmarkStart w:id="142" w:name="_Toc398280203"/>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7</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141"/>
      <w:r>
        <w:t xml:space="preserve"> </w:t>
      </w:r>
      <w:r w:rsidRPr="001C1D2E">
        <w:t>Macroinvertebrate abundance, taxonomic richness, dominant taxa and their abundance collected from sites in the Gwydir, Gingham, Carole and Mehi from November 2013 to June 2014.</w:t>
      </w:r>
      <w:bookmarkEnd w:id="142"/>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1"/>
        <w:gridCol w:w="1107"/>
        <w:gridCol w:w="993"/>
        <w:gridCol w:w="992"/>
        <w:gridCol w:w="1230"/>
        <w:gridCol w:w="1555"/>
        <w:gridCol w:w="2160"/>
      </w:tblGrid>
      <w:tr w:rsidR="000F3BB8" w:rsidRPr="00310A3D" w:rsidTr="00FD53BC">
        <w:trPr>
          <w:trHeight w:val="113"/>
          <w:tblHeader/>
        </w:trPr>
        <w:tc>
          <w:tcPr>
            <w:tcW w:w="1161"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Month</w:t>
            </w:r>
          </w:p>
        </w:tc>
        <w:tc>
          <w:tcPr>
            <w:tcW w:w="1107"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System</w:t>
            </w:r>
          </w:p>
        </w:tc>
        <w:tc>
          <w:tcPr>
            <w:tcW w:w="993"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Site</w:t>
            </w:r>
          </w:p>
        </w:tc>
        <w:tc>
          <w:tcPr>
            <w:tcW w:w="992"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Taxa Richness</w:t>
            </w:r>
          </w:p>
        </w:tc>
        <w:tc>
          <w:tcPr>
            <w:tcW w:w="1230"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Total Abundance</w:t>
            </w:r>
          </w:p>
        </w:tc>
        <w:tc>
          <w:tcPr>
            <w:tcW w:w="1555" w:type="dxa"/>
            <w:shd w:val="clear" w:color="auto" w:fill="F2F2F2" w:themeFill="background1" w:themeFillShade="F2"/>
            <w:noWrap/>
            <w:vAlign w:val="bottom"/>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Number of Dominant Taxa</w:t>
            </w:r>
          </w:p>
        </w:tc>
        <w:tc>
          <w:tcPr>
            <w:tcW w:w="2160" w:type="dxa"/>
            <w:shd w:val="clear" w:color="auto" w:fill="F2F2F2" w:themeFill="background1" w:themeFillShade="F2"/>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Dominant Taxa</w:t>
            </w:r>
          </w:p>
        </w:tc>
      </w:tr>
      <w:tr w:rsidR="000F3BB8" w:rsidRPr="00310A3D" w:rsidTr="00310A3D">
        <w:trPr>
          <w:trHeight w:val="227"/>
        </w:trPr>
        <w:tc>
          <w:tcPr>
            <w:tcW w:w="1161" w:type="dxa"/>
            <w:vMerge w:val="restart"/>
            <w:shd w:val="clear" w:color="auto" w:fill="auto"/>
            <w:noWrap/>
            <w:vAlign w:val="center"/>
            <w:hideMark/>
          </w:tcPr>
          <w:p w:rsidR="000F3BB8" w:rsidRPr="00310A3D" w:rsidRDefault="000F3BB8"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November</w:t>
            </w:r>
          </w:p>
        </w:tc>
        <w:tc>
          <w:tcPr>
            <w:tcW w:w="1107" w:type="dxa"/>
            <w:vMerge w:val="restart"/>
            <w:shd w:val="clear" w:color="auto" w:fill="auto"/>
            <w:noWrap/>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Gwydir</w:t>
            </w: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BRA</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31</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ALL</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Ecnomidae</w:t>
            </w:r>
          </w:p>
        </w:tc>
      </w:tr>
      <w:tr w:rsidR="000F3BB8" w:rsidRPr="00310A3D" w:rsidTr="00310A3D">
        <w:trPr>
          <w:trHeight w:val="227"/>
        </w:trPr>
        <w:tc>
          <w:tcPr>
            <w:tcW w:w="1161" w:type="dxa"/>
            <w:vMerge/>
            <w:shd w:val="clear" w:color="auto" w:fill="auto"/>
            <w:vAlign w:val="center"/>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BIR</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80</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55</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Gingham</w:t>
            </w: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WILL</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35</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22</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GOD</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15</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341</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89</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BOY</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96</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43</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Carole</w:t>
            </w: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LAU</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19</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14</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WIN</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76</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68</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Baetidae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GAR</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10</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51</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29</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Baetidae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Mehi</w:t>
            </w: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CHI</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126</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99</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SOL</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62</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38</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COM</w:t>
            </w:r>
          </w:p>
        </w:tc>
        <w:tc>
          <w:tcPr>
            <w:tcW w:w="992" w:type="dxa"/>
            <w:shd w:val="clear" w:color="auto" w:fill="auto"/>
            <w:noWrap/>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w:t>
            </w:r>
          </w:p>
        </w:tc>
        <w:tc>
          <w:tcPr>
            <w:tcW w:w="1230" w:type="dxa"/>
            <w:shd w:val="clear" w:color="auto" w:fill="auto"/>
            <w:noWrap/>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21</w:t>
            </w:r>
          </w:p>
        </w:tc>
        <w:tc>
          <w:tcPr>
            <w:tcW w:w="1555" w:type="dxa"/>
            <w:shd w:val="clear" w:color="auto" w:fill="auto"/>
            <w:noWrap/>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w:t>
            </w:r>
          </w:p>
        </w:tc>
        <w:tc>
          <w:tcPr>
            <w:tcW w:w="2160" w:type="dxa"/>
            <w:shd w:val="clear" w:color="auto" w:fill="auto"/>
            <w:noWrap/>
            <w:vAlign w:val="center"/>
            <w:hideMark/>
          </w:tcPr>
          <w:p w:rsidR="000F3BB8" w:rsidRPr="00310A3D" w:rsidRDefault="000F3BB8"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Atyidae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HIC</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15</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Atyidae</w:t>
            </w:r>
          </w:p>
        </w:tc>
      </w:tr>
      <w:tr w:rsidR="000F3BB8" w:rsidRPr="00310A3D" w:rsidTr="00310A3D">
        <w:trPr>
          <w:trHeight w:val="227"/>
        </w:trPr>
        <w:tc>
          <w:tcPr>
            <w:tcW w:w="1161"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0F3BB8" w:rsidRPr="00310A3D" w:rsidRDefault="000F3BB8"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DER</w:t>
            </w:r>
          </w:p>
        </w:tc>
        <w:tc>
          <w:tcPr>
            <w:tcW w:w="992"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137</w:t>
            </w:r>
          </w:p>
        </w:tc>
        <w:tc>
          <w:tcPr>
            <w:tcW w:w="1555"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65</w:t>
            </w:r>
          </w:p>
        </w:tc>
        <w:tc>
          <w:tcPr>
            <w:tcW w:w="2160" w:type="dxa"/>
            <w:shd w:val="clear" w:color="auto" w:fill="auto"/>
            <w:noWrap/>
            <w:vAlign w:val="center"/>
          </w:tcPr>
          <w:p w:rsidR="000F3BB8" w:rsidRPr="00310A3D" w:rsidRDefault="000F3BB8"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Baetidae</w:t>
            </w:r>
          </w:p>
        </w:tc>
      </w:tr>
      <w:tr w:rsidR="00310A3D" w:rsidRPr="00310A3D" w:rsidTr="00310A3D">
        <w:trPr>
          <w:trHeight w:val="227"/>
        </w:trPr>
        <w:tc>
          <w:tcPr>
            <w:tcW w:w="1161" w:type="dxa"/>
            <w:vMerge w:val="restart"/>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March</w:t>
            </w: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Gwydir</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BRA</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77</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26</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shd w:val="clear" w:color="auto" w:fill="auto"/>
            <w:noWrap/>
            <w:vAlign w:val="center"/>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ALL</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181</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144</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BIR</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31</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21</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Gingham</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WILL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10</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112</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47</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GOD</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159</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88</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68</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19</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Carole</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LAU</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53</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24</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54</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21</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GAR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26</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Mehi</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CHI</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357</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224</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Baetidae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SOL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115</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49</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Atyidae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COM</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76</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38</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HIC</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64</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25</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Baetidae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DER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29</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Gerridae</w:t>
            </w:r>
          </w:p>
        </w:tc>
      </w:tr>
      <w:tr w:rsidR="00310A3D" w:rsidRPr="00310A3D" w:rsidTr="00310A3D">
        <w:trPr>
          <w:trHeight w:val="227"/>
        </w:trPr>
        <w:tc>
          <w:tcPr>
            <w:tcW w:w="1161" w:type="dxa"/>
            <w:vMerge w:val="restart"/>
            <w:shd w:val="clear" w:color="auto" w:fill="auto"/>
            <w:vAlign w:val="center"/>
            <w:hideMark/>
          </w:tcPr>
          <w:p w:rsidR="00310A3D" w:rsidRPr="00310A3D" w:rsidRDefault="00310A3D" w:rsidP="0061399B">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April</w:t>
            </w: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Gwydir</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BRA</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78</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27</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noWrap/>
            <w:vAlign w:val="center"/>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ALL</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55</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27</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Gingham</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WILL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135</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66</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GOD</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274</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73</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 xml:space="preserve">Dytiscidae </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181</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121</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Carole</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LAU</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90</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120</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49</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GAR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65</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49</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Mehi</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CHI</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62</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SOL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274</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107</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COM</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291</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119</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HIC</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83</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DER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48</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31</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val="restart"/>
            <w:shd w:val="clear" w:color="auto" w:fill="auto"/>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r w:rsidRPr="00310A3D">
              <w:rPr>
                <w:rFonts w:eastAsia="Times New Roman"/>
                <w:b/>
                <w:color w:val="000000"/>
                <w:sz w:val="16"/>
                <w:szCs w:val="16"/>
                <w:lang w:eastAsia="en-AU"/>
              </w:rPr>
              <w:t>June</w:t>
            </w: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Gwydir</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BRA</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21</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168</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71</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noWrap/>
            <w:vAlign w:val="center"/>
            <w:hideMark/>
          </w:tcPr>
          <w:p w:rsidR="00310A3D" w:rsidRPr="00310A3D" w:rsidRDefault="00310A3D" w:rsidP="000F3BB8">
            <w:pPr>
              <w:spacing w:after="0" w:line="240" w:lineRule="auto"/>
              <w:contextualSpacing/>
              <w:rPr>
                <w:rFonts w:eastAsia="Times New Roman"/>
                <w:b/>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ALL</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92</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38</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BIR</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78</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48</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Gingham</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WILL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227</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97</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GOD</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22</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223</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72</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 xml:space="preserve">Hydrophilidae </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19</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343</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123</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Carole</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LAU</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19</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267</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58</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WIN</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15</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186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83</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Corixidae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GAR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86</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31</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val="restart"/>
            <w:shd w:val="clear" w:color="auto" w:fill="auto"/>
            <w:vAlign w:val="center"/>
            <w:hideMark/>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Mehi</w:t>
            </w: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CHI</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15</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452</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188</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Hydropsychidae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noWrap/>
            <w:vAlign w:val="center"/>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SOL</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17</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1080</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600</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Atyidae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COM</w:t>
            </w:r>
          </w:p>
        </w:tc>
        <w:tc>
          <w:tcPr>
            <w:tcW w:w="992"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11</w:t>
            </w:r>
          </w:p>
        </w:tc>
        <w:tc>
          <w:tcPr>
            <w:tcW w:w="1230"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137</w:t>
            </w:r>
          </w:p>
        </w:tc>
        <w:tc>
          <w:tcPr>
            <w:tcW w:w="1555" w:type="dxa"/>
            <w:shd w:val="clear" w:color="auto" w:fill="auto"/>
            <w:noWrap/>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45</w:t>
            </w:r>
          </w:p>
        </w:tc>
        <w:tc>
          <w:tcPr>
            <w:tcW w:w="2160" w:type="dxa"/>
            <w:shd w:val="clear" w:color="auto" w:fill="auto"/>
            <w:noWrap/>
            <w:vAlign w:val="center"/>
            <w:hideMark/>
          </w:tcPr>
          <w:p w:rsidR="00310A3D" w:rsidRPr="00310A3D" w:rsidRDefault="00310A3D" w:rsidP="000F3BB8">
            <w:pPr>
              <w:spacing w:after="0" w:line="240" w:lineRule="auto"/>
              <w:contextualSpacing/>
              <w:rPr>
                <w:rFonts w:eastAsia="Times New Roman"/>
                <w:sz w:val="16"/>
                <w:szCs w:val="16"/>
                <w:lang w:eastAsia="en-AU"/>
              </w:rPr>
            </w:pPr>
            <w:r w:rsidRPr="00310A3D">
              <w:rPr>
                <w:rFonts w:eastAsia="Times New Roman"/>
                <w:sz w:val="16"/>
                <w:szCs w:val="16"/>
                <w:lang w:eastAsia="en-AU"/>
              </w:rPr>
              <w:t>Chironomidae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HIC</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13</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94</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45</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sz w:val="16"/>
                <w:szCs w:val="16"/>
                <w:lang w:eastAsia="en-AU"/>
              </w:rPr>
            </w:pPr>
            <w:r w:rsidRPr="00310A3D">
              <w:rPr>
                <w:rFonts w:eastAsia="Times New Roman"/>
                <w:sz w:val="16"/>
                <w:szCs w:val="16"/>
                <w:lang w:eastAsia="en-AU"/>
              </w:rPr>
              <w:t>Palaemonidae</w:t>
            </w:r>
          </w:p>
        </w:tc>
      </w:tr>
      <w:tr w:rsidR="00310A3D" w:rsidRPr="00310A3D" w:rsidTr="00310A3D">
        <w:trPr>
          <w:trHeight w:val="227"/>
        </w:trPr>
        <w:tc>
          <w:tcPr>
            <w:tcW w:w="1161"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1107" w:type="dxa"/>
            <w:vMerge/>
            <w:shd w:val="clear" w:color="auto" w:fill="auto"/>
            <w:vAlign w:val="center"/>
            <w:hideMark/>
          </w:tcPr>
          <w:p w:rsidR="00310A3D" w:rsidRPr="00310A3D" w:rsidRDefault="00310A3D" w:rsidP="000F3BB8">
            <w:pPr>
              <w:spacing w:after="0" w:line="240" w:lineRule="auto"/>
              <w:contextualSpacing/>
              <w:rPr>
                <w:rFonts w:eastAsia="Times New Roman"/>
                <w:color w:val="000000"/>
                <w:sz w:val="16"/>
                <w:szCs w:val="16"/>
                <w:lang w:eastAsia="en-AU"/>
              </w:rPr>
            </w:pPr>
          </w:p>
        </w:tc>
        <w:tc>
          <w:tcPr>
            <w:tcW w:w="993"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DER</w:t>
            </w:r>
          </w:p>
        </w:tc>
        <w:tc>
          <w:tcPr>
            <w:tcW w:w="992"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21</w:t>
            </w:r>
          </w:p>
        </w:tc>
        <w:tc>
          <w:tcPr>
            <w:tcW w:w="123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163</w:t>
            </w:r>
          </w:p>
        </w:tc>
        <w:tc>
          <w:tcPr>
            <w:tcW w:w="1555"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44</w:t>
            </w:r>
          </w:p>
        </w:tc>
        <w:tc>
          <w:tcPr>
            <w:tcW w:w="2160" w:type="dxa"/>
            <w:shd w:val="clear" w:color="auto" w:fill="auto"/>
            <w:noWrap/>
            <w:vAlign w:val="center"/>
          </w:tcPr>
          <w:p w:rsidR="00310A3D" w:rsidRPr="00310A3D" w:rsidRDefault="00310A3D" w:rsidP="0061399B">
            <w:pPr>
              <w:spacing w:after="0" w:line="240" w:lineRule="auto"/>
              <w:contextualSpacing/>
              <w:rPr>
                <w:rFonts w:eastAsia="Times New Roman"/>
                <w:color w:val="000000"/>
                <w:sz w:val="16"/>
                <w:szCs w:val="16"/>
                <w:lang w:eastAsia="en-AU"/>
              </w:rPr>
            </w:pPr>
            <w:r w:rsidRPr="00310A3D">
              <w:rPr>
                <w:rFonts w:eastAsia="Times New Roman"/>
                <w:color w:val="000000"/>
                <w:sz w:val="16"/>
                <w:szCs w:val="16"/>
                <w:lang w:eastAsia="en-AU"/>
              </w:rPr>
              <w:t>Hydrophilidae Hydrochus</w:t>
            </w:r>
          </w:p>
        </w:tc>
      </w:tr>
    </w:tbl>
    <w:p w:rsidR="00A54296" w:rsidRDefault="00A54296" w:rsidP="00A54296">
      <w:pPr>
        <w:spacing w:after="0" w:line="240" w:lineRule="auto"/>
      </w:pPr>
    </w:p>
    <w:p w:rsidR="001A1F4F" w:rsidRDefault="001A1F4F" w:rsidP="006F2D69">
      <w:pPr>
        <w:pStyle w:val="Heading3"/>
      </w:pPr>
      <w:bookmarkStart w:id="143" w:name="_Toc398489994"/>
      <w:r>
        <w:t>Zooplankton</w:t>
      </w:r>
      <w:bookmarkEnd w:id="143"/>
    </w:p>
    <w:p w:rsidR="001A1F4F" w:rsidRDefault="001A1F4F" w:rsidP="001A1F4F">
      <w:pPr>
        <w:pStyle w:val="bodytextLTIMtender"/>
      </w:pPr>
      <w:r>
        <w:t>Abundances of zooplankton varied enormously over time, but systems were more similar to each other within each sampling period (</w:t>
      </w:r>
      <w:r w:rsidR="00123874">
        <w:fldChar w:fldCharType="begin"/>
      </w:r>
      <w:r w:rsidR="00B83D45">
        <w:instrText xml:space="preserve"> REF _Ref398125147 \h </w:instrText>
      </w:r>
      <w:r w:rsidR="00123874">
        <w:fldChar w:fldCharType="separate"/>
      </w:r>
      <w:r w:rsidR="008E6B9A">
        <w:t xml:space="preserve">Figure </w:t>
      </w:r>
      <w:r w:rsidR="008E6B9A">
        <w:rPr>
          <w:noProof/>
        </w:rPr>
        <w:t>7</w:t>
      </w:r>
      <w:r w:rsidR="008E6B9A">
        <w:t>.</w:t>
      </w:r>
      <w:r w:rsidR="008E6B9A">
        <w:rPr>
          <w:noProof/>
        </w:rPr>
        <w:t>3</w:t>
      </w:r>
      <w:r w:rsidR="00123874">
        <w:fldChar w:fldCharType="end"/>
      </w:r>
      <w:r>
        <w:t>). Over the course of the study ranged from 1661 ind. m</w:t>
      </w:r>
      <w:r w:rsidRPr="00F97C87">
        <w:rPr>
          <w:vertAlign w:val="superscript"/>
        </w:rPr>
        <w:t>-3</w:t>
      </w:r>
      <w:r>
        <w:t xml:space="preserve"> in the Mehi in March </w:t>
      </w:r>
      <w:proofErr w:type="gramStart"/>
      <w:r>
        <w:t>to 264,416 ind. m</w:t>
      </w:r>
      <w:r w:rsidRPr="00F97C87">
        <w:rPr>
          <w:vertAlign w:val="superscript"/>
        </w:rPr>
        <w:t>-3</w:t>
      </w:r>
      <w:proofErr w:type="gramEnd"/>
      <w:r>
        <w:t xml:space="preserve"> in June in the Carole system. Average densities were lowest in March ranging from 1661 to 8430 ind. m</w:t>
      </w:r>
      <w:r w:rsidRPr="00F97C87">
        <w:rPr>
          <w:vertAlign w:val="superscript"/>
        </w:rPr>
        <w:t>-3</w:t>
      </w:r>
      <w:r>
        <w:rPr>
          <w:vertAlign w:val="superscript"/>
        </w:rPr>
        <w:t xml:space="preserve"> </w:t>
      </w:r>
      <w:r w:rsidRPr="00F97C87">
        <w:t>and</w:t>
      </w:r>
      <w:r>
        <w:rPr>
          <w:vertAlign w:val="superscript"/>
        </w:rPr>
        <w:t xml:space="preserve"> </w:t>
      </w:r>
      <w:r w:rsidRPr="00F97C87">
        <w:t>highest in June</w:t>
      </w:r>
      <w:r>
        <w:rPr>
          <w:vertAlign w:val="superscript"/>
        </w:rPr>
        <w:t xml:space="preserve"> </w:t>
      </w:r>
      <w:r>
        <w:t xml:space="preserve">from 21,764 </w:t>
      </w:r>
      <w:proofErr w:type="gramStart"/>
      <w:r>
        <w:t>to 264,416 ind. m</w:t>
      </w:r>
      <w:r w:rsidRPr="00F97C87">
        <w:rPr>
          <w:vertAlign w:val="superscript"/>
        </w:rPr>
        <w:t>-3</w:t>
      </w:r>
      <w:proofErr w:type="gramEnd"/>
      <w:r>
        <w:t xml:space="preserve">. Rotifers were the numerically dominant group throughout the study, ranging from 79 to 97% of individuals. The exception was the Gingham in April where a shift in taxonomic composition was driven by rotifers 28%, cladocerans 15%, copepods 12% and nauplii 45% (juvenile zooplankton) dominating the sample. </w:t>
      </w:r>
    </w:p>
    <w:p w:rsidR="001A1F4F" w:rsidRDefault="00123874" w:rsidP="001A1F4F">
      <w:pPr>
        <w:rPr>
          <w:noProof/>
          <w:lang w:eastAsia="en-AU"/>
        </w:rPr>
      </w:pPr>
      <w:r>
        <w:rPr>
          <w:noProof/>
          <w:lang w:val="en-AU" w:eastAsia="en-AU"/>
        </w:rPr>
        <w:pict>
          <v:shape id="Text Box 3" o:spid="_x0000_s1101" type="#_x0000_t202" style="position:absolute;margin-left:-1.15pt;margin-top:379.9pt;width:431.4pt;height:34.4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" stroked="f">
            <v:path arrowok="t"/>
            <v:textbox style="mso-fit-shape-to-text:t" inset="0,0,0,0">
              <w:txbxContent>
                <w:p w:rsidR="00B42F76" w:rsidRPr="00262AC9" w:rsidRDefault="00B42F76" w:rsidP="00B83D45">
                  <w:pPr>
                    <w:pStyle w:val="Caption"/>
                    <w:rPr>
                      <w:noProof/>
                    </w:rPr>
                  </w:pPr>
                  <w:bookmarkStart w:id="144" w:name="_Ref398125147"/>
                  <w:bookmarkStart w:id="145" w:name="_Toc398280170"/>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7</w:t>
                  </w:r>
                  <w:r w:rsidR="00123874">
                    <w:rPr>
                      <w:noProof/>
                    </w:rPr>
                    <w:fldChar w:fldCharType="end"/>
                  </w:r>
                  <w:proofErr w:type="gramStart"/>
                  <w:r>
                    <w:t>.</w:t>
                  </w:r>
                  <w:proofErr w:type="gramEnd"/>
                  <w:r w:rsidR="00123874">
                    <w:fldChar w:fldCharType="begin"/>
                  </w:r>
                  <w:r w:rsidR="008E6B9A">
                    <w:instrText xml:space="preserve"> SEQ Figure \* ARABIC \s 1 </w:instrText>
                  </w:r>
                  <w:r w:rsidR="00123874">
                    <w:fldChar w:fldCharType="separate"/>
                  </w:r>
                  <w:r w:rsidR="008E6B9A">
                    <w:rPr>
                      <w:noProof/>
                    </w:rPr>
                    <w:t>3</w:t>
                  </w:r>
                  <w:r w:rsidR="00123874">
                    <w:rPr>
                      <w:noProof/>
                    </w:rPr>
                    <w:fldChar w:fldCharType="end"/>
                  </w:r>
                  <w:bookmarkEnd w:id="144"/>
                  <w:r>
                    <w:t xml:space="preserve"> </w:t>
                  </w:r>
                  <w:r w:rsidRPr="00551B64">
                    <w:t>Average water column zooplankton densities (</w:t>
                  </w:r>
                  <w:proofErr w:type="gramStart"/>
                  <w:r w:rsidRPr="00551B64">
                    <w:t>individuals</w:t>
                  </w:r>
                  <w:proofErr w:type="gramEnd"/>
                  <w:r w:rsidRPr="00551B64">
                    <w:t xml:space="preserve"> m-3) in the Gwydir, Gingham, Carole and Mehi systems from March 2014 to June 2014.</w:t>
                  </w:r>
                  <w:bookmarkEnd w:id="145"/>
                </w:p>
              </w:txbxContent>
            </v:textbox>
          </v:shape>
        </w:pict>
      </w:r>
      <w:r>
        <w:rPr>
          <w:noProof/>
          <w:lang w:val="en-AU" w:eastAsia="en-AU"/>
        </w:rPr>
        <w:pict>
          <v:group id="Group 64" o:spid="_x0000_s1155" style="position:absolute;margin-left:-1.2pt;margin-top:10.25pt;width:431.4pt;height:365.15pt;z-index:251849216" coordsize="54790,46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161" type="#_x0000_t75" style="position:absolute;width:54790;height:15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h+PFAAAA3AAAAA8AAABkcnMvZG93bnJldi54bWxEj09rwkAQxe+FfodlCr3VjaISUleRVsGL&#10;B/9Ar0N2zEazsyG7atpP3zkI3mZ4b977zWzR+0bdqIt1YAPDQQaKuAy25srA8bD+yEHFhGyxCUwG&#10;finCYv76MsPChjvv6LZPlZIQjgUacCm1hdaxdOQxDkJLLNopdB6TrF2lbYd3CfeNHmXZVHusWRoc&#10;tvTlqLzsr97A6vwz+dtt3Xc2XfUln/PxcZlvjHl/65efoBL16Wl+XG+s4A+FVp6RCf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fjxQAAANwAAAAPAAAAAAAAAAAAAAAA&#10;AJ8CAABkcnMvZG93bnJldi54bWxQSwUGAAAAAAQABAD3AAAAkQMAAAAA&#10;">
              <v:imagedata r:id="rId175" o:title="" cropbottom="53028f"/>
              <v:path arrowok="t"/>
            </v:shape>
            <v:shape id="Picture 66" o:spid="_x0000_s1160" type="#_x0000_t75" style="position:absolute;top:15508;width:54790;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Ia3CAAAA3AAAAA8AAABkcnMvZG93bnJldi54bWxET01rwkAQvRf8D8sIvdWNBaVGV1Gp4MVS&#10;oxdvQ3ZMotmZkF01/fduodDbPN7nzBadq9WdWl8JGxgOElDEudiKCwPHw+btA5QPyBZrYTLwQx4W&#10;897LDFMrD97TPQuFiiHsUzRQhtCkWvu8JId+IA1x5M7SOgwRtoW2LT5iuKv1e5KMtcOKY0OJDa1L&#10;yq/ZzRkYjb6y5ecuS+S6CnIao1xO31tjXvvdcgoqUBf+xX/urY3zhxP4fSZe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iGtwgAAANwAAAAPAAAAAAAAAAAAAAAAAJ8C&#10;AABkcnMvZG93bnJldi54bWxQSwUGAAAAAAQABAD3AAAAjgMAAAAA&#10;">
              <v:imagedata r:id="rId175" o:title="" croptop="40668f"/>
              <v:path arrowok="t"/>
            </v:shape>
            <v:rect id="Rectangle 67" o:spid="_x0000_s1159" style="position:absolute;left:6473;top:12984;width:2782;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8m8UA&#10;AADcAAAADwAAAGRycy9kb3ducmV2LnhtbESPQW/CMAyF70j8h8iTdoN0TIypNCA0bYjtBqycrcZr&#10;qzVO16RQ/j0+TOJm6z2/9zlbD65RZ+pC7dnA0zQBRVx4W3Np4Pv4MXkFFSKyxcYzGbhSgPVqPMow&#10;tf7CezofYqkkhEOKBqoY21TrUFTkMEx9Syzaj+8cRlm7UtsOLxLuGj1LkhftsGZpqLClt4qK30Pv&#10;DPTzxef7cPrbPudJvvjKm/kubltjHh+GzRJUpCHezf/XOyv4M8GX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nybxQAAANwAAAAPAAAAAAAAAAAAAAAAAJgCAABkcnMv&#10;ZG93bnJldi54bWxQSwUGAAAAAAQABAD1AAAAigMAAAAA&#10;" fillcolor="white [3212]" stroked="f" strokeweight="2pt"/>
            <v:line id="Straight Connector 68" o:spid="_x0000_s1158" style="position:absolute;flip:x y;visibility:visible;mso-wrap-style:square" from="7424,14228" to="7836,1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0F68IAAADcAAAADwAAAGRycy9kb3ducmV2LnhtbERP32vCMBB+F/wfwgl7m2mFiXZNyxQc&#10;wkTQbe9Hc2u7NZfSZDb7740w8O0+vp+Xl8F04kKDay0rSOcJCOLK6pZrBR/vu8cVCOeRNXaWScEf&#10;OSiL6STHTNuRT3Q5+1rEEHYZKmi87zMpXdWQQTe3PXHkvuxg0Ec41FIPOMZw08lFkiylwZZjQ4M9&#10;bRuqfs6/RsH+LaxXvD1+H/BztN3xaZPo16DUwyy8PIPwFPxd/O/e6zh/kcLtmXiB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0F68IAAADcAAAADwAAAAAAAAAAAAAA&#10;AAChAgAAZHJzL2Rvd25yZXYueG1sUEsFBgAAAAAEAAQA+QAAAJADAAAAAA==&#10;" strokecolor="black [3213]"/>
            <v:line id="Straight Connector 69" o:spid="_x0000_s1157" style="position:absolute;flip:x;visibility:visible;mso-wrap-style:square" from="7424,13423" to="8242,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rgMIAAADcAAAADwAAAGRycy9kb3ducmV2LnhtbERPzWoCMRC+C75DGKE3zbq0oqtRWqEg&#10;vUjVBxg242ZxM1mTVNd9elMo9DYf3++sNp1txI18qB0rmE4yEMSl0zVXCk7Hz/EcRIjIGhvHpOBB&#10;ATbr4WCFhXZ3/qbbIVYihXAoUIGJsS2kDKUhi2HiWuLEnZ23GBP0ldQe7yncNjLPspm0WHNqMNjS&#10;1lB5OfxYBU0fT/3iY2v67Pr60Pv9zPm3L6VeRt37EkSkLv6L/9w7nebnOfw+k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rgMIAAADcAAAADwAAAAAAAAAAAAAA&#10;AAChAgAAZHJzL2Rvd25yZXYueG1sUEsFBgAAAAAEAAQA+QAAAJADAAAAAA==&#10;" strokecolor="black [3213]"/>
            <v:line id="Straight Connector 70" o:spid="_x0000_s1156" style="position:absolute;flip:x y;visibility:visible;mso-wrap-style:square" from="7863,12984" to="8275,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B8IAAADcAAAADwAAAGRycy9kb3ducmV2LnhtbERP32vCMBB+F/Y/hBP2pqkOpeuayiZM&#10;BEWY296P5tZ2ay6liTb+90YQ9nYf38/LV8G04ky9aywrmE0TEMSl1Q1XCr4+3ycpCOeRNbaWScGF&#10;HKyKh1GOmbYDf9D56CsRQ9hlqKD2vsukdGVNBt3UdsSR+7G9QR9hX0nd4xDDTSvnSbKUBhuODTV2&#10;tK6p/DuejILtLjynvD787vF7sO1h8ZboTVDqcRxeX0B4Cv5ffHdvdZw/f4LbM/EC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M+B8IAAADcAAAADwAAAAAAAAAAAAAA&#10;AAChAgAAZHJzL2Rvd25yZXYueG1sUEsFBgAAAAAEAAQA+QAAAJADAAAAAA==&#10;" strokecolor="black [3213]"/>
          </v:group>
        </w:pict>
      </w: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Pr>
        <w:rPr>
          <w:noProof/>
          <w:lang w:eastAsia="en-AU"/>
        </w:rPr>
      </w:pPr>
    </w:p>
    <w:p w:rsidR="00484617" w:rsidRDefault="00484617" w:rsidP="001A1F4F"/>
    <w:p w:rsidR="00484617" w:rsidRDefault="00484617" w:rsidP="001A1F4F"/>
    <w:p w:rsidR="001A1F4F" w:rsidRDefault="001A1F4F" w:rsidP="001A1F4F">
      <w:proofErr w:type="gramStart"/>
      <w:r>
        <w:t>Figure 1.</w:t>
      </w:r>
      <w:proofErr w:type="gramEnd"/>
      <w:r>
        <w:t xml:space="preserve"> Average water column zooplankton densities (</w:t>
      </w:r>
      <w:proofErr w:type="gramStart"/>
      <w:r>
        <w:t>individuals</w:t>
      </w:r>
      <w:proofErr w:type="gramEnd"/>
      <w:r>
        <w:t xml:space="preserve"> m</w:t>
      </w:r>
      <w:r w:rsidRPr="00503BBB">
        <w:rPr>
          <w:vertAlign w:val="superscript"/>
        </w:rPr>
        <w:t>-3</w:t>
      </w:r>
      <w:r>
        <w:t>) in the Gwydir, Gingham, Carole and Mehi systems from March 2014 to June 2014.</w:t>
      </w:r>
    </w:p>
    <w:p w:rsidR="001A1F4F" w:rsidRDefault="001A1F4F" w:rsidP="00B83D45">
      <w:pPr>
        <w:pStyle w:val="bodytextLTIMtender"/>
      </w:pPr>
      <w:r>
        <w:t>There was a significant difference in the zooplankton communities between systems (R = 0.218. P &lt;0.01), and times (R = 0.228, P &lt;0.05) (</w:t>
      </w:r>
      <w:fldSimple w:instr=" REF _Ref398125188 \h  \* MERGEFORMAT ">
        <w:r w:rsidR="008E6B9A">
          <w:t xml:space="preserve">Figure </w:t>
        </w:r>
        <w:r w:rsidR="008E6B9A">
          <w:rPr>
            <w:noProof/>
          </w:rPr>
          <w:t>7.4</w:t>
        </w:r>
      </w:fldSimple>
      <w:r>
        <w:t xml:space="preserve">). Pairwise comparisons identified significant differences were evident between the Gingham and the other 3 </w:t>
      </w:r>
      <w:proofErr w:type="gramStart"/>
      <w:r>
        <w:t>systems,</w:t>
      </w:r>
      <w:proofErr w:type="gramEnd"/>
      <w:r>
        <w:t xml:space="preserve"> and between March and the other two sample periods. There was no significant interaction between sites and times (R = 0.01 P &gt; 0.45).  Between 79 and 93% of differences between sites, and between 69 and 89% of variance between times were explained by shifts in rotifer abundance. The Gingham system was substantially different to the other systems in April, where rotifer numbers were reduced relative to increased calanoid and cyclopoid copepod abundances. </w:t>
      </w:r>
    </w:p>
    <w:p w:rsidR="00B83D45" w:rsidRDefault="00484617" w:rsidP="00B83D45">
      <w:pPr>
        <w:pStyle w:val="bodytextLTIMtender"/>
        <w:keepNext/>
      </w:pPr>
      <w:r>
        <w:rPr>
          <w:noProof/>
          <w:lang w:val="en-AU" w:eastAsia="en-AU"/>
        </w:rPr>
        <w:drawing>
          <wp:anchor distT="0" distB="0" distL="114300" distR="114300" simplePos="0" relativeHeight="251659264" behindDoc="0" locked="0" layoutInCell="1" allowOverlap="1">
            <wp:simplePos x="0" y="0"/>
            <wp:positionH relativeFrom="column">
              <wp:posOffset>80010</wp:posOffset>
            </wp:positionH>
            <wp:positionV relativeFrom="paragraph">
              <wp:posOffset>71755</wp:posOffset>
            </wp:positionV>
            <wp:extent cx="765810" cy="842645"/>
            <wp:effectExtent l="0" t="0" r="0" b="0"/>
            <wp:wrapNone/>
            <wp:docPr id="72" name="Picture 72" descr="C:\Users\dryder2\Dropbox\AERRG\Gwydir\Data for report\Data output\Zool MDS System(sites pooled) by 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der2\Dropbox\AERRG\Gwydir\Data for report\Data output\Zool MDS System(sites pooled) by Time.bmp"/>
                    <pic:cNvPicPr>
                      <a:picLocks noChangeAspect="1" noChangeArrowheads="1"/>
                    </pic:cNvPicPr>
                  </pic:nvPicPr>
                  <pic:blipFill rotWithShape="1">
                    <a:blip r:embed="rId1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765810" cy="8426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AU" w:eastAsia="en-AU"/>
        </w:rPr>
        <w:drawing>
          <wp:inline distT="0" distB="0" distL="0" distR="0">
            <wp:extent cx="4952010" cy="3342640"/>
            <wp:effectExtent l="0" t="0" r="1270" b="0"/>
            <wp:docPr id="71" name="Picture 71" descr="C:\Users\dryder2\Dropbox\AERRG\Gwydir\Data for report\Data output\Zool MDS System(sites pooled) by Ti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der2\Dropbox\AERRG\Gwydir\Data for report\Data output\Zool MDS System(sites pooled) by Time.bmp"/>
                    <pic:cNvPicPr>
                      <a:picLocks noChangeAspect="1" noChangeArrowheads="1"/>
                    </pic:cNvPicPr>
                  </pic:nvPicPr>
                  <pic:blipFill rotWithShape="1">
                    <a:blip r:embed="rId17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953352" cy="33435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F4F" w:rsidRDefault="00B83D45" w:rsidP="00B83D45">
      <w:pPr>
        <w:pStyle w:val="Caption"/>
      </w:pPr>
      <w:bookmarkStart w:id="146" w:name="_Ref398125188"/>
      <w:bookmarkStart w:id="147" w:name="_Toc398280171"/>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7</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4</w:t>
      </w:r>
      <w:r w:rsidR="00123874">
        <w:fldChar w:fldCharType="end"/>
      </w:r>
      <w:bookmarkEnd w:id="146"/>
      <w:r>
        <w:t xml:space="preserve"> </w:t>
      </w:r>
      <w:r w:rsidRPr="00A35A47">
        <w:t>A nMDS ordination for water column zooplankton densities (</w:t>
      </w:r>
      <w:proofErr w:type="gramStart"/>
      <w:r w:rsidRPr="00A35A47">
        <w:t>individuals</w:t>
      </w:r>
      <w:proofErr w:type="gramEnd"/>
      <w:r w:rsidRPr="00A35A47">
        <w:t xml:space="preserve"> m-3) in the Gwydir, Gingham, Carole and Mehi systems from March 2014 to June 2014.</w:t>
      </w:r>
      <w:bookmarkEnd w:id="147"/>
    </w:p>
    <w:p w:rsidR="001A1F4F" w:rsidRDefault="001A1F4F" w:rsidP="001A1F4F">
      <w:pPr>
        <w:pStyle w:val="bodytextLTIMtender"/>
      </w:pPr>
    </w:p>
    <w:p w:rsidR="00A54296" w:rsidRDefault="00A54296" w:rsidP="006F2D69">
      <w:pPr>
        <w:pStyle w:val="Heading2"/>
      </w:pPr>
      <w:bookmarkStart w:id="148" w:name="_Toc398489995"/>
      <w:r>
        <w:t>Outcomes</w:t>
      </w:r>
      <w:bookmarkEnd w:id="148"/>
    </w:p>
    <w:p w:rsidR="006C33DB" w:rsidRDefault="00B96AA5" w:rsidP="00B96AA5">
      <w:pPr>
        <w:pStyle w:val="bodytextLTIMtender"/>
      </w:pPr>
      <w:r>
        <w:t xml:space="preserve">Changes to macroinvertebrate abundances over time showed similar trends in the two channels that received </w:t>
      </w:r>
      <w:r w:rsidR="000F22E3">
        <w:t>Commonwealth environmental water</w:t>
      </w:r>
      <w:r>
        <w:t xml:space="preserve"> during 2013-14. </w:t>
      </w:r>
      <w:r w:rsidR="00A04466">
        <w:t>The number of macroinvertebrates collected in each sampling</w:t>
      </w:r>
      <w:r w:rsidR="006C33DB">
        <w:t xml:space="preserve"> month</w:t>
      </w:r>
      <w:r w:rsidR="00A04466">
        <w:t xml:space="preserve"> increase</w:t>
      </w:r>
      <w:r w:rsidR="00797E7F">
        <w:t>d</w:t>
      </w:r>
      <w:r w:rsidR="00A04466">
        <w:t xml:space="preserve"> with time in the Carole and Mehi </w:t>
      </w:r>
      <w:r>
        <w:t>channels</w:t>
      </w:r>
      <w:r w:rsidR="00A04466">
        <w:t xml:space="preserve">, </w:t>
      </w:r>
      <w:r>
        <w:t>while</w:t>
      </w:r>
      <w:r w:rsidR="00A04466">
        <w:t xml:space="preserve"> numbers tended to fluctuate </w:t>
      </w:r>
      <w:r w:rsidR="006C33DB">
        <w:t xml:space="preserve">in both the Gingham and Gwydir channels. These patterns suggest that the increased flows associated with the delivery of both </w:t>
      </w:r>
      <w:r w:rsidR="000F22E3">
        <w:t>Commonwealth environmental water</w:t>
      </w:r>
      <w:r w:rsidR="006C33DB">
        <w:t xml:space="preserve"> and irrigation flows may have influence</w:t>
      </w:r>
      <w:r>
        <w:t>d</w:t>
      </w:r>
      <w:r w:rsidR="006C33DB">
        <w:t xml:space="preserve"> the abundance of macroinvertebrates within these channels, with an increase in abundances as flows </w:t>
      </w:r>
      <w:r w:rsidR="002D50FF">
        <w:t>receded</w:t>
      </w:r>
      <w:r w:rsidR="006C33DB">
        <w:t xml:space="preserve"> towards the end of the </w:t>
      </w:r>
      <w:r>
        <w:t>season</w:t>
      </w:r>
      <w:r w:rsidR="006C33DB">
        <w:t>. These patterns also suggest that there would have been an increase in food availability for animals in</w:t>
      </w:r>
      <w:r>
        <w:t xml:space="preserve"> higher levels of the food chain in these channels</w:t>
      </w:r>
      <w:r w:rsidR="006C33DB">
        <w:t xml:space="preserve">. However, it appeared that </w:t>
      </w:r>
      <w:r w:rsidR="005B5B54">
        <w:t>Commonwealth</w:t>
      </w:r>
      <w:r w:rsidR="006C33DB">
        <w:t xml:space="preserve"> </w:t>
      </w:r>
      <w:r w:rsidR="000C286A">
        <w:t xml:space="preserve">environmental </w:t>
      </w:r>
      <w:r w:rsidR="006C33DB">
        <w:t>water had little influence on the diversity of macroinver</w:t>
      </w:r>
      <w:r w:rsidR="002B48C5">
        <w:t>tebrate communities.</w:t>
      </w:r>
    </w:p>
    <w:p w:rsidR="002B48C5" w:rsidRDefault="002B48C5" w:rsidP="00B96AA5">
      <w:pPr>
        <w:pStyle w:val="bodytextLTIMtender"/>
      </w:pPr>
      <w:r>
        <w:t xml:space="preserve">A similar pattern of increased abundances throughout the water year was observed in the zooplankton communities, which is likely a result of increased breeding throughout the season (shown by higher catches of Nauplii or juvenile zooplankton in April and June) and </w:t>
      </w:r>
      <w:r w:rsidR="00F3541F">
        <w:t>lower flows concentrating zooplankton numbers</w:t>
      </w:r>
      <w:r>
        <w:t xml:space="preserve">. The particular influence of </w:t>
      </w:r>
      <w:r w:rsidR="000F22E3">
        <w:t>Commonwealth environmental water</w:t>
      </w:r>
      <w:r>
        <w:t xml:space="preserve"> was less obvious in the zooplankton</w:t>
      </w:r>
      <w:r w:rsidR="00B61523">
        <w:t xml:space="preserve"> communities</w:t>
      </w:r>
      <w:r>
        <w:t xml:space="preserve">, as while there were significant differences between channels, these were between the Gingham and the other three channels studied. The dominance of Rotifers in the samples is consistent with the findings of </w:t>
      </w:r>
      <w:r w:rsidRPr="00B61523">
        <w:rPr>
          <w:i/>
        </w:rPr>
        <w:t xml:space="preserve">Wilson </w:t>
      </w:r>
      <w:r w:rsidR="00B83D45" w:rsidRPr="00B83D45">
        <w:rPr>
          <w:i/>
        </w:rPr>
        <w:t>et al.,</w:t>
      </w:r>
      <w:r>
        <w:t xml:space="preserve"> (2009) from sampling in the Gwydir during 2006-2009. </w:t>
      </w:r>
      <w:r w:rsidR="00F3541F">
        <w:t>Given that zooplankton constitute a</w:t>
      </w:r>
      <w:r w:rsidR="00B61523">
        <w:t>n important</w:t>
      </w:r>
      <w:r w:rsidR="00F3541F">
        <w:t xml:space="preserve"> food source for many native fish species, especially as juveniles (Humphries </w:t>
      </w:r>
      <w:r w:rsidR="00B83D45" w:rsidRPr="00B83D45">
        <w:rPr>
          <w:i/>
        </w:rPr>
        <w:t>et al.,</w:t>
      </w:r>
      <w:r w:rsidR="00F3541F">
        <w:t xml:space="preserve"> 1999), the increased abundances observed towards the end of the season would be thought to contribute to sustaining the fish community’s in these channels.</w:t>
      </w:r>
      <w:r>
        <w:t xml:space="preserve"> </w:t>
      </w:r>
    </w:p>
    <w:p w:rsidR="00A54296" w:rsidRDefault="00A54296" w:rsidP="00B96AA5">
      <w:pPr>
        <w:pStyle w:val="bodytextLTIMtender"/>
      </w:pPr>
    </w:p>
    <w:p w:rsidR="00A54296" w:rsidRDefault="00A54296" w:rsidP="00A54296">
      <w:pPr>
        <w:spacing w:after="0" w:line="240" w:lineRule="auto"/>
      </w:pPr>
      <w:r>
        <w:br w:type="page"/>
      </w:r>
    </w:p>
    <w:p w:rsidR="0022220F" w:rsidRDefault="0022220F" w:rsidP="006F2D69">
      <w:pPr>
        <w:pStyle w:val="Heading1"/>
        <w:rPr>
          <w:smallCaps/>
        </w:rPr>
      </w:pPr>
      <w:bookmarkStart w:id="149" w:name="_Toc398489996"/>
      <w:r>
        <w:rPr>
          <w:smallCaps/>
        </w:rPr>
        <w:t>Monitoring Indicator – Frogs</w:t>
      </w:r>
      <w:bookmarkEnd w:id="149"/>
    </w:p>
    <w:p w:rsidR="00346C66" w:rsidRDefault="003D69C2" w:rsidP="00346C66">
      <w:pPr>
        <w:pStyle w:val="bodytextLTIMtender"/>
      </w:pPr>
      <w:r>
        <w:t xml:space="preserve">Frogs are periodically abundant in the wetlands of the Gwydir, and they play an important role in the local food web, for other reptiles, such as snakes, and for breeding birds (DECCW 2011). While there is little evidence of current populations within the system, up to 14 species have been identified previously (Wilson </w:t>
      </w:r>
      <w:r w:rsidR="00B83D45" w:rsidRPr="00B83D45">
        <w:rPr>
          <w:i/>
        </w:rPr>
        <w:t>et al.,</w:t>
      </w:r>
      <w:r>
        <w:t xml:space="preserve"> 2009). This chapter outlines the results of frog specific monitoring carried out in the Gingham, Gwydir and </w:t>
      </w:r>
      <w:r w:rsidR="005E4459" w:rsidRPr="005E4459">
        <w:t>Mallowa Creek wetlands</w:t>
      </w:r>
      <w:r>
        <w:t xml:space="preserve"> over the 2013-14 water </w:t>
      </w:r>
      <w:proofErr w:type="gramStart"/>
      <w:r>
        <w:t>year</w:t>
      </w:r>
      <w:proofErr w:type="gramEnd"/>
      <w:r>
        <w:t xml:space="preserve">. </w:t>
      </w:r>
    </w:p>
    <w:p w:rsidR="00B83D45" w:rsidRDefault="00B83D45" w:rsidP="00346C66">
      <w:pPr>
        <w:pStyle w:val="bodytextLTIMtender"/>
      </w:pPr>
    </w:p>
    <w:p w:rsidR="00CD510C" w:rsidRDefault="00CD510C" w:rsidP="006F2D69">
      <w:pPr>
        <w:pStyle w:val="Heading2"/>
      </w:pPr>
      <w:bookmarkStart w:id="150" w:name="_Toc398489997"/>
      <w:r>
        <w:t>Methods</w:t>
      </w:r>
      <w:bookmarkEnd w:id="150"/>
    </w:p>
    <w:p w:rsidR="00C911AF" w:rsidRDefault="00C911AF" w:rsidP="006F2D69">
      <w:pPr>
        <w:pStyle w:val="Heading3"/>
      </w:pPr>
      <w:bookmarkStart w:id="151" w:name="_Toc398489998"/>
      <w:r>
        <w:t xml:space="preserve">Site scale </w:t>
      </w:r>
      <w:r w:rsidR="009C1977">
        <w:t>plot design</w:t>
      </w:r>
      <w:bookmarkEnd w:id="151"/>
    </w:p>
    <w:p w:rsidR="009C1977" w:rsidRDefault="009C1977" w:rsidP="009C1977">
      <w:pPr>
        <w:pStyle w:val="bodytextLTIMtender"/>
      </w:pPr>
      <w:r>
        <w:t xml:space="preserve">At each site, six </w:t>
      </w:r>
      <w:r w:rsidRPr="00F201FA">
        <w:t xml:space="preserve">plots </w:t>
      </w:r>
      <w:r>
        <w:t>were established and were l</w:t>
      </w:r>
      <w:r w:rsidRPr="00F201FA">
        <w:t xml:space="preserve">ocated </w:t>
      </w:r>
      <w:r>
        <w:t>according to the</w:t>
      </w:r>
      <w:r w:rsidR="004C6888">
        <w:t xml:space="preserve"> inundation status of the area, </w:t>
      </w:r>
      <w:r>
        <w:t xml:space="preserve">suitability of the vegetation and the practical ability to search the ground for fauna.  Each plot corner was GPS recorded </w:t>
      </w:r>
      <w:r w:rsidR="004C6888">
        <w:t>to allow for successive sampling at these locations</w:t>
      </w:r>
      <w:r>
        <w:t>.</w:t>
      </w:r>
      <w:r w:rsidR="004C6888">
        <w:t xml:space="preserve"> P</w:t>
      </w:r>
      <w:r>
        <w:t>lot</w:t>
      </w:r>
      <w:r w:rsidR="004C6888">
        <w:t>s</w:t>
      </w:r>
      <w:r>
        <w:t xml:space="preserve"> </w:t>
      </w:r>
      <w:r w:rsidR="004C6888">
        <w:t xml:space="preserve">were located at varying </w:t>
      </w:r>
      <w:r>
        <w:t xml:space="preserve">distances </w:t>
      </w:r>
      <w:proofErr w:type="gramStart"/>
      <w:r>
        <w:t>apart</w:t>
      </w:r>
      <w:proofErr w:type="gramEnd"/>
      <w:r>
        <w:t xml:space="preserve"> </w:t>
      </w:r>
      <w:r w:rsidR="004C6888">
        <w:t xml:space="preserve">(40-100m) </w:t>
      </w:r>
      <w:r>
        <w:t>according to the vegetation present and the slope/elevation above the lowest water level</w:t>
      </w:r>
      <w:r w:rsidR="004C6888">
        <w:t>.</w:t>
      </w:r>
      <w:r>
        <w:t xml:space="preserve">  </w:t>
      </w:r>
    </w:p>
    <w:p w:rsidR="009C1977" w:rsidRDefault="009C1977" w:rsidP="009C1977">
      <w:pPr>
        <w:pStyle w:val="bodytextLTIMtender"/>
      </w:pPr>
      <w:r>
        <w:t xml:space="preserve">Where water was present </w:t>
      </w:r>
      <w:r w:rsidR="004C6888">
        <w:t>two ‘</w:t>
      </w:r>
      <w:r>
        <w:t>wet</w:t>
      </w:r>
      <w:r w:rsidR="004C6888">
        <w:t>’</w:t>
      </w:r>
      <w:r w:rsidRPr="00F201FA">
        <w:t xml:space="preserve"> plot</w:t>
      </w:r>
      <w:r>
        <w:t>s</w:t>
      </w:r>
      <w:r w:rsidRPr="00F201FA">
        <w:t xml:space="preserve"> </w:t>
      </w:r>
      <w:r>
        <w:t xml:space="preserve">were located below or at </w:t>
      </w:r>
      <w:r w:rsidRPr="00F201FA">
        <w:t xml:space="preserve">the water level, </w:t>
      </w:r>
      <w:r w:rsidR="004C6888">
        <w:t>two ‘</w:t>
      </w:r>
      <w:r>
        <w:t>edge</w:t>
      </w:r>
      <w:r w:rsidR="004C6888">
        <w:t>’</w:t>
      </w:r>
      <w:r>
        <w:t xml:space="preserve"> plots were located above the water level at the edge of wetland vegetation, </w:t>
      </w:r>
      <w:r w:rsidR="004C6888">
        <w:t>and the final two ‘dry’ plots were</w:t>
      </w:r>
      <w:r>
        <w:t xml:space="preserve"> </w:t>
      </w:r>
      <w:r w:rsidR="004C6888">
        <w:t xml:space="preserve">located where the vegetation reflected the </w:t>
      </w:r>
      <w:r>
        <w:t>dry floodplain</w:t>
      </w:r>
      <w:r w:rsidR="004C6888">
        <w:t xml:space="preserve"> (</w:t>
      </w:r>
      <w:r w:rsidR="00123874">
        <w:fldChar w:fldCharType="begin"/>
      </w:r>
      <w:r w:rsidR="00B83D45">
        <w:instrText xml:space="preserve"> REF _Ref398125299 \h </w:instrText>
      </w:r>
      <w:r w:rsidR="00123874">
        <w:fldChar w:fldCharType="separate"/>
      </w:r>
      <w:r w:rsidR="008E6B9A">
        <w:t xml:space="preserve">Figure </w:t>
      </w:r>
      <w:r w:rsidR="008E6B9A">
        <w:rPr>
          <w:noProof/>
        </w:rPr>
        <w:t>8</w:t>
      </w:r>
      <w:r w:rsidR="008E6B9A">
        <w:t>.</w:t>
      </w:r>
      <w:r w:rsidR="008E6B9A">
        <w:rPr>
          <w:noProof/>
        </w:rPr>
        <w:t>1</w:t>
      </w:r>
      <w:r w:rsidR="00123874">
        <w:fldChar w:fldCharType="end"/>
      </w:r>
      <w:r w:rsidR="004C6888">
        <w:t>)</w:t>
      </w:r>
      <w:r w:rsidRPr="00F201FA">
        <w:t>.</w:t>
      </w:r>
      <w:r w:rsidR="004C6888">
        <w:t xml:space="preserve"> </w:t>
      </w:r>
      <w:r>
        <w:t xml:space="preserve">Where water was not present the wet plots were located at the lowest </w:t>
      </w:r>
      <w:r w:rsidR="004C6888">
        <w:t>elevation in the wetland, usually associated with dry channels</w:t>
      </w:r>
      <w:r>
        <w:t xml:space="preserve">. </w:t>
      </w:r>
    </w:p>
    <w:p w:rsidR="008737BA" w:rsidRPr="009B3D1C" w:rsidRDefault="008737BA" w:rsidP="006F2D69">
      <w:pPr>
        <w:pStyle w:val="Heading3"/>
        <w:rPr>
          <w:rFonts w:eastAsia="ヒラギノ角ゴ Pro W3"/>
        </w:rPr>
      </w:pPr>
      <w:bookmarkStart w:id="152" w:name="_Toc398489999"/>
      <w:r>
        <w:rPr>
          <w:rFonts w:eastAsia="ヒラギノ角ゴ Pro W3"/>
        </w:rPr>
        <w:t>F</w:t>
      </w:r>
      <w:r w:rsidRPr="009B3D1C">
        <w:rPr>
          <w:rFonts w:eastAsia="ヒラギノ角ゴ Pro W3"/>
        </w:rPr>
        <w:t xml:space="preserve">rog </w:t>
      </w:r>
      <w:r>
        <w:rPr>
          <w:rFonts w:eastAsia="ヒラギノ角ゴ Pro W3"/>
        </w:rPr>
        <w:t xml:space="preserve">and reptile </w:t>
      </w:r>
      <w:r w:rsidRPr="009B3D1C">
        <w:rPr>
          <w:rFonts w:eastAsia="ヒラギノ角ゴ Pro W3"/>
        </w:rPr>
        <w:t>diurnal and nocturnal surveys</w:t>
      </w:r>
      <w:bookmarkEnd w:id="152"/>
      <w:r w:rsidRPr="009B3D1C">
        <w:rPr>
          <w:rFonts w:eastAsia="ヒラギノ角ゴ Pro W3"/>
        </w:rPr>
        <w:t xml:space="preserve"> </w:t>
      </w:r>
    </w:p>
    <w:p w:rsidR="008737BA" w:rsidRPr="00F201FA" w:rsidRDefault="008737BA" w:rsidP="008737BA">
      <w:pPr>
        <w:pStyle w:val="bodytextLTIMtender"/>
        <w:rPr>
          <w:lang w:eastAsia="en-AU"/>
        </w:rPr>
      </w:pPr>
      <w:r>
        <w:t>Each established plot was p</w:t>
      </w:r>
      <w:r w:rsidRPr="00F201FA">
        <w:t>hysically search</w:t>
      </w:r>
      <w:r>
        <w:t>ed</w:t>
      </w:r>
      <w:r w:rsidRPr="00F201FA">
        <w:t xml:space="preserve"> for frogs </w:t>
      </w:r>
      <w:r>
        <w:t xml:space="preserve">and reptiles </w:t>
      </w:r>
      <w:r w:rsidRPr="00F201FA">
        <w:t>once by day and once by night</w:t>
      </w:r>
      <w:r>
        <w:t xml:space="preserve"> using 25 watt spotlights</w:t>
      </w:r>
      <w:r w:rsidRPr="00F201FA">
        <w:t xml:space="preserve">. </w:t>
      </w:r>
      <w:r>
        <w:t xml:space="preserve"> </w:t>
      </w:r>
      <w:r w:rsidRPr="00F201FA">
        <w:t>Searches w</w:t>
      </w:r>
      <w:r>
        <w:t>ere</w:t>
      </w:r>
      <w:r w:rsidRPr="00F201FA">
        <w:t xml:space="preserve"> conducted at </w:t>
      </w:r>
      <w:r>
        <w:t xml:space="preserve">roughly </w:t>
      </w:r>
      <w:r w:rsidRPr="00F201FA">
        <w:t xml:space="preserve">the same time and during </w:t>
      </w:r>
      <w:r>
        <w:t>similar</w:t>
      </w:r>
      <w:r w:rsidRPr="00F201FA">
        <w:t xml:space="preserve"> weather conditions</w:t>
      </w:r>
      <w:r>
        <w:t xml:space="preserve"> at each site</w:t>
      </w:r>
      <w:r w:rsidRPr="00F201FA">
        <w:t>.</w:t>
      </w:r>
      <w:r>
        <w:t xml:space="preserve"> </w:t>
      </w:r>
      <w:r w:rsidRPr="00F201FA">
        <w:rPr>
          <w:lang w:eastAsia="en-AU"/>
        </w:rPr>
        <w:t>All individuals observed in the plots w</w:t>
      </w:r>
      <w:r>
        <w:rPr>
          <w:lang w:eastAsia="en-AU"/>
        </w:rPr>
        <w:t>ere</w:t>
      </w:r>
      <w:r w:rsidRPr="00F201FA">
        <w:rPr>
          <w:lang w:eastAsia="en-AU"/>
        </w:rPr>
        <w:t xml:space="preserve"> identified to species and </w:t>
      </w:r>
      <w:r>
        <w:rPr>
          <w:lang w:eastAsia="en-AU"/>
        </w:rPr>
        <w:t xml:space="preserve">recorded </w:t>
      </w:r>
      <w:r w:rsidRPr="00F201FA">
        <w:rPr>
          <w:lang w:eastAsia="en-AU"/>
        </w:rPr>
        <w:t>as</w:t>
      </w:r>
      <w:r>
        <w:rPr>
          <w:lang w:eastAsia="en-AU"/>
        </w:rPr>
        <w:t xml:space="preserve"> adult, </w:t>
      </w:r>
      <w:r w:rsidRPr="00F201FA">
        <w:rPr>
          <w:lang w:eastAsia="en-AU"/>
        </w:rPr>
        <w:t>sub adult</w:t>
      </w:r>
      <w:r>
        <w:rPr>
          <w:lang w:eastAsia="en-AU"/>
        </w:rPr>
        <w:t>, or meta-morph</w:t>
      </w:r>
      <w:r w:rsidRPr="00F201FA">
        <w:rPr>
          <w:lang w:eastAsia="en-AU"/>
        </w:rPr>
        <w:t>. The number of calling individuals w</w:t>
      </w:r>
      <w:r>
        <w:rPr>
          <w:lang w:eastAsia="en-AU"/>
        </w:rPr>
        <w:t xml:space="preserve">as </w:t>
      </w:r>
      <w:r w:rsidRPr="00F201FA">
        <w:rPr>
          <w:lang w:eastAsia="en-AU"/>
        </w:rPr>
        <w:t>estimated for each plot</w:t>
      </w:r>
      <w:r>
        <w:rPr>
          <w:lang w:eastAsia="en-AU"/>
        </w:rPr>
        <w:t xml:space="preserve"> and calling individuals off site were also noted.</w:t>
      </w:r>
    </w:p>
    <w:p w:rsidR="008737BA" w:rsidRPr="00F201FA" w:rsidRDefault="008737BA" w:rsidP="008737BA">
      <w:pPr>
        <w:pStyle w:val="bodytextLTIMtender"/>
      </w:pPr>
      <w:r>
        <w:t>Where possible, continuous spotlight surveys were conducted over 100m transects along the water line. Thick wetland vegetation at some locations prevented this.</w:t>
      </w:r>
    </w:p>
    <w:p w:rsidR="008737BA" w:rsidRPr="00F201FA" w:rsidRDefault="008737BA" w:rsidP="006F2D69">
      <w:pPr>
        <w:pStyle w:val="Heading3"/>
        <w:rPr>
          <w:rFonts w:eastAsia="ヒラギノ角ゴ Pro W3"/>
        </w:rPr>
      </w:pPr>
      <w:bookmarkStart w:id="153" w:name="_Toc398490000"/>
      <w:r w:rsidRPr="00F201FA">
        <w:rPr>
          <w:rFonts w:eastAsia="ヒラギノ角ゴ Pro W3"/>
        </w:rPr>
        <w:t>Tadpole survey</w:t>
      </w:r>
      <w:bookmarkEnd w:id="153"/>
    </w:p>
    <w:p w:rsidR="008737BA" w:rsidRDefault="008737BA" w:rsidP="008737BA">
      <w:pPr>
        <w:pStyle w:val="bodytextLTIMtender"/>
        <w:rPr>
          <w:lang w:eastAsia="en-AU"/>
        </w:rPr>
      </w:pPr>
      <w:r>
        <w:rPr>
          <w:lang w:eastAsia="en-AU"/>
        </w:rPr>
        <w:t>S</w:t>
      </w:r>
      <w:r w:rsidRPr="00F201FA">
        <w:rPr>
          <w:lang w:eastAsia="en-AU"/>
        </w:rPr>
        <w:t>weep net survey</w:t>
      </w:r>
      <w:r>
        <w:rPr>
          <w:lang w:eastAsia="en-AU"/>
        </w:rPr>
        <w:t xml:space="preserve">s were </w:t>
      </w:r>
      <w:r w:rsidRPr="00F201FA">
        <w:rPr>
          <w:lang w:eastAsia="en-AU"/>
        </w:rPr>
        <w:t>c</w:t>
      </w:r>
      <w:r>
        <w:rPr>
          <w:lang w:eastAsia="en-AU"/>
        </w:rPr>
        <w:t xml:space="preserve">onducted opportunistically at </w:t>
      </w:r>
      <w:r w:rsidRPr="00F201FA">
        <w:rPr>
          <w:lang w:eastAsia="en-AU"/>
        </w:rPr>
        <w:t>the wet plot</w:t>
      </w:r>
      <w:r>
        <w:rPr>
          <w:lang w:eastAsia="en-AU"/>
        </w:rPr>
        <w:t xml:space="preserve"> locations where there were sections of open water (i.e. not overgrown with thick wetland vegetation).At each site a 10m sweep was undertaken either as one continuous sweep in the larger pools, or as multiple smaller sweeps in smaller pools.</w:t>
      </w:r>
    </w:p>
    <w:p w:rsidR="008737BA" w:rsidRDefault="008737BA" w:rsidP="008737BA">
      <w:pPr>
        <w:pStyle w:val="bodytextLTIMtender"/>
        <w:rPr>
          <w:lang w:eastAsia="en-AU"/>
        </w:rPr>
      </w:pPr>
      <w:r w:rsidRPr="00F201FA">
        <w:rPr>
          <w:lang w:eastAsia="en-AU"/>
        </w:rPr>
        <w:t xml:space="preserve">The tadpoles collected </w:t>
      </w:r>
      <w:r>
        <w:rPr>
          <w:lang w:eastAsia="en-AU"/>
        </w:rPr>
        <w:t xml:space="preserve">were sorted into life stages according to leg growth and counted, and the species present were </w:t>
      </w:r>
      <w:r w:rsidRPr="00F201FA">
        <w:rPr>
          <w:lang w:eastAsia="en-AU"/>
        </w:rPr>
        <w:t>identified</w:t>
      </w:r>
      <w:r>
        <w:rPr>
          <w:lang w:eastAsia="en-AU"/>
        </w:rPr>
        <w:t xml:space="preserve">. Each species and life stage </w:t>
      </w:r>
      <w:proofErr w:type="gramStart"/>
      <w:r>
        <w:rPr>
          <w:lang w:eastAsia="en-AU"/>
        </w:rPr>
        <w:t>were</w:t>
      </w:r>
      <w:proofErr w:type="gramEnd"/>
      <w:r>
        <w:rPr>
          <w:lang w:eastAsia="en-AU"/>
        </w:rPr>
        <w:t xml:space="preserve"> photographed.  Likewise the fish collected were counted and photographed.</w:t>
      </w:r>
    </w:p>
    <w:p w:rsidR="008737BA" w:rsidRDefault="00123874" w:rsidP="009C1977">
      <w:pPr>
        <w:pStyle w:val="bodytextLTIMtender"/>
      </w:pPr>
      <w:r>
        <w:rPr>
          <w:noProof/>
          <w:lang w:val="en-AU" w:eastAsia="en-AU"/>
        </w:rPr>
        <w:pict>
          <v:shape id="Text Box 132" o:spid="_x0000_s1102" type="#_x0000_t202" style="position:absolute;margin-left:177.65pt;margin-top:4pt;width:78.05pt;height:18.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" filled="f" stroked="f">
            <v:textbox>
              <w:txbxContent>
                <w:p w:rsidR="00B42F76" w:rsidRPr="00E36977" w:rsidRDefault="00B42F76" w:rsidP="00A43BC0">
                  <w:pPr>
                    <w:rPr>
                      <w:sz w:val="20"/>
                      <w:szCs w:val="20"/>
                    </w:rPr>
                  </w:pPr>
                  <w:r>
                    <w:rPr>
                      <w:sz w:val="20"/>
                      <w:szCs w:val="20"/>
                    </w:rPr>
                    <w:t>Water’s edge</w:t>
                  </w:r>
                  <w:r w:rsidRPr="00E36977">
                    <w:rPr>
                      <w:sz w:val="20"/>
                      <w:szCs w:val="20"/>
                    </w:rPr>
                    <w:t xml:space="preserve"> </w:t>
                  </w:r>
                </w:p>
              </w:txbxContent>
            </v:textbox>
          </v:shape>
        </w:pict>
      </w:r>
      <w:r>
        <w:rPr>
          <w:noProof/>
          <w:lang w:val="en-AU" w:eastAsia="en-AU"/>
        </w:rPr>
        <w:pict>
          <v:rect id="Rectangle 1" o:spid="_x0000_s1154" style="position:absolute;margin-left:10.85pt;margin-top:22pt;width:238.2pt;height:292.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" filled="f" strokecolor="#385d8a" strokeweight="2pt"/>
        </w:pict>
      </w:r>
      <w:r>
        <w:rPr>
          <w:noProof/>
          <w:lang w:val="en-AU" w:eastAsia="en-AU"/>
        </w:rPr>
        <w:pict>
          <v:shape id="AutoShape 131" o:spid="_x0000_s1153" type="#_x0000_t32" style="position:absolute;margin-left:180pt;margin-top:13.9pt;width:.05pt;height:30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" strokecolor="#548dd4 [1951]" strokeweight="2pt">
            <v:stroke dashstyle="dash"/>
          </v:shape>
        </w:pict>
      </w:r>
    </w:p>
    <w:p w:rsidR="004C6888" w:rsidRDefault="00123874" w:rsidP="009C1977">
      <w:pPr>
        <w:pStyle w:val="bodytextLTIMtender"/>
      </w:pPr>
      <w:r>
        <w:rPr>
          <w:noProof/>
          <w:lang w:val="en-AU" w:eastAsia="en-AU"/>
        </w:rPr>
        <w:pict>
          <v:rect id="Rectangle 2" o:spid="_x0000_s1152" style="position:absolute;margin-left:200.1pt;margin-top:20.5pt;width:43.8pt;height:72.6pt;z-index:251653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" fillcolor="#b8cce4 [1300]" strokecolor="#365f91 [2404]" strokeweight="2pt"/>
        </w:pict>
      </w:r>
      <w:r>
        <w:rPr>
          <w:noProof/>
          <w:lang w:val="en-AU" w:eastAsia="en-AU"/>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0" o:spid="_x0000_s1151" type="#_x0000_t124" style="position:absolute;margin-left:234.55pt;margin-top:8.5pt;width:21pt;height:21.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" filled="f" strokeweight="2pt"/>
        </w:pict>
      </w:r>
      <w:r>
        <w:rPr>
          <w:noProof/>
          <w:lang w:val="en-AU" w:eastAsia="en-AU"/>
        </w:rPr>
        <w:pict>
          <v:shape id="Straight Arrow Connector 306" o:spid="_x0000_s1150" type="#_x0000_t32" style="position:absolute;margin-left:243.9pt;margin-top:73.5pt;width:57pt;height:18.6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" strokecolor="red">
            <v:stroke endarrow="open"/>
          </v:shape>
        </w:pict>
      </w:r>
      <w:r>
        <w:rPr>
          <w:noProof/>
          <w:lang w:val="en-AU" w:eastAsia="en-AU"/>
        </w:rPr>
        <w:pict>
          <v:shape id="Straight Arrow Connector 305" o:spid="_x0000_s1149" type="#_x0000_t32" style="position:absolute;margin-left:243.9pt;margin-top:20.1pt;width:60pt;height:36.6pt;flip:x 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" strokecolor="red">
            <v:stroke endarrow="open"/>
          </v:shape>
        </w:pict>
      </w:r>
      <w:r>
        <w:rPr>
          <w:noProof/>
          <w:lang w:val="en-AU" w:eastAsia="en-AU"/>
        </w:rPr>
        <w:pict>
          <v:shape id="Straight Arrow Connector 304" o:spid="_x0000_s1148" type="#_x0000_t32" style="position:absolute;margin-left:200.1pt;margin-top:73.5pt;width:97.8pt;height:18.6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" strokecolor="red">
            <v:stroke endarrow="open"/>
          </v:shape>
        </w:pict>
      </w:r>
      <w:r>
        <w:rPr>
          <w:noProof/>
          <w:lang w:val="en-AU" w:eastAsia="en-AU"/>
        </w:rPr>
        <w:pict>
          <v:shape id="Flowchart: Or 303" o:spid="_x0000_s1147" type="#_x0000_t124" style="position:absolute;margin-left:188.95pt;margin-top:81.7pt;width:21pt;height:2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" filled="f" strokeweight="2pt"/>
        </w:pict>
      </w:r>
      <w:r>
        <w:rPr>
          <w:noProof/>
          <w:lang w:val="en-AU" w:eastAsia="en-AU"/>
        </w:rPr>
        <w:pict>
          <v:shape id="Flowchart: Or 302" o:spid="_x0000_s1146" type="#_x0000_t124" style="position:absolute;margin-left:234.55pt;margin-top:81.7pt;width:21pt;height:21.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" filled="f" strokeweight="2pt"/>
        </w:pict>
      </w:r>
      <w:r>
        <w:rPr>
          <w:noProof/>
          <w:lang w:val="en-AU" w:eastAsia="en-AU"/>
        </w:rPr>
        <w:pict>
          <v:shape id="Flowchart: Or 301" o:spid="_x0000_s1145" type="#_x0000_t124" style="position:absolute;margin-left:188.95pt;margin-top:9.1pt;width:21pt;height:2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" filled="f" strokeweight="2pt"/>
        </w:pict>
      </w:r>
      <w:r>
        <w:rPr>
          <w:noProof/>
          <w:lang w:val="en-AU" w:eastAsia="en-AU"/>
        </w:rPr>
        <w:pict>
          <v:shape id="Straight Arrow Connector 21" o:spid="_x0000_s1144" type="#_x0000_t32" style="position:absolute;margin-left:200.1pt;margin-top:20.1pt;width:97.8pt;height:38.4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" strokecolor="red">
            <v:stroke endarrow="open"/>
          </v:shape>
        </w:pict>
      </w:r>
      <w:r>
        <w:rPr>
          <w:noProof/>
          <w:lang w:val="en-AU" w:eastAsia="en-AU"/>
        </w:rPr>
        <w:pict>
          <v:rect id="Rectangle 311" o:spid="_x0000_s1143" style="position:absolute;margin-left:117.9pt;margin-top:142.7pt;width:46.2pt;height:75.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" filled="f" strokecolor="#00b050" strokeweight="2pt"/>
        </w:pict>
      </w:r>
      <w:r>
        <w:rPr>
          <w:noProof/>
          <w:lang w:val="en-AU" w:eastAsia="en-AU"/>
        </w:rPr>
        <w:pict>
          <v:rect id="Rectangle 315" o:spid="_x0000_s1142" style="position:absolute;margin-left:16.5pt;margin-top:19.1pt;width:46.2pt;height:75.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" filled="f" strokecolor="#00b050" strokeweight="2pt"/>
        </w:pict>
      </w:r>
      <w:r>
        <w:rPr>
          <w:noProof/>
          <w:lang w:val="en-AU" w:eastAsia="en-AU"/>
        </w:rPr>
        <w:pict>
          <v:rect id="Rectangle 314" o:spid="_x0000_s1141" style="position:absolute;margin-left:16.5pt;margin-top:142.7pt;width:46.2pt;height:75.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" filled="f" strokecolor="#00b050" strokeweight="2pt"/>
        </w:pict>
      </w:r>
      <w:r>
        <w:rPr>
          <w:noProof/>
          <w:lang w:val="en-AU" w:eastAsia="en-AU"/>
        </w:rPr>
        <w:pict>
          <v:rect id="Rectangle 313" o:spid="_x0000_s1140" style="position:absolute;margin-left:117.9pt;margin-top:19.1pt;width:46.2pt;height:75.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" filled="f" strokecolor="#00b050" strokeweight="2pt"/>
        </w:pict>
      </w:r>
    </w:p>
    <w:p w:rsidR="004C6888" w:rsidRDefault="00123874" w:rsidP="009C1977">
      <w:pPr>
        <w:pStyle w:val="bodytextLTIMtender"/>
      </w:pPr>
      <w:r>
        <w:rPr>
          <w:noProof/>
          <w:lang w:val="en-AU" w:eastAsia="en-AU"/>
        </w:rPr>
        <w:pict>
          <v:shape id="Text Box 129" o:spid="_x0000_s1103" type="#_x0000_t202" style="position:absolute;margin-left:301.1pt;margin-top:20.7pt;width:130.95pt;height:35.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" filled="f" stroked="f">
            <v:textbox>
              <w:txbxContent>
                <w:p w:rsidR="00B42F76" w:rsidRPr="00E36977" w:rsidRDefault="00B42F76" w:rsidP="00A43BC0">
                  <w:pPr>
                    <w:rPr>
                      <w:sz w:val="20"/>
                      <w:szCs w:val="20"/>
                    </w:rPr>
                  </w:pPr>
                  <w:r>
                    <w:rPr>
                      <w:sz w:val="20"/>
                      <w:szCs w:val="20"/>
                    </w:rPr>
                    <w:t>4 corner waypoint references for each plot</w:t>
                  </w:r>
                  <w:r w:rsidRPr="00E36977">
                    <w:rPr>
                      <w:sz w:val="20"/>
                      <w:szCs w:val="20"/>
                    </w:rPr>
                    <w:t xml:space="preserve"> </w:t>
                  </w:r>
                </w:p>
              </w:txbxContent>
            </v:textbox>
          </v:shape>
        </w:pict>
      </w:r>
      <w:r>
        <w:rPr>
          <w:noProof/>
          <w:lang w:val="en-AU" w:eastAsia="en-AU"/>
        </w:rPr>
        <w:pict>
          <v:shape id="Text Box 97" o:spid="_x0000_s1104" type="#_x0000_t202" style="position:absolute;margin-left:195.95pt;margin-top:6.3pt;width:69.6pt;height:3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" filled="f" stroked="f">
            <v:textbox>
              <w:txbxContent>
                <w:p w:rsidR="00B42F76" w:rsidRPr="00E36977" w:rsidRDefault="00B42F76" w:rsidP="004C6888">
                  <w:pPr>
                    <w:rPr>
                      <w:sz w:val="20"/>
                      <w:szCs w:val="20"/>
                    </w:rPr>
                  </w:pPr>
                  <w:r w:rsidRPr="00E36977">
                    <w:rPr>
                      <w:sz w:val="20"/>
                      <w:szCs w:val="20"/>
                    </w:rPr>
                    <w:t>20 x 10m plots</w:t>
                  </w:r>
                </w:p>
              </w:txbxContent>
            </v:textbox>
          </v:shape>
        </w:pict>
      </w:r>
      <w:r>
        <w:rPr>
          <w:noProof/>
          <w:lang w:val="en-AU" w:eastAsia="en-AU"/>
        </w:rPr>
        <w:pict>
          <v:shape id="Text Box 2" o:spid="_x0000_s1105" type="#_x0000_t202" style="position:absolute;margin-left:113.1pt;margin-top:11.9pt;width:54.6pt;height:40.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" filled="f" stroked="f">
            <v:textbox>
              <w:txbxContent>
                <w:p w:rsidR="00B42F76" w:rsidRPr="00E36977" w:rsidRDefault="00B42F76" w:rsidP="004C6888">
                  <w:pPr>
                    <w:rPr>
                      <w:sz w:val="20"/>
                      <w:szCs w:val="20"/>
                    </w:rPr>
                  </w:pPr>
                  <w:r>
                    <w:rPr>
                      <w:sz w:val="20"/>
                      <w:szCs w:val="20"/>
                    </w:rPr>
                    <w:t>20 x 10 m Edge plot</w:t>
                  </w:r>
                </w:p>
              </w:txbxContent>
            </v:textbox>
          </v:shape>
        </w:pict>
      </w:r>
      <w:r>
        <w:rPr>
          <w:noProof/>
          <w:lang w:val="en-AU" w:eastAsia="en-AU"/>
        </w:rPr>
        <w:pict>
          <v:shape id="Text Box 104" o:spid="_x0000_s1106" type="#_x0000_t202" style="position:absolute;margin-left:10.85pt;margin-top:11.9pt;width:55.8pt;height:34.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" filled="f" stroked="f">
            <v:textbox>
              <w:txbxContent>
                <w:p w:rsidR="00B42F76" w:rsidRPr="00E36977" w:rsidRDefault="00B42F76" w:rsidP="004C6888">
                  <w:pPr>
                    <w:rPr>
                      <w:sz w:val="20"/>
                      <w:szCs w:val="20"/>
                    </w:rPr>
                  </w:pPr>
                  <w:r w:rsidRPr="00E36977">
                    <w:rPr>
                      <w:sz w:val="20"/>
                      <w:szCs w:val="20"/>
                    </w:rPr>
                    <w:t>20 x 10m</w:t>
                  </w:r>
                  <w:r>
                    <w:rPr>
                      <w:sz w:val="20"/>
                      <w:szCs w:val="20"/>
                    </w:rPr>
                    <w:t xml:space="preserve">  </w:t>
                  </w:r>
                  <w:r w:rsidRPr="00E36977">
                    <w:rPr>
                      <w:sz w:val="20"/>
                      <w:szCs w:val="20"/>
                    </w:rPr>
                    <w:t xml:space="preserve"> </w:t>
                  </w:r>
                  <w:r>
                    <w:rPr>
                      <w:sz w:val="20"/>
                      <w:szCs w:val="20"/>
                    </w:rPr>
                    <w:t xml:space="preserve">Dry </w:t>
                  </w:r>
                  <w:r w:rsidRPr="00E36977">
                    <w:rPr>
                      <w:sz w:val="20"/>
                      <w:szCs w:val="20"/>
                    </w:rPr>
                    <w:t>plot</w:t>
                  </w:r>
                </w:p>
              </w:txbxContent>
            </v:textbox>
          </v:shape>
        </w:pict>
      </w:r>
    </w:p>
    <w:p w:rsidR="004C6888" w:rsidRDefault="00123874" w:rsidP="009C1977">
      <w:pPr>
        <w:pStyle w:val="bodytextLTIMtender"/>
      </w:pPr>
      <w:r>
        <w:rPr>
          <w:noProof/>
          <w:lang w:val="en-AU" w:eastAsia="en-AU"/>
        </w:rPr>
        <w:pict>
          <v:shape id="Text Box 114" o:spid="_x0000_s1107" type="#_x0000_t202" style="position:absolute;margin-left:196.9pt;margin-top:8.1pt;width:58.8pt;height:27.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" filled="f" stroked="f">
            <v:textbox>
              <w:txbxContent>
                <w:p w:rsidR="00B42F76" w:rsidRPr="00E36977" w:rsidRDefault="00B42F76" w:rsidP="004C6888">
                  <w:pPr>
                    <w:rPr>
                      <w:sz w:val="20"/>
                      <w:szCs w:val="20"/>
                    </w:rPr>
                  </w:pPr>
                  <w:r>
                    <w:rPr>
                      <w:sz w:val="20"/>
                      <w:szCs w:val="20"/>
                    </w:rPr>
                    <w:t>Wet plot</w:t>
                  </w:r>
                  <w:r w:rsidRPr="00E36977">
                    <w:rPr>
                      <w:sz w:val="20"/>
                      <w:szCs w:val="20"/>
                    </w:rPr>
                    <w:t xml:space="preserve"> </w:t>
                  </w:r>
                </w:p>
              </w:txbxContent>
            </v:textbox>
          </v:shape>
        </w:pict>
      </w:r>
    </w:p>
    <w:p w:rsidR="004C6888" w:rsidRDefault="00123874" w:rsidP="009C1977">
      <w:pPr>
        <w:pStyle w:val="bodytextLTIMtender"/>
      </w:pPr>
      <w:r>
        <w:rPr>
          <w:noProof/>
          <w:lang w:val="en-AU" w:eastAsia="en-AU"/>
        </w:rPr>
        <w:pict>
          <v:shape id="Text Box 98" o:spid="_x0000_s1108" type="#_x0000_t202" style="position:absolute;margin-left:193.95pt;margin-top:19.1pt;width:69.6pt;height:34.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" filled="f" stroked="f">
            <v:textbox>
              <w:txbxContent>
                <w:p w:rsidR="00B42F76" w:rsidRPr="00E36977" w:rsidRDefault="00B42F76" w:rsidP="004C6888">
                  <w:pPr>
                    <w:rPr>
                      <w:sz w:val="20"/>
                      <w:szCs w:val="20"/>
                    </w:rPr>
                  </w:pPr>
                  <w:r>
                    <w:rPr>
                      <w:sz w:val="20"/>
                      <w:szCs w:val="20"/>
                    </w:rPr>
                    <w:t>40 - 100 m spacing</w:t>
                  </w:r>
                </w:p>
              </w:txbxContent>
            </v:textbox>
          </v:shape>
        </w:pict>
      </w:r>
    </w:p>
    <w:p w:rsidR="004C6888" w:rsidRDefault="004C6888" w:rsidP="009C1977">
      <w:pPr>
        <w:pStyle w:val="bodytextLTIMtender"/>
      </w:pPr>
    </w:p>
    <w:p w:rsidR="004C6888" w:rsidRDefault="00123874" w:rsidP="009C1977">
      <w:pPr>
        <w:pStyle w:val="bodytextLTIMtender"/>
      </w:pPr>
      <w:r>
        <w:rPr>
          <w:noProof/>
          <w:lang w:val="en-AU" w:eastAsia="en-AU"/>
        </w:rPr>
        <w:pict>
          <v:shape id="Text Box 113" o:spid="_x0000_s1109" type="#_x0000_t202" style="position:absolute;margin-left:197.7pt;margin-top:19.3pt;width:73.8pt;height:34.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" filled="f" stroked="f">
            <v:textbox>
              <w:txbxContent>
                <w:p w:rsidR="00B42F76" w:rsidRPr="00E36977" w:rsidRDefault="00B42F76" w:rsidP="004C6888">
                  <w:pPr>
                    <w:rPr>
                      <w:sz w:val="20"/>
                      <w:szCs w:val="20"/>
                    </w:rPr>
                  </w:pPr>
                  <w:r w:rsidRPr="00E36977">
                    <w:rPr>
                      <w:sz w:val="20"/>
                      <w:szCs w:val="20"/>
                    </w:rPr>
                    <w:t>20 x 10m plots</w:t>
                  </w:r>
                </w:p>
              </w:txbxContent>
            </v:textbox>
          </v:shape>
        </w:pict>
      </w:r>
      <w:r>
        <w:rPr>
          <w:noProof/>
          <w:lang w:val="en-AU" w:eastAsia="en-AU"/>
        </w:rPr>
        <w:pict>
          <v:rect id="Rectangle 293" o:spid="_x0000_s1139" style="position:absolute;margin-left:200.1pt;margin-top:8.1pt;width:43.8pt;height:77.4pt;z-index:25165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" fillcolor="#b8cce4 [1300]" strokecolor="#385d8a" strokeweight="2pt"/>
        </w:pict>
      </w:r>
    </w:p>
    <w:p w:rsidR="004C6888" w:rsidRDefault="00123874" w:rsidP="009C1977">
      <w:pPr>
        <w:pStyle w:val="bodytextLTIMtender"/>
      </w:pPr>
      <w:r>
        <w:rPr>
          <w:noProof/>
          <w:lang w:val="en-AU" w:eastAsia="en-AU"/>
        </w:rPr>
        <w:pict>
          <v:shape id="Text Box 128" o:spid="_x0000_s1110" type="#_x0000_t202" style="position:absolute;margin-left:10.85pt;margin-top:2.5pt;width:55.8pt;height:34.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" filled="f" stroked="f">
            <v:textbox>
              <w:txbxContent>
                <w:p w:rsidR="00B42F76" w:rsidRPr="00E36977" w:rsidRDefault="00B42F76" w:rsidP="004C6888">
                  <w:pPr>
                    <w:rPr>
                      <w:sz w:val="20"/>
                      <w:szCs w:val="20"/>
                    </w:rPr>
                  </w:pPr>
                  <w:r w:rsidRPr="00E36977">
                    <w:rPr>
                      <w:sz w:val="20"/>
                      <w:szCs w:val="20"/>
                    </w:rPr>
                    <w:t>20 x 10m</w:t>
                  </w:r>
                  <w:r>
                    <w:rPr>
                      <w:sz w:val="20"/>
                      <w:szCs w:val="20"/>
                    </w:rPr>
                    <w:t xml:space="preserve">  </w:t>
                  </w:r>
                  <w:r w:rsidRPr="00E36977">
                    <w:rPr>
                      <w:sz w:val="20"/>
                      <w:szCs w:val="20"/>
                    </w:rPr>
                    <w:t xml:space="preserve"> </w:t>
                  </w:r>
                  <w:r>
                    <w:rPr>
                      <w:sz w:val="20"/>
                      <w:szCs w:val="20"/>
                    </w:rPr>
                    <w:t xml:space="preserve">Dry </w:t>
                  </w:r>
                  <w:r w:rsidRPr="00E36977">
                    <w:rPr>
                      <w:sz w:val="20"/>
                      <w:szCs w:val="20"/>
                    </w:rPr>
                    <w:t>plot</w:t>
                  </w:r>
                </w:p>
              </w:txbxContent>
            </v:textbox>
          </v:shape>
        </w:pict>
      </w:r>
      <w:r>
        <w:rPr>
          <w:noProof/>
          <w:lang w:val="en-AU" w:eastAsia="en-AU"/>
        </w:rPr>
        <w:pict>
          <v:shape id="Text Box 109" o:spid="_x0000_s1111" type="#_x0000_t202" style="position:absolute;margin-left:113.1pt;margin-top:2.5pt;width:54.6pt;height:40.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" filled="f" stroked="f">
            <v:textbox>
              <w:txbxContent>
                <w:p w:rsidR="00B42F76" w:rsidRPr="00E36977" w:rsidRDefault="00B42F76" w:rsidP="004C6888">
                  <w:pPr>
                    <w:rPr>
                      <w:sz w:val="20"/>
                      <w:szCs w:val="20"/>
                    </w:rPr>
                  </w:pPr>
                  <w:r>
                    <w:rPr>
                      <w:sz w:val="20"/>
                      <w:szCs w:val="20"/>
                    </w:rPr>
                    <w:t>20 x 10 m Edge plot</w:t>
                  </w:r>
                </w:p>
              </w:txbxContent>
            </v:textbox>
          </v:shape>
        </w:pict>
      </w:r>
    </w:p>
    <w:p w:rsidR="004C6888" w:rsidRDefault="00123874" w:rsidP="009C1977">
      <w:pPr>
        <w:pStyle w:val="bodytextLTIMtender"/>
      </w:pPr>
      <w:r>
        <w:rPr>
          <w:noProof/>
          <w:lang w:val="en-AU" w:eastAsia="en-AU"/>
        </w:rPr>
        <w:pict>
          <v:shape id="Text Box 99" o:spid="_x0000_s1112" type="#_x0000_t202" style="position:absolute;margin-left:195.15pt;margin-top:4.1pt;width:58.8pt;height:27.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" filled="f" stroked="f">
            <v:textbox>
              <w:txbxContent>
                <w:p w:rsidR="00B42F76" w:rsidRPr="00E36977" w:rsidRDefault="00B42F76" w:rsidP="004C6888">
                  <w:pPr>
                    <w:rPr>
                      <w:sz w:val="20"/>
                      <w:szCs w:val="20"/>
                    </w:rPr>
                  </w:pPr>
                  <w:r>
                    <w:rPr>
                      <w:sz w:val="20"/>
                      <w:szCs w:val="20"/>
                    </w:rPr>
                    <w:t>Wet plot</w:t>
                  </w:r>
                  <w:r w:rsidRPr="00E36977">
                    <w:rPr>
                      <w:sz w:val="20"/>
                      <w:szCs w:val="20"/>
                    </w:rPr>
                    <w:t xml:space="preserve"> </w:t>
                  </w:r>
                </w:p>
              </w:txbxContent>
            </v:textbox>
          </v:shape>
        </w:pict>
      </w:r>
    </w:p>
    <w:p w:rsidR="004C6888" w:rsidRDefault="00123874" w:rsidP="009C1977">
      <w:pPr>
        <w:pStyle w:val="bodytextLTIMtender"/>
      </w:pPr>
      <w:r>
        <w:rPr>
          <w:noProof/>
          <w:lang w:val="en-AU" w:eastAsia="en-AU"/>
        </w:rPr>
        <w:pict>
          <v:shape id="Text Box 96" o:spid="_x0000_s1113" type="#_x0000_t202" style="position:absolute;margin-left:22.65pt;margin-top:16.4pt;width:187.8pt;height:40.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">
            <v:textbox>
              <w:txbxContent>
                <w:p w:rsidR="00B42F76" w:rsidRPr="00E36977" w:rsidRDefault="00B42F76" w:rsidP="004C6888">
                  <w:pPr>
                    <w:rPr>
                      <w:sz w:val="20"/>
                      <w:szCs w:val="20"/>
                    </w:rPr>
                  </w:pPr>
                  <w:r>
                    <w:rPr>
                      <w:sz w:val="20"/>
                      <w:szCs w:val="20"/>
                    </w:rPr>
                    <w:t>Plot distances apart determined by the vegetation and practicality to survey</w:t>
                  </w:r>
                </w:p>
              </w:txbxContent>
            </v:textbox>
          </v:shape>
        </w:pict>
      </w:r>
    </w:p>
    <w:p w:rsidR="004C6888" w:rsidRDefault="004C6888" w:rsidP="009C1977">
      <w:pPr>
        <w:pStyle w:val="bodytextLTIMtender"/>
      </w:pPr>
    </w:p>
    <w:p w:rsidR="004C6888" w:rsidRDefault="00123874" w:rsidP="009C1977">
      <w:pPr>
        <w:pStyle w:val="bodytextLTIMtender"/>
      </w:pPr>
      <w:r>
        <w:rPr>
          <w:noProof/>
          <w:lang w:val="en-AU" w:eastAsia="en-AU"/>
        </w:rPr>
        <w:pict>
          <v:shape id="Text Box 4" o:spid="_x0000_s1114" type="#_x0000_t202" style="position:absolute;margin-left:10.85pt;margin-top:21.95pt;width:286.55pt;height:22.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" stroked="f">
            <v:path arrowok="t"/>
            <v:textbox style="mso-fit-shape-to-text:t" inset="0,0,0,0">
              <w:txbxContent>
                <w:p w:rsidR="00B42F76" w:rsidRPr="00C574B3" w:rsidRDefault="00B42F76" w:rsidP="00B83D45">
                  <w:pPr>
                    <w:pStyle w:val="Caption"/>
                    <w:rPr>
                      <w:rFonts w:asciiTheme="majorHAnsi" w:hAnsiTheme="majorHAnsi"/>
                      <w:noProof/>
                      <w:sz w:val="24"/>
                    </w:rPr>
                  </w:pPr>
                  <w:bookmarkStart w:id="154" w:name="_Ref398125299"/>
                  <w:bookmarkStart w:id="155" w:name="_Toc398280172"/>
                  <w:proofErr w:type="gramStart"/>
                  <w:r>
                    <w:t xml:space="preserve">Figure </w:t>
                  </w:r>
                  <w:proofErr w:type="gramEnd"/>
                  <w:r w:rsidR="00123874">
                    <w:fldChar w:fldCharType="begin"/>
                  </w:r>
                  <w:r w:rsidR="001E7FC6">
                    <w:instrText xml:space="preserve"> STYLEREF 1 \s </w:instrText>
                  </w:r>
                  <w:r w:rsidR="00123874">
                    <w:fldChar w:fldCharType="separate"/>
                  </w:r>
                  <w:r w:rsidR="008E6B9A">
                    <w:rPr>
                      <w:noProof/>
                    </w:rPr>
                    <w:t>8</w:t>
                  </w:r>
                  <w:r w:rsidR="00123874">
                    <w:rPr>
                      <w:noProof/>
                    </w:rPr>
                    <w:fldChar w:fldCharType="end"/>
                  </w:r>
                  <w:proofErr w:type="gramStart"/>
                  <w:r>
                    <w:t>.</w:t>
                  </w:r>
                  <w:proofErr w:type="gramEnd"/>
                  <w:r w:rsidR="00123874">
                    <w:fldChar w:fldCharType="begin"/>
                  </w:r>
                  <w:r w:rsidR="0000428C">
                    <w:instrText xml:space="preserve"> SEQ Figure \* ARABIC \s 1 </w:instrText>
                  </w:r>
                  <w:r w:rsidR="00123874">
                    <w:fldChar w:fldCharType="separate"/>
                  </w:r>
                  <w:r w:rsidR="008E6B9A">
                    <w:rPr>
                      <w:noProof/>
                    </w:rPr>
                    <w:t>1</w:t>
                  </w:r>
                  <w:r w:rsidR="00123874">
                    <w:rPr>
                      <w:noProof/>
                    </w:rPr>
                    <w:fldChar w:fldCharType="end"/>
                  </w:r>
                  <w:bookmarkEnd w:id="154"/>
                  <w:proofErr w:type="gramStart"/>
                  <w:r>
                    <w:t xml:space="preserve"> </w:t>
                  </w:r>
                  <w:r w:rsidRPr="00586A36">
                    <w:t>Plot configuration at each of the frog survey sites.</w:t>
                  </w:r>
                  <w:bookmarkEnd w:id="155"/>
                  <w:proofErr w:type="gramEnd"/>
                </w:p>
              </w:txbxContent>
            </v:textbox>
          </v:shape>
        </w:pict>
      </w:r>
    </w:p>
    <w:p w:rsidR="00C911AF" w:rsidRDefault="00C911AF" w:rsidP="00C911AF">
      <w:pPr>
        <w:spacing w:after="0" w:line="240" w:lineRule="auto"/>
        <w:rPr>
          <w:rFonts w:ascii="Times New Roman" w:eastAsia="Times New Roman" w:hAnsi="Times New Roman"/>
          <w:sz w:val="24"/>
          <w:szCs w:val="24"/>
          <w:lang w:eastAsia="en-AU"/>
        </w:rPr>
      </w:pPr>
    </w:p>
    <w:p w:rsidR="00C911AF" w:rsidRDefault="00C911AF" w:rsidP="006F2D69">
      <w:pPr>
        <w:pStyle w:val="Heading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40" w:lineRule="auto"/>
      </w:pPr>
      <w:bookmarkStart w:id="156" w:name="_Toc398490001"/>
      <w:r w:rsidRPr="008C0522">
        <w:t>Site description</w:t>
      </w:r>
      <w:r w:rsidR="008C0522">
        <w:t>s</w:t>
      </w:r>
      <w:bookmarkEnd w:id="156"/>
      <w:r w:rsidRPr="008C0522">
        <w:t xml:space="preserve"> </w:t>
      </w:r>
    </w:p>
    <w:p w:rsidR="00C911AF" w:rsidRDefault="008C0522" w:rsidP="0044141A">
      <w:pPr>
        <w:pStyle w:val="bodytextLTIMtender"/>
      </w:pPr>
      <w:r>
        <w:t>At each site a number of large scale site features were noted, including, t</w:t>
      </w:r>
      <w:r w:rsidR="00C911AF">
        <w:t>h</w:t>
      </w:r>
      <w:r w:rsidR="00C911AF" w:rsidRPr="00F201FA">
        <w:t>e</w:t>
      </w:r>
      <w:r w:rsidR="00C911AF">
        <w:t xml:space="preserve"> vegetation structure </w:t>
      </w:r>
      <w:r>
        <w:t>(</w:t>
      </w:r>
      <w:r w:rsidR="00C911AF">
        <w:t>w</w:t>
      </w:r>
      <w:r w:rsidR="00C911AF" w:rsidRPr="00F201FA">
        <w:rPr>
          <w:rFonts w:eastAsia="ヒラギノ角ゴ Pro W3"/>
        </w:rPr>
        <w:t xml:space="preserve">oodland, </w:t>
      </w:r>
      <w:r w:rsidR="00C911AF">
        <w:rPr>
          <w:rFonts w:eastAsia="ヒラギノ角ゴ Pro W3"/>
        </w:rPr>
        <w:t>open woodland, s</w:t>
      </w:r>
      <w:r w:rsidR="00C911AF" w:rsidRPr="00F201FA">
        <w:rPr>
          <w:rFonts w:eastAsia="ヒラギノ角ゴ Pro W3"/>
        </w:rPr>
        <w:t xml:space="preserve">hrubland, </w:t>
      </w:r>
      <w:r w:rsidR="00C911AF">
        <w:rPr>
          <w:rFonts w:eastAsia="ヒラギノ角ゴ Pro W3"/>
        </w:rPr>
        <w:t>g</w:t>
      </w:r>
      <w:r w:rsidR="00C911AF" w:rsidRPr="00F201FA">
        <w:rPr>
          <w:rFonts w:eastAsia="ヒラギノ角ゴ Pro W3"/>
        </w:rPr>
        <w:t xml:space="preserve">rassland, and </w:t>
      </w:r>
      <w:r w:rsidR="00C911AF">
        <w:rPr>
          <w:rFonts w:eastAsia="ヒラギノ角ゴ Pro W3"/>
        </w:rPr>
        <w:t>w</w:t>
      </w:r>
      <w:r>
        <w:rPr>
          <w:rFonts w:eastAsia="ヒラギノ角ゴ Pro W3"/>
        </w:rPr>
        <w:t>etland), t</w:t>
      </w:r>
      <w:r>
        <w:t>ree age class</w:t>
      </w:r>
      <w:r w:rsidR="00C911AF">
        <w:t>, dominant tree, shrub and ground cover species</w:t>
      </w:r>
      <w:r>
        <w:t xml:space="preserve"> and </w:t>
      </w:r>
      <w:r w:rsidR="00C911AF">
        <w:t xml:space="preserve">their </w:t>
      </w:r>
      <w:r>
        <w:t xml:space="preserve">percentage </w:t>
      </w:r>
      <w:r w:rsidR="00C911AF">
        <w:t>cover</w:t>
      </w:r>
      <w:r>
        <w:t>, The d</w:t>
      </w:r>
      <w:r w:rsidR="00C911AF" w:rsidRPr="00F201FA">
        <w:rPr>
          <w:rFonts w:eastAsia="ヒラギノ角ゴ Pro W3"/>
        </w:rPr>
        <w:t>isturbance history</w:t>
      </w:r>
      <w:r>
        <w:rPr>
          <w:rFonts w:eastAsia="ヒラギノ角ゴ Pro W3"/>
        </w:rPr>
        <w:t xml:space="preserve"> (</w:t>
      </w:r>
      <w:r w:rsidR="00C911AF" w:rsidRPr="00F201FA">
        <w:rPr>
          <w:rFonts w:eastAsia="ヒラギノ角ゴ Pro W3"/>
        </w:rPr>
        <w:t>broad scale cleared, selective clear</w:t>
      </w:r>
      <w:r w:rsidR="00C911AF">
        <w:rPr>
          <w:rFonts w:eastAsia="ヒラギノ角ゴ Pro W3"/>
        </w:rPr>
        <w:t>ed</w:t>
      </w:r>
      <w:r w:rsidR="00C911AF" w:rsidRPr="00F201FA">
        <w:rPr>
          <w:rFonts w:eastAsia="ヒラギノ角ゴ Pro W3"/>
        </w:rPr>
        <w:t>, graz</w:t>
      </w:r>
      <w:r w:rsidR="00C911AF">
        <w:rPr>
          <w:rFonts w:eastAsia="ヒラギノ角ゴ Pro W3"/>
        </w:rPr>
        <w:t>ed</w:t>
      </w:r>
      <w:r w:rsidR="00C911AF" w:rsidRPr="00F201FA">
        <w:rPr>
          <w:rFonts w:eastAsia="ヒラギノ角ゴ Pro W3"/>
        </w:rPr>
        <w:t>, cultivat</w:t>
      </w:r>
      <w:r w:rsidR="00C911AF">
        <w:rPr>
          <w:rFonts w:eastAsia="ヒラギノ角ゴ Pro W3"/>
        </w:rPr>
        <w:t>ed</w:t>
      </w:r>
      <w:r>
        <w:rPr>
          <w:rFonts w:eastAsia="ヒラギノ角ゴ Pro W3"/>
        </w:rPr>
        <w:t xml:space="preserve">) and the </w:t>
      </w:r>
      <w:r w:rsidR="00C911AF" w:rsidRPr="00F201FA">
        <w:t>land use within the immediate proximity</w:t>
      </w:r>
      <w:r>
        <w:t>, and any potential threats to the frog communities at the site (</w:t>
      </w:r>
      <w:r w:rsidR="00C911AF" w:rsidRPr="00F201FA">
        <w:t>predators, livestock, weeds, likelih</w:t>
      </w:r>
      <w:r>
        <w:t>ood of chemical use in vicinity)</w:t>
      </w:r>
    </w:p>
    <w:p w:rsidR="00C911AF" w:rsidRDefault="008C0522" w:rsidP="0044141A">
      <w:pPr>
        <w:pStyle w:val="bodytextLTIMtender"/>
        <w:rPr>
          <w:rFonts w:eastAsia="ヒラギノ角ゴ Pro W3"/>
        </w:rPr>
      </w:pPr>
      <w:r>
        <w:t>Within each plot, habitat variables were recorded including the d</w:t>
      </w:r>
      <w:r w:rsidR="00C911AF" w:rsidRPr="00F201FA">
        <w:rPr>
          <w:rFonts w:eastAsia="ヒラギノ角ゴ Pro W3"/>
        </w:rPr>
        <w:t>ominant ground cover vegetation, percentage cover and height, litter</w:t>
      </w:r>
      <w:r w:rsidR="0044141A">
        <w:rPr>
          <w:rFonts w:eastAsia="ヒラギノ角ゴ Pro W3"/>
        </w:rPr>
        <w:t xml:space="preserve"> and</w:t>
      </w:r>
      <w:r w:rsidR="00C911AF" w:rsidRPr="00F201FA">
        <w:rPr>
          <w:rFonts w:eastAsia="ヒラギノ角ゴ Pro W3"/>
        </w:rPr>
        <w:t xml:space="preserve"> bare soil </w:t>
      </w:r>
      <w:r>
        <w:rPr>
          <w:rFonts w:eastAsia="ヒラギノ角ゴ Pro W3"/>
        </w:rPr>
        <w:t xml:space="preserve">percentage </w:t>
      </w:r>
      <w:r w:rsidR="00C911AF" w:rsidRPr="00F201FA">
        <w:rPr>
          <w:rFonts w:eastAsia="ヒラギノ角ゴ Pro W3"/>
        </w:rPr>
        <w:t>cover</w:t>
      </w:r>
      <w:r>
        <w:rPr>
          <w:rFonts w:eastAsia="ヒラギノ角ゴ Pro W3"/>
        </w:rPr>
        <w:t>,</w:t>
      </w:r>
      <w:r w:rsidR="0044141A">
        <w:rPr>
          <w:rFonts w:eastAsia="ヒラギノ角ゴ Pro W3"/>
        </w:rPr>
        <w:t xml:space="preserve"> </w:t>
      </w:r>
      <w:r w:rsidR="00C911AF" w:rsidRPr="00F201FA">
        <w:rPr>
          <w:lang w:eastAsia="en-AU"/>
        </w:rPr>
        <w:t xml:space="preserve">length of logs &gt; 10cm dia, </w:t>
      </w:r>
      <w:r w:rsidR="00C911AF">
        <w:rPr>
          <w:lang w:eastAsia="en-AU"/>
        </w:rPr>
        <w:t xml:space="preserve">average width of soil cracks, </w:t>
      </w:r>
      <w:r w:rsidR="00C911AF" w:rsidRPr="00F201FA">
        <w:rPr>
          <w:lang w:eastAsia="en-AU"/>
        </w:rPr>
        <w:t xml:space="preserve">number of tree hollows </w:t>
      </w:r>
      <w:r w:rsidR="00C911AF">
        <w:rPr>
          <w:lang w:eastAsia="en-AU"/>
        </w:rPr>
        <w:t>dead and alive</w:t>
      </w:r>
      <w:r w:rsidR="0044141A">
        <w:rPr>
          <w:lang w:eastAsia="en-AU"/>
        </w:rPr>
        <w:t>,</w:t>
      </w:r>
      <w:r w:rsidR="00C911AF">
        <w:rPr>
          <w:lang w:eastAsia="en-AU"/>
        </w:rPr>
        <w:t xml:space="preserve"> </w:t>
      </w:r>
      <w:r w:rsidR="0044141A">
        <w:rPr>
          <w:lang w:eastAsia="en-AU"/>
        </w:rPr>
        <w:t>w</w:t>
      </w:r>
      <w:r w:rsidR="00C911AF" w:rsidRPr="00F201FA">
        <w:rPr>
          <w:rFonts w:eastAsia="ヒラギノ角ゴ Pro W3"/>
        </w:rPr>
        <w:t>ater depth and temperature.</w:t>
      </w:r>
    </w:p>
    <w:p w:rsidR="00CD510C" w:rsidRDefault="00CD510C" w:rsidP="006F2D69">
      <w:pPr>
        <w:pStyle w:val="Heading3"/>
      </w:pPr>
      <w:bookmarkStart w:id="157" w:name="_Toc398490002"/>
      <w:r>
        <w:t>Sampling</w:t>
      </w:r>
      <w:r w:rsidR="00FE7BAC">
        <w:t xml:space="preserve"> regime/</w:t>
      </w:r>
      <w:r>
        <w:t>locations</w:t>
      </w:r>
      <w:bookmarkEnd w:id="157"/>
    </w:p>
    <w:p w:rsidR="00346C66" w:rsidRDefault="003059EA" w:rsidP="00346C66">
      <w:pPr>
        <w:pStyle w:val="bodytextLTIMtender"/>
      </w:pPr>
      <w:r>
        <w:t>Five sites were established across the Gingham (two sites), Gwydir (two sites) and Mallowa (One site) Wetlands</w:t>
      </w:r>
      <w:r w:rsidR="00D14D23">
        <w:t xml:space="preserve"> (</w:t>
      </w:r>
      <w:r w:rsidR="00123874">
        <w:fldChar w:fldCharType="begin"/>
      </w:r>
      <w:r w:rsidR="00B83D45">
        <w:instrText xml:space="preserve"> REF _Ref398125337 \h </w:instrText>
      </w:r>
      <w:r w:rsidR="00123874">
        <w:fldChar w:fldCharType="separate"/>
      </w:r>
      <w:r w:rsidR="008E6B9A">
        <w:t xml:space="preserve">Figure </w:t>
      </w:r>
      <w:r w:rsidR="008E6B9A">
        <w:rPr>
          <w:noProof/>
        </w:rPr>
        <w:t>8</w:t>
      </w:r>
      <w:r w:rsidR="008E6B9A">
        <w:t>.</w:t>
      </w:r>
      <w:r w:rsidR="008E6B9A">
        <w:rPr>
          <w:noProof/>
        </w:rPr>
        <w:t>2</w:t>
      </w:r>
      <w:r w:rsidR="00123874">
        <w:fldChar w:fldCharType="end"/>
      </w:r>
      <w:r w:rsidR="00D14D23">
        <w:t xml:space="preserve">). Sites in the Gingham wetlands were located within the Gwydir Wetlands SCA at ‘Bunoor’. Similarly the two sites in the Gwydir </w:t>
      </w:r>
      <w:r w:rsidR="00624E7C">
        <w:t>Wetlands</w:t>
      </w:r>
      <w:r w:rsidR="00D14D23">
        <w:t xml:space="preserve"> were also located within the Gwydir Wetlands SCA </w:t>
      </w:r>
      <w:r w:rsidR="00624E7C">
        <w:t>at</w:t>
      </w:r>
      <w:r w:rsidR="00D14D23">
        <w:t xml:space="preserve"> ‘Old Dromana’</w:t>
      </w:r>
      <w:r w:rsidR="00624E7C">
        <w:t>.</w:t>
      </w:r>
      <w:r w:rsidR="00D14D23">
        <w:t xml:space="preserve"> The site within the </w:t>
      </w:r>
      <w:r w:rsidR="005E4459" w:rsidRPr="005E4459">
        <w:t>Mallowa Creek wetlands</w:t>
      </w:r>
      <w:r w:rsidR="00D14D23">
        <w:t xml:space="preserve"> was located on ‘Valetta’ to the north of the Mallowa channel</w:t>
      </w:r>
      <w:r w:rsidR="0061399B">
        <w:t xml:space="preserve"> (Plot locations provided in Appendix 1)</w:t>
      </w:r>
      <w:r w:rsidR="00D14D23">
        <w:t>. These sites were sampled on two occasions throughout the water year, once early in the season (mid November 2013) and a second time towards the end of the season (late April</w:t>
      </w:r>
      <w:r w:rsidR="00706AE1">
        <w:t>/ early May</w:t>
      </w:r>
      <w:r w:rsidR="00D14D23">
        <w:t xml:space="preserve"> 2014).</w:t>
      </w:r>
      <w:r w:rsidR="0061399B">
        <w:t xml:space="preserve"> </w:t>
      </w:r>
      <w:r w:rsidR="00123874">
        <w:fldChar w:fldCharType="begin"/>
      </w:r>
      <w:r w:rsidR="00B83D45">
        <w:instrText xml:space="preserve"> REF _Ref398125399 \h </w:instrText>
      </w:r>
      <w:r w:rsidR="00123874">
        <w:fldChar w:fldCharType="separate"/>
      </w:r>
      <w:r w:rsidR="008E6B9A">
        <w:t xml:space="preserve">Table </w:t>
      </w:r>
      <w:r w:rsidR="008E6B9A">
        <w:rPr>
          <w:noProof/>
        </w:rPr>
        <w:t>8</w:t>
      </w:r>
      <w:r w:rsidR="008E6B9A">
        <w:t>.</w:t>
      </w:r>
      <w:r w:rsidR="008E6B9A">
        <w:rPr>
          <w:noProof/>
        </w:rPr>
        <w:t>1</w:t>
      </w:r>
      <w:r w:rsidR="00123874">
        <w:fldChar w:fldCharType="end"/>
      </w:r>
      <w:r w:rsidR="0061399B">
        <w:t xml:space="preserve"> outlines the survey methods undertaken at each site.</w:t>
      </w:r>
    </w:p>
    <w:p w:rsidR="008737BA" w:rsidRDefault="008737BA" w:rsidP="00346C66">
      <w:pPr>
        <w:pStyle w:val="bodytextLTIMtender"/>
      </w:pPr>
    </w:p>
    <w:p w:rsidR="00B83D45" w:rsidRDefault="00B83D45" w:rsidP="00346C66">
      <w:pPr>
        <w:pStyle w:val="bodytextLTIMtender"/>
      </w:pPr>
    </w:p>
    <w:p w:rsidR="00B83D45" w:rsidRDefault="00F111FA" w:rsidP="00B83D45">
      <w:pPr>
        <w:pStyle w:val="bodytextLTIMtender"/>
        <w:keepNext/>
      </w:pPr>
      <w:r>
        <w:rPr>
          <w:noProof/>
          <w:lang w:val="en-AU" w:eastAsia="en-AU"/>
        </w:rPr>
        <w:drawing>
          <wp:inline distT="0" distB="0" distL="0" distR="0">
            <wp:extent cx="5530362" cy="3631036"/>
            <wp:effectExtent l="0" t="0" r="0" b="0"/>
            <wp:docPr id="73" name="Picture 73" descr="E:\Projects\On the go\Gwydir short term monitoring 2013-14\Reporting\Gwydir_Maps\Gwydir_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jects\On the go\Gwydir short term monitoring 2013-14\Reporting\Gwydir_Maps\Gwydir_FROG.jpg"/>
                    <pic:cNvPicPr>
                      <a:picLocks noChangeAspect="1" noChangeArrowheads="1"/>
                    </pic:cNvPicPr>
                  </pic:nvPicPr>
                  <pic:blipFill rotWithShape="1">
                    <a:blip r:embed="rId17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530550" cy="36311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11FA" w:rsidRDefault="00B83D45" w:rsidP="006F2D69">
      <w:pPr>
        <w:pStyle w:val="Caption"/>
        <w:outlineLvl w:val="0"/>
      </w:pPr>
      <w:bookmarkStart w:id="158" w:name="_Ref398125337"/>
      <w:bookmarkStart w:id="159" w:name="_Toc398280173"/>
      <w:proofErr w:type="gramStart"/>
      <w:r>
        <w:t xml:space="preserve">Figure </w:t>
      </w:r>
      <w:proofErr w:type="gramEnd"/>
      <w:r w:rsidR="00123874">
        <w:fldChar w:fldCharType="begin"/>
      </w:r>
      <w:r w:rsidR="0067707D">
        <w:instrText xml:space="preserve"> STYLEREF 1 \s </w:instrText>
      </w:r>
      <w:r w:rsidR="00123874">
        <w:fldChar w:fldCharType="separate"/>
      </w:r>
      <w:r w:rsidR="008E6B9A">
        <w:rPr>
          <w:noProof/>
        </w:rPr>
        <w:t>8</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158"/>
      <w:r>
        <w:t xml:space="preserve"> </w:t>
      </w:r>
      <w:r w:rsidRPr="007638E5">
        <w:t>Location of the five frog sites, monitored over the 2013-14 water year.</w:t>
      </w:r>
      <w:bookmarkEnd w:id="159"/>
    </w:p>
    <w:p w:rsidR="008737BA" w:rsidRDefault="008737BA" w:rsidP="00346C66">
      <w:pPr>
        <w:pStyle w:val="bodytextLTIMtender"/>
      </w:pPr>
    </w:p>
    <w:p w:rsidR="008737BA" w:rsidRDefault="008737BA" w:rsidP="00346C66">
      <w:pPr>
        <w:pStyle w:val="bodytextLTIMtender"/>
      </w:pPr>
    </w:p>
    <w:p w:rsidR="008737BA" w:rsidRDefault="008737BA" w:rsidP="00346C66">
      <w:pPr>
        <w:pStyle w:val="bodytextLTIMtender"/>
      </w:pPr>
    </w:p>
    <w:p w:rsidR="00B83D45" w:rsidRDefault="00B83D45" w:rsidP="00346C66">
      <w:pPr>
        <w:pStyle w:val="bodytextLTIMtender"/>
      </w:pPr>
    </w:p>
    <w:p w:rsidR="00B83D45" w:rsidRDefault="00B83D45" w:rsidP="00346C66">
      <w:pPr>
        <w:pStyle w:val="bodytextLTIMtender"/>
      </w:pPr>
    </w:p>
    <w:p w:rsidR="008737BA" w:rsidRDefault="008737BA" w:rsidP="00346C66">
      <w:pPr>
        <w:pStyle w:val="bodytextLTIMtender"/>
      </w:pPr>
    </w:p>
    <w:p w:rsidR="008737BA" w:rsidRDefault="008737BA" w:rsidP="00346C66">
      <w:pPr>
        <w:pStyle w:val="bodytextLTIMtender"/>
      </w:pPr>
    </w:p>
    <w:p w:rsidR="008737BA" w:rsidRDefault="008737BA" w:rsidP="00346C66">
      <w:pPr>
        <w:pStyle w:val="bodytextLTIMtender"/>
      </w:pPr>
    </w:p>
    <w:p w:rsidR="00B83D45" w:rsidRDefault="00B83D45" w:rsidP="006F2D69">
      <w:pPr>
        <w:pStyle w:val="Caption"/>
        <w:keepNext/>
        <w:outlineLvl w:val="0"/>
      </w:pPr>
      <w:bookmarkStart w:id="160" w:name="_Ref398125399"/>
      <w:bookmarkStart w:id="161" w:name="_Toc398280204"/>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8</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160"/>
      <w:r>
        <w:rPr>
          <w:noProof/>
        </w:rPr>
        <w:t xml:space="preserve"> </w:t>
      </w:r>
      <w:r w:rsidRPr="00E21A09">
        <w:rPr>
          <w:noProof/>
        </w:rPr>
        <w:t>Frog survey methods carried out at each site within the 2013-14 water year</w:t>
      </w:r>
      <w:bookmarkEnd w:id="161"/>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170"/>
        <w:gridCol w:w="929"/>
        <w:gridCol w:w="1867"/>
        <w:gridCol w:w="1503"/>
        <w:gridCol w:w="1251"/>
      </w:tblGrid>
      <w:tr w:rsidR="0061399B" w:rsidRPr="00461B0E" w:rsidTr="008737BA">
        <w:trPr>
          <w:trHeight w:val="567"/>
        </w:trPr>
        <w:tc>
          <w:tcPr>
            <w:tcW w:w="2268"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 xml:space="preserve">Site </w:t>
            </w:r>
          </w:p>
        </w:tc>
        <w:tc>
          <w:tcPr>
            <w:tcW w:w="1170"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Nocturnal search</w:t>
            </w:r>
          </w:p>
        </w:tc>
        <w:tc>
          <w:tcPr>
            <w:tcW w:w="929"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Diurnal search</w:t>
            </w:r>
          </w:p>
        </w:tc>
        <w:tc>
          <w:tcPr>
            <w:tcW w:w="1867"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Tadpole/fish Sweep net survey</w:t>
            </w:r>
          </w:p>
        </w:tc>
        <w:tc>
          <w:tcPr>
            <w:tcW w:w="1503"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 xml:space="preserve">100m water line spotlight </w:t>
            </w:r>
          </w:p>
        </w:tc>
        <w:tc>
          <w:tcPr>
            <w:tcW w:w="1251"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Habitat description</w:t>
            </w:r>
          </w:p>
        </w:tc>
      </w:tr>
      <w:tr w:rsidR="0061399B" w:rsidRPr="00461B0E" w:rsidTr="0061399B">
        <w:tc>
          <w:tcPr>
            <w:tcW w:w="2268"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Gwydir</w:t>
            </w:r>
            <w:r>
              <w:rPr>
                <w:rFonts w:ascii="Garamond" w:eastAsia="ヒラギノ角ゴ Pro W3" w:hAnsi="Garamond"/>
                <w:color w:val="000000"/>
                <w:sz w:val="24"/>
                <w:szCs w:val="24"/>
              </w:rPr>
              <w:t xml:space="preserve"> wetlands</w:t>
            </w:r>
            <w:r w:rsidRPr="00461B0E">
              <w:rPr>
                <w:rFonts w:ascii="Garamond" w:eastAsia="ヒラギノ角ゴ Pro W3" w:hAnsi="Garamond"/>
                <w:color w:val="000000"/>
                <w:sz w:val="24"/>
                <w:szCs w:val="24"/>
              </w:rPr>
              <w:t xml:space="preserve"> 1</w:t>
            </w:r>
          </w:p>
        </w:tc>
        <w:tc>
          <w:tcPr>
            <w:tcW w:w="1170"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929"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867" w:type="dxa"/>
          </w:tcPr>
          <w:p w:rsidR="0061399B"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2 plots x 2 funnel traps per plot</w:t>
            </w:r>
          </w:p>
        </w:tc>
        <w:tc>
          <w:tcPr>
            <w:tcW w:w="1503"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None</w:t>
            </w:r>
          </w:p>
        </w:tc>
        <w:tc>
          <w:tcPr>
            <w:tcW w:w="1251" w:type="dxa"/>
          </w:tcPr>
          <w:p w:rsidR="0061399B" w:rsidRPr="00461B0E" w:rsidRDefault="0061399B"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r>
      <w:tr w:rsidR="006954C0" w:rsidRPr="00461B0E" w:rsidTr="0061399B">
        <w:tc>
          <w:tcPr>
            <w:tcW w:w="2268"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Gwydir</w:t>
            </w:r>
            <w:r>
              <w:rPr>
                <w:rFonts w:ascii="Garamond" w:eastAsia="ヒラギノ角ゴ Pro W3" w:hAnsi="Garamond"/>
                <w:color w:val="000000"/>
                <w:sz w:val="24"/>
                <w:szCs w:val="24"/>
              </w:rPr>
              <w:t xml:space="preserve"> wetlands</w:t>
            </w:r>
            <w:r w:rsidRPr="00461B0E">
              <w:rPr>
                <w:rFonts w:ascii="Garamond" w:eastAsia="ヒラギノ角ゴ Pro W3" w:hAnsi="Garamond"/>
                <w:color w:val="000000"/>
                <w:sz w:val="24"/>
                <w:szCs w:val="24"/>
              </w:rPr>
              <w:t xml:space="preserve"> 2</w:t>
            </w:r>
          </w:p>
        </w:tc>
        <w:tc>
          <w:tcPr>
            <w:tcW w:w="1170"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929"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867" w:type="dxa"/>
          </w:tcPr>
          <w:p w:rsidR="006954C0" w:rsidRPr="00461B0E" w:rsidRDefault="006954C0" w:rsidP="00E542BC">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2 plots x 2 funnel traps per plot</w:t>
            </w:r>
          </w:p>
        </w:tc>
        <w:tc>
          <w:tcPr>
            <w:tcW w:w="1503"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None</w:t>
            </w:r>
          </w:p>
        </w:tc>
        <w:tc>
          <w:tcPr>
            <w:tcW w:w="1251"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r>
      <w:tr w:rsidR="006954C0" w:rsidRPr="00461B0E" w:rsidTr="0061399B">
        <w:tc>
          <w:tcPr>
            <w:tcW w:w="2268"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Gingham</w:t>
            </w:r>
            <w:r>
              <w:rPr>
                <w:rFonts w:ascii="Garamond" w:eastAsia="ヒラギノ角ゴ Pro W3" w:hAnsi="Garamond"/>
                <w:color w:val="000000"/>
                <w:sz w:val="24"/>
                <w:szCs w:val="24"/>
              </w:rPr>
              <w:t xml:space="preserve"> wetlands</w:t>
            </w:r>
            <w:r w:rsidRPr="00461B0E">
              <w:rPr>
                <w:rFonts w:ascii="Garamond" w:eastAsia="ヒラギノ角ゴ Pro W3" w:hAnsi="Garamond"/>
                <w:color w:val="000000"/>
                <w:sz w:val="24"/>
                <w:szCs w:val="24"/>
              </w:rPr>
              <w:t xml:space="preserve"> 3</w:t>
            </w:r>
          </w:p>
        </w:tc>
        <w:tc>
          <w:tcPr>
            <w:tcW w:w="1170"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929"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867"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 xml:space="preserve">Too shallow </w:t>
            </w:r>
          </w:p>
        </w:tc>
        <w:tc>
          <w:tcPr>
            <w:tcW w:w="1503"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251"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r>
      <w:tr w:rsidR="006954C0" w:rsidRPr="00461B0E" w:rsidTr="0061399B">
        <w:tc>
          <w:tcPr>
            <w:tcW w:w="2268"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 xml:space="preserve">Gingham </w:t>
            </w:r>
            <w:r>
              <w:rPr>
                <w:rFonts w:ascii="Garamond" w:eastAsia="ヒラギノ角ゴ Pro W3" w:hAnsi="Garamond"/>
                <w:color w:val="000000"/>
                <w:sz w:val="24"/>
                <w:szCs w:val="24"/>
              </w:rPr>
              <w:t xml:space="preserve">wetlands </w:t>
            </w:r>
            <w:r w:rsidRPr="00461B0E">
              <w:rPr>
                <w:rFonts w:ascii="Garamond" w:eastAsia="ヒラギノ角ゴ Pro W3" w:hAnsi="Garamond"/>
                <w:color w:val="000000"/>
                <w:sz w:val="24"/>
                <w:szCs w:val="24"/>
              </w:rPr>
              <w:t>4</w:t>
            </w:r>
          </w:p>
        </w:tc>
        <w:tc>
          <w:tcPr>
            <w:tcW w:w="1170"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929"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867" w:type="dxa"/>
          </w:tcPr>
          <w:p w:rsidR="006954C0" w:rsidRPr="00461B0E" w:rsidRDefault="006954C0" w:rsidP="00E542BC">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2 plots x 2 funnel traps per plot</w:t>
            </w:r>
          </w:p>
        </w:tc>
        <w:tc>
          <w:tcPr>
            <w:tcW w:w="1503"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None</w:t>
            </w:r>
          </w:p>
        </w:tc>
        <w:tc>
          <w:tcPr>
            <w:tcW w:w="1251"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r>
      <w:tr w:rsidR="006954C0" w:rsidRPr="00461B0E" w:rsidTr="0061399B">
        <w:tc>
          <w:tcPr>
            <w:tcW w:w="2268" w:type="dxa"/>
          </w:tcPr>
          <w:p w:rsidR="006954C0" w:rsidRPr="00461B0E" w:rsidRDefault="005E4459" w:rsidP="0061399B">
            <w:pPr>
              <w:jc w:val="both"/>
              <w:rPr>
                <w:rFonts w:ascii="Garamond" w:eastAsia="ヒラギノ角ゴ Pro W3" w:hAnsi="Garamond"/>
                <w:color w:val="000000"/>
                <w:sz w:val="24"/>
                <w:szCs w:val="24"/>
              </w:rPr>
            </w:pPr>
            <w:r w:rsidRPr="005E4459">
              <w:rPr>
                <w:rFonts w:ascii="Garamond" w:eastAsia="ヒラギノ角ゴ Pro W3" w:hAnsi="Garamond"/>
                <w:color w:val="000000"/>
                <w:sz w:val="24"/>
                <w:szCs w:val="24"/>
              </w:rPr>
              <w:t>Mallowa Creek wetlands</w:t>
            </w:r>
            <w:r w:rsidR="006954C0" w:rsidRPr="00461B0E">
              <w:rPr>
                <w:rFonts w:ascii="Garamond" w:eastAsia="ヒラギノ角ゴ Pro W3" w:hAnsi="Garamond"/>
                <w:color w:val="000000"/>
                <w:sz w:val="24"/>
                <w:szCs w:val="24"/>
              </w:rPr>
              <w:t xml:space="preserve"> 5 </w:t>
            </w:r>
          </w:p>
        </w:tc>
        <w:tc>
          <w:tcPr>
            <w:tcW w:w="1170"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929"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867" w:type="dxa"/>
          </w:tcPr>
          <w:p w:rsidR="006954C0" w:rsidRPr="00461B0E" w:rsidRDefault="006954C0" w:rsidP="00E542BC">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Too shallow</w:t>
            </w:r>
          </w:p>
        </w:tc>
        <w:tc>
          <w:tcPr>
            <w:tcW w:w="1503"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c>
          <w:tcPr>
            <w:tcW w:w="1251" w:type="dxa"/>
          </w:tcPr>
          <w:p w:rsidR="006954C0" w:rsidRPr="00461B0E" w:rsidRDefault="006954C0" w:rsidP="0061399B">
            <w:pPr>
              <w:jc w:val="both"/>
              <w:rPr>
                <w:rFonts w:ascii="Garamond" w:eastAsia="ヒラギノ角ゴ Pro W3" w:hAnsi="Garamond"/>
                <w:color w:val="000000"/>
                <w:sz w:val="24"/>
                <w:szCs w:val="24"/>
              </w:rPr>
            </w:pPr>
            <w:r w:rsidRPr="00461B0E">
              <w:rPr>
                <w:rFonts w:ascii="Garamond" w:eastAsia="ヒラギノ角ゴ Pro W3" w:hAnsi="Garamond"/>
                <w:color w:val="000000"/>
                <w:sz w:val="24"/>
                <w:szCs w:val="24"/>
              </w:rPr>
              <w:t>Yes</w:t>
            </w:r>
          </w:p>
        </w:tc>
      </w:tr>
    </w:tbl>
    <w:p w:rsidR="008737BA" w:rsidRDefault="008737BA" w:rsidP="008737BA">
      <w:pPr>
        <w:pStyle w:val="bodytextLTIMtender"/>
      </w:pPr>
    </w:p>
    <w:p w:rsidR="00CD510C" w:rsidRDefault="00CD510C" w:rsidP="006F2D69">
      <w:pPr>
        <w:pStyle w:val="Heading2"/>
      </w:pPr>
      <w:bookmarkStart w:id="162" w:name="_Toc398490003"/>
      <w:r>
        <w:t>Results</w:t>
      </w:r>
      <w:bookmarkEnd w:id="162"/>
    </w:p>
    <w:p w:rsidR="00E542BC" w:rsidRDefault="00E542BC" w:rsidP="00E542BC">
      <w:pPr>
        <w:pStyle w:val="bodytextLTIMtender"/>
        <w:rPr>
          <w:rFonts w:asciiTheme="minorHAnsi" w:hAnsiTheme="minorHAnsi"/>
          <w:iCs/>
        </w:rPr>
      </w:pPr>
      <w:r>
        <w:t xml:space="preserve">A total of </w:t>
      </w:r>
      <w:r w:rsidR="006377A0">
        <w:t>six</w:t>
      </w:r>
      <w:r>
        <w:t xml:space="preserve"> frog species were recorded within</w:t>
      </w:r>
      <w:r w:rsidR="006377A0">
        <w:t xml:space="preserve"> or around</w:t>
      </w:r>
      <w:r>
        <w:t xml:space="preserve"> the study plots during </w:t>
      </w:r>
      <w:r w:rsidR="006276C7">
        <w:t xml:space="preserve">the two sampling occasions (Table </w:t>
      </w:r>
      <w:r w:rsidR="006377A0">
        <w:t>10.2). All species were found at the Gwydir sites, while five species (</w:t>
      </w:r>
      <w:r w:rsidR="006377A0" w:rsidRPr="00E542BC">
        <w:rPr>
          <w:rFonts w:asciiTheme="minorHAnsi" w:hAnsiTheme="minorHAnsi"/>
          <w:i/>
          <w:iCs/>
        </w:rPr>
        <w:t xml:space="preserve">Litoria </w:t>
      </w:r>
      <w:r w:rsidR="006377A0">
        <w:rPr>
          <w:rFonts w:asciiTheme="minorHAnsi" w:hAnsiTheme="minorHAnsi"/>
          <w:i/>
          <w:iCs/>
        </w:rPr>
        <w:t xml:space="preserve">peronii, </w:t>
      </w:r>
      <w:r w:rsidR="006377A0" w:rsidRPr="00E542BC">
        <w:rPr>
          <w:rFonts w:asciiTheme="minorHAnsi" w:hAnsiTheme="minorHAnsi"/>
          <w:i/>
          <w:iCs/>
        </w:rPr>
        <w:t>L</w:t>
      </w:r>
      <w:r w:rsidR="006377A0">
        <w:rPr>
          <w:rFonts w:asciiTheme="minorHAnsi" w:hAnsiTheme="minorHAnsi"/>
          <w:i/>
          <w:iCs/>
        </w:rPr>
        <w:t>.</w:t>
      </w:r>
      <w:r w:rsidR="006377A0" w:rsidRPr="00E542BC">
        <w:rPr>
          <w:rFonts w:asciiTheme="minorHAnsi" w:hAnsiTheme="minorHAnsi"/>
          <w:i/>
          <w:iCs/>
        </w:rPr>
        <w:t xml:space="preserve"> latopalmata</w:t>
      </w:r>
      <w:r w:rsidR="006377A0">
        <w:rPr>
          <w:rFonts w:asciiTheme="minorHAnsi" w:hAnsiTheme="minorHAnsi"/>
          <w:i/>
          <w:iCs/>
        </w:rPr>
        <w:t xml:space="preserve">, </w:t>
      </w:r>
      <w:r w:rsidR="006377A0" w:rsidRPr="00E542BC">
        <w:rPr>
          <w:rFonts w:asciiTheme="minorHAnsi" w:hAnsiTheme="minorHAnsi"/>
          <w:i/>
          <w:iCs/>
        </w:rPr>
        <w:t>Crinia parinsignifera</w:t>
      </w:r>
      <w:r w:rsidR="006377A0">
        <w:rPr>
          <w:rFonts w:asciiTheme="minorHAnsi" w:hAnsiTheme="minorHAnsi"/>
          <w:i/>
          <w:iCs/>
        </w:rPr>
        <w:t xml:space="preserve">, </w:t>
      </w:r>
      <w:r w:rsidR="006377A0" w:rsidRPr="00E542BC">
        <w:rPr>
          <w:rFonts w:asciiTheme="minorHAnsi" w:hAnsiTheme="minorHAnsi"/>
          <w:i/>
          <w:iCs/>
        </w:rPr>
        <w:t>Limnodynastes fletcheri</w:t>
      </w:r>
      <w:r w:rsidR="006377A0">
        <w:rPr>
          <w:rFonts w:asciiTheme="minorHAnsi" w:hAnsiTheme="minorHAnsi"/>
          <w:i/>
          <w:iCs/>
        </w:rPr>
        <w:t>,</w:t>
      </w:r>
      <w:r w:rsidR="006377A0" w:rsidRPr="006377A0">
        <w:rPr>
          <w:rFonts w:asciiTheme="minorHAnsi" w:hAnsiTheme="minorHAnsi"/>
          <w:iCs/>
        </w:rPr>
        <w:t xml:space="preserve"> and</w:t>
      </w:r>
      <w:r w:rsidR="006377A0">
        <w:rPr>
          <w:rFonts w:asciiTheme="minorHAnsi" w:hAnsiTheme="minorHAnsi"/>
          <w:i/>
          <w:iCs/>
        </w:rPr>
        <w:t xml:space="preserve"> L. </w:t>
      </w:r>
      <w:r w:rsidR="006377A0" w:rsidRPr="00E542BC">
        <w:rPr>
          <w:rFonts w:asciiTheme="minorHAnsi" w:hAnsiTheme="minorHAnsi"/>
          <w:i/>
          <w:iCs/>
        </w:rPr>
        <w:t>tasmaniensis</w:t>
      </w:r>
      <w:r w:rsidR="006377A0">
        <w:rPr>
          <w:rFonts w:asciiTheme="minorHAnsi" w:hAnsiTheme="minorHAnsi"/>
          <w:i/>
          <w:iCs/>
        </w:rPr>
        <w:t xml:space="preserve">) </w:t>
      </w:r>
      <w:r w:rsidR="006377A0">
        <w:rPr>
          <w:rFonts w:asciiTheme="minorHAnsi" w:hAnsiTheme="minorHAnsi"/>
          <w:iCs/>
        </w:rPr>
        <w:t xml:space="preserve">were observed at the Gingham </w:t>
      </w:r>
      <w:r w:rsidR="00797E7F">
        <w:rPr>
          <w:rFonts w:asciiTheme="minorHAnsi" w:hAnsiTheme="minorHAnsi"/>
          <w:iCs/>
        </w:rPr>
        <w:t xml:space="preserve">Wetland </w:t>
      </w:r>
      <w:r w:rsidR="006377A0">
        <w:rPr>
          <w:rFonts w:asciiTheme="minorHAnsi" w:hAnsiTheme="minorHAnsi"/>
          <w:iCs/>
        </w:rPr>
        <w:t>sites, and only three common species (</w:t>
      </w:r>
      <w:r w:rsidR="006377A0" w:rsidRPr="00E542BC">
        <w:rPr>
          <w:rFonts w:asciiTheme="minorHAnsi" w:hAnsiTheme="minorHAnsi"/>
          <w:i/>
          <w:iCs/>
        </w:rPr>
        <w:t>L</w:t>
      </w:r>
      <w:r w:rsidR="006377A0">
        <w:rPr>
          <w:rFonts w:asciiTheme="minorHAnsi" w:hAnsiTheme="minorHAnsi"/>
          <w:i/>
          <w:iCs/>
        </w:rPr>
        <w:t>.</w:t>
      </w:r>
      <w:r w:rsidR="006377A0" w:rsidRPr="00E542BC">
        <w:rPr>
          <w:rFonts w:asciiTheme="minorHAnsi" w:hAnsiTheme="minorHAnsi"/>
          <w:i/>
          <w:iCs/>
        </w:rPr>
        <w:t xml:space="preserve"> latopalmata</w:t>
      </w:r>
      <w:r w:rsidR="006377A0">
        <w:rPr>
          <w:rFonts w:asciiTheme="minorHAnsi" w:hAnsiTheme="minorHAnsi"/>
          <w:i/>
          <w:iCs/>
        </w:rPr>
        <w:t xml:space="preserve">, </w:t>
      </w:r>
      <w:r w:rsidR="006377A0" w:rsidRPr="00E542BC">
        <w:rPr>
          <w:rFonts w:asciiTheme="minorHAnsi" w:hAnsiTheme="minorHAnsi"/>
          <w:i/>
          <w:iCs/>
        </w:rPr>
        <w:t>L</w:t>
      </w:r>
      <w:r w:rsidR="006377A0">
        <w:rPr>
          <w:rFonts w:asciiTheme="minorHAnsi" w:hAnsiTheme="minorHAnsi"/>
          <w:i/>
          <w:iCs/>
        </w:rPr>
        <w:t>.</w:t>
      </w:r>
      <w:r w:rsidR="006377A0" w:rsidRPr="00E542BC">
        <w:rPr>
          <w:rFonts w:asciiTheme="minorHAnsi" w:hAnsiTheme="minorHAnsi"/>
          <w:i/>
          <w:iCs/>
        </w:rPr>
        <w:t xml:space="preserve"> fletcheri</w:t>
      </w:r>
      <w:r w:rsidR="006377A0">
        <w:rPr>
          <w:rFonts w:asciiTheme="minorHAnsi" w:hAnsiTheme="minorHAnsi"/>
          <w:i/>
          <w:iCs/>
        </w:rPr>
        <w:t>,</w:t>
      </w:r>
      <w:r w:rsidR="006377A0" w:rsidRPr="006377A0">
        <w:rPr>
          <w:rFonts w:asciiTheme="minorHAnsi" w:hAnsiTheme="minorHAnsi"/>
          <w:iCs/>
        </w:rPr>
        <w:t xml:space="preserve"> and</w:t>
      </w:r>
      <w:r w:rsidR="006377A0">
        <w:rPr>
          <w:rFonts w:asciiTheme="minorHAnsi" w:hAnsiTheme="minorHAnsi"/>
          <w:i/>
          <w:iCs/>
        </w:rPr>
        <w:t xml:space="preserve"> L. </w:t>
      </w:r>
      <w:r w:rsidR="006377A0" w:rsidRPr="00E542BC">
        <w:rPr>
          <w:rFonts w:asciiTheme="minorHAnsi" w:hAnsiTheme="minorHAnsi"/>
          <w:i/>
          <w:iCs/>
        </w:rPr>
        <w:t>tasmaniensis</w:t>
      </w:r>
      <w:r w:rsidR="006377A0">
        <w:rPr>
          <w:rFonts w:asciiTheme="minorHAnsi" w:hAnsiTheme="minorHAnsi"/>
          <w:i/>
          <w:iCs/>
        </w:rPr>
        <w:t xml:space="preserve">) </w:t>
      </w:r>
      <w:r w:rsidR="006377A0" w:rsidRPr="006377A0">
        <w:rPr>
          <w:rFonts w:asciiTheme="minorHAnsi" w:hAnsiTheme="minorHAnsi"/>
          <w:iCs/>
        </w:rPr>
        <w:t xml:space="preserve">being found in the </w:t>
      </w:r>
      <w:r w:rsidR="005E4459" w:rsidRPr="005E4459">
        <w:rPr>
          <w:rFonts w:asciiTheme="minorHAnsi" w:hAnsiTheme="minorHAnsi"/>
          <w:iCs/>
        </w:rPr>
        <w:t>Mallowa Creek wetlands</w:t>
      </w:r>
      <w:r w:rsidR="006377A0" w:rsidRPr="006377A0">
        <w:rPr>
          <w:rFonts w:asciiTheme="minorHAnsi" w:hAnsiTheme="minorHAnsi"/>
          <w:iCs/>
        </w:rPr>
        <w:t xml:space="preserve"> site at Valetta.</w:t>
      </w:r>
      <w:r w:rsidR="006377A0">
        <w:rPr>
          <w:rFonts w:asciiTheme="minorHAnsi" w:hAnsiTheme="minorHAnsi"/>
          <w:iCs/>
        </w:rPr>
        <w:t xml:space="preserve"> An additional six species were observed in May within Ephemeral pools located in the Lower Gywdir catchment that resulted from significant rainfall during late March/ early April (</w:t>
      </w:r>
      <w:r w:rsidR="00123874">
        <w:rPr>
          <w:rFonts w:asciiTheme="minorHAnsi" w:hAnsiTheme="minorHAnsi"/>
          <w:iCs/>
        </w:rPr>
        <w:fldChar w:fldCharType="begin"/>
      </w:r>
      <w:r w:rsidR="00B83D45">
        <w:rPr>
          <w:rFonts w:asciiTheme="minorHAnsi" w:hAnsiTheme="minorHAnsi"/>
          <w:iCs/>
        </w:rPr>
        <w:instrText xml:space="preserve"> REF _Ref398125425 \h </w:instrText>
      </w:r>
      <w:r w:rsidR="00123874">
        <w:rPr>
          <w:rFonts w:asciiTheme="minorHAnsi" w:hAnsiTheme="minorHAnsi"/>
          <w:iCs/>
        </w:rPr>
      </w:r>
      <w:r w:rsidR="00123874">
        <w:rPr>
          <w:rFonts w:asciiTheme="minorHAnsi" w:hAnsiTheme="minorHAnsi"/>
          <w:iCs/>
        </w:rPr>
        <w:fldChar w:fldCharType="separate"/>
      </w:r>
      <w:r w:rsidR="008E6B9A">
        <w:t xml:space="preserve">Table </w:t>
      </w:r>
      <w:r w:rsidR="008E6B9A">
        <w:rPr>
          <w:noProof/>
        </w:rPr>
        <w:t>8</w:t>
      </w:r>
      <w:r w:rsidR="008E6B9A">
        <w:t>.</w:t>
      </w:r>
      <w:r w:rsidR="008E6B9A">
        <w:rPr>
          <w:noProof/>
        </w:rPr>
        <w:t>2</w:t>
      </w:r>
      <w:r w:rsidR="00123874">
        <w:rPr>
          <w:rFonts w:asciiTheme="minorHAnsi" w:hAnsiTheme="minorHAnsi"/>
          <w:iCs/>
        </w:rPr>
        <w:fldChar w:fldCharType="end"/>
      </w:r>
      <w:r w:rsidR="006377A0">
        <w:rPr>
          <w:rFonts w:asciiTheme="minorHAnsi" w:hAnsiTheme="minorHAnsi"/>
          <w:iCs/>
        </w:rPr>
        <w:t>)</w:t>
      </w:r>
    </w:p>
    <w:p w:rsidR="00B83D45" w:rsidRPr="006377A0" w:rsidRDefault="00B83D45" w:rsidP="00E542BC">
      <w:pPr>
        <w:pStyle w:val="bodytextLTIMtender"/>
      </w:pPr>
    </w:p>
    <w:p w:rsidR="00B83D45" w:rsidRDefault="00B83D45" w:rsidP="006F2D69">
      <w:pPr>
        <w:pStyle w:val="Caption"/>
        <w:keepNext/>
        <w:outlineLvl w:val="0"/>
      </w:pPr>
      <w:bookmarkStart w:id="163" w:name="_Ref398125425"/>
      <w:bookmarkStart w:id="164" w:name="_Toc398280205"/>
      <w:proofErr w:type="gramStart"/>
      <w:r>
        <w:t xml:space="preserve">Table </w:t>
      </w:r>
      <w:proofErr w:type="gramEnd"/>
      <w:r w:rsidR="00123874">
        <w:fldChar w:fldCharType="begin"/>
      </w:r>
      <w:r w:rsidR="0067707D">
        <w:instrText xml:space="preserve"> STYLEREF 1 \s </w:instrText>
      </w:r>
      <w:r w:rsidR="00123874">
        <w:fldChar w:fldCharType="separate"/>
      </w:r>
      <w:r w:rsidR="008E6B9A">
        <w:rPr>
          <w:noProof/>
        </w:rPr>
        <w:t>8</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163"/>
      <w:r>
        <w:t xml:space="preserve"> </w:t>
      </w:r>
      <w:r w:rsidRPr="00EC7F2C">
        <w:t>Frog species recorded during the monitoring in the Lower Gwydir catchment.</w:t>
      </w:r>
      <w:bookmarkEnd w:id="164"/>
    </w:p>
    <w:tbl>
      <w:tblPr>
        <w:tblStyle w:val="TableGrid"/>
        <w:tblW w:w="9198" w:type="dxa"/>
        <w:tblLayout w:type="fixed"/>
        <w:tblLook w:val="04A0"/>
      </w:tblPr>
      <w:tblGrid>
        <w:gridCol w:w="1728"/>
        <w:gridCol w:w="1620"/>
        <w:gridCol w:w="1080"/>
        <w:gridCol w:w="1170"/>
        <w:gridCol w:w="1170"/>
        <w:gridCol w:w="1170"/>
        <w:gridCol w:w="1260"/>
      </w:tblGrid>
      <w:tr w:rsidR="00E542BC" w:rsidRPr="00E542BC" w:rsidTr="008737BA">
        <w:trPr>
          <w:trHeight w:val="792"/>
          <w:tblHeader/>
        </w:trPr>
        <w:tc>
          <w:tcPr>
            <w:tcW w:w="1728" w:type="dxa"/>
            <w:shd w:val="clear" w:color="auto" w:fill="F2F2F2" w:themeFill="background1" w:themeFillShade="F2"/>
            <w:noWrap/>
            <w:hideMark/>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Scientific Name</w:t>
            </w:r>
          </w:p>
        </w:tc>
        <w:tc>
          <w:tcPr>
            <w:tcW w:w="1620" w:type="dxa"/>
            <w:shd w:val="clear" w:color="auto" w:fill="F2F2F2" w:themeFill="background1" w:themeFillShade="F2"/>
            <w:noWrap/>
            <w:hideMark/>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Common Name</w:t>
            </w:r>
          </w:p>
        </w:tc>
        <w:tc>
          <w:tcPr>
            <w:tcW w:w="1080" w:type="dxa"/>
            <w:shd w:val="clear" w:color="auto" w:fill="F2F2F2" w:themeFill="background1" w:themeFillShade="F2"/>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Wetlands</w:t>
            </w:r>
          </w:p>
        </w:tc>
        <w:tc>
          <w:tcPr>
            <w:tcW w:w="1170" w:type="dxa"/>
            <w:shd w:val="clear" w:color="auto" w:fill="F2F2F2" w:themeFill="background1" w:themeFillShade="F2"/>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Ephemeral pools</w:t>
            </w:r>
          </w:p>
        </w:tc>
        <w:tc>
          <w:tcPr>
            <w:tcW w:w="1170" w:type="dxa"/>
            <w:shd w:val="clear" w:color="auto" w:fill="F2F2F2" w:themeFill="background1" w:themeFillShade="F2"/>
            <w:hideMark/>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Flood stimulated breeding</w:t>
            </w:r>
          </w:p>
        </w:tc>
        <w:tc>
          <w:tcPr>
            <w:tcW w:w="1170" w:type="dxa"/>
            <w:shd w:val="clear" w:color="auto" w:fill="F2F2F2" w:themeFill="background1" w:themeFillShade="F2"/>
            <w:hideMark/>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Rainfall stimulated breeding</w:t>
            </w:r>
          </w:p>
        </w:tc>
        <w:tc>
          <w:tcPr>
            <w:tcW w:w="1260" w:type="dxa"/>
            <w:shd w:val="clear" w:color="auto" w:fill="F2F2F2" w:themeFill="background1" w:themeFillShade="F2"/>
            <w:noWrap/>
            <w:hideMark/>
          </w:tcPr>
          <w:p w:rsidR="00E542BC" w:rsidRPr="00E542BC" w:rsidRDefault="00E542BC" w:rsidP="006276C7">
            <w:pPr>
              <w:contextualSpacing/>
              <w:jc w:val="both"/>
              <w:rPr>
                <w:rFonts w:asciiTheme="minorHAnsi" w:hAnsiTheme="minorHAnsi"/>
                <w:b/>
                <w:bCs/>
              </w:rPr>
            </w:pPr>
            <w:r w:rsidRPr="00E542BC">
              <w:rPr>
                <w:rFonts w:asciiTheme="minorHAnsi" w:hAnsiTheme="minorHAnsi"/>
                <w:b/>
                <w:bCs/>
              </w:rPr>
              <w:t>Shelter habitat</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Cyclorana platycephala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Water-holding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 xml:space="preserve">Burrows </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Cyclorana verrucosa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Rough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Burrows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Litoria alboguttata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Striped Burrowing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Burrows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Platyplectrum ornatum</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Ornate Burrowing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Burrows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Limnodynastes salmini</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Salmon-striped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Burrows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Notaden bennettii</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Holy Cross Toad</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Burrows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Litoria caerulea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Green Tree Frog</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Tree hollows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Litoria peronii</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Peron's Tree Frog</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 xml:space="preserve">Few </w:t>
            </w: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Tree hollows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Litoria rubella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Desert Tree Frog</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 xml:space="preserve">Few </w:t>
            </w: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Tree hollows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Litoria latopalmata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Broad-palmed Frog</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Common</w:t>
            </w: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Ground, logs, litter, cracks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Crinia parinsignifera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Eastern Sign-bearing Froglet</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Common</w:t>
            </w: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Ground, logs, litter, cracks</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Limnodynastes fletcheri</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Long-thumbed Frog</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Abundant</w:t>
            </w:r>
          </w:p>
        </w:tc>
        <w:tc>
          <w:tcPr>
            <w:tcW w:w="1170" w:type="dxa"/>
          </w:tcPr>
          <w:p w:rsidR="00E542BC" w:rsidRPr="00E542BC" w:rsidRDefault="00E542BC" w:rsidP="006276C7">
            <w:pPr>
              <w:contextualSpacing/>
              <w:jc w:val="both"/>
              <w:rPr>
                <w:rFonts w:asciiTheme="minorHAnsi" w:hAnsiTheme="minorHAnsi"/>
              </w:rPr>
            </w:pPr>
          </w:p>
        </w:tc>
        <w:tc>
          <w:tcPr>
            <w:tcW w:w="1170" w:type="dxa"/>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Ground, soil cracks, logs, litter</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Limnodynastes tasmaniensis</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Spotted Marsh Frog</w:t>
            </w:r>
          </w:p>
        </w:tc>
        <w:tc>
          <w:tcPr>
            <w:tcW w:w="1080" w:type="dxa"/>
          </w:tcPr>
          <w:p w:rsidR="00E542BC" w:rsidRPr="00E542BC" w:rsidRDefault="00E542BC" w:rsidP="006276C7">
            <w:pPr>
              <w:contextualSpacing/>
              <w:jc w:val="both"/>
              <w:rPr>
                <w:rFonts w:asciiTheme="minorHAnsi" w:hAnsiTheme="minorHAnsi"/>
              </w:rPr>
            </w:pPr>
            <w:r w:rsidRPr="00E542BC">
              <w:rPr>
                <w:rFonts w:asciiTheme="minorHAnsi" w:hAnsiTheme="minorHAnsi"/>
              </w:rPr>
              <w:t>Abundant</w:t>
            </w:r>
          </w:p>
        </w:tc>
        <w:tc>
          <w:tcPr>
            <w:tcW w:w="1170" w:type="dxa"/>
          </w:tcPr>
          <w:p w:rsidR="00E542BC" w:rsidRPr="00E542BC" w:rsidRDefault="00E542BC" w:rsidP="006276C7">
            <w:pPr>
              <w:contextualSpacing/>
              <w:jc w:val="both"/>
              <w:rPr>
                <w:rFonts w:asciiTheme="minorHAnsi" w:hAnsiTheme="minorHAnsi"/>
              </w:rPr>
            </w:pPr>
          </w:p>
        </w:tc>
        <w:tc>
          <w:tcPr>
            <w:tcW w:w="1170" w:type="dxa"/>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Both</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Ground, soil cracks, logs, litter</w:t>
            </w:r>
          </w:p>
        </w:tc>
      </w:tr>
      <w:tr w:rsidR="00E542BC" w:rsidRPr="00E542BC" w:rsidTr="008737BA">
        <w:trPr>
          <w:trHeight w:val="264"/>
        </w:trPr>
        <w:tc>
          <w:tcPr>
            <w:tcW w:w="1728" w:type="dxa"/>
            <w:noWrap/>
            <w:hideMark/>
          </w:tcPr>
          <w:p w:rsidR="00E542BC" w:rsidRPr="00E542BC" w:rsidRDefault="00E542BC" w:rsidP="006276C7">
            <w:pPr>
              <w:contextualSpacing/>
              <w:jc w:val="both"/>
              <w:rPr>
                <w:rFonts w:asciiTheme="minorHAnsi" w:hAnsiTheme="minorHAnsi"/>
                <w:i/>
                <w:iCs/>
              </w:rPr>
            </w:pPr>
            <w:r w:rsidRPr="00E542BC">
              <w:rPr>
                <w:rFonts w:asciiTheme="minorHAnsi" w:hAnsiTheme="minorHAnsi"/>
                <w:i/>
                <w:iCs/>
              </w:rPr>
              <w:t>Uperoleia rugosa</w:t>
            </w:r>
          </w:p>
        </w:tc>
        <w:tc>
          <w:tcPr>
            <w:tcW w:w="162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Wrinkled Toadlet</w:t>
            </w:r>
          </w:p>
        </w:tc>
        <w:tc>
          <w:tcPr>
            <w:tcW w:w="1080" w:type="dxa"/>
          </w:tcPr>
          <w:p w:rsidR="00E542BC" w:rsidRPr="00E542BC" w:rsidRDefault="00E542BC" w:rsidP="006276C7">
            <w:pPr>
              <w:contextualSpacing/>
              <w:jc w:val="both"/>
              <w:rPr>
                <w:rFonts w:asciiTheme="minorHAnsi" w:hAnsiTheme="minorHAnsi"/>
              </w:rPr>
            </w:pPr>
          </w:p>
        </w:tc>
        <w:tc>
          <w:tcPr>
            <w:tcW w:w="1170" w:type="dxa"/>
          </w:tcPr>
          <w:p w:rsidR="00E542BC" w:rsidRPr="00E542BC" w:rsidRDefault="00E542BC" w:rsidP="006276C7">
            <w:pPr>
              <w:contextualSpacing/>
              <w:jc w:val="both"/>
              <w:rPr>
                <w:rFonts w:asciiTheme="minorHAnsi" w:hAnsiTheme="minorHAnsi"/>
              </w:rPr>
            </w:pPr>
            <w:r w:rsidRPr="00E542BC">
              <w:rPr>
                <w:rFonts w:asciiTheme="minorHAnsi" w:hAnsiTheme="minorHAnsi"/>
              </w:rPr>
              <w:t>Recorded</w:t>
            </w:r>
          </w:p>
        </w:tc>
        <w:tc>
          <w:tcPr>
            <w:tcW w:w="1170" w:type="dxa"/>
            <w:hideMark/>
          </w:tcPr>
          <w:p w:rsidR="00E542BC" w:rsidRPr="00E542BC" w:rsidRDefault="00E542BC" w:rsidP="006276C7">
            <w:pPr>
              <w:contextualSpacing/>
              <w:jc w:val="both"/>
              <w:rPr>
                <w:rFonts w:asciiTheme="minorHAnsi" w:hAnsiTheme="minorHAnsi"/>
              </w:rPr>
            </w:pPr>
          </w:p>
        </w:tc>
        <w:tc>
          <w:tcPr>
            <w:tcW w:w="117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Yes</w:t>
            </w:r>
          </w:p>
        </w:tc>
        <w:tc>
          <w:tcPr>
            <w:tcW w:w="1260" w:type="dxa"/>
            <w:noWrap/>
            <w:hideMark/>
          </w:tcPr>
          <w:p w:rsidR="00E542BC" w:rsidRPr="00E542BC" w:rsidRDefault="00E542BC" w:rsidP="006276C7">
            <w:pPr>
              <w:contextualSpacing/>
              <w:jc w:val="both"/>
              <w:rPr>
                <w:rFonts w:asciiTheme="minorHAnsi" w:hAnsiTheme="minorHAnsi"/>
              </w:rPr>
            </w:pPr>
            <w:r w:rsidRPr="00E542BC">
              <w:rPr>
                <w:rFonts w:asciiTheme="minorHAnsi" w:hAnsiTheme="minorHAnsi"/>
              </w:rPr>
              <w:t>Ground, logs, litter, cracks</w:t>
            </w:r>
          </w:p>
        </w:tc>
      </w:tr>
    </w:tbl>
    <w:p w:rsidR="00CD510C" w:rsidRDefault="00CD510C" w:rsidP="00F111FA">
      <w:pPr>
        <w:pStyle w:val="bodytextLTIMtender"/>
      </w:pPr>
    </w:p>
    <w:p w:rsidR="00F111FA" w:rsidRDefault="00B35F23" w:rsidP="006F2D69">
      <w:pPr>
        <w:pStyle w:val="Heading3"/>
      </w:pPr>
      <w:bookmarkStart w:id="165" w:name="_Toc398490004"/>
      <w:r>
        <w:t>Gwydir wetland sites</w:t>
      </w:r>
      <w:bookmarkEnd w:id="165"/>
    </w:p>
    <w:p w:rsidR="00F111FA" w:rsidRPr="00991312" w:rsidRDefault="00964669" w:rsidP="00991312">
      <w:pPr>
        <w:pStyle w:val="bodytextLTIMtender"/>
      </w:pPr>
      <w:r>
        <w:t>Within the Gwydir frog study plots,</w:t>
      </w:r>
      <w:r w:rsidR="00CA5BBD" w:rsidRPr="00991312">
        <w:t xml:space="preserve"> dominant vegetation included </w:t>
      </w:r>
      <w:r w:rsidR="00991312" w:rsidRPr="00991312">
        <w:t>Spike rush (</w:t>
      </w:r>
      <w:r w:rsidR="00991312" w:rsidRPr="00991312">
        <w:rPr>
          <w:i/>
        </w:rPr>
        <w:t>Eleocharis sp.</w:t>
      </w:r>
      <w:r w:rsidR="00991312" w:rsidRPr="00991312">
        <w:t>), Slender Knotweed (</w:t>
      </w:r>
      <w:r w:rsidR="00991312" w:rsidRPr="00991312">
        <w:rPr>
          <w:i/>
        </w:rPr>
        <w:t>Persicaria decipiens</w:t>
      </w:r>
      <w:r w:rsidR="00991312" w:rsidRPr="00991312">
        <w:t>) Rushes (</w:t>
      </w:r>
      <w:r w:rsidR="00991312" w:rsidRPr="00991312">
        <w:rPr>
          <w:i/>
        </w:rPr>
        <w:t>Juncus sp.</w:t>
      </w:r>
      <w:r w:rsidR="00991312" w:rsidRPr="00991312">
        <w:t>), Water Couch (</w:t>
      </w:r>
      <w:r w:rsidR="00991312" w:rsidRPr="00991312">
        <w:rPr>
          <w:i/>
        </w:rPr>
        <w:t>Paspalum distichum</w:t>
      </w:r>
      <w:r w:rsidR="00991312" w:rsidRPr="00991312">
        <w:t>), Cumbungi (</w:t>
      </w:r>
      <w:r w:rsidR="00991312" w:rsidRPr="00991312">
        <w:rPr>
          <w:i/>
        </w:rPr>
        <w:t>Typha sp.</w:t>
      </w:r>
      <w:r w:rsidR="00991312" w:rsidRPr="00991312">
        <w:t>), Swamp Buttercup (</w:t>
      </w:r>
      <w:r w:rsidR="00991312" w:rsidRPr="00991312">
        <w:rPr>
          <w:i/>
        </w:rPr>
        <w:t>Ranunculus undosus</w:t>
      </w:r>
      <w:r w:rsidR="00991312" w:rsidRPr="00991312">
        <w:t>), Willow Primrose (</w:t>
      </w:r>
      <w:r w:rsidR="00991312" w:rsidRPr="00991312">
        <w:rPr>
          <w:i/>
        </w:rPr>
        <w:t>Ludwigia octovalvis</w:t>
      </w:r>
      <w:r w:rsidR="00991312" w:rsidRPr="00991312">
        <w:t>), with sparse Lignum (</w:t>
      </w:r>
      <w:r w:rsidR="00991312" w:rsidRPr="00991312">
        <w:rPr>
          <w:i/>
        </w:rPr>
        <w:t>Muehlenbeckia florulenta</w:t>
      </w:r>
      <w:r w:rsidR="00991312" w:rsidRPr="00991312">
        <w:t>), Nardoo (</w:t>
      </w:r>
      <w:r w:rsidR="00991312" w:rsidRPr="00991312">
        <w:rPr>
          <w:i/>
        </w:rPr>
        <w:t>Marsilea drummondii</w:t>
      </w:r>
      <w:r w:rsidR="00991312" w:rsidRPr="00991312">
        <w:t>), and River Cooba (</w:t>
      </w:r>
      <w:r w:rsidR="00991312" w:rsidRPr="00991312">
        <w:rPr>
          <w:i/>
        </w:rPr>
        <w:t>Acacia stenophylla</w:t>
      </w:r>
      <w:r w:rsidR="00991312" w:rsidRPr="00991312">
        <w:t xml:space="preserve">).  Adjoining the wetland channel </w:t>
      </w:r>
      <w:r w:rsidR="00991312">
        <w:t>was</w:t>
      </w:r>
      <w:r w:rsidR="00991312" w:rsidRPr="00991312">
        <w:t xml:space="preserve"> </w:t>
      </w:r>
      <w:proofErr w:type="gramStart"/>
      <w:r w:rsidR="00991312" w:rsidRPr="00991312">
        <w:t>a mixed</w:t>
      </w:r>
      <w:proofErr w:type="gramEnd"/>
      <w:r w:rsidR="00991312" w:rsidRPr="00991312">
        <w:t xml:space="preserve"> age Coolibah (</w:t>
      </w:r>
      <w:r w:rsidR="00991312" w:rsidRPr="00991312">
        <w:rPr>
          <w:i/>
        </w:rPr>
        <w:t>Eucalyptus coolabah</w:t>
      </w:r>
      <w:r w:rsidR="00991312" w:rsidRPr="00991312">
        <w:t>) open woodland – woodland with couch grass ground cover.</w:t>
      </w:r>
      <w:r w:rsidR="00991312">
        <w:t xml:space="preserve"> Due to limited grazing in the past </w:t>
      </w:r>
      <w:r w:rsidR="00991312" w:rsidRPr="00991312">
        <w:t>several years, vegetation</w:t>
      </w:r>
      <w:r>
        <w:t xml:space="preserve"> during the November sampling trip was tal</w:t>
      </w:r>
      <w:r w:rsidR="00991312" w:rsidRPr="00991312">
        <w:t xml:space="preserve">l and thick </w:t>
      </w:r>
      <w:r>
        <w:t>at both stuyd sites (</w:t>
      </w:r>
      <w:r w:rsidR="00991312" w:rsidRPr="00991312">
        <w:t>40 cm – 2 m tall</w:t>
      </w:r>
      <w:r>
        <w:t xml:space="preserve">) with </w:t>
      </w:r>
      <w:r w:rsidR="00991312" w:rsidRPr="00991312">
        <w:t>mostly 100% ground cover</w:t>
      </w:r>
      <w:r>
        <w:t xml:space="preserve"> around site 1 and 50-60% cover around site 2.</w:t>
      </w:r>
    </w:p>
    <w:p w:rsidR="00991312" w:rsidRDefault="00991312" w:rsidP="00991312">
      <w:pPr>
        <w:pStyle w:val="bodytextLTIMtender"/>
      </w:pPr>
      <w:r>
        <w:t>During November</w:t>
      </w:r>
      <w:r w:rsidR="00964669">
        <w:t xml:space="preserve"> at site 1</w:t>
      </w:r>
      <w:r>
        <w:t>, t</w:t>
      </w:r>
      <w:r w:rsidRPr="00461B0E">
        <w:t xml:space="preserve">he only water present was in </w:t>
      </w:r>
      <w:r w:rsidR="00181566">
        <w:t>a</w:t>
      </w:r>
      <w:r w:rsidRPr="00461B0E">
        <w:t xml:space="preserve"> stock water diversion channel overgrown with Cumbungi.  There were no tadpoles in the clear warm water of the channel</w:t>
      </w:r>
      <w:r w:rsidR="00181566">
        <w:t xml:space="preserve"> (</w:t>
      </w:r>
      <w:r w:rsidR="00123874">
        <w:fldChar w:fldCharType="begin"/>
      </w:r>
      <w:r w:rsidR="004F6E03">
        <w:instrText xml:space="preserve"> REF _Ref398125737 \h </w:instrText>
      </w:r>
      <w:r w:rsidR="00123874">
        <w:fldChar w:fldCharType="separate"/>
      </w:r>
      <w:r w:rsidR="008E6B9A">
        <w:t xml:space="preserve">Figure </w:t>
      </w:r>
      <w:r w:rsidR="008E6B9A">
        <w:rPr>
          <w:noProof/>
        </w:rPr>
        <w:t>8</w:t>
      </w:r>
      <w:r w:rsidR="008E6B9A">
        <w:t>.</w:t>
      </w:r>
      <w:r w:rsidR="008E6B9A">
        <w:rPr>
          <w:noProof/>
        </w:rPr>
        <w:t>3</w:t>
      </w:r>
      <w:r w:rsidR="00123874">
        <w:fldChar w:fldCharType="end"/>
      </w:r>
      <w:r w:rsidR="00181566">
        <w:t>)</w:t>
      </w:r>
      <w:r w:rsidR="00964669">
        <w:t xml:space="preserve"> and i</w:t>
      </w:r>
      <w:r w:rsidRPr="00461B0E">
        <w:t>t appeared that there had been no frog breeding event this season up until November</w:t>
      </w:r>
      <w:r w:rsidR="00964669">
        <w:t xml:space="preserve"> - </w:t>
      </w:r>
      <w:r w:rsidRPr="00461B0E">
        <w:t xml:space="preserve">no egg masses or frogs in amplexus were observed.  </w:t>
      </w:r>
    </w:p>
    <w:p w:rsidR="004F6E03" w:rsidRDefault="00123874" w:rsidP="004F6E03">
      <w:pPr>
        <w:pStyle w:val="bodytextLTIMtender"/>
        <w:keepNext/>
      </w:pPr>
      <w:r>
        <w:rPr>
          <w:noProof/>
          <w:lang w:val="en-AU" w:eastAsia="en-AU"/>
        </w:rPr>
        <w:pict>
          <v:shape id="Text Box 273" o:spid="_x0000_s1115" type="#_x0000_t202" style="position:absolute;margin-left:237pt;margin-top:229.3pt;width:1in;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" filled="f" stroked="f">
            <v:textbox>
              <w:txbxContent>
                <w:p w:rsidR="00B42F76" w:rsidRDefault="00B42F76" w:rsidP="00181566">
                  <w:pPr>
                    <w:jc w:val="center"/>
                  </w:pPr>
                  <w:r>
                    <w:t>May</w:t>
                  </w:r>
                </w:p>
              </w:txbxContent>
            </v:textbox>
          </v:shape>
        </w:pict>
      </w:r>
      <w:r>
        <w:rPr>
          <w:noProof/>
          <w:lang w:val="en-AU" w:eastAsia="en-AU"/>
        </w:rPr>
        <w:pict>
          <v:shape id="Text Box 272" o:spid="_x0000_s1116" type="#_x0000_t202" style="position:absolute;margin-left:83.25pt;margin-top:229.3pt;width:1in;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yLY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" filled="f" stroked="f">
            <v:textbox>
              <w:txbxContent>
                <w:p w:rsidR="00B42F76" w:rsidRDefault="00B42F76">
                  <w:r>
                    <w:t>November</w:t>
                  </w:r>
                </w:p>
              </w:txbxContent>
            </v:textbox>
          </v:shape>
        </w:pict>
      </w:r>
      <w:r w:rsidR="00684850">
        <w:rPr>
          <w:noProof/>
          <w:lang w:val="en-AU" w:eastAsia="en-AU"/>
        </w:rPr>
        <w:drawing>
          <wp:inline distT="0" distB="0" distL="0" distR="0">
            <wp:extent cx="5743575" cy="34798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952" cy="3478258"/>
                    </a:xfrm>
                    <a:prstGeom prst="rect">
                      <a:avLst/>
                    </a:prstGeom>
                    <a:noFill/>
                  </pic:spPr>
                </pic:pic>
              </a:graphicData>
            </a:graphic>
          </wp:inline>
        </w:drawing>
      </w:r>
    </w:p>
    <w:p w:rsidR="00181566" w:rsidRDefault="004F6E03" w:rsidP="004F6E03">
      <w:pPr>
        <w:pStyle w:val="Caption"/>
      </w:pPr>
      <w:bookmarkStart w:id="166" w:name="_Ref398125737"/>
      <w:bookmarkStart w:id="167" w:name="_Toc398280174"/>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8</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3</w:t>
      </w:r>
      <w:r w:rsidR="00123874">
        <w:fldChar w:fldCharType="end"/>
      </w:r>
      <w:bookmarkEnd w:id="166"/>
      <w:r>
        <w:t xml:space="preserve"> </w:t>
      </w:r>
      <w:r w:rsidRPr="006E7DB4">
        <w:t>Number of individuals from a range of frog life stages observed in the Gwydir wetland sites during the study.</w:t>
      </w:r>
      <w:bookmarkEnd w:id="167"/>
    </w:p>
    <w:p w:rsidR="00964669" w:rsidRDefault="00964669" w:rsidP="00964669">
      <w:pPr>
        <w:pStyle w:val="bodytextLTIMtender"/>
      </w:pPr>
    </w:p>
    <w:p w:rsidR="00964669" w:rsidRPr="00461B0E" w:rsidRDefault="0089551A" w:rsidP="00964669">
      <w:pPr>
        <w:pStyle w:val="bodytextLTIMtender"/>
      </w:pPr>
      <w:r>
        <w:t>A total of f</w:t>
      </w:r>
      <w:r w:rsidR="00964669">
        <w:t xml:space="preserve">ive adult and sub adult frogs were observed at Site 1 in the Gwydir during November from </w:t>
      </w:r>
      <w:r w:rsidR="00964669" w:rsidRPr="00461B0E">
        <w:t>four species</w:t>
      </w:r>
      <w:r w:rsidR="00684850">
        <w:t xml:space="preserve"> </w:t>
      </w:r>
      <w:proofErr w:type="gramStart"/>
      <w:r w:rsidR="00684850">
        <w:t xml:space="preserve">- </w:t>
      </w:r>
      <w:r w:rsidR="00964669" w:rsidRPr="00461B0E">
        <w:t xml:space="preserve"> </w:t>
      </w:r>
      <w:r w:rsidR="00964669" w:rsidRPr="00461B0E">
        <w:rPr>
          <w:i/>
        </w:rPr>
        <w:t>Limnodynastes</w:t>
      </w:r>
      <w:proofErr w:type="gramEnd"/>
      <w:r w:rsidR="00964669" w:rsidRPr="00461B0E">
        <w:rPr>
          <w:i/>
        </w:rPr>
        <w:t xml:space="preserve"> fletcheri, Limnodynastes tasmaniensis, Litoria peronii &amp; Litoria latopalmata</w:t>
      </w:r>
      <w:r w:rsidR="006D672E">
        <w:t>. There were no frogs observed at site 2, however, the thick vegetation made observations difficult.</w:t>
      </w:r>
    </w:p>
    <w:p w:rsidR="00991312" w:rsidRPr="00461B0E" w:rsidRDefault="00964669" w:rsidP="00991312">
      <w:pPr>
        <w:pStyle w:val="bodytextLTIMtender"/>
      </w:pPr>
      <w:r>
        <w:t>T</w:t>
      </w:r>
      <w:r w:rsidR="00991312" w:rsidRPr="00461B0E">
        <w:t xml:space="preserve">he wetland vegetation and decomposing plant material in the channel </w:t>
      </w:r>
      <w:r w:rsidR="006D672E">
        <w:t xml:space="preserve">at site 1 </w:t>
      </w:r>
      <w:r>
        <w:t>was</w:t>
      </w:r>
      <w:r w:rsidR="00991312" w:rsidRPr="00461B0E">
        <w:t xml:space="preserve"> providing a great food source and shelter for tadpoles and invertebrates. </w:t>
      </w:r>
      <w:r w:rsidR="006D672E">
        <w:t>However, t</w:t>
      </w:r>
      <w:r w:rsidR="00991312" w:rsidRPr="00461B0E">
        <w:t>he permanency of the water in the channel and its resident predators of tadpoles and eggs are likely to be a deterrent to frog breeding.</w:t>
      </w:r>
    </w:p>
    <w:p w:rsidR="00991312" w:rsidRPr="006D672E" w:rsidRDefault="006D672E" w:rsidP="00991312">
      <w:pPr>
        <w:pStyle w:val="bodytextLTIMtender"/>
      </w:pPr>
      <w:r>
        <w:t xml:space="preserve">During the May 2014 sampling trip, vegetation within plots at both sites had been effected by a fire that occurred in the Gwydir wetlands in February 2014. At site 1, the stock water channel appeared to have stopped the fire spreading to the eastern transect and vegetation communities in these plots were similar to the November sampling time. The western transect plots had been burnt and now displayed a cover of regenerating water couch, buttercup and Juncus species. All plots at site 2 had been affected by the </w:t>
      </w:r>
      <w:r w:rsidRPr="006D672E">
        <w:t xml:space="preserve">fire and were covered in regenerating Cumbungi, Spike Rush, and Water Couch up to 30cm high. Most of the logs and trees were </w:t>
      </w:r>
      <w:proofErr w:type="gramStart"/>
      <w:r w:rsidRPr="006D672E">
        <w:t>burnt,</w:t>
      </w:r>
      <w:proofErr w:type="gramEnd"/>
      <w:r w:rsidRPr="006D672E">
        <w:t xml:space="preserve"> fire also burnt the dry Coolibah woodland plots adjoining the wetland. </w:t>
      </w:r>
    </w:p>
    <w:p w:rsidR="00684850" w:rsidRPr="00684850" w:rsidRDefault="00684850" w:rsidP="00684850">
      <w:pPr>
        <w:pStyle w:val="bodytextLTIMtender"/>
      </w:pPr>
      <w:r w:rsidRPr="00461B0E">
        <w:t>The district had heavy rain of 100mm to 200mm from 20</w:t>
      </w:r>
      <w:r w:rsidRPr="00461B0E">
        <w:rPr>
          <w:vertAlign w:val="superscript"/>
        </w:rPr>
        <w:t>th</w:t>
      </w:r>
      <w:r w:rsidRPr="00461B0E">
        <w:t xml:space="preserve"> to 28</w:t>
      </w:r>
      <w:r w:rsidRPr="00461B0E">
        <w:rPr>
          <w:vertAlign w:val="superscript"/>
        </w:rPr>
        <w:t>th</w:t>
      </w:r>
      <w:r w:rsidRPr="00461B0E">
        <w:t xml:space="preserve"> March that caused local flooding and surface ponding early April 2013. In early April </w:t>
      </w:r>
      <w:r>
        <w:t xml:space="preserve">an additional ECA water release down the Gwydir channel also added to increased inundation of these </w:t>
      </w:r>
      <w:r w:rsidRPr="00684850">
        <w:t>sites. Most had dried away by May 2014, however at site 1 the wetland plots had increased depth and cover of water in depressions, water was limited to the lowest depressions and the diversion channel where it was up to 50 cm deep.  Approximately 10% of the wet plots were covered by shallow water up to 15</w:t>
      </w:r>
      <w:r w:rsidR="0089551A">
        <w:t xml:space="preserve"> </w:t>
      </w:r>
      <w:r w:rsidRPr="00684850">
        <w:t xml:space="preserve">cm deep from the adjoining </w:t>
      </w:r>
      <w:proofErr w:type="gramStart"/>
      <w:r w:rsidRPr="00684850">
        <w:t>channel,</w:t>
      </w:r>
      <w:proofErr w:type="gramEnd"/>
      <w:r w:rsidRPr="00684850">
        <w:t xml:space="preserve"> residual pools had a trickle of inflow. At site 2, runoff created two small streams in the depressions of the two wet </w:t>
      </w:r>
      <w:proofErr w:type="gramStart"/>
      <w:r w:rsidRPr="00684850">
        <w:t>plots,</w:t>
      </w:r>
      <w:proofErr w:type="gramEnd"/>
      <w:r w:rsidRPr="00684850">
        <w:t xml:space="preserve"> elsewhere the ground was wet but not boggy.</w:t>
      </w:r>
    </w:p>
    <w:p w:rsidR="00F111FA" w:rsidRDefault="00567929" w:rsidP="00567929">
      <w:pPr>
        <w:pStyle w:val="bodytextLTIMtender"/>
      </w:pPr>
      <w:r w:rsidRPr="00567929">
        <w:t>Twenty-seven individuals were observed at</w:t>
      </w:r>
      <w:r w:rsidR="00684850" w:rsidRPr="00567929">
        <w:t xml:space="preserve"> site 1 during the May sampling </w:t>
      </w:r>
      <w:r w:rsidRPr="00567929">
        <w:t>time (</w:t>
      </w:r>
      <w:r w:rsidR="00123874">
        <w:fldChar w:fldCharType="begin"/>
      </w:r>
      <w:r w:rsidR="004F6E03">
        <w:instrText xml:space="preserve"> REF _Ref398125737 \h </w:instrText>
      </w:r>
      <w:r w:rsidR="00123874">
        <w:fldChar w:fldCharType="separate"/>
      </w:r>
      <w:r w:rsidR="008E6B9A">
        <w:t xml:space="preserve">Figure </w:t>
      </w:r>
      <w:r w:rsidR="008E6B9A">
        <w:rPr>
          <w:noProof/>
        </w:rPr>
        <w:t>8</w:t>
      </w:r>
      <w:r w:rsidR="008E6B9A">
        <w:t>.</w:t>
      </w:r>
      <w:r w:rsidR="008E6B9A">
        <w:rPr>
          <w:noProof/>
        </w:rPr>
        <w:t>3</w:t>
      </w:r>
      <w:r w:rsidR="00123874">
        <w:fldChar w:fldCharType="end"/>
      </w:r>
      <w:r w:rsidRPr="00567929">
        <w:t xml:space="preserve">). These included, 5 adult frogs of the species </w:t>
      </w:r>
      <w:r w:rsidRPr="00567929">
        <w:rPr>
          <w:i/>
        </w:rPr>
        <w:t>L. fletcheri</w:t>
      </w:r>
      <w:r w:rsidRPr="00567929">
        <w:t xml:space="preserve"> </w:t>
      </w:r>
      <w:proofErr w:type="gramStart"/>
      <w:r w:rsidRPr="00567929">
        <w:t xml:space="preserve">and  </w:t>
      </w:r>
      <w:r w:rsidRPr="00567929">
        <w:rPr>
          <w:i/>
        </w:rPr>
        <w:t>L</w:t>
      </w:r>
      <w:proofErr w:type="gramEnd"/>
      <w:r w:rsidRPr="00567929">
        <w:rPr>
          <w:i/>
        </w:rPr>
        <w:t>. tasmaniensis</w:t>
      </w:r>
      <w:r w:rsidRPr="00567929">
        <w:t xml:space="preserve">, 1 metamorphling, 5 tadpoles with legs and 6 tadpoles without legs of </w:t>
      </w:r>
      <w:r w:rsidRPr="00567929">
        <w:rPr>
          <w:i/>
        </w:rPr>
        <w:t>L. fletcheri and  L. tasmaniensis</w:t>
      </w:r>
      <w:r w:rsidRPr="00567929">
        <w:t xml:space="preserve"> and 10 small tadpoles likely to be </w:t>
      </w:r>
      <w:r w:rsidRPr="00567929">
        <w:rPr>
          <w:i/>
        </w:rPr>
        <w:t>C. parinsignifera</w:t>
      </w:r>
      <w:r w:rsidRPr="00567929">
        <w:t>. The observed tadpoles appear to be the result of a frog breeding event that lasted a short while after the rain and river flows in April. However, given the rapid rate of drying occurring, most would have been unlikely to survive through to maturity.</w:t>
      </w:r>
    </w:p>
    <w:p w:rsidR="00567929" w:rsidRPr="00461B0E" w:rsidRDefault="00567929" w:rsidP="00567929">
      <w:pPr>
        <w:pStyle w:val="bodytextLTIMtender"/>
      </w:pPr>
      <w:r>
        <w:t>At site 2 in May</w:t>
      </w:r>
      <w:r w:rsidR="00B35F23">
        <w:t xml:space="preserve"> sixty-one individuals were recorded. M</w:t>
      </w:r>
      <w:r>
        <w:t xml:space="preserve">inor flows into the site in April appeared </w:t>
      </w:r>
      <w:r w:rsidRPr="00461B0E">
        <w:t>sufficient to stimulate a minor frog breeding event for 2 – 3 species.</w:t>
      </w:r>
      <w:r>
        <w:t xml:space="preserve"> </w:t>
      </w:r>
      <w:r w:rsidRPr="00461B0E">
        <w:t xml:space="preserve">Site 2 south wet plot recorded 2 small tadpoles likely to be </w:t>
      </w:r>
      <w:r w:rsidRPr="00461B0E">
        <w:rPr>
          <w:i/>
        </w:rPr>
        <w:t>C. parinsignifera</w:t>
      </w:r>
      <w:r w:rsidRPr="00461B0E">
        <w:t xml:space="preserve">.  </w:t>
      </w:r>
      <w:r w:rsidR="00B35F23">
        <w:t xml:space="preserve">Several </w:t>
      </w:r>
      <w:r w:rsidRPr="00461B0E">
        <w:rPr>
          <w:i/>
        </w:rPr>
        <w:t>Crinia parinsignifera</w:t>
      </w:r>
      <w:r w:rsidRPr="00461B0E">
        <w:t xml:space="preserve"> and </w:t>
      </w:r>
      <w:r w:rsidRPr="00461B0E">
        <w:rPr>
          <w:i/>
        </w:rPr>
        <w:t>Limnodynastes fletcheri</w:t>
      </w:r>
      <w:r w:rsidRPr="00461B0E">
        <w:t xml:space="preserve"> were heard calling</w:t>
      </w:r>
      <w:r>
        <w:t xml:space="preserve"> and </w:t>
      </w:r>
      <w:r w:rsidRPr="00461B0E">
        <w:t xml:space="preserve">1 adult </w:t>
      </w:r>
      <w:r w:rsidRPr="00461B0E">
        <w:rPr>
          <w:i/>
        </w:rPr>
        <w:t xml:space="preserve">Limnodynastes </w:t>
      </w:r>
      <w:proofErr w:type="gramStart"/>
      <w:r w:rsidRPr="00461B0E">
        <w:rPr>
          <w:i/>
        </w:rPr>
        <w:t xml:space="preserve">tasmaniensis </w:t>
      </w:r>
      <w:r w:rsidRPr="00461B0E">
        <w:t xml:space="preserve"> was</w:t>
      </w:r>
      <w:proofErr w:type="gramEnd"/>
      <w:r w:rsidRPr="00461B0E">
        <w:t xml:space="preserve"> recorded at the dry plot.</w:t>
      </w:r>
    </w:p>
    <w:p w:rsidR="00567929" w:rsidRDefault="00567929" w:rsidP="00567929">
      <w:pPr>
        <w:pStyle w:val="bodytextLTIMtender"/>
      </w:pPr>
      <w:r w:rsidRPr="00461B0E">
        <w:t xml:space="preserve">Site 2 north wet plot recorded 47 large tadpoles likely to be </w:t>
      </w:r>
      <w:r w:rsidRPr="00461B0E">
        <w:rPr>
          <w:i/>
        </w:rPr>
        <w:t xml:space="preserve">L. fletcheri </w:t>
      </w:r>
      <w:r w:rsidRPr="00461B0E">
        <w:t xml:space="preserve">and two adult frogs were found at night of </w:t>
      </w:r>
      <w:r w:rsidRPr="00461B0E">
        <w:rPr>
          <w:i/>
        </w:rPr>
        <w:t>Limnodynastes fletcheri</w:t>
      </w:r>
      <w:r w:rsidR="0029216A">
        <w:rPr>
          <w:i/>
        </w:rPr>
        <w:t xml:space="preserve">. </w:t>
      </w:r>
      <w:r w:rsidR="0029216A" w:rsidRPr="0029216A">
        <w:t>I</w:t>
      </w:r>
      <w:r w:rsidRPr="00461B0E">
        <w:t>n general very low frog activity and diversity of species</w:t>
      </w:r>
      <w:r>
        <w:t xml:space="preserve"> were</w:t>
      </w:r>
      <w:r w:rsidRPr="00461B0E">
        <w:t xml:space="preserve"> active.</w:t>
      </w:r>
      <w:r w:rsidR="00B35F23">
        <w:t xml:space="preserve"> </w:t>
      </w:r>
      <w:r w:rsidRPr="00461B0E">
        <w:t>Of the tadpoles netted only one had 2 legs and 47 had no legs. Water was drying up rapidly, there was unlikely to be sufficient time for the tadpoles to develop into frogs.</w:t>
      </w:r>
    </w:p>
    <w:p w:rsidR="004F6E03" w:rsidRPr="00567929" w:rsidRDefault="004F6E03" w:rsidP="00567929">
      <w:pPr>
        <w:pStyle w:val="bodytextLTIMtender"/>
      </w:pPr>
    </w:p>
    <w:p w:rsidR="00F111FA" w:rsidRDefault="003F3B21" w:rsidP="006F2D69">
      <w:pPr>
        <w:pStyle w:val="Heading3"/>
      </w:pPr>
      <w:bookmarkStart w:id="168" w:name="_Toc398490005"/>
      <w:r>
        <w:t>Gingham w</w:t>
      </w:r>
      <w:r w:rsidR="00B35F23">
        <w:t>etland sites</w:t>
      </w:r>
      <w:bookmarkEnd w:id="168"/>
    </w:p>
    <w:p w:rsidR="00F111FA" w:rsidRPr="002A17DF" w:rsidRDefault="002A17DF" w:rsidP="002A17DF">
      <w:pPr>
        <w:pStyle w:val="bodytextLTIMtender"/>
      </w:pPr>
      <w:r w:rsidRPr="002A17DF">
        <w:t>Frog survey sites in the Gingham Wetlands were located in the core wetland area, with the wet plots contained within a monoculture of Cumbungi (</w:t>
      </w:r>
      <w:r w:rsidRPr="002A17DF">
        <w:rPr>
          <w:i/>
        </w:rPr>
        <w:t>Typha sp.</w:t>
      </w:r>
      <w:r w:rsidRPr="002A17DF">
        <w:t xml:space="preserve">), which appeared to have been grazed heavily along the shallow edge </w:t>
      </w:r>
      <w:r>
        <w:t>with</w:t>
      </w:r>
      <w:r w:rsidRPr="002A17DF">
        <w:t xml:space="preserve"> only the root bases of the Cumbungi visible. The wetland edge was dominantly bare mud due to the receding water level and prior stock grazing.   At the top water level there was a diversity of wetland plants regenerating including Spike rush (</w:t>
      </w:r>
      <w:r w:rsidRPr="002A17DF">
        <w:rPr>
          <w:i/>
        </w:rPr>
        <w:t>Eleocharis sp</w:t>
      </w:r>
      <w:r w:rsidRPr="002A17DF">
        <w:t>.), Slender Knotweed (</w:t>
      </w:r>
      <w:r w:rsidRPr="002A17DF">
        <w:rPr>
          <w:i/>
        </w:rPr>
        <w:t>Persicaria decipiens</w:t>
      </w:r>
      <w:r w:rsidRPr="002A17DF">
        <w:t>) Rushes (</w:t>
      </w:r>
      <w:r w:rsidRPr="002A17DF">
        <w:rPr>
          <w:i/>
        </w:rPr>
        <w:t>Juncus sp.</w:t>
      </w:r>
      <w:r w:rsidRPr="002A17DF">
        <w:t>), Water Couch (</w:t>
      </w:r>
      <w:r w:rsidRPr="002A17DF">
        <w:rPr>
          <w:i/>
        </w:rPr>
        <w:t>Paspalum distichum</w:t>
      </w:r>
      <w:r>
        <w:t xml:space="preserve">), </w:t>
      </w:r>
      <w:r w:rsidRPr="002A17DF">
        <w:t>Willow Primrose (</w:t>
      </w:r>
      <w:r w:rsidRPr="002A17DF">
        <w:rPr>
          <w:i/>
        </w:rPr>
        <w:t>Ludwigia octovalvis</w:t>
      </w:r>
      <w:r w:rsidRPr="002A17DF">
        <w:t>), and Nardoo (</w:t>
      </w:r>
      <w:r w:rsidRPr="002A17DF">
        <w:rPr>
          <w:i/>
        </w:rPr>
        <w:t>Marsilea drummondii</w:t>
      </w:r>
      <w:r w:rsidRPr="002A17DF">
        <w:t>), also sparsely present is Lignum (</w:t>
      </w:r>
      <w:r w:rsidRPr="002A17DF">
        <w:rPr>
          <w:i/>
        </w:rPr>
        <w:t>Muehlenbeckia florulenta</w:t>
      </w:r>
      <w:r w:rsidRPr="002A17DF">
        <w:t>), and River Cooba (</w:t>
      </w:r>
      <w:r w:rsidRPr="002A17DF">
        <w:rPr>
          <w:i/>
        </w:rPr>
        <w:t>Acacia stenophylla</w:t>
      </w:r>
      <w:r w:rsidRPr="002A17DF">
        <w:t>).</w:t>
      </w:r>
    </w:p>
    <w:p w:rsidR="009F41DA" w:rsidRDefault="002A17DF" w:rsidP="009F41DA">
      <w:pPr>
        <w:pStyle w:val="bodytextLTIMtender"/>
      </w:pPr>
      <w:r>
        <w:t>During</w:t>
      </w:r>
      <w:r w:rsidR="00706AE1">
        <w:t xml:space="preserve"> November, the water level at the Gingham sites was low, having receded since the last filling event a year or so ago. </w:t>
      </w:r>
      <w:r w:rsidR="00706AE1" w:rsidRPr="00461B0E">
        <w:t xml:space="preserve">Tadpoles were absent in </w:t>
      </w:r>
      <w:r w:rsidR="00706AE1">
        <w:t>the dirty warm water (21 – 23C)</w:t>
      </w:r>
      <w:r w:rsidR="00706AE1" w:rsidRPr="00461B0E">
        <w:t xml:space="preserve">.  It appeared there had been no frog breeding event up to November 2013 and no </w:t>
      </w:r>
      <w:r w:rsidR="00706AE1" w:rsidRPr="009F41DA">
        <w:t xml:space="preserve">egg masses or frogs in amplexus were observed. There were few frogs active in the 12 plots, 22 adults of just four species </w:t>
      </w:r>
      <w:r w:rsidR="00706AE1" w:rsidRPr="00EB6BA1">
        <w:rPr>
          <w:i/>
        </w:rPr>
        <w:t>Limnodynastes fletcheri, Limnodynastes tasmaniensis, Litoria peronii</w:t>
      </w:r>
      <w:r w:rsidR="00706AE1" w:rsidRPr="009F41DA">
        <w:t xml:space="preserve"> &amp; </w:t>
      </w:r>
      <w:r w:rsidR="00706AE1" w:rsidRPr="00EB6BA1">
        <w:rPr>
          <w:i/>
        </w:rPr>
        <w:t>Litoria latopalmata</w:t>
      </w:r>
      <w:r w:rsidR="009F41DA" w:rsidRPr="009F41DA">
        <w:t xml:space="preserve"> (</w:t>
      </w:r>
      <w:r w:rsidR="00123874">
        <w:fldChar w:fldCharType="begin"/>
      </w:r>
      <w:r w:rsidR="004F6E03">
        <w:instrText xml:space="preserve"> REF _Ref398125818 \h </w:instrText>
      </w:r>
      <w:r w:rsidR="00123874">
        <w:fldChar w:fldCharType="separate"/>
      </w:r>
      <w:r w:rsidR="008E6B9A">
        <w:t xml:space="preserve">Figure </w:t>
      </w:r>
      <w:r w:rsidR="008E6B9A">
        <w:rPr>
          <w:noProof/>
        </w:rPr>
        <w:t>8</w:t>
      </w:r>
      <w:r w:rsidR="008E6B9A">
        <w:t>.</w:t>
      </w:r>
      <w:r w:rsidR="008E6B9A">
        <w:rPr>
          <w:noProof/>
        </w:rPr>
        <w:t>4</w:t>
      </w:r>
      <w:r w:rsidR="00123874">
        <w:fldChar w:fldCharType="end"/>
      </w:r>
      <w:r w:rsidR="009F41DA" w:rsidRPr="009F41DA">
        <w:t xml:space="preserve">). The 100m spotlight at site three wetland edge recorded 2 </w:t>
      </w:r>
      <w:r w:rsidR="009F41DA" w:rsidRPr="00EB6BA1">
        <w:rPr>
          <w:i/>
        </w:rPr>
        <w:t>L. tasmaniensis</w:t>
      </w:r>
      <w:r w:rsidR="00EB6BA1">
        <w:t xml:space="preserve">, </w:t>
      </w:r>
      <w:r w:rsidR="009F41DA" w:rsidRPr="009F41DA">
        <w:t xml:space="preserve">48 </w:t>
      </w:r>
      <w:r w:rsidR="009F41DA" w:rsidRPr="00EB6BA1">
        <w:rPr>
          <w:i/>
        </w:rPr>
        <w:t>L. fletcheri</w:t>
      </w:r>
      <w:r w:rsidR="009F41DA" w:rsidRPr="009F41DA">
        <w:t xml:space="preserve"> </w:t>
      </w:r>
      <w:r w:rsidR="00EB6BA1">
        <w:t>and</w:t>
      </w:r>
      <w:r w:rsidR="009F41DA" w:rsidRPr="009F41DA">
        <w:t xml:space="preserve"> 3 </w:t>
      </w:r>
      <w:r w:rsidR="009F41DA" w:rsidRPr="00EB6BA1">
        <w:rPr>
          <w:i/>
        </w:rPr>
        <w:t>Litoria latopalmata</w:t>
      </w:r>
      <w:r w:rsidR="00EB6BA1">
        <w:t xml:space="preserve">. Several individuals of </w:t>
      </w:r>
      <w:r w:rsidR="009F41DA" w:rsidRPr="00EB6BA1">
        <w:rPr>
          <w:i/>
        </w:rPr>
        <w:t>Litoria peronii</w:t>
      </w:r>
      <w:r w:rsidR="009F41DA" w:rsidRPr="009F41DA">
        <w:t xml:space="preserve"> and </w:t>
      </w:r>
      <w:r w:rsidR="009F41DA" w:rsidRPr="00EB6BA1">
        <w:rPr>
          <w:i/>
        </w:rPr>
        <w:t>Limnodynastes fletcheri</w:t>
      </w:r>
      <w:r w:rsidR="009F41DA" w:rsidRPr="009F41DA">
        <w:t xml:space="preserve"> were heard calling.</w:t>
      </w:r>
    </w:p>
    <w:p w:rsidR="00EB6BA1" w:rsidRPr="00461B0E" w:rsidRDefault="00EB6BA1" w:rsidP="00EB6BA1">
      <w:pPr>
        <w:pStyle w:val="bodytextLTIMtender"/>
      </w:pPr>
      <w:r w:rsidRPr="00461B0E">
        <w:t xml:space="preserve">The </w:t>
      </w:r>
      <w:r>
        <w:t xml:space="preserve">apparent </w:t>
      </w:r>
      <w:r w:rsidRPr="00461B0E">
        <w:t xml:space="preserve">poor water quality and lack of wetland vegetation and decomposing plant material is likely to be limiting the food source and shelter for tadpoles and invertebrates.  Also being semi-permanent water it is likely to support higher numbers of fish, </w:t>
      </w:r>
      <w:r>
        <w:t>y</w:t>
      </w:r>
      <w:r w:rsidRPr="00461B0E">
        <w:t xml:space="preserve">abbies and other predators that would prey on tadpoles and egg masses. </w:t>
      </w:r>
    </w:p>
    <w:p w:rsidR="00EB6BA1" w:rsidRPr="00461B0E" w:rsidRDefault="00EB6BA1" w:rsidP="00EB6BA1">
      <w:pPr>
        <w:pStyle w:val="bodytextLTIMtender"/>
      </w:pPr>
      <w:r>
        <w:t xml:space="preserve">During the April sampling occasion, </w:t>
      </w:r>
      <w:r w:rsidRPr="00461B0E">
        <w:t>the water level</w:t>
      </w:r>
      <w:r>
        <w:t xml:space="preserve"> looked to be</w:t>
      </w:r>
      <w:r w:rsidRPr="00461B0E">
        <w:t xml:space="preserve"> rising, no mud surface</w:t>
      </w:r>
      <w:r>
        <w:t>s were present</w:t>
      </w:r>
      <w:r w:rsidRPr="00461B0E">
        <w:t xml:space="preserve">, </w:t>
      </w:r>
      <w:r>
        <w:t xml:space="preserve">new </w:t>
      </w:r>
      <w:r w:rsidRPr="00461B0E">
        <w:t xml:space="preserve">growth of floating and fringing wetland vegetation </w:t>
      </w:r>
      <w:r>
        <w:t xml:space="preserve">was evident on the water’s </w:t>
      </w:r>
      <w:r w:rsidRPr="00461B0E">
        <w:t xml:space="preserve">edge, and some Cumbungi regrowth </w:t>
      </w:r>
      <w:r>
        <w:t xml:space="preserve">was </w:t>
      </w:r>
      <w:r w:rsidRPr="00461B0E">
        <w:t>beginning.  There were no frogs calling by day, a few frogs were calling after dark in the twelve plots. There was a big frog chorus in the roadside table drains along the Watercourse Road</w:t>
      </w:r>
      <w:r>
        <w:t xml:space="preserve"> stimulated by the recent rainfall in the district</w:t>
      </w:r>
      <w:r w:rsidRPr="00461B0E">
        <w:t>.</w:t>
      </w:r>
    </w:p>
    <w:p w:rsidR="00EB6BA1" w:rsidRDefault="00EB6BA1" w:rsidP="009F41DA">
      <w:pPr>
        <w:pStyle w:val="bodytextLTIMtender"/>
      </w:pPr>
    </w:p>
    <w:p w:rsidR="004F6E03" w:rsidRDefault="00123874" w:rsidP="004F6E03">
      <w:pPr>
        <w:pStyle w:val="bodytextLTIMtender"/>
        <w:keepNext/>
      </w:pPr>
      <w:r>
        <w:rPr>
          <w:noProof/>
          <w:lang w:val="en-AU" w:eastAsia="en-AU"/>
        </w:rPr>
        <w:pict>
          <v:shape id="Text Box 277" o:spid="_x0000_s1117" type="#_x0000_t202" style="position:absolute;margin-left:94.5pt;margin-top:239.05pt;width:1in;height:2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VmQbc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" filled="f" stroked="f">
            <v:textbox>
              <w:txbxContent>
                <w:p w:rsidR="00B42F76" w:rsidRDefault="00B42F76" w:rsidP="009F41DA">
                  <w:r>
                    <w:t>November</w:t>
                  </w:r>
                </w:p>
              </w:txbxContent>
            </v:textbox>
          </v:shape>
        </w:pict>
      </w:r>
      <w:r>
        <w:rPr>
          <w:noProof/>
          <w:lang w:val="en-AU" w:eastAsia="en-AU"/>
        </w:rPr>
        <w:pict>
          <v:shape id="Text Box 278" o:spid="_x0000_s1118" type="#_x0000_t202" style="position:absolute;margin-left:240.75pt;margin-top:239pt;width:1in;height: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LAbc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" filled="f" stroked="f">
            <v:textbox>
              <w:txbxContent>
                <w:p w:rsidR="00B42F76" w:rsidRDefault="00B42F76" w:rsidP="009F41DA">
                  <w:pPr>
                    <w:jc w:val="center"/>
                  </w:pPr>
                  <w:r>
                    <w:t>April</w:t>
                  </w:r>
                </w:p>
              </w:txbxContent>
            </v:textbox>
          </v:shape>
        </w:pict>
      </w:r>
      <w:r>
        <w:rPr>
          <w:noProof/>
          <w:lang w:val="en-AU" w:eastAsia="en-AU"/>
        </w:rPr>
        <w:pict>
          <v:shape id="AutoShape 281" o:spid="_x0000_s1138" type="#_x0000_t32" style="position:absolute;margin-left:203.25pt;margin-top:233.8pt;width:0;height:42pt;z-index:251857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" strokeweight="1.25pt"/>
        </w:pict>
      </w:r>
      <w:r w:rsidR="00EB6BA1">
        <w:rPr>
          <w:noProof/>
          <w:lang w:val="en-AU" w:eastAsia="en-AU"/>
        </w:rPr>
        <w:drawing>
          <wp:inline distT="0" distB="0" distL="0" distR="0">
            <wp:extent cx="5827175" cy="3114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1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826070" cy="31140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6E03" w:rsidRDefault="004F6E03" w:rsidP="004F6E03">
      <w:pPr>
        <w:pStyle w:val="Caption"/>
      </w:pPr>
    </w:p>
    <w:p w:rsidR="004F6E03" w:rsidRDefault="004F6E03" w:rsidP="004F6E03">
      <w:pPr>
        <w:pStyle w:val="Caption"/>
      </w:pPr>
    </w:p>
    <w:p w:rsidR="00EB6BA1" w:rsidRDefault="004F6E03" w:rsidP="006F2D69">
      <w:pPr>
        <w:pStyle w:val="Caption"/>
        <w:outlineLvl w:val="0"/>
      </w:pPr>
      <w:bookmarkStart w:id="169" w:name="_Ref398125818"/>
      <w:bookmarkStart w:id="170" w:name="_Toc398280175"/>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8</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4</w:t>
      </w:r>
      <w:r w:rsidR="00123874">
        <w:fldChar w:fldCharType="end"/>
      </w:r>
      <w:bookmarkEnd w:id="169"/>
      <w:r>
        <w:t xml:space="preserve"> </w:t>
      </w:r>
      <w:r w:rsidRPr="00684CCA">
        <w:t>Number of adult frogs observed at the Gingham Wetland during the two sampling occasions.</w:t>
      </w:r>
      <w:bookmarkEnd w:id="170"/>
    </w:p>
    <w:p w:rsidR="00EB6BA1" w:rsidRDefault="00EB6BA1" w:rsidP="009F41DA">
      <w:pPr>
        <w:pStyle w:val="bodytextLTIMtender"/>
      </w:pPr>
    </w:p>
    <w:p w:rsidR="003F3B21" w:rsidRPr="004F6E03" w:rsidRDefault="00EB6BA1" w:rsidP="003F3B21">
      <w:pPr>
        <w:pStyle w:val="bodytextLTIMtender"/>
      </w:pPr>
      <w:r>
        <w:t xml:space="preserve">Two adults of two species </w:t>
      </w:r>
      <w:r w:rsidRPr="00461B0E">
        <w:rPr>
          <w:i/>
        </w:rPr>
        <w:t xml:space="preserve">Limnodynastes fletcheri, </w:t>
      </w:r>
      <w:r w:rsidRPr="00461B0E">
        <w:t>and</w:t>
      </w:r>
      <w:r w:rsidRPr="00461B0E">
        <w:rPr>
          <w:i/>
        </w:rPr>
        <w:t xml:space="preserve"> Limnodynastes tasmaniensis</w:t>
      </w:r>
      <w:r>
        <w:t xml:space="preserve"> were recorded at site 3 during April, and Seven</w:t>
      </w:r>
      <w:r w:rsidRPr="00461B0E">
        <w:t xml:space="preserve"> adults of three frog species; </w:t>
      </w:r>
      <w:r w:rsidRPr="00461B0E">
        <w:rPr>
          <w:i/>
        </w:rPr>
        <w:t xml:space="preserve">Limnodynastes fletcheri, Limnodynastes tasmaniensis, &amp; Litoria latopalmata </w:t>
      </w:r>
      <w:r w:rsidRPr="00EB6BA1">
        <w:t>were</w:t>
      </w:r>
      <w:r>
        <w:t xml:space="preserve"> </w:t>
      </w:r>
      <w:r w:rsidRPr="004F6E03">
        <w:t xml:space="preserve">recorded at site 4. </w:t>
      </w:r>
      <w:r w:rsidR="003F3B21" w:rsidRPr="004F6E03">
        <w:t xml:space="preserve">The 100m spotlight conducted at site 3 wetland edge recorded 2 </w:t>
      </w:r>
      <w:r w:rsidR="003F3B21" w:rsidRPr="004F6E03">
        <w:rPr>
          <w:i/>
        </w:rPr>
        <w:t>L. tasmaniensis</w:t>
      </w:r>
      <w:r w:rsidR="003F3B21" w:rsidRPr="004F6E03">
        <w:t xml:space="preserve"> and 1 </w:t>
      </w:r>
      <w:r w:rsidR="003F3B21" w:rsidRPr="004F6E03">
        <w:rPr>
          <w:i/>
        </w:rPr>
        <w:t>L. fletcheri</w:t>
      </w:r>
      <w:r w:rsidR="003F3B21" w:rsidRPr="004F6E03">
        <w:t xml:space="preserve">, and a few frogs of 3 species were heard calling </w:t>
      </w:r>
      <w:r w:rsidR="003F3B21" w:rsidRPr="004F6E03">
        <w:rPr>
          <w:i/>
        </w:rPr>
        <w:t>L. tasmaniensis L. fletcheri</w:t>
      </w:r>
      <w:r w:rsidR="003F3B21" w:rsidRPr="004F6E03">
        <w:t xml:space="preserve"> &amp; </w:t>
      </w:r>
      <w:r w:rsidR="003F3B21" w:rsidRPr="004F6E03">
        <w:rPr>
          <w:i/>
        </w:rPr>
        <w:t>Litoria peronii</w:t>
      </w:r>
      <w:r w:rsidR="003F3B21" w:rsidRPr="004F6E03">
        <w:t>.</w:t>
      </w:r>
    </w:p>
    <w:p w:rsidR="003F3B21" w:rsidRPr="00461B0E" w:rsidRDefault="00216AC1" w:rsidP="003F3B21">
      <w:pPr>
        <w:pStyle w:val="bodytextLTIMtender"/>
      </w:pPr>
      <w:r>
        <w:t>Six</w:t>
      </w:r>
      <w:r w:rsidR="003F3B21">
        <w:t xml:space="preserve"> individuals of</w:t>
      </w:r>
      <w:r w:rsidR="003F3B21" w:rsidRPr="00461B0E">
        <w:t xml:space="preserve"> </w:t>
      </w:r>
      <w:r w:rsidR="003F3B21" w:rsidRPr="00461B0E">
        <w:rPr>
          <w:i/>
        </w:rPr>
        <w:t>Limnodynastes fletcheri, Limnodynastes tasmaniensis, &amp; Litoria latopalmata</w:t>
      </w:r>
      <w:r w:rsidR="003F3B21" w:rsidRPr="00461B0E">
        <w:t xml:space="preserve"> </w:t>
      </w:r>
      <w:r w:rsidR="003F3B21">
        <w:t>were heard calling within the plots at site 4, with fi</w:t>
      </w:r>
      <w:r w:rsidR="003F3B21" w:rsidRPr="00461B0E">
        <w:t>ve of the same three species</w:t>
      </w:r>
      <w:r w:rsidR="003F3B21">
        <w:t xml:space="preserve"> heard calling off site</w:t>
      </w:r>
      <w:r w:rsidR="003F3B21" w:rsidRPr="00461B0E">
        <w:rPr>
          <w:i/>
        </w:rPr>
        <w:t xml:space="preserve">. </w:t>
      </w:r>
      <w:r w:rsidR="003F3B21">
        <w:t xml:space="preserve">Within the plots of site 3, </w:t>
      </w:r>
      <w:r w:rsidR="003F3B21" w:rsidRPr="00461B0E">
        <w:t>2</w:t>
      </w:r>
      <w:r w:rsidR="003F3B21">
        <w:t xml:space="preserve"> individuals were heard and </w:t>
      </w:r>
      <w:r w:rsidR="003F3B21" w:rsidRPr="00461B0E">
        <w:t xml:space="preserve">six </w:t>
      </w:r>
      <w:r w:rsidR="003F3B21">
        <w:t xml:space="preserve">individuals of </w:t>
      </w:r>
      <w:r w:rsidR="003F3B21" w:rsidRPr="00461B0E">
        <w:t xml:space="preserve">four species; </w:t>
      </w:r>
      <w:r w:rsidR="003F3B21" w:rsidRPr="00461B0E">
        <w:rPr>
          <w:i/>
        </w:rPr>
        <w:t xml:space="preserve">Limnodynastes fletcheri, Limnodynastes tasmaniensis, Crinia parinsignifera, </w:t>
      </w:r>
      <w:r w:rsidR="003F3B21" w:rsidRPr="004D6260">
        <w:t>and</w:t>
      </w:r>
      <w:r w:rsidR="003F3B21" w:rsidRPr="00461B0E">
        <w:rPr>
          <w:i/>
        </w:rPr>
        <w:t xml:space="preserve"> Litoria latopalmata</w:t>
      </w:r>
      <w:r w:rsidR="003F3B21">
        <w:rPr>
          <w:i/>
        </w:rPr>
        <w:t xml:space="preserve"> </w:t>
      </w:r>
      <w:r w:rsidR="003F3B21">
        <w:t>were heard off site</w:t>
      </w:r>
      <w:r w:rsidR="003F3B21" w:rsidRPr="00461B0E">
        <w:t xml:space="preserve">.  </w:t>
      </w:r>
    </w:p>
    <w:p w:rsidR="00EB6BA1" w:rsidRDefault="003F3B21" w:rsidP="003F3B21">
      <w:pPr>
        <w:pStyle w:val="bodytextLTIMtender"/>
      </w:pPr>
      <w:r w:rsidRPr="003F3B21">
        <w:t>Two fog egg masses were found in the edge plot of Site 4, but few frogs were calling or active during the April sampling trip. The flooded vegetation looks good habitat but was a bit smelly. The new vegetation growth did make it difficult to locate frogs.</w:t>
      </w:r>
    </w:p>
    <w:p w:rsidR="004F6E03" w:rsidRPr="003F3B21" w:rsidRDefault="004F6E03" w:rsidP="003F3B21">
      <w:pPr>
        <w:pStyle w:val="bodytextLTIMtender"/>
      </w:pPr>
    </w:p>
    <w:p w:rsidR="003F3B21" w:rsidRDefault="003F3B21" w:rsidP="006F2D69">
      <w:pPr>
        <w:pStyle w:val="Heading3"/>
      </w:pPr>
      <w:bookmarkStart w:id="171" w:name="_Toc398490006"/>
      <w:r>
        <w:t>Mallowa wetland site</w:t>
      </w:r>
      <w:bookmarkEnd w:id="171"/>
    </w:p>
    <w:p w:rsidR="0029216A" w:rsidRPr="00461B0E" w:rsidRDefault="0029216A" w:rsidP="0029216A">
      <w:pPr>
        <w:pStyle w:val="bodytextLTIMtender"/>
      </w:pPr>
      <w:proofErr w:type="gramStart"/>
      <w:r>
        <w:t>W</w:t>
      </w:r>
      <w:r w:rsidRPr="00461B0E">
        <w:t xml:space="preserve">etland vegetation </w:t>
      </w:r>
      <w:r>
        <w:t xml:space="preserve">at the Mallowa frog site </w:t>
      </w:r>
      <w:r w:rsidRPr="00461B0E">
        <w:t>include</w:t>
      </w:r>
      <w:r>
        <w:t>d</w:t>
      </w:r>
      <w:r w:rsidRPr="00461B0E">
        <w:t xml:space="preserve"> Spike rush, Juncus sp.,</w:t>
      </w:r>
      <w:r>
        <w:t xml:space="preserve"> Lignum, Nardoo and River Cooba.</w:t>
      </w:r>
      <w:proofErr w:type="gramEnd"/>
      <w:r>
        <w:t xml:space="preserve"> A</w:t>
      </w:r>
      <w:r w:rsidRPr="00461B0E">
        <w:t xml:space="preserve">djoining the wetland </w:t>
      </w:r>
      <w:r>
        <w:t>was</w:t>
      </w:r>
      <w:r w:rsidRPr="00461B0E">
        <w:t xml:space="preserve"> </w:t>
      </w:r>
      <w:proofErr w:type="gramStart"/>
      <w:r w:rsidRPr="00461B0E">
        <w:t>a grassy</w:t>
      </w:r>
      <w:proofErr w:type="gramEnd"/>
      <w:r w:rsidRPr="00461B0E">
        <w:t xml:space="preserve"> immature Coolibah woodland.  </w:t>
      </w:r>
    </w:p>
    <w:p w:rsidR="00EB6BA1" w:rsidRPr="009F41DA" w:rsidRDefault="0029216A" w:rsidP="0029216A">
      <w:pPr>
        <w:pStyle w:val="bodytextLTIMtender"/>
      </w:pPr>
      <w:r w:rsidRPr="00461B0E">
        <w:t xml:space="preserve">In November </w:t>
      </w:r>
      <w:r w:rsidR="00216AC1">
        <w:t xml:space="preserve">2013 </w:t>
      </w:r>
      <w:r w:rsidRPr="00461B0E">
        <w:t>the floodplain area was flooded with 30cm of water.  The entire area had been grazed lightly to maintain good ground cover</w:t>
      </w:r>
      <w:r>
        <w:t>. W</w:t>
      </w:r>
      <w:r w:rsidRPr="00461B0E">
        <w:t>etland vegetation growth was 50 - 80cm tall and thick (95% cover), edge plots had 60 – 90 % cover of short grasses and rushes 5 – 40cm tall.  The dry plots in the Coolibah woodland had sparse short vegetation 25 – 60% cover, ground surface was dominantly bare ground and litter</w:t>
      </w:r>
      <w:r>
        <w:t xml:space="preserve"> and the</w:t>
      </w:r>
      <w:r w:rsidRPr="00461B0E">
        <w:t xml:space="preserve"> soil was cracked.</w:t>
      </w:r>
    </w:p>
    <w:p w:rsidR="00706AE1" w:rsidRPr="0029216A" w:rsidRDefault="0029216A" w:rsidP="0029216A">
      <w:pPr>
        <w:pStyle w:val="bodytextLTIMtender"/>
      </w:pPr>
      <w:r w:rsidRPr="0029216A">
        <w:t>In November 2013 the level appeared to be either rising slightly or at its peak</w:t>
      </w:r>
      <w:r>
        <w:t xml:space="preserve"> as a result of the </w:t>
      </w:r>
      <w:r w:rsidR="005B5B54">
        <w:t>Commonwealth</w:t>
      </w:r>
      <w:r>
        <w:t xml:space="preserve"> </w:t>
      </w:r>
      <w:r w:rsidR="000C286A">
        <w:t xml:space="preserve">environmental </w:t>
      </w:r>
      <w:r>
        <w:t>water being released down the Mallowa</w:t>
      </w:r>
      <w:r w:rsidRPr="0029216A">
        <w:t>.  Flooding was occurring throughout the wetland drainage lines and spilling out over low lying areas of the floodplain.  Water depth was mostly shallow 10 - 30 cm, with deeper drains up to 50 cm deep.</w:t>
      </w:r>
    </w:p>
    <w:p w:rsidR="0029216A" w:rsidRDefault="0029216A" w:rsidP="0029216A">
      <w:pPr>
        <w:pStyle w:val="bodytextLTIMtender"/>
      </w:pPr>
      <w:r w:rsidRPr="00461B0E">
        <w:t>In November large tadpoles were abundant in the clear warm flood water</w:t>
      </w:r>
      <w:r w:rsidR="004E343D">
        <w:t xml:space="preserve"> (</w:t>
      </w:r>
      <w:r w:rsidR="00123874">
        <w:fldChar w:fldCharType="begin"/>
      </w:r>
      <w:r w:rsidR="004F6E03">
        <w:instrText xml:space="preserve"> REF _Ref398125884 \h </w:instrText>
      </w:r>
      <w:r w:rsidR="00123874">
        <w:fldChar w:fldCharType="separate"/>
      </w:r>
      <w:r w:rsidR="008E6B9A">
        <w:t xml:space="preserve">Figure </w:t>
      </w:r>
      <w:r w:rsidR="008E6B9A">
        <w:rPr>
          <w:noProof/>
        </w:rPr>
        <w:t>8</w:t>
      </w:r>
      <w:r w:rsidR="008E6B9A">
        <w:t>.</w:t>
      </w:r>
      <w:r w:rsidR="008E6B9A">
        <w:rPr>
          <w:noProof/>
        </w:rPr>
        <w:t>5</w:t>
      </w:r>
      <w:r w:rsidR="00123874">
        <w:fldChar w:fldCharType="end"/>
      </w:r>
      <w:r w:rsidR="004E343D">
        <w:t>)</w:t>
      </w:r>
      <w:r>
        <w:t xml:space="preserve">. </w:t>
      </w:r>
      <w:r w:rsidRPr="00461B0E">
        <w:t>The abundance of tadpoles (40), tadpoles getting legs (51), and metamorphlings (12) indicated there was a breeding event for three species approximately 3 weeks prior (</w:t>
      </w:r>
      <w:r w:rsidRPr="00461B0E">
        <w:rPr>
          <w:i/>
        </w:rPr>
        <w:t>Limnodynastes fletcheri, Limnodynastes tasmaniensis, &amp; Litoria latopalmata</w:t>
      </w:r>
      <w:r w:rsidRPr="00461B0E">
        <w:t>)</w:t>
      </w:r>
      <w:r>
        <w:t xml:space="preserve">. </w:t>
      </w:r>
      <w:r w:rsidRPr="00461B0E">
        <w:t>The tadpoles should reach sub adult size in two more weeks.</w:t>
      </w:r>
      <w:r>
        <w:t xml:space="preserve"> S</w:t>
      </w:r>
      <w:r w:rsidRPr="00461B0E">
        <w:t>ince then breeding had been quiet</w:t>
      </w:r>
      <w:r w:rsidR="004E343D">
        <w:t xml:space="preserve"> </w:t>
      </w:r>
      <w:r>
        <w:t xml:space="preserve">with </w:t>
      </w:r>
      <w:r w:rsidRPr="00461B0E">
        <w:t>few frogs calling, no egg masses obse</w:t>
      </w:r>
      <w:r w:rsidR="004E343D">
        <w:t>rved and no frogs in amplexus. The</w:t>
      </w:r>
      <w:r w:rsidRPr="00461B0E">
        <w:t xml:space="preserve"> 100m spotlighting recorded 25 metamorphlings, 2 sub adults, 12 adults and 22 frogs calling of three species (</w:t>
      </w:r>
      <w:r w:rsidRPr="00461B0E">
        <w:rPr>
          <w:i/>
        </w:rPr>
        <w:t>Limnodynastes fletcheri, Limnodynastes tasmaniensis, &amp; Litoria latopalmata</w:t>
      </w:r>
      <w:r w:rsidRPr="00461B0E">
        <w:t>).</w:t>
      </w:r>
    </w:p>
    <w:p w:rsidR="004F6E03" w:rsidRDefault="004F6E03" w:rsidP="0029216A">
      <w:pPr>
        <w:pStyle w:val="bodytextLTIMtender"/>
      </w:pPr>
    </w:p>
    <w:p w:rsidR="004F6E03" w:rsidRDefault="00123874" w:rsidP="004F6E03">
      <w:pPr>
        <w:pStyle w:val="bodytextLTIMtender"/>
        <w:keepNext/>
      </w:pPr>
      <w:r>
        <w:rPr>
          <w:noProof/>
          <w:lang w:val="en-AU" w:eastAsia="en-AU"/>
        </w:rPr>
        <w:pict>
          <v:shape id="AutoShape 285" o:spid="_x0000_s1137" type="#_x0000_t32" style="position:absolute;margin-left:202.5pt;margin-top:211.8pt;width:0;height:42pt;z-index:251860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" strokeweight="1.25pt"/>
        </w:pict>
      </w:r>
      <w:r>
        <w:rPr>
          <w:noProof/>
          <w:lang w:val="en-AU" w:eastAsia="en-AU"/>
        </w:rPr>
        <w:pict>
          <v:shape id="Text Box 283" o:spid="_x0000_s1119" type="#_x0000_t202" style="position:absolute;margin-left:91.5pt;margin-top:229.8pt;width:1in;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QVK7c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" filled="f" stroked="f">
            <v:textbox>
              <w:txbxContent>
                <w:p w:rsidR="00B42F76" w:rsidRDefault="00B42F76" w:rsidP="00442FE4">
                  <w:r>
                    <w:t>November</w:t>
                  </w:r>
                </w:p>
              </w:txbxContent>
            </v:textbox>
          </v:shape>
        </w:pict>
      </w:r>
      <w:r>
        <w:rPr>
          <w:noProof/>
          <w:lang w:val="en-AU" w:eastAsia="en-AU"/>
        </w:rPr>
        <w:pict>
          <v:shape id="Text Box 284" o:spid="_x0000_s1120" type="#_x0000_t202" style="position:absolute;margin-left:237.75pt;margin-top:229.75pt;width:1in;height:2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dYabY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" filled="f" stroked="f">
            <v:textbox>
              <w:txbxContent>
                <w:p w:rsidR="00B42F76" w:rsidRDefault="00B42F76" w:rsidP="00442FE4">
                  <w:pPr>
                    <w:jc w:val="center"/>
                  </w:pPr>
                  <w:r>
                    <w:t>April</w:t>
                  </w:r>
                </w:p>
              </w:txbxContent>
            </v:textbox>
          </v:shape>
        </w:pict>
      </w:r>
      <w:r w:rsidR="00442FE4">
        <w:rPr>
          <w:noProof/>
          <w:lang w:val="en-AU" w:eastAsia="en-AU"/>
        </w:rPr>
        <w:drawing>
          <wp:inline distT="0" distB="0" distL="0" distR="0">
            <wp:extent cx="5819775" cy="35357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5090" cy="3538968"/>
                    </a:xfrm>
                    <a:prstGeom prst="rect">
                      <a:avLst/>
                    </a:prstGeom>
                    <a:noFill/>
                  </pic:spPr>
                </pic:pic>
              </a:graphicData>
            </a:graphic>
          </wp:inline>
        </w:drawing>
      </w:r>
    </w:p>
    <w:p w:rsidR="004F6E03" w:rsidRDefault="004F6E03" w:rsidP="006F2D69">
      <w:pPr>
        <w:pStyle w:val="Caption"/>
        <w:outlineLvl w:val="0"/>
      </w:pPr>
      <w:bookmarkStart w:id="172" w:name="_Ref398125884"/>
      <w:bookmarkStart w:id="173" w:name="_Toc398280176"/>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8</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5</w:t>
      </w:r>
      <w:r w:rsidR="00123874">
        <w:fldChar w:fldCharType="end"/>
      </w:r>
      <w:bookmarkEnd w:id="172"/>
      <w:r>
        <w:t xml:space="preserve"> </w:t>
      </w:r>
      <w:r w:rsidRPr="00A361D5">
        <w:t>Individuals of different frog life stages observed in the Mallowa Wetland frog site.</w:t>
      </w:r>
      <w:bookmarkEnd w:id="173"/>
    </w:p>
    <w:p w:rsidR="004F6E03" w:rsidRPr="004F6E03" w:rsidRDefault="004F6E03" w:rsidP="004F6E03">
      <w:pPr>
        <w:pStyle w:val="bodytextLTIMtender"/>
      </w:pPr>
    </w:p>
    <w:p w:rsidR="0029216A" w:rsidRPr="00461B0E" w:rsidRDefault="0029216A" w:rsidP="0029216A">
      <w:pPr>
        <w:pStyle w:val="bodytextLTIMtender"/>
      </w:pPr>
      <w:r w:rsidRPr="00461B0E">
        <w:t>The vegetation in and out of the water was providing very good shelter for metamorphling frogs</w:t>
      </w:r>
      <w:r w:rsidR="00442FE4">
        <w:t xml:space="preserve"> and while relatively</w:t>
      </w:r>
      <w:r w:rsidRPr="00461B0E">
        <w:t xml:space="preserve"> few were visible, many more are likely to be hidden under vegetation than the count suggests. When flooded the wetland vegetation and decomposing plant material in the water was providing a great food source and shelter for tadpoles and invertebrates. </w:t>
      </w:r>
    </w:p>
    <w:p w:rsidR="00442FE4" w:rsidRPr="00461B0E" w:rsidRDefault="00442FE4" w:rsidP="00442FE4">
      <w:pPr>
        <w:pStyle w:val="bodytextLTIMtender"/>
      </w:pPr>
      <w:r>
        <w:t xml:space="preserve">Monitoring of the Mallowa wetland site in April was very difficult, </w:t>
      </w:r>
      <w:r w:rsidRPr="00461B0E">
        <w:t>the water had all but gone, only a trickle in the deepest depression with no tadpoles</w:t>
      </w:r>
      <w:r>
        <w:t xml:space="preserve"> observed</w:t>
      </w:r>
      <w:r w:rsidRPr="00461B0E">
        <w:t xml:space="preserve">, presumably all either left the water or were taken by waterbirds. What water that was left was very muddy and full of decomposing vegetation; sheep had bogged up the channel which was the wetland.  </w:t>
      </w:r>
    </w:p>
    <w:p w:rsidR="00442FE4" w:rsidRPr="00461B0E" w:rsidRDefault="00442FE4" w:rsidP="00442FE4">
      <w:pPr>
        <w:pStyle w:val="bodytextLTIMtender"/>
      </w:pPr>
      <w:r w:rsidRPr="00461B0E">
        <w:t xml:space="preserve">Only 2 adult frogs and 19 sub adult frogs of </w:t>
      </w:r>
      <w:r w:rsidRPr="00461B0E">
        <w:rPr>
          <w:i/>
        </w:rPr>
        <w:t xml:space="preserve">Limnodynastes fletcheri, </w:t>
      </w:r>
      <w:r w:rsidRPr="00461B0E">
        <w:t xml:space="preserve">and </w:t>
      </w:r>
      <w:r w:rsidRPr="00461B0E">
        <w:rPr>
          <w:i/>
        </w:rPr>
        <w:t xml:space="preserve">Limnodynastes tasmaniensis, </w:t>
      </w:r>
      <w:r w:rsidRPr="00461B0E">
        <w:t xml:space="preserve">were recorded </w:t>
      </w:r>
      <w:r>
        <w:t>within the plots under s</w:t>
      </w:r>
      <w:r w:rsidRPr="00461B0E">
        <w:t xml:space="preserve">potlight. The drier conditions and cooler weather may have started to limit frog activity in April, and burrowing frogs are likely to have dug in. Only two frogs of </w:t>
      </w:r>
      <w:r w:rsidRPr="00461B0E">
        <w:rPr>
          <w:i/>
        </w:rPr>
        <w:t>Crinia parinsignifera</w:t>
      </w:r>
      <w:r w:rsidRPr="00461B0E">
        <w:t xml:space="preserve"> were calling.</w:t>
      </w:r>
      <w:r w:rsidR="00904BFD">
        <w:t xml:space="preserve"> </w:t>
      </w:r>
      <w:r w:rsidRPr="00461B0E">
        <w:t>The April 100m spotlighting recorded 2 sub adults, 6 adults and no frogs calling, those were the same three species (</w:t>
      </w:r>
      <w:r w:rsidRPr="00461B0E">
        <w:rPr>
          <w:i/>
        </w:rPr>
        <w:t>Limnodynastes fletcheri, Limnodynastes tasmaniensis, &amp; Litoria latopalmata</w:t>
      </w:r>
      <w:r w:rsidRPr="00461B0E">
        <w:t>).</w:t>
      </w:r>
    </w:p>
    <w:p w:rsidR="00442FE4" w:rsidRPr="00461B0E" w:rsidRDefault="00442FE4" w:rsidP="00442FE4">
      <w:pPr>
        <w:pStyle w:val="bodytextLTIMtender"/>
      </w:pPr>
      <w:r w:rsidRPr="00461B0E">
        <w:t xml:space="preserve">The sub adults are likely to have left the water mid-March after the water release was stopped.  The low number of sub adult frogs in April indicated that it is unlikely there had been another major breeding event after the October – November event.  That November breeding event coincided with a small rain event of 16mm and followed the flooding from the initial </w:t>
      </w:r>
      <w:r w:rsidR="005B5B54">
        <w:t>Commonwealth</w:t>
      </w:r>
      <w:r w:rsidR="00904BFD">
        <w:t xml:space="preserve"> </w:t>
      </w:r>
      <w:r w:rsidR="000C286A">
        <w:t xml:space="preserve">environmental </w:t>
      </w:r>
      <w:r w:rsidR="00904BFD">
        <w:t xml:space="preserve">water </w:t>
      </w:r>
      <w:r w:rsidRPr="00461B0E">
        <w:t>release.  It is likely that the initial release</w:t>
      </w:r>
      <w:r w:rsidR="00904BFD">
        <w:t xml:space="preserve"> of </w:t>
      </w:r>
      <w:r w:rsidR="005B5B54">
        <w:t>Commonwealth</w:t>
      </w:r>
      <w:r w:rsidR="00904BFD">
        <w:t xml:space="preserve"> </w:t>
      </w:r>
      <w:r w:rsidR="000C286A">
        <w:t xml:space="preserve">environmental </w:t>
      </w:r>
      <w:r w:rsidRPr="00461B0E">
        <w:t xml:space="preserve">water provided the cue to stimulate the November breeding response.  </w:t>
      </w:r>
    </w:p>
    <w:p w:rsidR="00F111FA" w:rsidRDefault="00F111FA" w:rsidP="00CD510C">
      <w:pPr>
        <w:spacing w:after="0" w:line="240" w:lineRule="auto"/>
      </w:pPr>
    </w:p>
    <w:p w:rsidR="00CD510C" w:rsidRDefault="00CD510C" w:rsidP="006F2D69">
      <w:pPr>
        <w:pStyle w:val="Heading2"/>
      </w:pPr>
      <w:bookmarkStart w:id="174" w:name="_Toc398490007"/>
      <w:r>
        <w:t>Outcomes</w:t>
      </w:r>
      <w:bookmarkEnd w:id="174"/>
    </w:p>
    <w:p w:rsidR="00562FB0" w:rsidRDefault="00562FB0" w:rsidP="00950BAA">
      <w:pPr>
        <w:pStyle w:val="bodytextLTIMtender"/>
      </w:pPr>
      <w:r>
        <w:t xml:space="preserve">The results from the Mallowa wetland site suggest that there was a substantial frog breeding response to </w:t>
      </w:r>
      <w:r w:rsidR="000F22E3">
        <w:t>Commonwealth environmental water</w:t>
      </w:r>
      <w:r>
        <w:t xml:space="preserve"> released during the 2013-14 water year. By comparison, the Gingham wetland water level was receding over the monitoring period until the March rainfall and Gwydir wetland was dry with no inflow up until the heavy rainfall event in March. Environmental Contingency Allowance (ECA) releases of 500 megalitres into both the Gingham and Gwydir wetlands may have contributed to the small frog breeding event in the Gwydir, but did not stimulate breeding at the Gingham wetland sites.</w:t>
      </w:r>
    </w:p>
    <w:p w:rsidR="00562FB0" w:rsidRDefault="00562FB0" w:rsidP="00950BAA">
      <w:pPr>
        <w:pStyle w:val="bodytextLTIMtender"/>
      </w:pPr>
      <w:r>
        <w:t xml:space="preserve">The permanency of the water in the Gingham core wetland may be limiting its productive potential for frog breeding and also improving its suitability </w:t>
      </w:r>
      <w:r w:rsidR="00950BAA">
        <w:t>for predator species such as</w:t>
      </w:r>
      <w:r>
        <w:t xml:space="preserve"> Gambusia</w:t>
      </w:r>
      <w:r w:rsidR="00950BAA">
        <w:t>. N</w:t>
      </w:r>
      <w:r>
        <w:t xml:space="preserve">o tadpoles were recorded in Gingham although two egg masses were observed amongst vegetation when the water level was high in April 2014.  </w:t>
      </w:r>
    </w:p>
    <w:p w:rsidR="00562FB0" w:rsidRDefault="00562FB0" w:rsidP="00950BAA">
      <w:pPr>
        <w:pStyle w:val="bodytextLTIMtender"/>
      </w:pPr>
      <w:r>
        <w:t xml:space="preserve">The four common frog species recorded in the wetlands </w:t>
      </w:r>
      <w:r w:rsidRPr="00950BAA">
        <w:rPr>
          <w:i/>
        </w:rPr>
        <w:t>Limnodynastes tasmaniensis, Limnodynastes fletcheri, Litoria latopalmata</w:t>
      </w:r>
      <w:r>
        <w:t xml:space="preserve">, and </w:t>
      </w:r>
      <w:r w:rsidRPr="00950BAA">
        <w:rPr>
          <w:i/>
        </w:rPr>
        <w:t>Crinia parinsignifera</w:t>
      </w:r>
      <w:r>
        <w:t xml:space="preserve">, belong to the non-burrowing group of floodplain frogs. Those four species are the most likely to breed in response to regulated flooding that inundates vegetation in the absence of heavy rain. They are not floodplain specialists, as they occur across a broad range of habitats from the tablelands to semi- arid regions across inland NSW.  </w:t>
      </w:r>
    </w:p>
    <w:p w:rsidR="00562FB0" w:rsidRDefault="00562FB0" w:rsidP="00950BAA">
      <w:pPr>
        <w:pStyle w:val="bodytextLTIMtender"/>
      </w:pPr>
      <w:r>
        <w:t xml:space="preserve">They are opportunists that will breed in response to flooding or heavy rain events, whereas the burrowing and tree frog groups (shown in </w:t>
      </w:r>
      <w:r w:rsidR="00123874">
        <w:fldChar w:fldCharType="begin"/>
      </w:r>
      <w:r w:rsidR="004F6E03">
        <w:instrText xml:space="preserve"> REF _Ref398125425 \h </w:instrText>
      </w:r>
      <w:r w:rsidR="00123874">
        <w:fldChar w:fldCharType="separate"/>
      </w:r>
      <w:r w:rsidR="008E6B9A">
        <w:t xml:space="preserve">Table </w:t>
      </w:r>
      <w:r w:rsidR="008E6B9A">
        <w:rPr>
          <w:noProof/>
        </w:rPr>
        <w:t>8</w:t>
      </w:r>
      <w:r w:rsidR="008E6B9A">
        <w:t>.</w:t>
      </w:r>
      <w:r w:rsidR="008E6B9A">
        <w:rPr>
          <w:noProof/>
        </w:rPr>
        <w:t>2</w:t>
      </w:r>
      <w:r w:rsidR="00123874">
        <w:fldChar w:fldCharType="end"/>
      </w:r>
      <w:r>
        <w:t xml:space="preserve">) are less likely to respond to released flooding, requiring heavy rain to stimulate breeding in flooded depressions. The heterogeneously inundated floodplain provides vital shelter and breeding habitat for those four species that may not otherwise be available in semi-arid areas (Ocock 2013).  </w:t>
      </w:r>
    </w:p>
    <w:p w:rsidR="00562FB0" w:rsidRDefault="00562FB0" w:rsidP="00950BAA">
      <w:pPr>
        <w:pStyle w:val="bodytextLTIMtender"/>
      </w:pPr>
      <w:r>
        <w:t xml:space="preserve">Given the choice it seems most frogs will preferentially breed in ephemeral flooded depressions after heavy rain rather than large water bodies or permanent wetlands. The author has observed this behavior numerous times at various locations where floodplain frogs avoided breeding in the larger more permanent water bodies, preferring flooded depressions that can be highly ephemeral.  </w:t>
      </w:r>
    </w:p>
    <w:p w:rsidR="00562FB0" w:rsidRDefault="00562FB0" w:rsidP="00950BAA">
      <w:pPr>
        <w:pStyle w:val="bodytextLTIMtender"/>
      </w:pPr>
      <w:r>
        <w:t xml:space="preserve">This was evident at the Gingham property “Bunnor” in the early April monitoring, where significant breeding events were occurring in the roadside table drains, where frog abundance and diversity was much greater than that recorded at the Gwydir or Gingham monitoring sites.  </w:t>
      </w:r>
    </w:p>
    <w:p w:rsidR="00562FB0" w:rsidRDefault="00562FB0" w:rsidP="00950BAA">
      <w:pPr>
        <w:pStyle w:val="bodytextLTIMtender"/>
      </w:pPr>
      <w:r>
        <w:t xml:space="preserve">All the frog groups were present in the roadside flooded depressions, tree frogs, burrowing frogs and non-burrowing ground frogs, stimulated to breed by the heavy rain and warm temperatures, shown in </w:t>
      </w:r>
      <w:r w:rsidR="00123874">
        <w:fldChar w:fldCharType="begin"/>
      </w:r>
      <w:r w:rsidR="004F6E03">
        <w:instrText xml:space="preserve"> REF _Ref398125425 \h </w:instrText>
      </w:r>
      <w:r w:rsidR="00123874">
        <w:fldChar w:fldCharType="separate"/>
      </w:r>
      <w:r w:rsidR="008E6B9A">
        <w:t xml:space="preserve">Table </w:t>
      </w:r>
      <w:r w:rsidR="008E6B9A">
        <w:rPr>
          <w:noProof/>
        </w:rPr>
        <w:t>8</w:t>
      </w:r>
      <w:r w:rsidR="008E6B9A">
        <w:t>.</w:t>
      </w:r>
      <w:r w:rsidR="008E6B9A">
        <w:rPr>
          <w:noProof/>
        </w:rPr>
        <w:t>2</w:t>
      </w:r>
      <w:r w:rsidR="00123874">
        <w:fldChar w:fldCharType="end"/>
      </w:r>
      <w:r>
        <w:t xml:space="preserve">. </w:t>
      </w:r>
    </w:p>
    <w:p w:rsidR="00562FB0" w:rsidRDefault="00562FB0" w:rsidP="00950BAA">
      <w:pPr>
        <w:pStyle w:val="bodytextLTIMtender"/>
      </w:pPr>
      <w:r>
        <w:t xml:space="preserve">Presumably there are benefits from breeding at such sites, food resources of decaying vegetation are high and predators that prey on eggs and tadpoles are low.  For the burrowing frogs that have short development times it is ideal, however such locations can be risky for species that require long development times such as </w:t>
      </w:r>
      <w:r w:rsidRPr="00950BAA">
        <w:rPr>
          <w:i/>
        </w:rPr>
        <w:t>Limnodynastes fletcheri</w:t>
      </w:r>
      <w:r>
        <w:t xml:space="preserve"> which can take up to three months to complete metamorphosis (Anstis 2002).</w:t>
      </w:r>
    </w:p>
    <w:p w:rsidR="0048245B" w:rsidRDefault="00562FB0" w:rsidP="00950BAA">
      <w:pPr>
        <w:pStyle w:val="bodytextLTIMtender"/>
      </w:pPr>
      <w:r>
        <w:t xml:space="preserve">Overall the results from monitoring appear consistent with the response to flooding researched at the Macquarie Marshes by Joanne Ocock for her PhD thesis in 2013. In this system she found that regulated flooding of those wetlands in October and November stimulated a breeding response from </w:t>
      </w:r>
      <w:r w:rsidRPr="00950BAA">
        <w:rPr>
          <w:i/>
        </w:rPr>
        <w:t>L. fletcheri, L. tasmaniensis, L. latopalmata</w:t>
      </w:r>
      <w:r>
        <w:t xml:space="preserve">, and to some extent </w:t>
      </w:r>
      <w:r w:rsidRPr="00950BAA">
        <w:rPr>
          <w:i/>
        </w:rPr>
        <w:t>L. salmini</w:t>
      </w:r>
      <w:r>
        <w:t xml:space="preserve"> and sometimes </w:t>
      </w:r>
      <w:r w:rsidRPr="00950BAA">
        <w:rPr>
          <w:i/>
        </w:rPr>
        <w:t>C. parinsignifera</w:t>
      </w:r>
      <w:r>
        <w:t>.  Those species are likely to be the only ones that breed in response to released floodwater without coincidental heavy rains</w:t>
      </w:r>
      <w:r w:rsidR="00695F3D">
        <w:t xml:space="preserve"> </w:t>
      </w:r>
      <w:r w:rsidR="0048245B">
        <w:t>(Joanne Ocock 2014, pers comm.)</w:t>
      </w:r>
    </w:p>
    <w:p w:rsidR="00562FB0" w:rsidRDefault="00562FB0" w:rsidP="00950BAA">
      <w:pPr>
        <w:pStyle w:val="bodytextLTIMtender"/>
      </w:pPr>
      <w:r>
        <w:t xml:space="preserve">Common floodplain frogs </w:t>
      </w:r>
      <w:r w:rsidRPr="00950BAA">
        <w:rPr>
          <w:i/>
        </w:rPr>
        <w:t>L. fletcheri, L. tasmaniensis, L. latopalmata</w:t>
      </w:r>
      <w:r>
        <w:t xml:space="preserve"> will breed in shallow 'marshy' areas of the floodplain with aquatic vegetation, that are temporarily inundated by a flood event. They are less likely to breed in large permanent water bodies that lack vegetation and may contain fish. Those floodplain species will also utilise ephemeral shallow depressions filled by high rainfall events. However, due to their long (approx. 3 month) tadpole development time compared to the short inundation period of these ephemeral depressions, there may not be a successful recruitment event. Burrowing frogs and tree frogs are more likely to breed in rain-inundated ephemeral sites, especially in combination with warmer temperatures </w:t>
      </w:r>
      <w:r w:rsidR="0048245B">
        <w:t>(Joanne Ocock 2014, pers comm.)</w:t>
      </w:r>
      <w:r>
        <w:t>.</w:t>
      </w:r>
    </w:p>
    <w:p w:rsidR="0048245B" w:rsidRDefault="00562FB0" w:rsidP="00950BAA">
      <w:pPr>
        <w:pStyle w:val="bodytextLTIMtender"/>
      </w:pPr>
      <w:r>
        <w:t xml:space="preserve">The most numerous species found to be strongly associated with inundated floodplain habitats were the non-burrowing ground frog species </w:t>
      </w:r>
      <w:r w:rsidRPr="00950BAA">
        <w:rPr>
          <w:i/>
        </w:rPr>
        <w:t>Crinia parinsignifera, Limnodynastes fletcheri, Limnodynastes tasmaniensis</w:t>
      </w:r>
      <w:r>
        <w:t xml:space="preserve">, and </w:t>
      </w:r>
      <w:r w:rsidRPr="00950BAA">
        <w:rPr>
          <w:i/>
        </w:rPr>
        <w:t>Litoria latopalmata</w:t>
      </w:r>
      <w:r>
        <w:t xml:space="preserve"> that require shelter near damp places (Ocock 2013).</w:t>
      </w:r>
      <w:r w:rsidR="0048245B">
        <w:t xml:space="preserve"> Ocock (2013) reported there are three particular benefits from flooding that suit the life cycle of the strongly- associated floodplain species. Firstly, the temporarily flooded water bodies probably have lagged colonisation by tadpole predators such as fish and odonates (Babbitt and Tanner 2000), Second, availability of waterbodies with sufficient hydroperiod for successful recruitment for species with long tadpole development phases such as L. fletcheri which requires up to three months (Anstis 2002). Lastly, flooding produces abundant food resources for adults and tadpoles such as invertebrates, algae and detritus (Altig </w:t>
      </w:r>
      <w:r w:rsidR="00B83D45" w:rsidRPr="00B83D45">
        <w:rPr>
          <w:i/>
        </w:rPr>
        <w:t>et al.,</w:t>
      </w:r>
      <w:r w:rsidR="0048245B">
        <w:t xml:space="preserve"> 2007; Kupferberg 1997).</w:t>
      </w:r>
    </w:p>
    <w:p w:rsidR="00562FB0" w:rsidRDefault="00562FB0" w:rsidP="00950BAA">
      <w:pPr>
        <w:pStyle w:val="bodytextLTIMtender"/>
      </w:pPr>
      <w:r>
        <w:t xml:space="preserve">The tree frogs </w:t>
      </w:r>
      <w:r w:rsidRPr="00950BAA">
        <w:rPr>
          <w:i/>
        </w:rPr>
        <w:t xml:space="preserve">Litoria caerulea, Litoria rubella, </w:t>
      </w:r>
      <w:r w:rsidRPr="00950BAA">
        <w:t xml:space="preserve">and </w:t>
      </w:r>
      <w:r w:rsidRPr="00950BAA">
        <w:rPr>
          <w:i/>
        </w:rPr>
        <w:t>Litoria peronii</w:t>
      </w:r>
      <w:r>
        <w:t xml:space="preserve"> were more abundant in woodland habitats and generally unaffected by the duration of water at survey sites.  Those species are characterised as moderately associated species, their abundance was not influenced to a similar extent as the strongly associated species (Ocock 2013).</w:t>
      </w:r>
    </w:p>
    <w:p w:rsidR="00562FB0" w:rsidRDefault="00562FB0" w:rsidP="00950BAA">
      <w:pPr>
        <w:pStyle w:val="bodytextLTIMtender"/>
      </w:pPr>
      <w:r>
        <w:t xml:space="preserve">Those tree frog species moderately associated to flooding and the rain-associated burrowing frog </w:t>
      </w:r>
      <w:proofErr w:type="gramStart"/>
      <w:r>
        <w:t>group have</w:t>
      </w:r>
      <w:proofErr w:type="gramEnd"/>
      <w:r>
        <w:t xml:space="preserve"> </w:t>
      </w:r>
      <w:r w:rsidR="0089551A">
        <w:t>behavioral</w:t>
      </w:r>
      <w:r>
        <w:t xml:space="preserve"> and physiological adaptations that enable them to shelter in locations away from damp places e.g. in trees or burrowing. Tree frogs have relatively low rates of evaporative water loss (Young </w:t>
      </w:r>
      <w:r w:rsidR="00B83D45" w:rsidRPr="00B83D45">
        <w:rPr>
          <w:i/>
        </w:rPr>
        <w:t>et al.,</w:t>
      </w:r>
      <w:r>
        <w:t xml:space="preserve"> 2005) and the burrowing frogs seal themselves in a membrane in the soil to minimise water loss. </w:t>
      </w:r>
    </w:p>
    <w:p w:rsidR="0022220F" w:rsidRDefault="0022220F" w:rsidP="003F7CCD"/>
    <w:p w:rsidR="0022220F" w:rsidRDefault="0022220F">
      <w:pPr>
        <w:spacing w:after="0" w:line="240" w:lineRule="auto"/>
      </w:pPr>
      <w:r>
        <w:br w:type="page"/>
      </w:r>
    </w:p>
    <w:p w:rsidR="0022220F" w:rsidRDefault="0022220F" w:rsidP="006F2D69">
      <w:pPr>
        <w:pStyle w:val="Heading1"/>
        <w:rPr>
          <w:smallCaps/>
        </w:rPr>
      </w:pPr>
      <w:bookmarkStart w:id="175" w:name="_Toc398490008"/>
      <w:r>
        <w:rPr>
          <w:smallCaps/>
        </w:rPr>
        <w:t xml:space="preserve">Monitoring Indicator – </w:t>
      </w:r>
      <w:r w:rsidR="00CD510C">
        <w:rPr>
          <w:smallCaps/>
        </w:rPr>
        <w:t>Native vegetation</w:t>
      </w:r>
      <w:bookmarkEnd w:id="175"/>
    </w:p>
    <w:p w:rsidR="006E15B8" w:rsidRDefault="00880D44" w:rsidP="006E15B8">
      <w:pPr>
        <w:pStyle w:val="bodytextLTIMtender"/>
      </w:pPr>
      <w:r>
        <w:t xml:space="preserve">The Lower Gwydir system supports a diverse range of water dependent wetland vegetation communities which form important habitat for migratory birds and other aquatic fauna (Bowen and Simpson 2010). While the extent and condition of the vegetation communities has been </w:t>
      </w:r>
      <w:r w:rsidR="00176F3A">
        <w:t>significantly</w:t>
      </w:r>
      <w:r>
        <w:t xml:space="preserve"> reduced in recent decades with the onset of river regulation (Bowen and Simpson 2010), a dedicated adaptive Environmental Management Plan (DECCW 2011) is attempting to restore these communities through the use of environmental water and improved land management (DECCW 2011). This chapter outlines the findings from vegetation monitoring undertaken by the project team during </w:t>
      </w:r>
      <w:r w:rsidR="00B61523">
        <w:t>2013-14</w:t>
      </w:r>
      <w:r>
        <w:t>.</w:t>
      </w:r>
    </w:p>
    <w:p w:rsidR="00880D44" w:rsidRDefault="00880D44" w:rsidP="006E15B8">
      <w:pPr>
        <w:pStyle w:val="bodytextLTIMtender"/>
      </w:pPr>
    </w:p>
    <w:p w:rsidR="00CD510C" w:rsidRDefault="00CD510C" w:rsidP="006F2D69">
      <w:pPr>
        <w:pStyle w:val="Heading2"/>
      </w:pPr>
      <w:bookmarkStart w:id="176" w:name="_Toc398490009"/>
      <w:r>
        <w:t>Methods</w:t>
      </w:r>
      <w:bookmarkEnd w:id="176"/>
    </w:p>
    <w:p w:rsidR="006E15B8" w:rsidRDefault="00D938BC" w:rsidP="006F2D69">
      <w:pPr>
        <w:pStyle w:val="Heading3"/>
      </w:pPr>
      <w:bookmarkStart w:id="177" w:name="_Toc398490010"/>
      <w:r>
        <w:t>Field based vegetation community response</w:t>
      </w:r>
      <w:bookmarkEnd w:id="177"/>
    </w:p>
    <w:p w:rsidR="00D938BC" w:rsidRDefault="00D938BC" w:rsidP="00D938BC">
      <w:pPr>
        <w:pStyle w:val="bodytextLTIMtender"/>
      </w:pPr>
      <w:r w:rsidRPr="00F33053">
        <w:t xml:space="preserve">A number of </w:t>
      </w:r>
      <w:r>
        <w:t xml:space="preserve">‘control’ and ‘response’ plots were surveyed at </w:t>
      </w:r>
      <w:r w:rsidR="00EB4970">
        <w:t>1</w:t>
      </w:r>
      <w:r w:rsidR="003955CE">
        <w:t>1</w:t>
      </w:r>
      <w:r w:rsidR="00EB4970">
        <w:t xml:space="preserve"> locations within the Gwydir, Gingham and </w:t>
      </w:r>
      <w:r w:rsidR="005E4459" w:rsidRPr="005E4459">
        <w:t>Mallowa Creek wetlands</w:t>
      </w:r>
      <w:r w:rsidR="00EB4970">
        <w:t>. At each location, ‘wet’ plots and ’dry’ plots were surveyed to allow for a comparison between plots that were likely to be inundated with</w:t>
      </w:r>
      <w:r w:rsidR="00731627">
        <w:t xml:space="preserve"> </w:t>
      </w:r>
      <w:r w:rsidR="000F22E3">
        <w:t>Commonwealth environmental water</w:t>
      </w:r>
      <w:r w:rsidR="00EB4970">
        <w:t xml:space="preserve"> during the system</w:t>
      </w:r>
      <w:r w:rsidR="00E304B8">
        <w:t xml:space="preserve"> (‘wet’)</w:t>
      </w:r>
      <w:r w:rsidR="00EB4970">
        <w:t xml:space="preserve"> to those that were not</w:t>
      </w:r>
      <w:r w:rsidR="00E304B8">
        <w:t xml:space="preserve"> (‘dry’)</w:t>
      </w:r>
      <w:r w:rsidR="00EB4970">
        <w:t xml:space="preserve">. At each location, plots were located within the same broader vegetation </w:t>
      </w:r>
      <w:r w:rsidR="00731627">
        <w:t>class</w:t>
      </w:r>
      <w:r w:rsidR="00EB4970">
        <w:t xml:space="preserve"> (</w:t>
      </w:r>
      <w:r w:rsidR="00123874">
        <w:fldChar w:fldCharType="begin"/>
      </w:r>
      <w:r w:rsidR="004F6E03">
        <w:instrText xml:space="preserve"> REF _Ref398126146 \h </w:instrText>
      </w:r>
      <w:r w:rsidR="00123874">
        <w:fldChar w:fldCharType="separate"/>
      </w:r>
      <w:r w:rsidR="008E6B9A">
        <w:t xml:space="preserve">Table </w:t>
      </w:r>
      <w:r w:rsidR="008E6B9A">
        <w:rPr>
          <w:noProof/>
        </w:rPr>
        <w:t>9</w:t>
      </w:r>
      <w:r w:rsidR="008E6B9A">
        <w:t>.</w:t>
      </w:r>
      <w:r w:rsidR="008E6B9A">
        <w:rPr>
          <w:noProof/>
        </w:rPr>
        <w:t>1</w:t>
      </w:r>
      <w:r w:rsidR="00123874">
        <w:fldChar w:fldCharType="end"/>
      </w:r>
      <w:r w:rsidR="00EB4970">
        <w:t xml:space="preserve">). In addition, at each of two locations, three transects were established to monitor aquatic vegetation communities (Non-woody submerged and floating aquatic and fringing or dense wetland vegetation). </w:t>
      </w:r>
    </w:p>
    <w:p w:rsidR="003955CE" w:rsidRDefault="003955CE" w:rsidP="00D938BC">
      <w:pPr>
        <w:pStyle w:val="bodytextLTIMtender"/>
      </w:pPr>
    </w:p>
    <w:p w:rsidR="004F6E03" w:rsidRDefault="004F6E03" w:rsidP="004F6E03">
      <w:pPr>
        <w:pStyle w:val="Caption"/>
        <w:keepNext/>
      </w:pPr>
      <w:bookmarkStart w:id="178" w:name="_Ref398126146"/>
      <w:bookmarkStart w:id="179" w:name="_Toc398280206"/>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1</w:t>
      </w:r>
      <w:r w:rsidR="00123874">
        <w:fldChar w:fldCharType="end"/>
      </w:r>
      <w:bookmarkEnd w:id="178"/>
      <w:proofErr w:type="gramStart"/>
      <w:r>
        <w:t xml:space="preserve"> </w:t>
      </w:r>
      <w:r w:rsidRPr="00EF6BB9">
        <w:t>Vegetation site and plot design employed in the study noting the broader vegetation class of each site.</w:t>
      </w:r>
      <w:bookmarkEnd w:id="179"/>
      <w:proofErr w:type="gramEnd"/>
    </w:p>
    <w:tbl>
      <w:tblPr>
        <w:tblStyle w:val="TableGrid"/>
        <w:tblW w:w="0" w:type="auto"/>
        <w:tblLook w:val="04A0"/>
      </w:tblPr>
      <w:tblGrid>
        <w:gridCol w:w="2235"/>
        <w:gridCol w:w="1293"/>
        <w:gridCol w:w="2610"/>
        <w:gridCol w:w="3105"/>
      </w:tblGrid>
      <w:tr w:rsidR="006269F6" w:rsidRPr="00050899" w:rsidTr="00B61523">
        <w:trPr>
          <w:trHeight w:val="359"/>
          <w:tblHeader/>
        </w:trPr>
        <w:tc>
          <w:tcPr>
            <w:tcW w:w="2235" w:type="dxa"/>
            <w:shd w:val="clear" w:color="auto" w:fill="F2F2F2" w:themeFill="background1" w:themeFillShade="F2"/>
            <w:vAlign w:val="center"/>
          </w:tcPr>
          <w:p w:rsidR="006269F6" w:rsidRPr="00050899" w:rsidRDefault="006269F6" w:rsidP="00050899">
            <w:pPr>
              <w:pStyle w:val="bodytextLTIMtender"/>
              <w:jc w:val="center"/>
              <w:rPr>
                <w:b/>
                <w:color w:val="000000" w:themeColor="text1"/>
              </w:rPr>
            </w:pPr>
            <w:r w:rsidRPr="00050899">
              <w:rPr>
                <w:b/>
                <w:color w:val="000000" w:themeColor="text1"/>
              </w:rPr>
              <w:t>Site</w:t>
            </w:r>
          </w:p>
        </w:tc>
        <w:tc>
          <w:tcPr>
            <w:tcW w:w="1293" w:type="dxa"/>
            <w:shd w:val="clear" w:color="auto" w:fill="F2F2F2" w:themeFill="background1" w:themeFillShade="F2"/>
            <w:vAlign w:val="center"/>
          </w:tcPr>
          <w:p w:rsidR="006269F6" w:rsidRPr="00050899" w:rsidRDefault="006269F6" w:rsidP="00050899">
            <w:pPr>
              <w:pStyle w:val="bodytextLTIMtender"/>
              <w:jc w:val="center"/>
              <w:rPr>
                <w:b/>
                <w:color w:val="000000" w:themeColor="text1"/>
              </w:rPr>
            </w:pPr>
            <w:r w:rsidRPr="00050899">
              <w:rPr>
                <w:b/>
                <w:color w:val="000000" w:themeColor="text1"/>
              </w:rPr>
              <w:t>Wetland</w:t>
            </w:r>
          </w:p>
        </w:tc>
        <w:tc>
          <w:tcPr>
            <w:tcW w:w="2610" w:type="dxa"/>
            <w:shd w:val="clear" w:color="auto" w:fill="F2F2F2" w:themeFill="background1" w:themeFillShade="F2"/>
            <w:vAlign w:val="center"/>
          </w:tcPr>
          <w:p w:rsidR="006269F6" w:rsidRPr="00050899" w:rsidRDefault="006269F6" w:rsidP="00050899">
            <w:pPr>
              <w:pStyle w:val="bodytextLTIMtender"/>
              <w:jc w:val="center"/>
              <w:rPr>
                <w:b/>
                <w:color w:val="000000" w:themeColor="text1"/>
              </w:rPr>
            </w:pPr>
            <w:r w:rsidRPr="00050899">
              <w:rPr>
                <w:b/>
                <w:color w:val="000000" w:themeColor="text1"/>
              </w:rPr>
              <w:t>Sampling design</w:t>
            </w:r>
          </w:p>
        </w:tc>
        <w:tc>
          <w:tcPr>
            <w:tcW w:w="3105" w:type="dxa"/>
            <w:shd w:val="clear" w:color="auto" w:fill="F2F2F2" w:themeFill="background1" w:themeFillShade="F2"/>
            <w:vAlign w:val="center"/>
          </w:tcPr>
          <w:p w:rsidR="006269F6" w:rsidRPr="00050899" w:rsidRDefault="006269F6" w:rsidP="00050899">
            <w:pPr>
              <w:pStyle w:val="bodytextLTIMtender"/>
              <w:jc w:val="center"/>
              <w:rPr>
                <w:b/>
                <w:color w:val="000000" w:themeColor="text1"/>
              </w:rPr>
            </w:pPr>
            <w:r w:rsidRPr="00050899">
              <w:rPr>
                <w:b/>
                <w:color w:val="000000" w:themeColor="text1"/>
              </w:rPr>
              <w:t>Broad vegetation class*</w:t>
            </w:r>
          </w:p>
        </w:tc>
      </w:tr>
      <w:tr w:rsidR="00050899" w:rsidTr="00176F3A">
        <w:trPr>
          <w:trHeight w:val="881"/>
        </w:trPr>
        <w:tc>
          <w:tcPr>
            <w:tcW w:w="2235" w:type="dxa"/>
            <w:vAlign w:val="center"/>
          </w:tcPr>
          <w:p w:rsidR="00050899" w:rsidRDefault="00050899" w:rsidP="00050899">
            <w:pPr>
              <w:pStyle w:val="bodytextLTIMtender"/>
              <w:jc w:val="center"/>
              <w:rPr>
                <w:color w:val="000000" w:themeColor="text1"/>
              </w:rPr>
            </w:pPr>
            <w:r>
              <w:rPr>
                <w:color w:val="000000" w:themeColor="text1"/>
              </w:rPr>
              <w:t>Bunnor</w:t>
            </w:r>
          </w:p>
        </w:tc>
        <w:tc>
          <w:tcPr>
            <w:tcW w:w="1293" w:type="dxa"/>
            <w:vAlign w:val="center"/>
          </w:tcPr>
          <w:p w:rsidR="00050899" w:rsidRDefault="00050899" w:rsidP="00050899">
            <w:pPr>
              <w:pStyle w:val="bodytextLTIMtender"/>
              <w:jc w:val="center"/>
              <w:rPr>
                <w:color w:val="000000" w:themeColor="text1"/>
              </w:rPr>
            </w:pPr>
            <w:r>
              <w:rPr>
                <w:color w:val="000000" w:themeColor="text1"/>
              </w:rPr>
              <w:t>Gingham</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and 2 dry plots</w:t>
            </w:r>
          </w:p>
          <w:p w:rsidR="00050899" w:rsidRDefault="00050899" w:rsidP="00050899">
            <w:pPr>
              <w:pStyle w:val="bodytextLTIMtender"/>
              <w:jc w:val="center"/>
              <w:rPr>
                <w:color w:val="000000" w:themeColor="text1"/>
              </w:rPr>
            </w:pPr>
            <w:r>
              <w:rPr>
                <w:color w:val="000000" w:themeColor="text1"/>
              </w:rPr>
              <w:t>3 transects</w:t>
            </w:r>
          </w:p>
        </w:tc>
        <w:tc>
          <w:tcPr>
            <w:tcW w:w="3105" w:type="dxa"/>
            <w:vAlign w:val="center"/>
          </w:tcPr>
          <w:p w:rsidR="00050899" w:rsidRDefault="00050899" w:rsidP="00050899">
            <w:pPr>
              <w:pStyle w:val="bodytextLTIMtender"/>
              <w:jc w:val="center"/>
              <w:rPr>
                <w:color w:val="000000" w:themeColor="text1"/>
              </w:rPr>
            </w:pPr>
            <w:r>
              <w:rPr>
                <w:color w:val="000000" w:themeColor="text1"/>
              </w:rPr>
              <w:t>Water couch marsh grassland</w:t>
            </w:r>
          </w:p>
        </w:tc>
      </w:tr>
      <w:tr w:rsidR="00050899" w:rsidTr="00050899">
        <w:tc>
          <w:tcPr>
            <w:tcW w:w="2235" w:type="dxa"/>
            <w:vAlign w:val="center"/>
          </w:tcPr>
          <w:p w:rsidR="00050899" w:rsidRDefault="00050899" w:rsidP="00050899">
            <w:pPr>
              <w:pStyle w:val="bodytextLTIMtender"/>
              <w:jc w:val="center"/>
              <w:rPr>
                <w:color w:val="000000" w:themeColor="text1"/>
              </w:rPr>
            </w:pPr>
            <w:r>
              <w:rPr>
                <w:color w:val="000000" w:themeColor="text1"/>
              </w:rPr>
              <w:t>Westholme</w:t>
            </w:r>
          </w:p>
        </w:tc>
        <w:tc>
          <w:tcPr>
            <w:tcW w:w="1293" w:type="dxa"/>
            <w:vAlign w:val="center"/>
          </w:tcPr>
          <w:p w:rsidR="00050899" w:rsidRDefault="00050899" w:rsidP="00050899">
            <w:pPr>
              <w:pStyle w:val="bodytextLTIMtender"/>
              <w:jc w:val="center"/>
              <w:rPr>
                <w:color w:val="000000" w:themeColor="text1"/>
              </w:rPr>
            </w:pPr>
            <w:r>
              <w:rPr>
                <w:color w:val="000000" w:themeColor="text1"/>
              </w:rPr>
              <w:t>Gingham</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050899" w:rsidRDefault="00050899" w:rsidP="00050899">
            <w:pPr>
              <w:pStyle w:val="bodytextLTIMtender"/>
              <w:jc w:val="center"/>
              <w:rPr>
                <w:color w:val="000000" w:themeColor="text1"/>
              </w:rPr>
            </w:pPr>
            <w:r>
              <w:rPr>
                <w:color w:val="000000" w:themeColor="text1"/>
              </w:rPr>
              <w:t>Water couch marsh grassland</w:t>
            </w:r>
          </w:p>
        </w:tc>
      </w:tr>
      <w:tr w:rsidR="00050899" w:rsidTr="00050899">
        <w:tc>
          <w:tcPr>
            <w:tcW w:w="2235" w:type="dxa"/>
            <w:vAlign w:val="center"/>
          </w:tcPr>
          <w:p w:rsidR="00050899" w:rsidRDefault="00050899" w:rsidP="00050899">
            <w:pPr>
              <w:pStyle w:val="bodytextLTIMtender"/>
              <w:jc w:val="center"/>
              <w:rPr>
                <w:color w:val="000000" w:themeColor="text1"/>
              </w:rPr>
            </w:pPr>
            <w:r>
              <w:rPr>
                <w:color w:val="000000" w:themeColor="text1"/>
              </w:rPr>
              <w:t>Lynworth</w:t>
            </w:r>
          </w:p>
        </w:tc>
        <w:tc>
          <w:tcPr>
            <w:tcW w:w="1293" w:type="dxa"/>
            <w:vAlign w:val="center"/>
          </w:tcPr>
          <w:p w:rsidR="00050899" w:rsidRDefault="00050899" w:rsidP="00050899">
            <w:pPr>
              <w:pStyle w:val="bodytextLTIMtender"/>
              <w:jc w:val="center"/>
              <w:rPr>
                <w:color w:val="000000" w:themeColor="text1"/>
              </w:rPr>
            </w:pPr>
            <w:r>
              <w:rPr>
                <w:color w:val="000000" w:themeColor="text1"/>
              </w:rPr>
              <w:t>Gingham</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050899" w:rsidRDefault="00050899" w:rsidP="00050899">
            <w:pPr>
              <w:pStyle w:val="bodytextLTIMtender"/>
              <w:jc w:val="center"/>
              <w:rPr>
                <w:color w:val="000000" w:themeColor="text1"/>
              </w:rPr>
            </w:pPr>
            <w:r>
              <w:rPr>
                <w:color w:val="000000" w:themeColor="text1"/>
              </w:rPr>
              <w:t>River Cooba swamp/Lignum shrubland</w:t>
            </w:r>
          </w:p>
        </w:tc>
      </w:tr>
      <w:tr w:rsidR="003955CE" w:rsidTr="00050899">
        <w:tc>
          <w:tcPr>
            <w:tcW w:w="2235" w:type="dxa"/>
            <w:vAlign w:val="center"/>
          </w:tcPr>
          <w:p w:rsidR="003955CE" w:rsidRDefault="003955CE" w:rsidP="00050899">
            <w:pPr>
              <w:pStyle w:val="bodytextLTIMtender"/>
              <w:jc w:val="center"/>
              <w:rPr>
                <w:color w:val="000000" w:themeColor="text1"/>
              </w:rPr>
            </w:pPr>
            <w:r>
              <w:rPr>
                <w:color w:val="000000" w:themeColor="text1"/>
              </w:rPr>
              <w:t>Munwonga</w:t>
            </w:r>
          </w:p>
        </w:tc>
        <w:tc>
          <w:tcPr>
            <w:tcW w:w="1293" w:type="dxa"/>
            <w:vAlign w:val="center"/>
          </w:tcPr>
          <w:p w:rsidR="003955CE" w:rsidRDefault="003955CE" w:rsidP="00050899">
            <w:pPr>
              <w:pStyle w:val="bodytextLTIMtender"/>
              <w:jc w:val="center"/>
              <w:rPr>
                <w:color w:val="000000" w:themeColor="text1"/>
              </w:rPr>
            </w:pPr>
            <w:r>
              <w:rPr>
                <w:color w:val="000000" w:themeColor="text1"/>
              </w:rPr>
              <w:t>Gingham</w:t>
            </w:r>
          </w:p>
        </w:tc>
        <w:tc>
          <w:tcPr>
            <w:tcW w:w="2610" w:type="dxa"/>
            <w:vAlign w:val="center"/>
          </w:tcPr>
          <w:p w:rsidR="003955CE" w:rsidRDefault="003955CE" w:rsidP="00050899">
            <w:pPr>
              <w:pStyle w:val="bodytextLTIMtender"/>
              <w:jc w:val="center"/>
              <w:rPr>
                <w:color w:val="000000" w:themeColor="text1"/>
              </w:rPr>
            </w:pPr>
            <w:r>
              <w:rPr>
                <w:color w:val="000000" w:themeColor="text1"/>
              </w:rPr>
              <w:t>2 wet and 2 dry plots</w:t>
            </w:r>
          </w:p>
        </w:tc>
        <w:tc>
          <w:tcPr>
            <w:tcW w:w="3105" w:type="dxa"/>
            <w:vAlign w:val="center"/>
          </w:tcPr>
          <w:p w:rsidR="003955CE" w:rsidRDefault="003955CE" w:rsidP="00050899">
            <w:pPr>
              <w:pStyle w:val="bodytextLTIMtender"/>
              <w:jc w:val="center"/>
              <w:rPr>
                <w:color w:val="000000" w:themeColor="text1"/>
              </w:rPr>
            </w:pPr>
            <w:r>
              <w:rPr>
                <w:color w:val="000000" w:themeColor="text1"/>
              </w:rPr>
              <w:t>River Cooba swamp/Lignum shrubland</w:t>
            </w:r>
          </w:p>
        </w:tc>
      </w:tr>
      <w:tr w:rsidR="006269F6" w:rsidTr="00050899">
        <w:tc>
          <w:tcPr>
            <w:tcW w:w="2235" w:type="dxa"/>
            <w:vAlign w:val="center"/>
          </w:tcPr>
          <w:p w:rsidR="006269F6" w:rsidRDefault="00050899" w:rsidP="00050899">
            <w:pPr>
              <w:pStyle w:val="bodytextLTIMtender"/>
              <w:jc w:val="center"/>
              <w:rPr>
                <w:color w:val="000000" w:themeColor="text1"/>
              </w:rPr>
            </w:pPr>
            <w:r>
              <w:rPr>
                <w:color w:val="000000" w:themeColor="text1"/>
              </w:rPr>
              <w:t>Old Dromana</w:t>
            </w:r>
          </w:p>
        </w:tc>
        <w:tc>
          <w:tcPr>
            <w:tcW w:w="1293" w:type="dxa"/>
            <w:vAlign w:val="center"/>
          </w:tcPr>
          <w:p w:rsidR="006269F6" w:rsidRDefault="00050899" w:rsidP="00050899">
            <w:pPr>
              <w:pStyle w:val="bodytextLTIMtender"/>
              <w:jc w:val="center"/>
              <w:rPr>
                <w:color w:val="000000" w:themeColor="text1"/>
              </w:rPr>
            </w:pPr>
            <w:r>
              <w:rPr>
                <w:color w:val="000000" w:themeColor="text1"/>
              </w:rPr>
              <w:t>Gwydir</w:t>
            </w:r>
          </w:p>
        </w:tc>
        <w:tc>
          <w:tcPr>
            <w:tcW w:w="2610" w:type="dxa"/>
            <w:vAlign w:val="center"/>
          </w:tcPr>
          <w:p w:rsidR="006269F6" w:rsidRDefault="00050899" w:rsidP="00050899">
            <w:pPr>
              <w:pStyle w:val="bodytextLTIMtender"/>
              <w:jc w:val="center"/>
              <w:rPr>
                <w:color w:val="000000" w:themeColor="text1"/>
              </w:rPr>
            </w:pPr>
            <w:r>
              <w:rPr>
                <w:color w:val="000000" w:themeColor="text1"/>
              </w:rPr>
              <w:t>3 transects</w:t>
            </w:r>
          </w:p>
        </w:tc>
        <w:tc>
          <w:tcPr>
            <w:tcW w:w="3105" w:type="dxa"/>
            <w:vAlign w:val="center"/>
          </w:tcPr>
          <w:p w:rsidR="006269F6" w:rsidRDefault="00050899" w:rsidP="00050899">
            <w:pPr>
              <w:pStyle w:val="bodytextLTIMtender"/>
              <w:jc w:val="center"/>
              <w:rPr>
                <w:color w:val="000000" w:themeColor="text1"/>
              </w:rPr>
            </w:pPr>
            <w:r>
              <w:t>marsh clubrush very tall sedgeland</w:t>
            </w:r>
          </w:p>
        </w:tc>
      </w:tr>
      <w:tr w:rsidR="006269F6" w:rsidTr="00050899">
        <w:tc>
          <w:tcPr>
            <w:tcW w:w="2235" w:type="dxa"/>
            <w:vAlign w:val="center"/>
          </w:tcPr>
          <w:p w:rsidR="006269F6" w:rsidRDefault="00050899" w:rsidP="00050899">
            <w:pPr>
              <w:pStyle w:val="bodytextLTIMtender"/>
              <w:jc w:val="center"/>
              <w:rPr>
                <w:color w:val="000000" w:themeColor="text1"/>
              </w:rPr>
            </w:pPr>
            <w:r>
              <w:rPr>
                <w:color w:val="000000" w:themeColor="text1"/>
              </w:rPr>
              <w:t>Old Dromana Ramsar1_1</w:t>
            </w:r>
          </w:p>
        </w:tc>
        <w:tc>
          <w:tcPr>
            <w:tcW w:w="1293" w:type="dxa"/>
            <w:vAlign w:val="center"/>
          </w:tcPr>
          <w:p w:rsidR="006269F6" w:rsidRDefault="00050899" w:rsidP="00050899">
            <w:pPr>
              <w:pStyle w:val="bodytextLTIMtender"/>
              <w:jc w:val="center"/>
              <w:rPr>
                <w:color w:val="000000" w:themeColor="text1"/>
              </w:rPr>
            </w:pPr>
            <w:r>
              <w:rPr>
                <w:color w:val="000000" w:themeColor="text1"/>
              </w:rPr>
              <w:t>Gwydir</w:t>
            </w:r>
          </w:p>
        </w:tc>
        <w:tc>
          <w:tcPr>
            <w:tcW w:w="2610" w:type="dxa"/>
            <w:vAlign w:val="center"/>
          </w:tcPr>
          <w:p w:rsidR="006269F6"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6269F6" w:rsidRDefault="00050899" w:rsidP="00050899">
            <w:pPr>
              <w:pStyle w:val="bodytextLTIMtender"/>
              <w:jc w:val="center"/>
              <w:rPr>
                <w:color w:val="000000" w:themeColor="text1"/>
              </w:rPr>
            </w:pPr>
            <w:r>
              <w:rPr>
                <w:color w:val="000000" w:themeColor="text1"/>
              </w:rPr>
              <w:t>Water couch marsh grassland</w:t>
            </w:r>
          </w:p>
        </w:tc>
      </w:tr>
      <w:tr w:rsidR="006269F6" w:rsidTr="00050899">
        <w:tc>
          <w:tcPr>
            <w:tcW w:w="2235" w:type="dxa"/>
            <w:vAlign w:val="center"/>
          </w:tcPr>
          <w:p w:rsidR="006269F6" w:rsidRDefault="00050899" w:rsidP="00050899">
            <w:pPr>
              <w:pStyle w:val="bodytextLTIMtender"/>
              <w:jc w:val="center"/>
              <w:rPr>
                <w:color w:val="000000" w:themeColor="text1"/>
              </w:rPr>
            </w:pPr>
            <w:r>
              <w:rPr>
                <w:color w:val="000000" w:themeColor="text1"/>
              </w:rPr>
              <w:t>Old Dromana Ramsar2_1</w:t>
            </w:r>
          </w:p>
        </w:tc>
        <w:tc>
          <w:tcPr>
            <w:tcW w:w="1293" w:type="dxa"/>
            <w:vAlign w:val="center"/>
          </w:tcPr>
          <w:p w:rsidR="006269F6" w:rsidRDefault="00050899" w:rsidP="00050899">
            <w:pPr>
              <w:pStyle w:val="bodytextLTIMtender"/>
              <w:jc w:val="center"/>
              <w:rPr>
                <w:color w:val="000000" w:themeColor="text1"/>
              </w:rPr>
            </w:pPr>
            <w:r>
              <w:rPr>
                <w:color w:val="000000" w:themeColor="text1"/>
              </w:rPr>
              <w:t>Gwydir</w:t>
            </w:r>
          </w:p>
        </w:tc>
        <w:tc>
          <w:tcPr>
            <w:tcW w:w="2610" w:type="dxa"/>
            <w:vAlign w:val="center"/>
          </w:tcPr>
          <w:p w:rsidR="006269F6"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6269F6" w:rsidRDefault="00050899" w:rsidP="00050899">
            <w:pPr>
              <w:pStyle w:val="bodytextLTIMtender"/>
              <w:jc w:val="center"/>
              <w:rPr>
                <w:color w:val="000000" w:themeColor="text1"/>
              </w:rPr>
            </w:pPr>
            <w:r>
              <w:rPr>
                <w:color w:val="000000" w:themeColor="text1"/>
              </w:rPr>
              <w:t>Water couch marsh grassland</w:t>
            </w:r>
          </w:p>
        </w:tc>
      </w:tr>
      <w:tr w:rsidR="006269F6" w:rsidTr="00050899">
        <w:tc>
          <w:tcPr>
            <w:tcW w:w="2235" w:type="dxa"/>
            <w:vAlign w:val="center"/>
          </w:tcPr>
          <w:p w:rsidR="006269F6" w:rsidRDefault="00050899" w:rsidP="00050899">
            <w:pPr>
              <w:pStyle w:val="bodytextLTIMtender"/>
              <w:jc w:val="center"/>
              <w:rPr>
                <w:color w:val="000000" w:themeColor="text1"/>
              </w:rPr>
            </w:pPr>
            <w:r>
              <w:rPr>
                <w:color w:val="000000" w:themeColor="text1"/>
              </w:rPr>
              <w:t>Old Dromana Ramsar 3_2</w:t>
            </w:r>
          </w:p>
        </w:tc>
        <w:tc>
          <w:tcPr>
            <w:tcW w:w="1293" w:type="dxa"/>
            <w:vAlign w:val="center"/>
          </w:tcPr>
          <w:p w:rsidR="006269F6" w:rsidRDefault="00050899" w:rsidP="00050899">
            <w:pPr>
              <w:pStyle w:val="bodytextLTIMtender"/>
              <w:jc w:val="center"/>
              <w:rPr>
                <w:color w:val="000000" w:themeColor="text1"/>
              </w:rPr>
            </w:pPr>
            <w:r>
              <w:rPr>
                <w:color w:val="000000" w:themeColor="text1"/>
              </w:rPr>
              <w:t>Gwydir</w:t>
            </w:r>
          </w:p>
        </w:tc>
        <w:tc>
          <w:tcPr>
            <w:tcW w:w="2610" w:type="dxa"/>
            <w:vAlign w:val="center"/>
          </w:tcPr>
          <w:p w:rsidR="006269F6"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6269F6" w:rsidRDefault="00050899" w:rsidP="00050899">
            <w:pPr>
              <w:pStyle w:val="bodytextLTIMtender"/>
              <w:jc w:val="center"/>
              <w:rPr>
                <w:color w:val="000000" w:themeColor="text1"/>
              </w:rPr>
            </w:pPr>
            <w:r>
              <w:rPr>
                <w:color w:val="000000" w:themeColor="text1"/>
              </w:rPr>
              <w:t>Coolibah open woodland</w:t>
            </w:r>
          </w:p>
        </w:tc>
      </w:tr>
      <w:tr w:rsidR="00050899" w:rsidTr="00050899">
        <w:tc>
          <w:tcPr>
            <w:tcW w:w="2235" w:type="dxa"/>
            <w:vAlign w:val="center"/>
          </w:tcPr>
          <w:p w:rsidR="00050899" w:rsidRDefault="00050899" w:rsidP="00050899">
            <w:pPr>
              <w:pStyle w:val="bodytextLTIMtender"/>
              <w:jc w:val="center"/>
              <w:rPr>
                <w:color w:val="000000" w:themeColor="text1"/>
              </w:rPr>
            </w:pPr>
            <w:r>
              <w:rPr>
                <w:color w:val="000000" w:themeColor="text1"/>
              </w:rPr>
              <w:t>Coombah</w:t>
            </w:r>
          </w:p>
        </w:tc>
        <w:tc>
          <w:tcPr>
            <w:tcW w:w="1293" w:type="dxa"/>
            <w:vAlign w:val="center"/>
          </w:tcPr>
          <w:p w:rsidR="00050899" w:rsidRDefault="00050899" w:rsidP="00050899">
            <w:pPr>
              <w:pStyle w:val="bodytextLTIMtender"/>
              <w:jc w:val="center"/>
              <w:rPr>
                <w:color w:val="000000" w:themeColor="text1"/>
              </w:rPr>
            </w:pPr>
            <w:r>
              <w:rPr>
                <w:color w:val="000000" w:themeColor="text1"/>
              </w:rPr>
              <w:t>Mallowa</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050899" w:rsidRDefault="00050899" w:rsidP="00050899">
            <w:pPr>
              <w:pStyle w:val="bodytextLTIMtender"/>
              <w:jc w:val="center"/>
              <w:rPr>
                <w:color w:val="000000" w:themeColor="text1"/>
              </w:rPr>
            </w:pPr>
            <w:r>
              <w:rPr>
                <w:color w:val="000000" w:themeColor="text1"/>
              </w:rPr>
              <w:t>Coolibah-River Cooba-Lignum Association</w:t>
            </w:r>
          </w:p>
        </w:tc>
      </w:tr>
      <w:tr w:rsidR="00050899" w:rsidTr="00050899">
        <w:tc>
          <w:tcPr>
            <w:tcW w:w="2235" w:type="dxa"/>
            <w:vAlign w:val="center"/>
          </w:tcPr>
          <w:p w:rsidR="00050899" w:rsidRDefault="00050899" w:rsidP="00050899">
            <w:pPr>
              <w:pStyle w:val="bodytextLTIMtender"/>
              <w:jc w:val="center"/>
              <w:rPr>
                <w:color w:val="000000" w:themeColor="text1"/>
              </w:rPr>
            </w:pPr>
            <w:r>
              <w:rPr>
                <w:color w:val="000000" w:themeColor="text1"/>
              </w:rPr>
              <w:t>Valetta</w:t>
            </w:r>
          </w:p>
        </w:tc>
        <w:tc>
          <w:tcPr>
            <w:tcW w:w="1293" w:type="dxa"/>
            <w:vAlign w:val="center"/>
          </w:tcPr>
          <w:p w:rsidR="00050899" w:rsidRDefault="00050899" w:rsidP="00050899">
            <w:pPr>
              <w:pStyle w:val="bodytextLTIMtender"/>
              <w:jc w:val="center"/>
              <w:rPr>
                <w:color w:val="000000" w:themeColor="text1"/>
              </w:rPr>
            </w:pPr>
            <w:r>
              <w:rPr>
                <w:color w:val="000000" w:themeColor="text1"/>
              </w:rPr>
              <w:t>Mallowa</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plots</w:t>
            </w:r>
          </w:p>
        </w:tc>
        <w:tc>
          <w:tcPr>
            <w:tcW w:w="3105" w:type="dxa"/>
            <w:vAlign w:val="center"/>
          </w:tcPr>
          <w:p w:rsidR="00050899" w:rsidRDefault="00050899" w:rsidP="00050899">
            <w:pPr>
              <w:pStyle w:val="bodytextLTIMtender"/>
              <w:jc w:val="center"/>
              <w:rPr>
                <w:color w:val="000000" w:themeColor="text1"/>
              </w:rPr>
            </w:pPr>
            <w:r>
              <w:rPr>
                <w:color w:val="000000" w:themeColor="text1"/>
              </w:rPr>
              <w:t>Coolibah-River Cooba-Lignum Association</w:t>
            </w:r>
          </w:p>
        </w:tc>
      </w:tr>
      <w:tr w:rsidR="00050899" w:rsidTr="00050899">
        <w:tc>
          <w:tcPr>
            <w:tcW w:w="2235" w:type="dxa"/>
            <w:vAlign w:val="center"/>
          </w:tcPr>
          <w:p w:rsidR="00050899" w:rsidRDefault="00050899" w:rsidP="00050899">
            <w:pPr>
              <w:pStyle w:val="bodytextLTIMtender"/>
              <w:jc w:val="center"/>
              <w:rPr>
                <w:color w:val="000000" w:themeColor="text1"/>
              </w:rPr>
            </w:pPr>
            <w:r>
              <w:rPr>
                <w:color w:val="000000" w:themeColor="text1"/>
              </w:rPr>
              <w:t>Bungungya</w:t>
            </w:r>
          </w:p>
        </w:tc>
        <w:tc>
          <w:tcPr>
            <w:tcW w:w="1293" w:type="dxa"/>
            <w:vAlign w:val="center"/>
          </w:tcPr>
          <w:p w:rsidR="00050899" w:rsidRDefault="00050899" w:rsidP="00050899">
            <w:pPr>
              <w:pStyle w:val="bodytextLTIMtender"/>
              <w:jc w:val="center"/>
              <w:rPr>
                <w:color w:val="000000" w:themeColor="text1"/>
              </w:rPr>
            </w:pPr>
            <w:r>
              <w:rPr>
                <w:color w:val="000000" w:themeColor="text1"/>
              </w:rPr>
              <w:t>Mallowa</w:t>
            </w:r>
          </w:p>
        </w:tc>
        <w:tc>
          <w:tcPr>
            <w:tcW w:w="2610" w:type="dxa"/>
            <w:vAlign w:val="center"/>
          </w:tcPr>
          <w:p w:rsidR="00050899" w:rsidRDefault="00050899" w:rsidP="00050899">
            <w:pPr>
              <w:pStyle w:val="bodytextLTIMtender"/>
              <w:jc w:val="center"/>
              <w:rPr>
                <w:color w:val="000000" w:themeColor="text1"/>
              </w:rPr>
            </w:pPr>
            <w:r>
              <w:rPr>
                <w:color w:val="000000" w:themeColor="text1"/>
              </w:rPr>
              <w:t>2 wet and 2 dry plots</w:t>
            </w:r>
          </w:p>
        </w:tc>
        <w:tc>
          <w:tcPr>
            <w:tcW w:w="3105" w:type="dxa"/>
            <w:vAlign w:val="center"/>
          </w:tcPr>
          <w:p w:rsidR="00050899" w:rsidRDefault="00050899" w:rsidP="00050899">
            <w:pPr>
              <w:pStyle w:val="bodytextLTIMtender"/>
              <w:jc w:val="center"/>
              <w:rPr>
                <w:color w:val="000000" w:themeColor="text1"/>
              </w:rPr>
            </w:pPr>
            <w:r>
              <w:rPr>
                <w:color w:val="000000" w:themeColor="text1"/>
              </w:rPr>
              <w:t>Coolibah-River Cooba-Lignum Association</w:t>
            </w:r>
          </w:p>
        </w:tc>
      </w:tr>
    </w:tbl>
    <w:p w:rsidR="002931A8" w:rsidRDefault="006269F6" w:rsidP="006269F6">
      <w:pPr>
        <w:pStyle w:val="bodytextLTIMtender"/>
        <w:rPr>
          <w:color w:val="000000" w:themeColor="text1"/>
        </w:rPr>
      </w:pPr>
      <w:r w:rsidRPr="006269F6">
        <w:rPr>
          <w:color w:val="000000" w:themeColor="text1"/>
        </w:rPr>
        <w:t>*</w:t>
      </w:r>
      <w:r>
        <w:rPr>
          <w:color w:val="000000" w:themeColor="text1"/>
        </w:rPr>
        <w:t xml:space="preserve"> </w:t>
      </w:r>
      <w:proofErr w:type="gramStart"/>
      <w:r>
        <w:rPr>
          <w:color w:val="000000" w:themeColor="text1"/>
        </w:rPr>
        <w:t>as</w:t>
      </w:r>
      <w:proofErr w:type="gramEnd"/>
      <w:r>
        <w:rPr>
          <w:color w:val="000000" w:themeColor="text1"/>
        </w:rPr>
        <w:t xml:space="preserve"> defined by Bowen and Simpson (2</w:t>
      </w:r>
      <w:r w:rsidR="002D24B1">
        <w:rPr>
          <w:color w:val="000000" w:themeColor="text1"/>
        </w:rPr>
        <w:t>010</w:t>
      </w:r>
      <w:r>
        <w:rPr>
          <w:color w:val="000000" w:themeColor="text1"/>
        </w:rPr>
        <w:t>)</w:t>
      </w:r>
    </w:p>
    <w:p w:rsidR="002931A8" w:rsidRDefault="002931A8" w:rsidP="00D938BC">
      <w:pPr>
        <w:pStyle w:val="bodytextLTIMtender"/>
        <w:rPr>
          <w:color w:val="000000" w:themeColor="text1"/>
        </w:rPr>
      </w:pPr>
    </w:p>
    <w:p w:rsidR="00D938BC" w:rsidRDefault="00D938BC" w:rsidP="00D938BC">
      <w:pPr>
        <w:pStyle w:val="bodytextLTIMtender"/>
      </w:pPr>
      <w:r>
        <w:rPr>
          <w:color w:val="000000" w:themeColor="text1"/>
        </w:rPr>
        <w:t>Vegetation characteristics w</w:t>
      </w:r>
      <w:r w:rsidR="00EB4970">
        <w:rPr>
          <w:color w:val="000000" w:themeColor="text1"/>
        </w:rPr>
        <w:t>ere</w:t>
      </w:r>
      <w:r>
        <w:rPr>
          <w:color w:val="000000" w:themeColor="text1"/>
        </w:rPr>
        <w:t xml:space="preserve"> be measured at each</w:t>
      </w:r>
      <w:r w:rsidR="00EB4970">
        <w:rPr>
          <w:color w:val="000000" w:themeColor="text1"/>
        </w:rPr>
        <w:t xml:space="preserve"> plot and transect</w:t>
      </w:r>
      <w:r>
        <w:rPr>
          <w:color w:val="000000" w:themeColor="text1"/>
        </w:rPr>
        <w:t xml:space="preserve"> using a fit-for-purpose version of the </w:t>
      </w:r>
      <w:r w:rsidRPr="002049B7">
        <w:t xml:space="preserve">NSW Government </w:t>
      </w:r>
      <w:r w:rsidRPr="002049B7">
        <w:rPr>
          <w:i/>
        </w:rPr>
        <w:t xml:space="preserve">Native </w:t>
      </w:r>
      <w:r w:rsidR="00EB4970">
        <w:rPr>
          <w:i/>
        </w:rPr>
        <w:t>v</w:t>
      </w:r>
      <w:r w:rsidRPr="002049B7">
        <w:rPr>
          <w:i/>
        </w:rPr>
        <w:t xml:space="preserve">egetation </w:t>
      </w:r>
      <w:r w:rsidR="00EB4970">
        <w:rPr>
          <w:i/>
        </w:rPr>
        <w:t>interim t</w:t>
      </w:r>
      <w:r w:rsidRPr="002049B7">
        <w:rPr>
          <w:i/>
        </w:rPr>
        <w:t xml:space="preserve">ype </w:t>
      </w:r>
      <w:r w:rsidR="00EB4970">
        <w:rPr>
          <w:i/>
        </w:rPr>
        <w:t>s</w:t>
      </w:r>
      <w:r w:rsidRPr="002049B7">
        <w:rPr>
          <w:i/>
        </w:rPr>
        <w:t>tandard</w:t>
      </w:r>
      <w:r w:rsidR="00EB4970">
        <w:rPr>
          <w:i/>
        </w:rPr>
        <w:t xml:space="preserve"> </w:t>
      </w:r>
      <w:r w:rsidR="00EB4970" w:rsidRPr="004F6E03">
        <w:t>(Siversten 2009)</w:t>
      </w:r>
      <w:r w:rsidRPr="004F6E03">
        <w:t>,</w:t>
      </w:r>
      <w:r>
        <w:rPr>
          <w:i/>
        </w:rPr>
        <w:t xml:space="preserve"> </w:t>
      </w:r>
      <w:r w:rsidRPr="002049B7">
        <w:t xml:space="preserve">which is </w:t>
      </w:r>
      <w:r>
        <w:t>specifically geared towards determining vegetation response to watering.</w:t>
      </w:r>
      <w:r>
        <w:rPr>
          <w:i/>
        </w:rPr>
        <w:t xml:space="preserve"> </w:t>
      </w:r>
      <w:r w:rsidR="00E304B8">
        <w:t xml:space="preserve">This protocol includes measures of the presence/absence of species, floristic structure, population demographics, canopy health and recruitment of floodplain vegetation communities (Bowen 2013). It also allowed for the </w:t>
      </w:r>
      <w:r w:rsidR="00857D3C">
        <w:t>assessment of the potential influence of environmental water on target native (e.g. water couch, spike rush, marsh club rush and lignum), and non-native species (lippia</w:t>
      </w:r>
      <w:r w:rsidR="0062161D">
        <w:t>, Noogoora Burr</w:t>
      </w:r>
      <w:r w:rsidR="00857D3C">
        <w:t xml:space="preserve">). </w:t>
      </w:r>
      <w:r>
        <w:t xml:space="preserve">This </w:t>
      </w:r>
      <w:r w:rsidR="00E304B8">
        <w:t xml:space="preserve">protocol was </w:t>
      </w:r>
      <w:r w:rsidR="00857D3C">
        <w:t>employed</w:t>
      </w:r>
      <w:r w:rsidR="00E304B8">
        <w:t xml:space="preserve"> to ensure alignment of the methods used in this study with the routine vegetation monitoring being undertaken in the Gwydir and other northern MDB catchments by </w:t>
      </w:r>
      <w:r w:rsidR="00452EAC">
        <w:t xml:space="preserve">NSW </w:t>
      </w:r>
      <w:r w:rsidR="00E304B8">
        <w:t>OEH staff.</w:t>
      </w:r>
    </w:p>
    <w:p w:rsidR="00857D3C" w:rsidRPr="005A29C8" w:rsidRDefault="00857D3C" w:rsidP="006F2D69">
      <w:pPr>
        <w:pStyle w:val="Heading3"/>
      </w:pPr>
      <w:bookmarkStart w:id="180" w:name="_Toc398490011"/>
      <w:r w:rsidRPr="005A29C8">
        <w:t xml:space="preserve">Remote sensing based </w:t>
      </w:r>
      <w:r w:rsidR="00FB5623">
        <w:t>vegetation biomass</w:t>
      </w:r>
      <w:bookmarkEnd w:id="180"/>
    </w:p>
    <w:p w:rsidR="00646CE3" w:rsidRDefault="00857D3C" w:rsidP="00646CE3">
      <w:pPr>
        <w:pStyle w:val="bodytextLTIMtender"/>
        <w:rPr>
          <w:szCs w:val="24"/>
        </w:rPr>
      </w:pPr>
      <w:r>
        <w:t xml:space="preserve">Remotely sensed data </w:t>
      </w:r>
      <w:r w:rsidR="00646CE3">
        <w:t>were</w:t>
      </w:r>
      <w:r>
        <w:t xml:space="preserve"> used to provide information on the response of floodplain and riparian vegetation to inundation at larger landscape scales.</w:t>
      </w:r>
      <w:r w:rsidRPr="006E243F">
        <w:t xml:space="preserve"> </w:t>
      </w:r>
      <w:r>
        <w:t>The p</w:t>
      </w:r>
      <w:r w:rsidRPr="006E243F">
        <w:t xml:space="preserve">roductivity of floodplain plant communities </w:t>
      </w:r>
      <w:r w:rsidR="00646CE3">
        <w:t>was</w:t>
      </w:r>
      <w:r>
        <w:t xml:space="preserve"> determined using </w:t>
      </w:r>
      <w:r w:rsidRPr="006E243F">
        <w:t>the Normalised Difference Vegetation Index (NDVI) calculated from satellite imagery</w:t>
      </w:r>
      <w:r w:rsidR="00646CE3">
        <w:t xml:space="preserve">, and this was then used to determine a measure of the </w:t>
      </w:r>
      <w:r w:rsidRPr="00765952">
        <w:rPr>
          <w:szCs w:val="24"/>
        </w:rPr>
        <w:t xml:space="preserve">daily dry organic matter accumulation </w:t>
      </w:r>
      <w:r w:rsidR="00646CE3">
        <w:rPr>
          <w:szCs w:val="24"/>
        </w:rPr>
        <w:t xml:space="preserve">(biomass) within the </w:t>
      </w:r>
      <w:r w:rsidRPr="00765952">
        <w:rPr>
          <w:szCs w:val="24"/>
        </w:rPr>
        <w:t>study are</w:t>
      </w:r>
      <w:r>
        <w:rPr>
          <w:szCs w:val="24"/>
        </w:rPr>
        <w:t>a</w:t>
      </w:r>
      <w:r w:rsidR="00165A55">
        <w:rPr>
          <w:szCs w:val="24"/>
        </w:rPr>
        <w:t xml:space="preserve">. This was done based on the </w:t>
      </w:r>
      <w:r w:rsidR="003727F3">
        <w:rPr>
          <w:szCs w:val="24"/>
        </w:rPr>
        <w:t xml:space="preserve">methods </w:t>
      </w:r>
      <w:r w:rsidR="00165A55">
        <w:rPr>
          <w:szCs w:val="24"/>
        </w:rPr>
        <w:t xml:space="preserve">employed by </w:t>
      </w:r>
      <w:r w:rsidR="00BE3940">
        <w:rPr>
          <w:szCs w:val="24"/>
        </w:rPr>
        <w:t>Shilpakar (2013)</w:t>
      </w:r>
      <w:r w:rsidR="00165A55">
        <w:rPr>
          <w:szCs w:val="24"/>
        </w:rPr>
        <w:t xml:space="preserve"> with several modifications</w:t>
      </w:r>
      <w:r w:rsidRPr="00765952">
        <w:rPr>
          <w:szCs w:val="24"/>
        </w:rPr>
        <w:t xml:space="preserve">. </w:t>
      </w:r>
    </w:p>
    <w:p w:rsidR="00857D3C" w:rsidRPr="00D83326" w:rsidRDefault="00646CE3" w:rsidP="00646CE3">
      <w:pPr>
        <w:pStyle w:val="bodytextLTIMtender"/>
        <w:rPr>
          <w:rFonts w:eastAsia="Times New Roman"/>
          <w:szCs w:val="24"/>
        </w:rPr>
      </w:pPr>
      <w:r w:rsidRPr="00D83326">
        <w:rPr>
          <w:szCs w:val="24"/>
        </w:rPr>
        <w:t>T</w:t>
      </w:r>
      <w:r w:rsidR="00857D3C" w:rsidRPr="00D83326">
        <w:rPr>
          <w:szCs w:val="24"/>
        </w:rPr>
        <w:t>he</w:t>
      </w:r>
      <w:r w:rsidR="00857D3C" w:rsidRPr="00D83326">
        <w:rPr>
          <w:rFonts w:eastAsia="Times New Roman"/>
          <w:szCs w:val="24"/>
        </w:rPr>
        <w:t xml:space="preserve"> accumulation of dry organic matter (biomass) in any given period is proportional to the photosynthetically active radiation (PAR) absorbed by the canopy or vegetation surface during a period. Total accumulated biomass during period </w:t>
      </w:r>
      <w:r w:rsidR="00857D3C" w:rsidRPr="00D83326">
        <w:rPr>
          <w:rFonts w:eastAsia="Times New Roman"/>
          <w:i/>
          <w:iCs/>
          <w:szCs w:val="24"/>
        </w:rPr>
        <w:t>t</w:t>
      </w:r>
      <w:r w:rsidR="00857D3C" w:rsidRPr="00D83326">
        <w:rPr>
          <w:rFonts w:eastAsia="Times New Roman"/>
          <w:szCs w:val="24"/>
        </w:rPr>
        <w:t xml:space="preserve"> can be expressed as:</w:t>
      </w:r>
    </w:p>
    <w:p w:rsidR="00857D3C" w:rsidRPr="00D83326" w:rsidRDefault="00123874" w:rsidP="00857D3C">
      <w:pPr>
        <w:tabs>
          <w:tab w:val="left" w:pos="6521"/>
          <w:tab w:val="right" w:pos="8789"/>
        </w:tabs>
        <w:ind w:left="567"/>
        <w:rPr>
          <w:rFonts w:asciiTheme="majorHAnsi" w:eastAsia="Times New Roman" w:hAnsiTheme="majorHAnsi"/>
          <w:sz w:val="24"/>
          <w:szCs w:val="24"/>
        </w:rPr>
      </w:pPr>
      <m:oMath>
        <m:sSubSup>
          <m:sSubSupPr>
            <m:ctrlPr>
              <w:rPr>
                <w:rFonts w:ascii="Cambria Math" w:eastAsia="Times New Roman" w:hAnsi="Cambria Math"/>
                <w:sz w:val="24"/>
                <w:szCs w:val="24"/>
              </w:rPr>
            </m:ctrlPr>
          </m:sSubSupPr>
          <m:e>
            <m:r>
              <m:rPr>
                <m:sty m:val="p"/>
              </m:rPr>
              <w:rPr>
                <w:rFonts w:ascii="Cambria Math" w:eastAsia="Times New Roman" w:hAnsi="Cambria Math"/>
                <w:sz w:val="24"/>
                <w:szCs w:val="24"/>
              </w:rPr>
              <m:t>B</m:t>
            </m:r>
          </m:e>
          <m:sub>
            <m:r>
              <m:rPr>
                <m:sty m:val="p"/>
              </m:rPr>
              <w:rPr>
                <w:rFonts w:ascii="Cambria Math" w:eastAsia="Times New Roman" w:hAnsi="Cambria Math"/>
                <w:sz w:val="24"/>
                <w:szCs w:val="24"/>
              </w:rPr>
              <m:t>act</m:t>
            </m:r>
          </m:sub>
          <m:sup>
            <m:r>
              <m:rPr>
                <m:sty m:val="p"/>
              </m:rPr>
              <w:rPr>
                <w:rFonts w:ascii="Cambria Math" w:eastAsia="Times New Roman" w:hAnsi="Cambria Math"/>
                <w:sz w:val="24"/>
                <w:szCs w:val="24"/>
              </w:rPr>
              <m:t>tot</m:t>
            </m:r>
          </m:sup>
        </m:sSubSup>
        <m:r>
          <m:rPr>
            <m:sty m:val="p"/>
          </m:rPr>
          <w:rPr>
            <w:rFonts w:ascii="Cambria Math" w:eastAsia="Times New Roman" w:hAnsi="Cambria Math"/>
            <w:sz w:val="24"/>
            <w:szCs w:val="24"/>
          </w:rPr>
          <m:t xml:space="preserve">= ε . </m:t>
        </m:r>
        <m:nary>
          <m:naryPr>
            <m:chr m:val="∑"/>
            <m:limLoc m:val="undOvr"/>
            <m:subHide m:val="on"/>
            <m:supHide m:val="on"/>
            <m:ctrlPr>
              <w:rPr>
                <w:rFonts w:ascii="Cambria Math" w:eastAsia="Times New Roman" w:hAnsi="Cambria Math"/>
                <w:sz w:val="24"/>
                <w:szCs w:val="24"/>
              </w:rPr>
            </m:ctrlPr>
          </m:naryPr>
          <m:sub/>
          <m:sup/>
          <m:e>
            <m:sSub>
              <m:sSubPr>
                <m:ctrlPr>
                  <w:rPr>
                    <w:rFonts w:ascii="Cambria Math" w:eastAsia="Times New Roman" w:hAnsi="Cambria Math"/>
                    <w:sz w:val="24"/>
                    <w:szCs w:val="24"/>
                  </w:rPr>
                </m:ctrlPr>
              </m:sSubPr>
              <m:e>
                <m:r>
                  <m:rPr>
                    <m:sty m:val="p"/>
                  </m:rPr>
                  <w:rPr>
                    <w:rFonts w:ascii="Cambria Math" w:eastAsia="Times New Roman" w:hAnsi="Cambria Math"/>
                    <w:sz w:val="24"/>
                    <w:szCs w:val="24"/>
                  </w:rPr>
                  <m:t>APAR</m:t>
                </m:r>
              </m:e>
              <m:sub>
                <m:r>
                  <m:rPr>
                    <m:sty m:val="p"/>
                  </m:rPr>
                  <w:rPr>
                    <w:rFonts w:ascii="Cambria Math" w:eastAsia="Times New Roman" w:hAnsi="Cambria Math"/>
                    <w:sz w:val="24"/>
                    <w:szCs w:val="24"/>
                  </w:rPr>
                  <m:t>t</m:t>
                </m:r>
              </m:sub>
            </m:sSub>
            <m:r>
              <m:rPr>
                <m:sty m:val="p"/>
              </m:rPr>
              <w:rPr>
                <w:rFonts w:ascii="Cambria Math" w:eastAsia="Times New Roman" w:hAnsi="Cambria Math"/>
                <w:sz w:val="24"/>
                <w:szCs w:val="24"/>
              </w:rPr>
              <m:t xml:space="preserve"> </m:t>
            </m:r>
          </m:e>
        </m:nary>
        <m:r>
          <m:rPr>
            <m:sty m:val="p"/>
          </m:rPr>
          <w:rPr>
            <w:rFonts w:ascii="Cambria Math" w:eastAsia="Times New Roman" w:hAnsi="Cambria Math"/>
            <w:sz w:val="24"/>
            <w:szCs w:val="24"/>
          </w:rPr>
          <m:t xml:space="preserve">. t </m:t>
        </m:r>
      </m:oMath>
      <w:r w:rsidR="00857D3C" w:rsidRPr="00D83326">
        <w:rPr>
          <w:rFonts w:asciiTheme="majorHAnsi" w:hAnsiTheme="majorHAnsi"/>
          <w:sz w:val="24"/>
          <w:szCs w:val="24"/>
        </w:rPr>
        <w:tab/>
      </w:r>
      <w:r w:rsidR="00857D3C" w:rsidRPr="00D83326">
        <w:rPr>
          <w:rFonts w:asciiTheme="majorHAnsi" w:eastAsia="Times New Roman" w:hAnsiTheme="majorHAnsi"/>
          <w:sz w:val="24"/>
          <w:szCs w:val="24"/>
        </w:rPr>
        <w:t>[</w:t>
      </w:r>
      <w:proofErr w:type="gramStart"/>
      <w:r w:rsidR="00857D3C" w:rsidRPr="00D83326">
        <w:rPr>
          <w:rFonts w:asciiTheme="majorHAnsi" w:eastAsia="Times New Roman" w:hAnsiTheme="majorHAnsi"/>
          <w:sz w:val="24"/>
          <w:szCs w:val="24"/>
        </w:rPr>
        <w:t>g</w:t>
      </w:r>
      <w:proofErr w:type="gramEnd"/>
      <w:r w:rsidR="00857D3C" w:rsidRPr="00D83326">
        <w:rPr>
          <w:rFonts w:asciiTheme="majorHAnsi" w:eastAsia="Times New Roman" w:hAnsiTheme="majorHAnsi"/>
          <w:sz w:val="24"/>
          <w:szCs w:val="24"/>
        </w:rPr>
        <w:t xml:space="preserve"> m</w:t>
      </w:r>
      <w:r w:rsidR="00857D3C" w:rsidRPr="00D83326">
        <w:rPr>
          <w:rFonts w:asciiTheme="majorHAnsi" w:eastAsia="Times New Roman" w:hAnsiTheme="majorHAnsi"/>
          <w:sz w:val="24"/>
          <w:szCs w:val="24"/>
          <w:vertAlign w:val="superscript"/>
        </w:rPr>
        <w:t>-2</w:t>
      </w:r>
      <w:r w:rsidR="00857D3C" w:rsidRPr="00D83326">
        <w:rPr>
          <w:rFonts w:asciiTheme="majorHAnsi" w:eastAsia="Times New Roman" w:hAnsiTheme="majorHAnsi"/>
          <w:sz w:val="24"/>
          <w:szCs w:val="24"/>
        </w:rPr>
        <w:t>]</w:t>
      </w:r>
      <w:r w:rsidR="00857D3C" w:rsidRPr="00D83326">
        <w:rPr>
          <w:rFonts w:asciiTheme="majorHAnsi" w:eastAsia="Times New Roman" w:hAnsiTheme="majorHAnsi"/>
          <w:sz w:val="24"/>
          <w:szCs w:val="24"/>
        </w:rPr>
        <w:tab/>
        <w:t>(</w:t>
      </w:r>
      <w:r w:rsidRPr="00D83326">
        <w:rPr>
          <w:rFonts w:asciiTheme="majorHAnsi" w:eastAsia="Times New Roman" w:hAnsiTheme="majorHAnsi"/>
          <w:sz w:val="24"/>
          <w:szCs w:val="24"/>
        </w:rPr>
        <w:fldChar w:fldCharType="begin"/>
      </w:r>
      <w:r w:rsidR="00857D3C" w:rsidRPr="00D83326">
        <w:rPr>
          <w:rFonts w:asciiTheme="majorHAnsi" w:eastAsia="Times New Roman" w:hAnsiTheme="majorHAnsi"/>
          <w:sz w:val="24"/>
          <w:szCs w:val="24"/>
        </w:rPr>
        <w:instrText xml:space="preserve"> SEQ Equation \* ARABIC </w:instrText>
      </w:r>
      <w:r w:rsidRPr="00D83326">
        <w:rPr>
          <w:rFonts w:asciiTheme="majorHAnsi" w:eastAsia="Times New Roman" w:hAnsiTheme="majorHAnsi"/>
          <w:sz w:val="24"/>
          <w:szCs w:val="24"/>
        </w:rPr>
        <w:fldChar w:fldCharType="separate"/>
      </w:r>
      <w:r w:rsidR="008E6B9A" w:rsidRPr="00D83326">
        <w:rPr>
          <w:rFonts w:asciiTheme="majorHAnsi" w:eastAsia="Times New Roman" w:hAnsiTheme="majorHAnsi"/>
          <w:noProof/>
          <w:sz w:val="24"/>
          <w:szCs w:val="24"/>
        </w:rPr>
        <w:t>1</w:t>
      </w:r>
      <w:r w:rsidRPr="00D83326">
        <w:rPr>
          <w:rFonts w:asciiTheme="majorHAnsi" w:eastAsia="Times New Roman" w:hAnsiTheme="majorHAnsi"/>
          <w:sz w:val="24"/>
          <w:szCs w:val="24"/>
        </w:rPr>
        <w:fldChar w:fldCharType="end"/>
      </w:r>
      <w:r w:rsidR="00857D3C" w:rsidRPr="00D83326">
        <w:rPr>
          <w:rFonts w:asciiTheme="majorHAnsi" w:eastAsia="Times New Roman" w:hAnsiTheme="majorHAnsi"/>
          <w:sz w:val="24"/>
          <w:szCs w:val="24"/>
        </w:rPr>
        <w:t>)</w:t>
      </w:r>
    </w:p>
    <w:p w:rsidR="00857D3C" w:rsidRPr="00D83326" w:rsidRDefault="00857D3C" w:rsidP="00857D3C">
      <w:pPr>
        <w:ind w:left="1135" w:hanging="851"/>
        <w:rPr>
          <w:rFonts w:asciiTheme="majorHAnsi" w:hAnsiTheme="majorHAnsi"/>
          <w:sz w:val="24"/>
          <w:szCs w:val="24"/>
        </w:rPr>
      </w:pPr>
      <w:r w:rsidRPr="00D83326">
        <w:rPr>
          <w:rFonts w:asciiTheme="majorHAnsi" w:hAnsiTheme="majorHAnsi"/>
          <w:sz w:val="24"/>
          <w:szCs w:val="24"/>
        </w:rPr>
        <w:t>Where</w:t>
      </w:r>
      <w:r w:rsidRPr="00D83326">
        <w:rPr>
          <w:rFonts w:asciiTheme="majorHAnsi" w:eastAsia="Times New Roman" w:hAnsiTheme="majorHAnsi"/>
          <w:sz w:val="24"/>
          <w:szCs w:val="24"/>
        </w:rPr>
        <w:t>,</w:t>
      </w:r>
      <w:r w:rsidRPr="00D83326">
        <w:rPr>
          <w:rFonts w:asciiTheme="majorHAnsi" w:eastAsia="Times New Roman" w:hAnsiTheme="majorHAnsi"/>
          <w:sz w:val="24"/>
          <w:szCs w:val="24"/>
        </w:rPr>
        <w:tab/>
      </w:r>
      <m:oMath>
        <m:sSubSup>
          <m:sSubSupPr>
            <m:ctrlPr>
              <w:rPr>
                <w:rFonts w:ascii="Cambria Math" w:eastAsia="Times New Roman" w:hAnsi="Cambria Math"/>
                <w:i/>
                <w:sz w:val="24"/>
                <w:szCs w:val="24"/>
              </w:rPr>
            </m:ctrlPr>
          </m:sSubSupPr>
          <m:e>
            <m:r>
              <w:rPr>
                <w:rFonts w:ascii="Cambria Math" w:eastAsia="Times New Roman" w:hAnsi="Cambria Math"/>
                <w:sz w:val="24"/>
                <w:szCs w:val="24"/>
              </w:rPr>
              <m:t>B</m:t>
            </m:r>
          </m:e>
          <m:sub>
            <m:r>
              <w:rPr>
                <w:rFonts w:ascii="Cambria Math" w:eastAsia="Times New Roman" w:hAnsi="Cambria Math"/>
                <w:sz w:val="24"/>
                <w:szCs w:val="24"/>
              </w:rPr>
              <m:t>act</m:t>
            </m:r>
          </m:sub>
          <m:sup>
            <m:r>
              <w:rPr>
                <w:rFonts w:ascii="Cambria Math" w:eastAsia="Times New Roman" w:hAnsi="Cambria Math"/>
                <w:sz w:val="24"/>
                <w:szCs w:val="24"/>
              </w:rPr>
              <m:t>tot</m:t>
            </m:r>
          </m:sup>
        </m:sSubSup>
      </m:oMath>
      <w:r w:rsidRPr="00D83326">
        <w:rPr>
          <w:rFonts w:asciiTheme="majorHAnsi" w:hAnsiTheme="majorHAnsi"/>
          <w:sz w:val="24"/>
          <w:szCs w:val="24"/>
        </w:rPr>
        <w:t xml:space="preserve"> = accumulated dry organic matter in period </w:t>
      </w:r>
      <w:r w:rsidRPr="00D83326">
        <w:rPr>
          <w:rFonts w:asciiTheme="majorHAnsi" w:hAnsiTheme="majorHAnsi"/>
          <w:i/>
          <w:sz w:val="24"/>
          <w:szCs w:val="24"/>
        </w:rPr>
        <w:t>t</w:t>
      </w:r>
      <w:r w:rsidRPr="00D83326">
        <w:rPr>
          <w:rFonts w:asciiTheme="majorHAnsi" w:eastAsia="Times New Roman" w:hAnsiTheme="majorHAnsi"/>
          <w:sz w:val="24"/>
          <w:szCs w:val="24"/>
        </w:rPr>
        <w:t xml:space="preserve"> [</w:t>
      </w:r>
      <w:r w:rsidRPr="00D83326">
        <w:rPr>
          <w:rFonts w:asciiTheme="majorHAnsi" w:hAnsiTheme="majorHAnsi"/>
          <w:sz w:val="24"/>
          <w:szCs w:val="24"/>
        </w:rPr>
        <w:t>g m</w:t>
      </w:r>
      <w:r w:rsidRPr="00D83326">
        <w:rPr>
          <w:rFonts w:asciiTheme="majorHAnsi" w:hAnsiTheme="majorHAnsi"/>
          <w:sz w:val="24"/>
          <w:szCs w:val="24"/>
          <w:vertAlign w:val="superscript"/>
        </w:rPr>
        <w:t>-2</w:t>
      </w:r>
      <w:r w:rsidRPr="00D83326">
        <w:rPr>
          <w:rFonts w:asciiTheme="majorHAnsi" w:hAnsiTheme="majorHAnsi"/>
          <w:sz w:val="24"/>
          <w:szCs w:val="24"/>
        </w:rPr>
        <w:t>];</w:t>
      </w:r>
    </w:p>
    <w:p w:rsidR="00857D3C" w:rsidRPr="00D83326" w:rsidRDefault="00857D3C" w:rsidP="00857D3C">
      <w:pPr>
        <w:ind w:left="1134"/>
        <w:rPr>
          <w:rFonts w:asciiTheme="majorHAnsi" w:hAnsiTheme="majorHAnsi"/>
          <w:sz w:val="24"/>
          <w:szCs w:val="24"/>
        </w:rPr>
      </w:pPr>
      <w:r w:rsidRPr="00D83326">
        <w:rPr>
          <w:rFonts w:asciiTheme="majorHAnsi" w:hAnsiTheme="majorHAnsi"/>
          <w:sz w:val="24"/>
          <w:szCs w:val="24"/>
        </w:rPr>
        <w:t>ε = the light use efficiency [g Mj</w:t>
      </w:r>
      <w:r w:rsidRPr="00D83326">
        <w:rPr>
          <w:rFonts w:asciiTheme="majorHAnsi" w:hAnsiTheme="majorHAnsi"/>
          <w:sz w:val="24"/>
          <w:szCs w:val="24"/>
          <w:vertAlign w:val="superscript"/>
        </w:rPr>
        <w:t>-1</w:t>
      </w:r>
      <w:r w:rsidRPr="00D83326">
        <w:rPr>
          <w:rFonts w:asciiTheme="majorHAnsi" w:hAnsiTheme="majorHAnsi"/>
          <w:sz w:val="24"/>
          <w:szCs w:val="24"/>
        </w:rPr>
        <w:t>];</w:t>
      </w:r>
    </w:p>
    <w:p w:rsidR="00857D3C" w:rsidRPr="00D83326" w:rsidRDefault="00857D3C" w:rsidP="00857D3C">
      <w:pPr>
        <w:ind w:left="1134"/>
        <w:rPr>
          <w:rFonts w:asciiTheme="majorHAnsi" w:hAnsiTheme="majorHAnsi"/>
          <w:sz w:val="24"/>
          <w:szCs w:val="24"/>
        </w:rPr>
      </w:pPr>
      <w:r w:rsidRPr="00D83326">
        <w:rPr>
          <w:rFonts w:asciiTheme="majorHAnsi" w:hAnsiTheme="majorHAnsi"/>
          <w:i/>
          <w:sz w:val="24"/>
          <w:szCs w:val="24"/>
        </w:rPr>
        <w:t>t</w:t>
      </w:r>
      <w:r w:rsidRPr="00D83326">
        <w:rPr>
          <w:rFonts w:asciiTheme="majorHAnsi" w:hAnsiTheme="majorHAnsi"/>
          <w:sz w:val="24"/>
          <w:szCs w:val="24"/>
        </w:rPr>
        <w:t xml:space="preserve"> = the period over which accumulation takes place (e.g. 24 hours, weekly, period between two TM images etc.).</w:t>
      </w:r>
    </w:p>
    <w:p w:rsidR="00165A55" w:rsidRPr="00D83326" w:rsidRDefault="00165A55" w:rsidP="00A50B0C">
      <w:pPr>
        <w:pStyle w:val="bodytextLTIMtender"/>
      </w:pPr>
      <w:r w:rsidRPr="00D83326">
        <w:t>Light use efficiency or ε was calculated using:</w:t>
      </w:r>
    </w:p>
    <w:p w:rsidR="00165A55" w:rsidRPr="00D83326" w:rsidRDefault="00165A55" w:rsidP="00A50B0C">
      <w:pPr>
        <w:pStyle w:val="bodytextLTIMtender"/>
        <w:rPr>
          <w:rFonts w:eastAsiaTheme="minorEastAsia"/>
          <w:lang w:eastAsia="en-AU"/>
        </w:rPr>
      </w:pPr>
      <w:r w:rsidRPr="00D83326">
        <w:rPr>
          <w:rFonts w:eastAsiaTheme="minorEastAsia"/>
          <w:i/>
          <w:lang w:val="el-GR" w:eastAsia="en-AU"/>
        </w:rPr>
        <w:t>ε</w:t>
      </w:r>
      <w:r w:rsidRPr="00D83326">
        <w:rPr>
          <w:rFonts w:eastAsiaTheme="minorEastAsia"/>
          <w:i/>
          <w:vertAlign w:val="subscript"/>
          <w:lang w:val="en-AU" w:eastAsia="en-AU"/>
        </w:rPr>
        <w:t>n</w:t>
      </w:r>
      <w:r w:rsidRPr="00D83326">
        <w:rPr>
          <w:rFonts w:eastAsiaTheme="minorEastAsia"/>
          <w:vertAlign w:val="subscript"/>
          <w:lang w:val="en-AU" w:eastAsia="en-AU"/>
        </w:rPr>
        <w:t xml:space="preserve"> =   </w:t>
      </w:r>
      <w:r w:rsidRPr="00D83326">
        <w:rPr>
          <w:rFonts w:eastAsiaTheme="minorEastAsia"/>
          <w:i/>
          <w:lang w:val="el-GR" w:eastAsia="en-AU"/>
        </w:rPr>
        <w:t>ε</w:t>
      </w:r>
      <w:r w:rsidRPr="00D83326">
        <w:rPr>
          <w:rFonts w:eastAsiaTheme="minorEastAsia"/>
          <w:i/>
          <w:vertAlign w:val="superscript"/>
          <w:lang w:val="en-AU" w:eastAsia="en-AU"/>
        </w:rPr>
        <w:t>o</w:t>
      </w:r>
      <w:r w:rsidRPr="00D83326">
        <w:rPr>
          <w:rFonts w:eastAsiaTheme="minorEastAsia"/>
          <w:i/>
          <w:lang w:val="en-AU" w:eastAsia="en-AU"/>
        </w:rPr>
        <w:t xml:space="preserve"> * T1 *T2 * W</w:t>
      </w:r>
      <w:r w:rsidRPr="00D83326">
        <w:rPr>
          <w:rFonts w:eastAsiaTheme="minorEastAsia"/>
          <w:lang w:val="en-AU" w:eastAsia="en-AU"/>
        </w:rPr>
        <w:t xml:space="preserve"> (Potter </w:t>
      </w:r>
      <w:r w:rsidR="00B83D45" w:rsidRPr="00D83326">
        <w:rPr>
          <w:rFonts w:eastAsiaTheme="minorEastAsia"/>
          <w:i/>
          <w:lang w:val="en-AU" w:eastAsia="en-AU"/>
        </w:rPr>
        <w:t>et al.,</w:t>
      </w:r>
      <w:r w:rsidRPr="00D83326">
        <w:rPr>
          <w:rFonts w:eastAsiaTheme="minorEastAsia"/>
          <w:lang w:val="en-AU" w:eastAsia="en-AU"/>
        </w:rPr>
        <w:t xml:space="preserve"> </w:t>
      </w:r>
      <w:proofErr w:type="gramStart"/>
      <w:r w:rsidRPr="00D83326">
        <w:rPr>
          <w:rFonts w:eastAsiaTheme="minorEastAsia"/>
          <w:lang w:val="en-AU" w:eastAsia="en-AU"/>
        </w:rPr>
        <w:t xml:space="preserve">1993; Field </w:t>
      </w:r>
      <w:r w:rsidR="00B83D45" w:rsidRPr="00D83326">
        <w:rPr>
          <w:rFonts w:eastAsiaTheme="minorEastAsia"/>
          <w:i/>
          <w:lang w:val="en-AU" w:eastAsia="en-AU"/>
        </w:rPr>
        <w:t>et al.,</w:t>
      </w:r>
      <w:r w:rsidRPr="00D83326">
        <w:rPr>
          <w:rFonts w:eastAsiaTheme="minorEastAsia"/>
          <w:lang w:val="en-AU" w:eastAsia="en-AU"/>
        </w:rPr>
        <w:t xml:space="preserve"> 1995).</w:t>
      </w:r>
      <w:proofErr w:type="gramEnd"/>
      <w:r w:rsidRPr="00D83326">
        <w:rPr>
          <w:rFonts w:eastAsiaTheme="minorEastAsia"/>
          <w:lang w:val="el-GR" w:eastAsia="en-AU"/>
        </w:rPr>
        <w:t xml:space="preserve"> </w:t>
      </w:r>
    </w:p>
    <w:p w:rsidR="00165A55" w:rsidRPr="00D83326" w:rsidRDefault="00255F50" w:rsidP="00A50B0C">
      <w:pPr>
        <w:pStyle w:val="bodytextLTIMtender"/>
        <w:rPr>
          <w:rFonts w:eastAsiaTheme="minorEastAsia"/>
          <w:lang w:val="en-AU" w:eastAsia="en-AU"/>
        </w:rPr>
      </w:pPr>
      <w:r w:rsidRPr="00D83326">
        <w:rPr>
          <w:rFonts w:eastAsiaTheme="minorEastAsia"/>
          <w:lang w:eastAsia="en-AU"/>
        </w:rPr>
        <w:t xml:space="preserve">An </w:t>
      </w:r>
      <w:r w:rsidR="00165A55" w:rsidRPr="00D83326">
        <w:rPr>
          <w:rFonts w:eastAsiaTheme="minorEastAsia"/>
          <w:lang w:val="en-AU" w:eastAsia="en-AU"/>
        </w:rPr>
        <w:t xml:space="preserve">optimum light use efficiency </w:t>
      </w:r>
      <w:r w:rsidR="00A50B0C" w:rsidRPr="00D83326">
        <w:rPr>
          <w:rFonts w:eastAsiaTheme="minorEastAsia"/>
          <w:lang w:val="en-AU" w:eastAsia="en-AU"/>
        </w:rPr>
        <w:t>(</w:t>
      </w:r>
      <w:r w:rsidR="00A50B0C" w:rsidRPr="00D83326">
        <w:rPr>
          <w:rFonts w:eastAsiaTheme="minorEastAsia"/>
          <w:lang w:val="el-GR" w:eastAsia="en-AU"/>
        </w:rPr>
        <w:t>ε</w:t>
      </w:r>
      <w:r w:rsidR="00A50B0C" w:rsidRPr="00D83326">
        <w:rPr>
          <w:rFonts w:eastAsiaTheme="minorEastAsia"/>
          <w:vertAlign w:val="superscript"/>
          <w:lang w:val="en-AU" w:eastAsia="en-AU"/>
        </w:rPr>
        <w:t>o</w:t>
      </w:r>
      <w:r w:rsidR="00A50B0C" w:rsidRPr="00D83326">
        <w:rPr>
          <w:rFonts w:eastAsiaTheme="minorEastAsia"/>
          <w:lang w:val="en-AU" w:eastAsia="en-AU"/>
        </w:rPr>
        <w:t xml:space="preserve"> )</w:t>
      </w:r>
      <w:r w:rsidR="00165A55" w:rsidRPr="00D83326">
        <w:rPr>
          <w:rFonts w:eastAsiaTheme="minorEastAsia"/>
          <w:lang w:val="en-AU" w:eastAsia="en-AU"/>
        </w:rPr>
        <w:t xml:space="preserve"> value of 1.26 </w:t>
      </w:r>
      <w:r w:rsidRPr="00D83326">
        <w:rPr>
          <w:rFonts w:eastAsiaTheme="minorEastAsia"/>
          <w:lang w:val="en-AU" w:eastAsia="en-AU"/>
        </w:rPr>
        <w:t>was used</w:t>
      </w:r>
      <w:r w:rsidR="00165A55" w:rsidRPr="00D83326">
        <w:rPr>
          <w:rFonts w:eastAsiaTheme="minorEastAsia"/>
          <w:lang w:val="en-AU" w:eastAsia="en-AU"/>
        </w:rPr>
        <w:t xml:space="preserve"> in this study as this maximum light use efficiency</w:t>
      </w:r>
      <w:r w:rsidR="00165A55" w:rsidRPr="00D83326">
        <w:rPr>
          <w:rFonts w:eastAsiaTheme="minorEastAsia"/>
          <w:b/>
          <w:lang w:val="en-AU" w:eastAsia="en-AU"/>
        </w:rPr>
        <w:t xml:space="preserve"> </w:t>
      </w:r>
      <w:r w:rsidR="00165A55" w:rsidRPr="00D83326">
        <w:rPr>
          <w:rFonts w:eastAsiaTheme="minorEastAsia"/>
          <w:lang w:val="en-AU" w:eastAsia="en-AU"/>
        </w:rPr>
        <w:t xml:space="preserve">has been </w:t>
      </w:r>
      <w:r w:rsidR="00A50B0C" w:rsidRPr="00D83326">
        <w:rPr>
          <w:rFonts w:eastAsiaTheme="minorEastAsia"/>
          <w:lang w:val="en-AU" w:eastAsia="en-AU"/>
        </w:rPr>
        <w:t xml:space="preserve">successfully </w:t>
      </w:r>
      <w:r w:rsidR="00165A55" w:rsidRPr="00D83326">
        <w:rPr>
          <w:rFonts w:eastAsiaTheme="minorEastAsia"/>
          <w:lang w:val="en-AU" w:eastAsia="en-AU"/>
        </w:rPr>
        <w:t>used in Australian eucalyptus forest- open forest type</w:t>
      </w:r>
      <w:r w:rsidR="00A50B0C" w:rsidRPr="00D83326">
        <w:rPr>
          <w:rFonts w:eastAsiaTheme="minorEastAsia"/>
          <w:lang w:val="en-AU" w:eastAsia="en-AU"/>
        </w:rPr>
        <w:t>s</w:t>
      </w:r>
      <w:r w:rsidR="00165A55" w:rsidRPr="00D83326">
        <w:rPr>
          <w:rFonts w:eastAsiaTheme="minorEastAsia"/>
          <w:lang w:val="en-AU" w:eastAsia="en-AU"/>
        </w:rPr>
        <w:t xml:space="preserve"> by Kanniah </w:t>
      </w:r>
      <w:r w:rsidR="00B83D45" w:rsidRPr="00D83326">
        <w:rPr>
          <w:rFonts w:eastAsiaTheme="minorEastAsia"/>
          <w:i/>
          <w:lang w:val="en-AU" w:eastAsia="en-AU"/>
        </w:rPr>
        <w:t>et al.,</w:t>
      </w:r>
      <w:r w:rsidR="00165A55" w:rsidRPr="00D83326">
        <w:rPr>
          <w:rFonts w:eastAsiaTheme="minorEastAsia"/>
          <w:lang w:val="en-AU" w:eastAsia="en-AU"/>
        </w:rPr>
        <w:t xml:space="preserve"> </w:t>
      </w:r>
      <w:r w:rsidRPr="00D83326">
        <w:rPr>
          <w:rFonts w:eastAsiaTheme="minorEastAsia"/>
          <w:lang w:val="en-AU" w:eastAsia="en-AU"/>
        </w:rPr>
        <w:t>(</w:t>
      </w:r>
      <w:r w:rsidR="00165A55" w:rsidRPr="00D83326">
        <w:rPr>
          <w:rFonts w:eastAsiaTheme="minorEastAsia"/>
          <w:lang w:val="en-AU" w:eastAsia="en-AU"/>
        </w:rPr>
        <w:t>2009</w:t>
      </w:r>
      <w:r w:rsidRPr="00D83326">
        <w:rPr>
          <w:rFonts w:eastAsiaTheme="minorEastAsia"/>
          <w:lang w:val="en-AU" w:eastAsia="en-AU"/>
        </w:rPr>
        <w:t>,</w:t>
      </w:r>
      <w:r w:rsidR="00165A55" w:rsidRPr="00D83326">
        <w:rPr>
          <w:rFonts w:eastAsiaTheme="minorEastAsia"/>
          <w:lang w:val="en-AU" w:eastAsia="en-AU"/>
        </w:rPr>
        <w:t xml:space="preserve"> 2011</w:t>
      </w:r>
      <w:r w:rsidRPr="00D83326">
        <w:rPr>
          <w:rFonts w:eastAsiaTheme="minorEastAsia"/>
          <w:lang w:val="en-AU" w:eastAsia="en-AU"/>
        </w:rPr>
        <w:t>)</w:t>
      </w:r>
      <w:r w:rsidR="00165A55" w:rsidRPr="00D83326">
        <w:rPr>
          <w:rFonts w:eastAsiaTheme="minorEastAsia"/>
          <w:lang w:val="en-AU" w:eastAsia="en-AU"/>
        </w:rPr>
        <w:t xml:space="preserve"> and grass and lignum shrubs </w:t>
      </w:r>
      <w:r w:rsidR="00A50B0C" w:rsidRPr="00D83326">
        <w:rPr>
          <w:rFonts w:eastAsiaTheme="minorEastAsia"/>
          <w:lang w:val="en-AU" w:eastAsia="en-AU"/>
        </w:rPr>
        <w:t>by</w:t>
      </w:r>
      <w:r w:rsidR="00165A55" w:rsidRPr="00D83326">
        <w:rPr>
          <w:rFonts w:eastAsiaTheme="minorEastAsia"/>
          <w:lang w:val="en-AU" w:eastAsia="en-AU"/>
        </w:rPr>
        <w:t xml:space="preserve"> Hill </w:t>
      </w:r>
      <w:r w:rsidR="00B83D45" w:rsidRPr="00D83326">
        <w:rPr>
          <w:rFonts w:eastAsiaTheme="minorEastAsia"/>
          <w:i/>
          <w:lang w:val="en-AU" w:eastAsia="en-AU"/>
        </w:rPr>
        <w:t>et al.,</w:t>
      </w:r>
      <w:r w:rsidR="00A50B0C" w:rsidRPr="00D83326">
        <w:rPr>
          <w:rFonts w:eastAsiaTheme="minorEastAsia"/>
          <w:lang w:val="en-AU" w:eastAsia="en-AU"/>
        </w:rPr>
        <w:t xml:space="preserve"> ( 2004).</w:t>
      </w:r>
    </w:p>
    <w:p w:rsidR="00A50B0C" w:rsidRPr="00D83326" w:rsidRDefault="00A50B0C" w:rsidP="00A50B0C">
      <w:pPr>
        <w:pStyle w:val="bodytextLTIMtender"/>
        <w:rPr>
          <w:rFonts w:eastAsiaTheme="minorEastAsia"/>
          <w:lang w:val="en-AU" w:eastAsia="en-AU"/>
        </w:rPr>
      </w:pPr>
      <w:r w:rsidRPr="00D83326">
        <w:rPr>
          <w:rFonts w:eastAsiaTheme="minorEastAsia"/>
          <w:lang w:val="en-AU" w:eastAsia="en-AU"/>
        </w:rPr>
        <w:t xml:space="preserve">T1 and T2 relate to plant growth regulation (acclimation) by temperature Where </w:t>
      </w:r>
    </w:p>
    <w:p w:rsidR="00A50B0C" w:rsidRPr="00D83326" w:rsidRDefault="00A50B0C" w:rsidP="00A50B0C">
      <w:pPr>
        <w:pStyle w:val="bodytextLTIMtender"/>
        <w:rPr>
          <w:rFonts w:eastAsia="Times New Roman"/>
          <w:b/>
          <w:color w:val="333333"/>
          <w:lang w:val="en-AU" w:eastAsia="en-AU"/>
        </w:rPr>
      </w:pPr>
      <w:r w:rsidRPr="00D83326">
        <w:rPr>
          <w:rFonts w:eastAsia="Times New Roman"/>
          <w:i/>
          <w:color w:val="333333"/>
          <w:lang w:val="en-AU" w:eastAsia="en-AU"/>
        </w:rPr>
        <w:t>T1</w:t>
      </w:r>
      <w:r w:rsidRPr="00D83326">
        <w:rPr>
          <w:rFonts w:eastAsia="Times New Roman"/>
          <w:color w:val="333333"/>
          <w:lang w:val="en-AU" w:eastAsia="en-AU"/>
        </w:rPr>
        <w:t xml:space="preserve"> = 0.8+0.02*Topt–0.0005*(Topt</w:t>
      </w:r>
      <w:proofErr w:type="gramStart"/>
      <w:r w:rsidRPr="00D83326">
        <w:rPr>
          <w:rFonts w:eastAsia="Times New Roman"/>
          <w:color w:val="333333"/>
          <w:lang w:val="en-AU" w:eastAsia="en-AU"/>
        </w:rPr>
        <w:t>)</w:t>
      </w:r>
      <w:r w:rsidRPr="00D83326">
        <w:rPr>
          <w:rFonts w:eastAsia="Times New Roman"/>
          <w:color w:val="333333"/>
          <w:vertAlign w:val="superscript"/>
          <w:lang w:val="en-AU" w:eastAsia="en-AU"/>
        </w:rPr>
        <w:t>2</w:t>
      </w:r>
      <w:proofErr w:type="gramEnd"/>
      <w:r w:rsidRPr="00D83326">
        <w:rPr>
          <w:rFonts w:eastAsia="Times New Roman"/>
          <w:color w:val="333333"/>
          <w:lang w:val="en-AU" w:eastAsia="en-AU"/>
        </w:rPr>
        <w:t xml:space="preserve">  (Field </w:t>
      </w:r>
      <w:r w:rsidR="00B83D45" w:rsidRPr="00D83326">
        <w:rPr>
          <w:rFonts w:eastAsia="Times New Roman"/>
          <w:i/>
          <w:color w:val="333333"/>
          <w:lang w:val="en-AU" w:eastAsia="en-AU"/>
        </w:rPr>
        <w:t>et al.,</w:t>
      </w:r>
      <w:r w:rsidRPr="00D83326">
        <w:rPr>
          <w:rFonts w:eastAsia="Times New Roman"/>
          <w:color w:val="333333"/>
          <w:lang w:val="en-AU" w:eastAsia="en-AU"/>
        </w:rPr>
        <w:t xml:space="preserve"> 1995)</w:t>
      </w:r>
    </w:p>
    <w:p w:rsidR="00A50B0C" w:rsidRPr="00D83326" w:rsidRDefault="00A50B0C" w:rsidP="00A50B0C">
      <w:pPr>
        <w:pStyle w:val="bodytextLTIMtender"/>
        <w:rPr>
          <w:rFonts w:eastAsiaTheme="minorEastAsia"/>
          <w:lang w:val="en-AU" w:eastAsia="en-AU"/>
        </w:rPr>
      </w:pPr>
      <w:r w:rsidRPr="00D83326">
        <w:rPr>
          <w:rFonts w:eastAsia="Times New Roman"/>
          <w:bCs/>
          <w:i/>
          <w:color w:val="333333"/>
          <w:lang w:val="en-AU" w:eastAsia="en-AU"/>
        </w:rPr>
        <w:t>T2</w:t>
      </w:r>
      <w:r w:rsidRPr="00D83326">
        <w:rPr>
          <w:rFonts w:eastAsia="Times New Roman"/>
          <w:b/>
          <w:bCs/>
          <w:color w:val="333333"/>
          <w:lang w:val="en-AU" w:eastAsia="en-AU"/>
        </w:rPr>
        <w:t xml:space="preserve">= </w:t>
      </w:r>
      <w:r w:rsidRPr="00D83326">
        <w:rPr>
          <w:rFonts w:eastAsia="Times New Roman"/>
          <w:bCs/>
          <w:color w:val="333333"/>
          <w:lang w:val="en-AU" w:eastAsia="en-AU"/>
        </w:rPr>
        <w:t xml:space="preserve">1.185*{1+exp (0.2Topt-10-Tmon)}-1*{1+exp (-0.3Topt-10+Tmon)}-1 </w:t>
      </w:r>
      <w:r w:rsidRPr="00D83326">
        <w:rPr>
          <w:rFonts w:eastAsia="Times New Roman"/>
          <w:color w:val="333333"/>
          <w:lang w:val="en-AU" w:eastAsia="en-AU"/>
        </w:rPr>
        <w:t xml:space="preserve">(Field </w:t>
      </w:r>
      <w:r w:rsidR="00B83D45" w:rsidRPr="00D83326">
        <w:rPr>
          <w:rFonts w:eastAsia="Times New Roman"/>
          <w:i/>
          <w:color w:val="333333"/>
          <w:lang w:val="en-AU" w:eastAsia="en-AU"/>
        </w:rPr>
        <w:t>et al.,</w:t>
      </w:r>
      <w:r w:rsidRPr="00D83326">
        <w:rPr>
          <w:rFonts w:eastAsia="Times New Roman"/>
          <w:color w:val="333333"/>
          <w:lang w:val="en-AU" w:eastAsia="en-AU"/>
        </w:rPr>
        <w:t xml:space="preserve"> 1995)</w:t>
      </w:r>
      <w:r w:rsidRPr="00D83326">
        <w:rPr>
          <w:rFonts w:eastAsia="Times New Roman"/>
          <w:b/>
          <w:color w:val="333333"/>
          <w:lang w:val="en-AU" w:eastAsia="en-AU"/>
        </w:rPr>
        <w:t xml:space="preserve"> </w:t>
      </w:r>
      <w:r w:rsidRPr="00D83326">
        <w:rPr>
          <w:rFonts w:eastAsia="Times New Roman"/>
          <w:b/>
          <w:color w:val="333333"/>
          <w:lang w:val="en-AU" w:eastAsia="en-AU"/>
        </w:rPr>
        <w:br/>
      </w:r>
      <w:r w:rsidRPr="00D83326">
        <w:rPr>
          <w:rFonts w:eastAsia="Times New Roman"/>
          <w:color w:val="333333"/>
          <w:lang w:val="en-AU" w:eastAsia="en-AU"/>
        </w:rPr>
        <w:br/>
      </w:r>
      <w:r w:rsidRPr="00D83326">
        <w:rPr>
          <w:rFonts w:eastAsiaTheme="minorEastAsia"/>
          <w:lang w:val="en-AU" w:eastAsia="en-AU"/>
        </w:rPr>
        <w:t>Where Tmon = the mean monthly temperature and Topt = mean temperature during the month of maximum NDVI value.</w:t>
      </w:r>
    </w:p>
    <w:p w:rsidR="00165A55" w:rsidRDefault="00A50B0C" w:rsidP="003727F3">
      <w:pPr>
        <w:pStyle w:val="bodytextLTIMtender"/>
        <w:rPr>
          <w:szCs w:val="24"/>
        </w:rPr>
      </w:pPr>
      <w:r w:rsidRPr="00D83326">
        <w:rPr>
          <w:rFonts w:eastAsiaTheme="minorEastAsia"/>
          <w:lang w:val="en-AU" w:eastAsia="en-AU"/>
        </w:rPr>
        <w:t xml:space="preserve">The effect of water on plant photosynthesis </w:t>
      </w:r>
      <w:proofErr w:type="gramStart"/>
      <w:r w:rsidRPr="00D83326">
        <w:rPr>
          <w:rFonts w:eastAsiaTheme="minorEastAsia"/>
          <w:lang w:val="en-AU" w:eastAsia="en-AU"/>
        </w:rPr>
        <w:t>f(</w:t>
      </w:r>
      <w:proofErr w:type="gramEnd"/>
      <w:r w:rsidRPr="00D83326">
        <w:rPr>
          <w:rFonts w:eastAsiaTheme="minorEastAsia"/>
          <w:lang w:val="en-AU" w:eastAsia="en-AU"/>
        </w:rPr>
        <w:t xml:space="preserve">W) was derived following the  Xio </w:t>
      </w:r>
      <w:r w:rsidR="00B83D45" w:rsidRPr="00D83326">
        <w:rPr>
          <w:rFonts w:eastAsiaTheme="minorEastAsia"/>
          <w:i/>
          <w:lang w:val="en-AU" w:eastAsia="en-AU"/>
        </w:rPr>
        <w:t>et al</w:t>
      </w:r>
      <w:r w:rsidR="00B83D45" w:rsidRPr="00B83D45">
        <w:rPr>
          <w:rFonts w:ascii="Times New Roman" w:eastAsiaTheme="minorEastAsia" w:hAnsi="Times New Roman"/>
          <w:i/>
          <w:lang w:val="en-AU" w:eastAsia="en-AU"/>
        </w:rPr>
        <w:t>.,</w:t>
      </w:r>
      <w:r w:rsidRPr="00A50B0C">
        <w:rPr>
          <w:rFonts w:ascii="Times New Roman" w:eastAsiaTheme="minorEastAsia" w:hAnsi="Times New Roman"/>
          <w:lang w:val="en-AU" w:eastAsia="en-AU"/>
        </w:rPr>
        <w:t xml:space="preserve"> (2004) and Huang </w:t>
      </w:r>
      <w:r w:rsidR="00B83D45" w:rsidRPr="00B83D45">
        <w:rPr>
          <w:rFonts w:ascii="Times New Roman" w:eastAsiaTheme="minorEastAsia" w:hAnsi="Times New Roman"/>
          <w:i/>
          <w:lang w:val="en-AU" w:eastAsia="en-AU"/>
        </w:rPr>
        <w:t>et al.,</w:t>
      </w:r>
      <w:r w:rsidRPr="00A50B0C">
        <w:rPr>
          <w:rFonts w:ascii="Times New Roman" w:eastAsiaTheme="minorEastAsia" w:hAnsi="Times New Roman"/>
          <w:lang w:val="en-AU" w:eastAsia="en-AU"/>
        </w:rPr>
        <w:t xml:space="preserve"> </w:t>
      </w:r>
      <w:r w:rsidR="00216AC1">
        <w:rPr>
          <w:rFonts w:ascii="Times New Roman" w:eastAsiaTheme="minorEastAsia" w:hAnsi="Times New Roman"/>
          <w:lang w:val="en-AU" w:eastAsia="en-AU"/>
        </w:rPr>
        <w:t>(</w:t>
      </w:r>
      <w:r w:rsidRPr="00A50B0C">
        <w:rPr>
          <w:rFonts w:ascii="Times New Roman" w:eastAsiaTheme="minorEastAsia" w:hAnsi="Times New Roman"/>
          <w:lang w:val="en-AU" w:eastAsia="en-AU"/>
        </w:rPr>
        <w:t>2010</w:t>
      </w:r>
      <w:r w:rsidR="00216AC1">
        <w:rPr>
          <w:rFonts w:ascii="Times New Roman" w:eastAsiaTheme="minorEastAsia" w:hAnsi="Times New Roman"/>
          <w:lang w:val="en-AU" w:eastAsia="en-AU"/>
        </w:rPr>
        <w:t>)</w:t>
      </w:r>
      <w:r w:rsidRPr="00A50B0C">
        <w:rPr>
          <w:rFonts w:ascii="Times New Roman" w:eastAsiaTheme="minorEastAsia" w:hAnsi="Times New Roman"/>
          <w:lang w:val="en-AU" w:eastAsia="en-AU"/>
        </w:rPr>
        <w:t xml:space="preserve"> satellite based Vegetation P</w:t>
      </w:r>
      <w:r>
        <w:rPr>
          <w:rFonts w:ascii="Times New Roman" w:eastAsiaTheme="minorEastAsia" w:hAnsi="Times New Roman"/>
          <w:lang w:val="en-AU" w:eastAsia="en-AU"/>
        </w:rPr>
        <w:t xml:space="preserve">hotosynthesis Model (VPM). </w:t>
      </w:r>
    </w:p>
    <w:p w:rsidR="00857D3C" w:rsidRDefault="003727F3" w:rsidP="003727F3">
      <w:pPr>
        <w:pStyle w:val="bodytextLTIMtender"/>
        <w:rPr>
          <w:szCs w:val="24"/>
        </w:rPr>
      </w:pPr>
      <w:r w:rsidRPr="003727F3">
        <w:rPr>
          <w:szCs w:val="24"/>
        </w:rPr>
        <w:t>Given that the</w:t>
      </w:r>
      <w:r>
        <w:rPr>
          <w:szCs w:val="24"/>
        </w:rPr>
        <w:t xml:space="preserve"> </w:t>
      </w:r>
      <w:r w:rsidR="005E4459" w:rsidRPr="005E4459">
        <w:rPr>
          <w:szCs w:val="24"/>
        </w:rPr>
        <w:t>Mallowa Creek wetlands</w:t>
      </w:r>
      <w:r>
        <w:rPr>
          <w:szCs w:val="24"/>
        </w:rPr>
        <w:t xml:space="preserve"> were the only overbank asset </w:t>
      </w:r>
      <w:r w:rsidR="00452EAC">
        <w:rPr>
          <w:szCs w:val="24"/>
        </w:rPr>
        <w:t>to be</w:t>
      </w:r>
      <w:r>
        <w:rPr>
          <w:szCs w:val="24"/>
        </w:rPr>
        <w:t xml:space="preserve"> influenced by </w:t>
      </w:r>
      <w:r w:rsidR="000F22E3">
        <w:rPr>
          <w:szCs w:val="24"/>
        </w:rPr>
        <w:t>Commonwealth environmental water</w:t>
      </w:r>
      <w:r>
        <w:rPr>
          <w:szCs w:val="24"/>
        </w:rPr>
        <w:t xml:space="preserve"> during the 2013-14 </w:t>
      </w:r>
      <w:proofErr w:type="gramStart"/>
      <w:r>
        <w:rPr>
          <w:szCs w:val="24"/>
        </w:rPr>
        <w:t>period</w:t>
      </w:r>
      <w:proofErr w:type="gramEnd"/>
      <w:r>
        <w:rPr>
          <w:szCs w:val="24"/>
        </w:rPr>
        <w:t xml:space="preserve">, the </w:t>
      </w:r>
      <w:r w:rsidR="00452EAC">
        <w:rPr>
          <w:szCs w:val="24"/>
        </w:rPr>
        <w:t xml:space="preserve">Remote sensing based assessment was targeted to this area of the system. </w:t>
      </w:r>
      <w:r w:rsidR="00646CE3" w:rsidRPr="00BE3940">
        <w:rPr>
          <w:szCs w:val="24"/>
        </w:rPr>
        <w:t>Eight</w:t>
      </w:r>
      <w:r w:rsidR="00646CE3">
        <w:rPr>
          <w:szCs w:val="24"/>
        </w:rPr>
        <w:t xml:space="preserve"> Landsat 8 </w:t>
      </w:r>
      <w:r w:rsidR="00857D3C">
        <w:rPr>
          <w:szCs w:val="24"/>
        </w:rPr>
        <w:t xml:space="preserve">images </w:t>
      </w:r>
      <w:r w:rsidR="00646CE3">
        <w:rPr>
          <w:szCs w:val="24"/>
        </w:rPr>
        <w:t xml:space="preserve">that were captured at regular intervals throughout the study period, </w:t>
      </w:r>
      <w:r>
        <w:rPr>
          <w:szCs w:val="24"/>
        </w:rPr>
        <w:t xml:space="preserve">both before and after the delivery of </w:t>
      </w:r>
      <w:r w:rsidR="000F22E3">
        <w:rPr>
          <w:szCs w:val="24"/>
        </w:rPr>
        <w:t>Commonwealth environmental water</w:t>
      </w:r>
      <w:r w:rsidR="00452EAC">
        <w:rPr>
          <w:szCs w:val="24"/>
        </w:rPr>
        <w:t xml:space="preserve"> were used for the analysis</w:t>
      </w:r>
      <w:r>
        <w:rPr>
          <w:szCs w:val="24"/>
        </w:rPr>
        <w:t xml:space="preserve">. These </w:t>
      </w:r>
      <w:r w:rsidR="00646CE3">
        <w:rPr>
          <w:szCs w:val="24"/>
        </w:rPr>
        <w:t xml:space="preserve">were used to calculate </w:t>
      </w:r>
      <w:r w:rsidR="00857D3C">
        <w:rPr>
          <w:szCs w:val="24"/>
        </w:rPr>
        <w:t xml:space="preserve">NDVI and biomass of the various floodplain vegetation communities </w:t>
      </w:r>
      <w:r w:rsidR="00646CE3">
        <w:rPr>
          <w:szCs w:val="24"/>
        </w:rPr>
        <w:t xml:space="preserve">previously </w:t>
      </w:r>
      <w:r w:rsidR="00857D3C">
        <w:rPr>
          <w:szCs w:val="24"/>
        </w:rPr>
        <w:t xml:space="preserve">mapped in the </w:t>
      </w:r>
      <w:r w:rsidR="00452EAC">
        <w:rPr>
          <w:szCs w:val="24"/>
        </w:rPr>
        <w:t>Mallowa c</w:t>
      </w:r>
      <w:r w:rsidR="00857D3C">
        <w:rPr>
          <w:szCs w:val="24"/>
        </w:rPr>
        <w:t xml:space="preserve">atchment. </w:t>
      </w:r>
      <w:r>
        <w:rPr>
          <w:szCs w:val="24"/>
        </w:rPr>
        <w:t xml:space="preserve">By comparing the NDVI and Biomass values from vegetation communities within these images, an understanding of the larger scale response of vegetation community productivity to </w:t>
      </w:r>
      <w:r w:rsidR="000F22E3">
        <w:rPr>
          <w:szCs w:val="24"/>
        </w:rPr>
        <w:t>Commonwealth environmental water</w:t>
      </w:r>
      <w:r>
        <w:rPr>
          <w:szCs w:val="24"/>
        </w:rPr>
        <w:t xml:space="preserve"> </w:t>
      </w:r>
      <w:r w:rsidR="00452EAC">
        <w:rPr>
          <w:szCs w:val="24"/>
        </w:rPr>
        <w:t xml:space="preserve">could be </w:t>
      </w:r>
      <w:r>
        <w:rPr>
          <w:szCs w:val="24"/>
        </w:rPr>
        <w:t>gained</w:t>
      </w:r>
      <w:r w:rsidR="00857D3C">
        <w:rPr>
          <w:szCs w:val="24"/>
        </w:rPr>
        <w:t xml:space="preserve">.  </w:t>
      </w:r>
    </w:p>
    <w:p w:rsidR="00D938BC" w:rsidRPr="006E15B8" w:rsidRDefault="00D938BC" w:rsidP="006E15B8">
      <w:pPr>
        <w:pStyle w:val="bodytextLTIMtender"/>
      </w:pPr>
    </w:p>
    <w:p w:rsidR="00FE7BAC" w:rsidRDefault="00FE7BAC" w:rsidP="006F2D69">
      <w:pPr>
        <w:pStyle w:val="Heading3"/>
      </w:pPr>
      <w:bookmarkStart w:id="181" w:name="_Toc398490012"/>
      <w:r>
        <w:t>Sampling regime/locations</w:t>
      </w:r>
      <w:bookmarkEnd w:id="181"/>
    </w:p>
    <w:p w:rsidR="00D938BC" w:rsidRDefault="00452EAC" w:rsidP="00D938BC">
      <w:pPr>
        <w:pStyle w:val="bodytextLTIMtender"/>
      </w:pPr>
      <w:r>
        <w:t>A total of 36 plots and 6 transects were sampled in 1</w:t>
      </w:r>
      <w:r w:rsidR="003955CE">
        <w:t>1</w:t>
      </w:r>
      <w:r>
        <w:t xml:space="preserve"> locations within the Gingham, Gwydir and </w:t>
      </w:r>
      <w:r w:rsidR="005E4459" w:rsidRPr="005E4459">
        <w:t>Mallowa Creek wetlands</w:t>
      </w:r>
      <w:r>
        <w:t xml:space="preserve"> (</w:t>
      </w:r>
      <w:r w:rsidR="00123874">
        <w:fldChar w:fldCharType="begin"/>
      </w:r>
      <w:r w:rsidR="0067075E">
        <w:instrText xml:space="preserve"> REF _Ref398105157 \h </w:instrText>
      </w:r>
      <w:r w:rsidR="00123874">
        <w:fldChar w:fldCharType="separate"/>
      </w:r>
      <w:r w:rsidR="008E6B9A">
        <w:t xml:space="preserve">Figure </w:t>
      </w:r>
      <w:r w:rsidR="008E6B9A">
        <w:rPr>
          <w:noProof/>
        </w:rPr>
        <w:t>9</w:t>
      </w:r>
      <w:r w:rsidR="008E6B9A">
        <w:t>.</w:t>
      </w:r>
      <w:r w:rsidR="008E6B9A">
        <w:rPr>
          <w:noProof/>
        </w:rPr>
        <w:t>1</w:t>
      </w:r>
      <w:r w:rsidR="00123874">
        <w:fldChar w:fldCharType="end"/>
      </w:r>
      <w:r>
        <w:t>). Their locations were chosen in close consultation with NSW OEH vegetation staff. Some of the plots/transects were located at existing NSW OEH vegetation monitoring sites, whereas the location of others were specific to this project.</w:t>
      </w:r>
    </w:p>
    <w:p w:rsidR="00050899" w:rsidRDefault="00050899" w:rsidP="00D938BC">
      <w:pPr>
        <w:pStyle w:val="bodytextLTIMtender"/>
      </w:pPr>
    </w:p>
    <w:p w:rsidR="0067075E" w:rsidRDefault="00C7375B" w:rsidP="0067075E">
      <w:pPr>
        <w:pStyle w:val="bodytextLTIMtender"/>
        <w:keepNext/>
      </w:pPr>
      <w:r>
        <w:rPr>
          <w:noProof/>
          <w:lang w:val="en-AU" w:eastAsia="en-AU"/>
        </w:rPr>
        <w:drawing>
          <wp:inline distT="0" distB="0" distL="0" distR="0">
            <wp:extent cx="5503985" cy="3701375"/>
            <wp:effectExtent l="0" t="0" r="0" b="0"/>
            <wp:docPr id="74" name="Picture 74" descr="E:\Projects\On the go\Gwydir short term monitoring 2013-14\Reporting\Gwydir_Maps\Gwydir_Ve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s\On the go\Gwydir short term monitoring 2013-14\Reporting\Gwydir_Maps\Gwydir_Veg_2.jpg"/>
                    <pic:cNvPicPr>
                      <a:picLocks noChangeAspect="1" noChangeArrowheads="1"/>
                    </pic:cNvPicPr>
                  </pic:nvPicPr>
                  <pic:blipFill rotWithShape="1">
                    <a:blip r:embed="rId1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504172" cy="37015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0899" w:rsidRDefault="0067075E" w:rsidP="0067075E">
      <w:pPr>
        <w:pStyle w:val="Caption"/>
      </w:pPr>
      <w:bookmarkStart w:id="182" w:name="_Ref398105157"/>
      <w:bookmarkStart w:id="183" w:name="_Toc398280177"/>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w:t>
      </w:r>
      <w:r w:rsidR="00123874">
        <w:fldChar w:fldCharType="end"/>
      </w:r>
      <w:bookmarkEnd w:id="182"/>
      <w:r>
        <w:t xml:space="preserve"> </w:t>
      </w:r>
      <w:r w:rsidRPr="0022780F">
        <w:t xml:space="preserve">Location of the 11 vegetation sites monitored within the Gingham, Gwydir and </w:t>
      </w:r>
      <w:r w:rsidR="005E4459" w:rsidRPr="005E4459">
        <w:t>Mallowa Creek wetlands</w:t>
      </w:r>
      <w:r w:rsidRPr="0022780F">
        <w:t xml:space="preserve"> during the 2013-14 water year.</w:t>
      </w:r>
      <w:bookmarkEnd w:id="183"/>
    </w:p>
    <w:p w:rsidR="00050899" w:rsidRDefault="00050899" w:rsidP="00D938BC">
      <w:pPr>
        <w:pStyle w:val="bodytextLTIMtender"/>
      </w:pPr>
    </w:p>
    <w:p w:rsidR="00452EAC" w:rsidRDefault="00452EAC" w:rsidP="00165A55">
      <w:pPr>
        <w:pStyle w:val="bodytextLTIMtender"/>
      </w:pPr>
      <w:r>
        <w:t xml:space="preserve">Sites were surveyed on two occasions, once in November 2013 at the start of the season, and again in May 2014 at the end of the water season. </w:t>
      </w:r>
      <w:r w:rsidR="00C03B1F">
        <w:t>In November all sites were surveyed by UNE project staff. However sampling in May was undertaken jointly between UNE and NSW OEH staff. It should be noted that some plots monitored in May were not in the exact same location as those sampled in November, however where considered to be representative of the vegetation communities for analysis purposes.</w:t>
      </w:r>
    </w:p>
    <w:p w:rsidR="00D938BC" w:rsidRDefault="001F202E" w:rsidP="00165A55">
      <w:pPr>
        <w:pStyle w:val="bodytextLTIMtender"/>
      </w:pPr>
      <w:r>
        <w:t xml:space="preserve">The remote sensing based assessment of vegetation </w:t>
      </w:r>
      <w:r w:rsidR="00165A55">
        <w:t>response</w:t>
      </w:r>
      <w:r>
        <w:t xml:space="preserve"> was </w:t>
      </w:r>
      <w:r w:rsidR="00165A55">
        <w:t>confined to the Mallowa system only (</w:t>
      </w:r>
      <w:r w:rsidR="00123874">
        <w:fldChar w:fldCharType="begin"/>
      </w:r>
      <w:r w:rsidR="00E45578">
        <w:instrText xml:space="preserve"> REF _Ref398105157 \h </w:instrText>
      </w:r>
      <w:r w:rsidR="00123874">
        <w:fldChar w:fldCharType="separate"/>
      </w:r>
      <w:r w:rsidR="008E6B9A">
        <w:t xml:space="preserve">Figure </w:t>
      </w:r>
      <w:r w:rsidR="008E6B9A">
        <w:rPr>
          <w:noProof/>
        </w:rPr>
        <w:t>9</w:t>
      </w:r>
      <w:r w:rsidR="008E6B9A">
        <w:t>.</w:t>
      </w:r>
      <w:r w:rsidR="008E6B9A">
        <w:rPr>
          <w:noProof/>
        </w:rPr>
        <w:t>1</w:t>
      </w:r>
      <w:r w:rsidR="00123874">
        <w:fldChar w:fldCharType="end"/>
      </w:r>
      <w:r w:rsidR="00165A55">
        <w:t>), using the same images utilized for the connectivity comp</w:t>
      </w:r>
      <w:r w:rsidR="004F6E03">
        <w:t>onent of this project (Section 2</w:t>
      </w:r>
      <w:r w:rsidR="00165A55">
        <w:t>).</w:t>
      </w:r>
      <w:r w:rsidR="004F6E03">
        <w:t xml:space="preserve"> </w:t>
      </w:r>
    </w:p>
    <w:p w:rsidR="004F6E03" w:rsidRPr="00D938BC" w:rsidRDefault="004F6E03" w:rsidP="00165A55">
      <w:pPr>
        <w:pStyle w:val="bodytextLTIMtender"/>
      </w:pPr>
    </w:p>
    <w:p w:rsidR="00CD510C" w:rsidRDefault="00CD510C" w:rsidP="006F2D69">
      <w:pPr>
        <w:pStyle w:val="Heading2"/>
      </w:pPr>
      <w:bookmarkStart w:id="184" w:name="_Toc398490013"/>
      <w:r>
        <w:t>Results</w:t>
      </w:r>
      <w:bookmarkEnd w:id="184"/>
    </w:p>
    <w:p w:rsidR="00CD510C" w:rsidRDefault="0062161D" w:rsidP="006F2D69">
      <w:pPr>
        <w:pStyle w:val="Heading3"/>
      </w:pPr>
      <w:bookmarkStart w:id="185" w:name="_Toc398490014"/>
      <w:r>
        <w:t>Aquatic</w:t>
      </w:r>
      <w:r w:rsidR="00551E4B">
        <w:t xml:space="preserve"> t</w:t>
      </w:r>
      <w:r w:rsidR="00C03B1F">
        <w:t>ransect</w:t>
      </w:r>
      <w:r w:rsidR="00551E4B">
        <w:t>s</w:t>
      </w:r>
      <w:bookmarkEnd w:id="185"/>
      <w:r w:rsidR="00C03B1F">
        <w:t xml:space="preserve"> </w:t>
      </w:r>
    </w:p>
    <w:p w:rsidR="00C03B1F" w:rsidRDefault="00551E4B" w:rsidP="00B203F4">
      <w:pPr>
        <w:pStyle w:val="bodytextLTIMtender"/>
      </w:pPr>
      <w:r>
        <w:t xml:space="preserve">Three </w:t>
      </w:r>
      <w:r w:rsidR="0062161D">
        <w:t>aquatic</w:t>
      </w:r>
      <w:r>
        <w:t xml:space="preserve"> t</w:t>
      </w:r>
      <w:r w:rsidR="0032749F">
        <w:t xml:space="preserve">ransects were </w:t>
      </w:r>
      <w:r>
        <w:t>examined</w:t>
      </w:r>
      <w:r w:rsidR="0032749F">
        <w:t xml:space="preserve"> in </w:t>
      </w:r>
      <w:r>
        <w:t xml:space="preserve">each of the </w:t>
      </w:r>
      <w:r w:rsidR="0032749F">
        <w:t xml:space="preserve">Gwydir and Gingham wetlands. Gwydir </w:t>
      </w:r>
      <w:r>
        <w:t xml:space="preserve">transects </w:t>
      </w:r>
      <w:r w:rsidR="0032749F">
        <w:t xml:space="preserve">were </w:t>
      </w:r>
      <w:r>
        <w:t>located</w:t>
      </w:r>
      <w:r w:rsidR="004D086B">
        <w:t xml:space="preserve"> within the marsh c</w:t>
      </w:r>
      <w:r w:rsidR="0032749F">
        <w:t xml:space="preserve">lubrush very tall </w:t>
      </w:r>
      <w:r>
        <w:t>sedge</w:t>
      </w:r>
      <w:r w:rsidR="0032749F">
        <w:t xml:space="preserve">land </w:t>
      </w:r>
      <w:r>
        <w:t xml:space="preserve">vegetation </w:t>
      </w:r>
      <w:r w:rsidR="0032749F">
        <w:t>class</w:t>
      </w:r>
      <w:r>
        <w:t xml:space="preserve"> while the Gingham transects were located within the water couch marsh grassland vegetation class</w:t>
      </w:r>
      <w:r w:rsidR="0032749F">
        <w:t xml:space="preserve"> as defined by </w:t>
      </w:r>
      <w:r w:rsidR="002D24B1">
        <w:t>Bowen and Simpson (2010</w:t>
      </w:r>
      <w:r>
        <w:t xml:space="preserve">). </w:t>
      </w:r>
    </w:p>
    <w:p w:rsidR="004E056B" w:rsidRPr="003C1971" w:rsidRDefault="00551E4B" w:rsidP="00B203F4">
      <w:pPr>
        <w:pStyle w:val="bodytextLTIMtender"/>
      </w:pPr>
      <w:r>
        <w:t xml:space="preserve">During the November sampling occasion, 5 species were recorded along the Gwydir transects. The coverage of these species was dominated by </w:t>
      </w:r>
      <w:r w:rsidR="004E056B">
        <w:t>Marsh club-rush (</w:t>
      </w:r>
      <w:r w:rsidR="004E056B" w:rsidRPr="004E056B">
        <w:rPr>
          <w:i/>
        </w:rPr>
        <w:t>Bolboschenus fluviatilis</w:t>
      </w:r>
      <w:r w:rsidR="004E056B">
        <w:t xml:space="preserve">) which was present at 87% of sample points, </w:t>
      </w:r>
      <w:proofErr w:type="gramStart"/>
      <w:r w:rsidR="004E056B">
        <w:t>then</w:t>
      </w:r>
      <w:proofErr w:type="gramEnd"/>
      <w:r w:rsidR="004E056B">
        <w:t xml:space="preserve"> Paspalum (</w:t>
      </w:r>
      <w:r w:rsidR="004E056B" w:rsidRPr="0082314D">
        <w:rPr>
          <w:i/>
        </w:rPr>
        <w:t>Paspalum distichum</w:t>
      </w:r>
      <w:r w:rsidR="004E056B">
        <w:t>) which was present at 67% of sample points (</w:t>
      </w:r>
      <w:r w:rsidR="00123874">
        <w:fldChar w:fldCharType="begin"/>
      </w:r>
      <w:r w:rsidR="00E45578">
        <w:instrText xml:space="preserve"> REF _Ref398106744 \h </w:instrText>
      </w:r>
      <w:r w:rsidR="00123874">
        <w:fldChar w:fldCharType="separate"/>
      </w:r>
      <w:r w:rsidR="008E6B9A">
        <w:t xml:space="preserve">Figure </w:t>
      </w:r>
      <w:r w:rsidR="008E6B9A">
        <w:rPr>
          <w:noProof/>
        </w:rPr>
        <w:t>9</w:t>
      </w:r>
      <w:r w:rsidR="008E6B9A">
        <w:t>.</w:t>
      </w:r>
      <w:r w:rsidR="008E6B9A">
        <w:rPr>
          <w:noProof/>
        </w:rPr>
        <w:t>2</w:t>
      </w:r>
      <w:r w:rsidR="00123874">
        <w:fldChar w:fldCharType="end"/>
      </w:r>
      <w:r w:rsidR="004E056B">
        <w:t xml:space="preserve">). Similarly in May, there were still 5 species present along these </w:t>
      </w:r>
      <w:r w:rsidR="007E11E7">
        <w:t>transects;</w:t>
      </w:r>
      <w:r w:rsidR="004E056B">
        <w:t xml:space="preserve"> however, Tall spike-</w:t>
      </w:r>
      <w:r w:rsidR="004E056B" w:rsidRPr="003C1971">
        <w:t xml:space="preserve">rush (Eleocharis spathulata) that was observed in November had been replaced by Wild gooseberry (Physalis) that was present in low abundance. The </w:t>
      </w:r>
      <w:r w:rsidR="003333F6" w:rsidRPr="003C1971">
        <w:t>major</w:t>
      </w:r>
      <w:r w:rsidR="004E056B" w:rsidRPr="003C1971">
        <w:t xml:space="preserve"> difference between the two sampling events was the increase in the coverage of bare </w:t>
      </w:r>
      <w:r w:rsidR="003333F6" w:rsidRPr="003C1971">
        <w:t>ground</w:t>
      </w:r>
      <w:r w:rsidR="004E056B" w:rsidRPr="003C1971">
        <w:t xml:space="preserve"> in May making up 21% of the sample points. The most marked reduction in coverage was seen in Paspalum, which was only found in 2% of points in May compared to 67% in November</w:t>
      </w:r>
      <w:r w:rsidR="007E11E7" w:rsidRPr="003C1971">
        <w:t xml:space="preserve"> (</w:t>
      </w:r>
      <w:r w:rsidR="00123874">
        <w:fldChar w:fldCharType="begin"/>
      </w:r>
      <w:r w:rsidR="00E45578">
        <w:instrText xml:space="preserve"> REF _Ref398106744 \h </w:instrText>
      </w:r>
      <w:r w:rsidR="00123874">
        <w:fldChar w:fldCharType="separate"/>
      </w:r>
      <w:r w:rsidR="008E6B9A">
        <w:t xml:space="preserve">Figure </w:t>
      </w:r>
      <w:r w:rsidR="008E6B9A">
        <w:rPr>
          <w:noProof/>
        </w:rPr>
        <w:t>9</w:t>
      </w:r>
      <w:r w:rsidR="008E6B9A">
        <w:t>.</w:t>
      </w:r>
      <w:r w:rsidR="008E6B9A">
        <w:rPr>
          <w:noProof/>
        </w:rPr>
        <w:t>2</w:t>
      </w:r>
      <w:r w:rsidR="00123874">
        <w:fldChar w:fldCharType="end"/>
      </w:r>
      <w:r w:rsidR="007E11E7" w:rsidRPr="003C1971">
        <w:t>)</w:t>
      </w:r>
      <w:r w:rsidR="004E056B" w:rsidRPr="003C1971">
        <w:t>.</w:t>
      </w:r>
      <w:r w:rsidR="004F6B9E">
        <w:t xml:space="preserve"> These results are consistent with the impact of the wildfire which burnt through the Gwydir wetlands study area in March, and the subsequent re-establishment of these vegetation communities.</w:t>
      </w:r>
    </w:p>
    <w:p w:rsidR="004D086B" w:rsidRDefault="004D086B" w:rsidP="004E056B">
      <w:pPr>
        <w:rPr>
          <w:rFonts w:ascii="Arial" w:eastAsia="Times New Roman" w:hAnsi="Arial" w:cs="Arial"/>
          <w:bCs/>
          <w:sz w:val="20"/>
          <w:szCs w:val="20"/>
          <w:lang w:val="en-AU" w:eastAsia="en-AU"/>
        </w:rPr>
      </w:pPr>
    </w:p>
    <w:p w:rsidR="00E45578" w:rsidRDefault="00672F51" w:rsidP="00E45578">
      <w:pPr>
        <w:keepNext/>
      </w:pPr>
      <w:r>
        <w:rPr>
          <w:rFonts w:ascii="Arial" w:eastAsia="Times New Roman" w:hAnsi="Arial" w:cs="Arial"/>
          <w:bCs/>
          <w:noProof/>
          <w:sz w:val="20"/>
          <w:szCs w:val="20"/>
          <w:lang w:val="en-AU" w:eastAsia="en-AU"/>
        </w:rPr>
        <w:drawing>
          <wp:inline distT="0" distB="0" distL="0" distR="0">
            <wp:extent cx="5712431" cy="214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969" cy="2146373"/>
                    </a:xfrm>
                    <a:prstGeom prst="rect">
                      <a:avLst/>
                    </a:prstGeom>
                    <a:noFill/>
                  </pic:spPr>
                </pic:pic>
              </a:graphicData>
            </a:graphic>
          </wp:inline>
        </w:drawing>
      </w:r>
    </w:p>
    <w:p w:rsidR="004D086B" w:rsidRDefault="00E45578" w:rsidP="00E45578">
      <w:pPr>
        <w:pStyle w:val="Caption"/>
        <w:rPr>
          <w:rFonts w:ascii="Arial" w:eastAsia="Times New Roman" w:hAnsi="Arial" w:cs="Arial"/>
          <w:bCs w:val="0"/>
          <w:lang w:val="en-AU" w:eastAsia="en-AU"/>
        </w:rPr>
      </w:pPr>
      <w:bookmarkStart w:id="186" w:name="_Ref398106744"/>
      <w:bookmarkStart w:id="187" w:name="_Toc398280178"/>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2</w:t>
      </w:r>
      <w:r w:rsidR="00123874">
        <w:fldChar w:fldCharType="end"/>
      </w:r>
      <w:bookmarkEnd w:id="186"/>
      <w:r>
        <w:t xml:space="preserve"> </w:t>
      </w:r>
      <w:r w:rsidRPr="00DF1ED4">
        <w:t>Cover of vegetation species recorded in the Gwydir wetland transects during the two sampling times. Values represent the percentage of each species.</w:t>
      </w:r>
      <w:bookmarkEnd w:id="187"/>
    </w:p>
    <w:p w:rsidR="004D086B" w:rsidRPr="004E056B" w:rsidRDefault="004D086B" w:rsidP="004E056B">
      <w:pPr>
        <w:rPr>
          <w:rFonts w:ascii="Arial" w:eastAsia="Times New Roman" w:hAnsi="Arial" w:cs="Arial"/>
          <w:b/>
          <w:bCs/>
          <w:sz w:val="20"/>
          <w:szCs w:val="20"/>
          <w:lang w:val="en-AU" w:eastAsia="en-AU"/>
        </w:rPr>
      </w:pPr>
    </w:p>
    <w:p w:rsidR="00993ED1" w:rsidRDefault="007E11E7" w:rsidP="00B203F4">
      <w:pPr>
        <w:pStyle w:val="bodytextLTIMtender"/>
      </w:pPr>
      <w:r>
        <w:t>Along the Gingham transects, nine species were recorded during the November sampling period, including the exotic water hyacinth (</w:t>
      </w:r>
      <w:r w:rsidRPr="007E11E7">
        <w:rPr>
          <w:i/>
        </w:rPr>
        <w:t>Eichornia crassipes</w:t>
      </w:r>
      <w:r>
        <w:t xml:space="preserve">) in low abundance (3.5% of total; </w:t>
      </w:r>
      <w:r w:rsidR="00123874">
        <w:fldChar w:fldCharType="begin"/>
      </w:r>
      <w:r w:rsidR="00E45578">
        <w:instrText xml:space="preserve"> REF _Ref398106833 \h </w:instrText>
      </w:r>
      <w:r w:rsidR="00123874">
        <w:fldChar w:fldCharType="separate"/>
      </w:r>
      <w:r w:rsidR="008E6B9A">
        <w:t xml:space="preserve">Figure </w:t>
      </w:r>
      <w:r w:rsidR="008E6B9A">
        <w:rPr>
          <w:noProof/>
        </w:rPr>
        <w:t>9</w:t>
      </w:r>
      <w:r w:rsidR="008E6B9A">
        <w:t>.</w:t>
      </w:r>
      <w:r w:rsidR="008E6B9A">
        <w:rPr>
          <w:noProof/>
        </w:rPr>
        <w:t>3</w:t>
      </w:r>
      <w:r w:rsidR="00123874">
        <w:fldChar w:fldCharType="end"/>
      </w:r>
      <w:r w:rsidR="0062171A">
        <w:t>)</w:t>
      </w:r>
      <w:r>
        <w:t>. During this sa</w:t>
      </w:r>
      <w:r w:rsidR="004D086B">
        <w:t>mpling occasion, Narrow leafed c</w:t>
      </w:r>
      <w:r>
        <w:t>umbungi (</w:t>
      </w:r>
      <w:r w:rsidRPr="0082314D">
        <w:rPr>
          <w:i/>
        </w:rPr>
        <w:t>Typha domingensis</w:t>
      </w:r>
      <w:r>
        <w:t>) was the dominant species present covering 29% of sample points (Figure XX), while 27% of sample points w</w:t>
      </w:r>
      <w:r w:rsidR="0082314D">
        <w:t>ere</w:t>
      </w:r>
      <w:r>
        <w:t xml:space="preserve"> bare ground. Nine species were present again in May, however, </w:t>
      </w:r>
      <w:r w:rsidR="0082314D">
        <w:t>there was a 33% turnover of species with three new species being observed and</w:t>
      </w:r>
      <w:r>
        <w:t xml:space="preserve"> </w:t>
      </w:r>
      <w:r w:rsidR="0082314D">
        <w:t xml:space="preserve">three others present in November no longer there. These included Water </w:t>
      </w:r>
      <w:r w:rsidR="00660D50">
        <w:t>hyacinth, which</w:t>
      </w:r>
      <w:r w:rsidR="0082314D">
        <w:t xml:space="preserve"> was not present, and Lippia (</w:t>
      </w:r>
      <w:r w:rsidR="0082314D" w:rsidRPr="0082314D">
        <w:rPr>
          <w:i/>
        </w:rPr>
        <w:t>Phyla canescens</w:t>
      </w:r>
      <w:r w:rsidR="00660D50">
        <w:t>), which</w:t>
      </w:r>
      <w:r w:rsidR="0082314D">
        <w:t xml:space="preserve"> was recorded in May at 2.3% of points. In terms of abundance, Narrow Leafed Cumbungi decreased in abundance in May to 3%, whereas Paspalum, water primrose (</w:t>
      </w:r>
      <w:r w:rsidR="0082314D" w:rsidRPr="00BB4D32">
        <w:rPr>
          <w:i/>
        </w:rPr>
        <w:t>Ludwigia peploides</w:t>
      </w:r>
      <w:r w:rsidR="0082314D">
        <w:t>) and Barnyard grass</w:t>
      </w:r>
      <w:r w:rsidR="00653AFA">
        <w:t xml:space="preserve"> (</w:t>
      </w:r>
      <w:r w:rsidR="00653AFA" w:rsidRPr="00653AFA">
        <w:rPr>
          <w:i/>
        </w:rPr>
        <w:t>Echinochloa crus-galli</w:t>
      </w:r>
      <w:r w:rsidR="00653AFA">
        <w:t>)</w:t>
      </w:r>
      <w:r w:rsidR="0082314D">
        <w:t xml:space="preserve"> increased their coverage by 21%, 13% and 13% respectively. There was also less bare ground recorded in May (5%) suggesting that there was an overall greater vegetation coverage later in the season along these transects.</w:t>
      </w:r>
    </w:p>
    <w:p w:rsidR="009A167E" w:rsidRDefault="009A167E" w:rsidP="00B203F4">
      <w:pPr>
        <w:pStyle w:val="bodytextLTIMtender"/>
      </w:pPr>
    </w:p>
    <w:p w:rsidR="00E45578" w:rsidRDefault="00672F51" w:rsidP="00E45578">
      <w:pPr>
        <w:keepNext/>
        <w:spacing w:after="0" w:line="240" w:lineRule="auto"/>
      </w:pPr>
      <w:r>
        <w:rPr>
          <w:noProof/>
          <w:lang w:val="en-AU" w:eastAsia="en-AU"/>
        </w:rPr>
        <w:drawing>
          <wp:inline distT="0" distB="0" distL="0" distR="0">
            <wp:extent cx="5589142" cy="259321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4167" cy="2600185"/>
                    </a:xfrm>
                    <a:prstGeom prst="rect">
                      <a:avLst/>
                    </a:prstGeom>
                    <a:noFill/>
                  </pic:spPr>
                </pic:pic>
              </a:graphicData>
            </a:graphic>
          </wp:inline>
        </w:drawing>
      </w:r>
    </w:p>
    <w:p w:rsidR="00993ED1" w:rsidRDefault="00E45578" w:rsidP="00E45578">
      <w:pPr>
        <w:pStyle w:val="Caption"/>
      </w:pPr>
      <w:bookmarkStart w:id="188" w:name="_Ref398106833"/>
      <w:bookmarkStart w:id="189" w:name="_Toc398280179"/>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3</w:t>
      </w:r>
      <w:r w:rsidR="00123874">
        <w:fldChar w:fldCharType="end"/>
      </w:r>
      <w:bookmarkEnd w:id="188"/>
      <w:r>
        <w:t xml:space="preserve"> </w:t>
      </w:r>
      <w:r w:rsidRPr="00326F6B">
        <w:t>Cover of vegetation species recorded in the Gingham wetland transects during the two sampling times. Values represent the percentage of each species.</w:t>
      </w:r>
      <w:bookmarkEnd w:id="189"/>
    </w:p>
    <w:p w:rsidR="00435D18" w:rsidRDefault="00435D18" w:rsidP="009A167E">
      <w:pPr>
        <w:rPr>
          <w:rFonts w:ascii="Arial" w:eastAsia="Times New Roman" w:hAnsi="Arial" w:cs="Arial"/>
          <w:bCs/>
          <w:sz w:val="20"/>
          <w:szCs w:val="20"/>
          <w:lang w:val="en-AU" w:eastAsia="en-AU"/>
        </w:rPr>
      </w:pPr>
    </w:p>
    <w:p w:rsidR="00993ED1" w:rsidRDefault="0062161D" w:rsidP="006F2D69">
      <w:pPr>
        <w:pStyle w:val="Heading3"/>
      </w:pPr>
      <w:bookmarkStart w:id="190" w:name="_Toc398490015"/>
      <w:r>
        <w:t>Wider vegetation plot survey</w:t>
      </w:r>
      <w:bookmarkEnd w:id="190"/>
    </w:p>
    <w:p w:rsidR="00993ED1" w:rsidRDefault="00993ED1" w:rsidP="00993ED1">
      <w:pPr>
        <w:spacing w:after="0" w:line="240" w:lineRule="auto"/>
      </w:pPr>
    </w:p>
    <w:p w:rsidR="00DF4ED9" w:rsidRDefault="00DF4ED9" w:rsidP="00B203F4">
      <w:pPr>
        <w:pStyle w:val="bodytextLTIMtender"/>
      </w:pPr>
      <w:r>
        <w:t>A total of 9</w:t>
      </w:r>
      <w:r w:rsidR="007B6BB6">
        <w:t>7</w:t>
      </w:r>
      <w:r>
        <w:t xml:space="preserve"> </w:t>
      </w:r>
      <w:r w:rsidR="00B203F4">
        <w:t xml:space="preserve">vegetation </w:t>
      </w:r>
      <w:r>
        <w:t xml:space="preserve">species </w:t>
      </w:r>
      <w:r w:rsidR="00C82BD1">
        <w:t xml:space="preserve">from 36 families </w:t>
      </w:r>
      <w:r>
        <w:t>were recorded across all the plots</w:t>
      </w:r>
      <w:r w:rsidR="00C82BD1">
        <w:t xml:space="preserve"> studied.</w:t>
      </w:r>
      <w:r w:rsidR="00613947">
        <w:t xml:space="preserve"> The average number of species recorded </w:t>
      </w:r>
      <w:r w:rsidR="00B203F4">
        <w:t xml:space="preserve">per site </w:t>
      </w:r>
      <w:r w:rsidR="00613947">
        <w:t>was 13.7±5.6, however this differed significantly both between sites (F=11.909, df=9</w:t>
      </w:r>
      <w:proofErr w:type="gramStart"/>
      <w:r w:rsidR="00613947">
        <w:t>,1</w:t>
      </w:r>
      <w:proofErr w:type="gramEnd"/>
      <w:r w:rsidR="00613947">
        <w:t xml:space="preserve">, p&lt;0.001; </w:t>
      </w:r>
      <w:r w:rsidR="00123874">
        <w:fldChar w:fldCharType="begin"/>
      </w:r>
      <w:r w:rsidR="004F6E03">
        <w:instrText xml:space="preserve"> REF _Ref398126331 \h </w:instrText>
      </w:r>
      <w:r w:rsidR="00123874">
        <w:fldChar w:fldCharType="separate"/>
      </w:r>
      <w:r w:rsidR="008E6B9A">
        <w:t xml:space="preserve">Figure </w:t>
      </w:r>
      <w:r w:rsidR="008E6B9A">
        <w:rPr>
          <w:noProof/>
        </w:rPr>
        <w:t>9</w:t>
      </w:r>
      <w:r w:rsidR="008E6B9A">
        <w:t>.</w:t>
      </w:r>
      <w:r w:rsidR="008E6B9A">
        <w:rPr>
          <w:noProof/>
        </w:rPr>
        <w:t>4</w:t>
      </w:r>
      <w:r w:rsidR="00123874">
        <w:fldChar w:fldCharType="end"/>
      </w:r>
      <w:r w:rsidR="00613947">
        <w:t>) and between wetlands (F=16.826, df=2,1, p&lt;0.001</w:t>
      </w:r>
      <w:r w:rsidR="00B203F4">
        <w:t xml:space="preserve">). The Bunnor and Lynworth sites in the Gingham wetlands had the greatest species diversity with </w:t>
      </w:r>
      <w:r w:rsidR="00D55A38">
        <w:t xml:space="preserve">an average of </w:t>
      </w:r>
      <w:r w:rsidR="00B203F4">
        <w:t xml:space="preserve">20.3±1.7 and 19.1±4.2 species respectively, while the Ramsar 2_1 and 1_1 sites in the Gwydir wetlands were the least diverse with </w:t>
      </w:r>
      <w:r w:rsidR="00D55A38">
        <w:t xml:space="preserve">an average of </w:t>
      </w:r>
      <w:r w:rsidR="00B203F4">
        <w:t>8.1±2.2 and 6±2 species respectively.</w:t>
      </w:r>
    </w:p>
    <w:p w:rsidR="00613947" w:rsidRDefault="00613947" w:rsidP="00993ED1">
      <w:pPr>
        <w:spacing w:after="0" w:line="240" w:lineRule="auto"/>
      </w:pPr>
    </w:p>
    <w:p w:rsidR="004F6E03" w:rsidRDefault="00123874" w:rsidP="004F6E03">
      <w:pPr>
        <w:keepNext/>
        <w:spacing w:after="0" w:line="240" w:lineRule="auto"/>
      </w:pPr>
      <w:r>
        <w:rPr>
          <w:noProof/>
          <w:lang w:val="en-AU" w:eastAsia="en-AU"/>
        </w:rPr>
        <w:pict>
          <v:shape id="Text Box 146" o:spid="_x0000_s1121" type="#_x0000_t202" style="position:absolute;margin-left:76.05pt;margin-top:315.5pt;width:113.45pt;height:19.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AYkro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" filled="f" stroked="f">
            <v:textbox>
              <w:txbxContent>
                <w:p w:rsidR="00B42F76" w:rsidRDefault="00B42F76">
                  <w:r>
                    <w:t>Gingham wetland</w:t>
                  </w:r>
                </w:p>
              </w:txbxContent>
            </v:textbox>
          </v:shape>
        </w:pict>
      </w:r>
      <w:r>
        <w:rPr>
          <w:noProof/>
          <w:lang w:val="en-AU" w:eastAsia="en-AU"/>
        </w:rPr>
        <w:pict>
          <v:shape id="Text Box 147" o:spid="_x0000_s1122" type="#_x0000_t202" style="position:absolute;margin-left:203.6pt;margin-top:315.5pt;width:90.65pt;height:19.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" filled="f" stroked="f">
            <v:textbox>
              <w:txbxContent>
                <w:p w:rsidR="00B42F76" w:rsidRDefault="00B42F76" w:rsidP="00613947">
                  <w:r>
                    <w:t>Gwydir wetland</w:t>
                  </w:r>
                </w:p>
              </w:txbxContent>
            </v:textbox>
          </v:shape>
        </w:pict>
      </w:r>
      <w:r>
        <w:rPr>
          <w:noProof/>
          <w:lang w:val="en-AU" w:eastAsia="en-AU"/>
        </w:rPr>
        <w:pict>
          <v:shape id="Text Box 148" o:spid="_x0000_s1123" type="#_x0000_t202" style="position:absolute;margin-left:310.3pt;margin-top:315.55pt;width:108.4pt;height:19.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mQpL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" filled="f" stroked="f">
            <v:textbox>
              <w:txbxContent>
                <w:p w:rsidR="00B42F76" w:rsidRDefault="00B42F76" w:rsidP="00435D18">
                  <w:r>
                    <w:t>Mallowa wetland</w:t>
                  </w:r>
                </w:p>
              </w:txbxContent>
            </v:textbox>
          </v:shape>
        </w:pict>
      </w:r>
      <w:r>
        <w:rPr>
          <w:noProof/>
          <w:lang w:val="en-AU" w:eastAsia="en-AU"/>
        </w:rPr>
        <w:pict>
          <v:shape id="AutoShape 145" o:spid="_x0000_s1136" type="#_x0000_t32" style="position:absolute;margin-left:302.1pt;margin-top:310.4pt;width:0;height:25.8pt;z-index:2517806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MkIAIAAD0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"/>
        </w:pict>
      </w:r>
      <w:r>
        <w:rPr>
          <w:noProof/>
          <w:lang w:val="en-AU" w:eastAsia="en-AU"/>
        </w:rPr>
        <w:pict>
          <v:shape id="AutoShape 144" o:spid="_x0000_s1135" type="#_x0000_t32" style="position:absolute;margin-left:190.15pt;margin-top:310.4pt;width:0;height:25.8pt;z-index:2517795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"/>
        </w:pict>
      </w:r>
      <w:r w:rsidR="00613947">
        <w:rPr>
          <w:noProof/>
          <w:lang w:val="en-AU" w:eastAsia="en-AU"/>
        </w:rPr>
        <w:drawing>
          <wp:inline distT="0" distB="0" distL="0" distR="0">
            <wp:extent cx="5337313" cy="42766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7313" cy="4276639"/>
                    </a:xfrm>
                    <a:prstGeom prst="rect">
                      <a:avLst/>
                    </a:prstGeom>
                    <a:noFill/>
                  </pic:spPr>
                </pic:pic>
              </a:graphicData>
            </a:graphic>
          </wp:inline>
        </w:drawing>
      </w:r>
    </w:p>
    <w:p w:rsidR="004F6E03" w:rsidRDefault="004F6E03" w:rsidP="004F6E03">
      <w:pPr>
        <w:keepNext/>
        <w:spacing w:after="0" w:line="240" w:lineRule="auto"/>
      </w:pPr>
    </w:p>
    <w:p w:rsidR="00613947" w:rsidRDefault="004F6E03" w:rsidP="006F2D69">
      <w:pPr>
        <w:pStyle w:val="Caption"/>
        <w:outlineLvl w:val="0"/>
      </w:pPr>
      <w:bookmarkStart w:id="191" w:name="_Ref398126331"/>
      <w:bookmarkStart w:id="192" w:name="_Toc398280180"/>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4</w:t>
      </w:r>
      <w:r w:rsidR="00123874">
        <w:fldChar w:fldCharType="end"/>
      </w:r>
      <w:bookmarkEnd w:id="191"/>
      <w:r>
        <w:t xml:space="preserve"> </w:t>
      </w:r>
      <w:r w:rsidRPr="00516B28">
        <w:t>Number of species recorded at each site during the 2013-2014 water year arranged by wetland.</w:t>
      </w:r>
      <w:bookmarkEnd w:id="192"/>
    </w:p>
    <w:p w:rsidR="00613947" w:rsidRDefault="00613947" w:rsidP="00993ED1">
      <w:pPr>
        <w:spacing w:after="0" w:line="240" w:lineRule="auto"/>
      </w:pPr>
    </w:p>
    <w:p w:rsidR="00D55A38" w:rsidRDefault="00D55A38" w:rsidP="00D00193">
      <w:pPr>
        <w:pStyle w:val="bodytextLTIMtender"/>
      </w:pPr>
      <w:r>
        <w:t xml:space="preserve">The composition of vegetation communities (measured at each plot as the percentage cover of each species) differed between sites in </w:t>
      </w:r>
      <w:r w:rsidR="00C119A0">
        <w:t>Multi-dimensional</w:t>
      </w:r>
      <w:r>
        <w:t xml:space="preserve"> space (</w:t>
      </w:r>
      <w:r w:rsidR="00123874">
        <w:fldChar w:fldCharType="begin"/>
      </w:r>
      <w:r w:rsidR="004F6E03">
        <w:instrText xml:space="preserve"> REF _Ref398127300 \h </w:instrText>
      </w:r>
      <w:r w:rsidR="00123874">
        <w:fldChar w:fldCharType="separate"/>
      </w:r>
      <w:r w:rsidR="008E6B9A">
        <w:t xml:space="preserve">Figure </w:t>
      </w:r>
      <w:r w:rsidR="008E6B9A">
        <w:rPr>
          <w:noProof/>
        </w:rPr>
        <w:t>9</w:t>
      </w:r>
      <w:r w:rsidR="008E6B9A">
        <w:t>.</w:t>
      </w:r>
      <w:r w:rsidR="008E6B9A">
        <w:rPr>
          <w:noProof/>
        </w:rPr>
        <w:t>5</w:t>
      </w:r>
      <w:r w:rsidR="00123874">
        <w:fldChar w:fldCharType="end"/>
      </w:r>
      <w:r>
        <w:t xml:space="preserve">). This was confirmed by </w:t>
      </w:r>
      <w:r w:rsidR="00D00193">
        <w:t xml:space="preserve">a </w:t>
      </w:r>
      <w:r>
        <w:t>Permanova test that returned a significant result for comparisons between sites (F=7.882, DF 9</w:t>
      </w:r>
      <w:proofErr w:type="gramStart"/>
      <w:r>
        <w:t>,1</w:t>
      </w:r>
      <w:proofErr w:type="gramEnd"/>
      <w:r>
        <w:t>, P&lt;0.001). Vegetation community composition was also significantly different between the three wetlands studied (F=8.8456, D.F. 2,1, P&lt;0.001)</w:t>
      </w:r>
      <w:r w:rsidR="00D00193">
        <w:t xml:space="preserve"> with plots within the Gwydir and Gingham wetlands showing more overlap than sites within the </w:t>
      </w:r>
      <w:r w:rsidR="005E4459" w:rsidRPr="005E4459">
        <w:t>Mallowa Creek wetlands</w:t>
      </w:r>
      <w:r w:rsidR="00D00193">
        <w:t xml:space="preserve"> (</w:t>
      </w:r>
      <w:r w:rsidR="00123874">
        <w:fldChar w:fldCharType="begin"/>
      </w:r>
      <w:r w:rsidR="004F6E03">
        <w:instrText xml:space="preserve"> REF _Ref398127300 \h </w:instrText>
      </w:r>
      <w:r w:rsidR="00123874">
        <w:fldChar w:fldCharType="separate"/>
      </w:r>
      <w:r w:rsidR="008E6B9A">
        <w:t xml:space="preserve">Figure </w:t>
      </w:r>
      <w:r w:rsidR="008E6B9A">
        <w:rPr>
          <w:noProof/>
        </w:rPr>
        <w:t>9</w:t>
      </w:r>
      <w:r w:rsidR="008E6B9A">
        <w:t>.</w:t>
      </w:r>
      <w:r w:rsidR="008E6B9A">
        <w:rPr>
          <w:noProof/>
        </w:rPr>
        <w:t>5</w:t>
      </w:r>
      <w:r w:rsidR="00123874">
        <w:fldChar w:fldCharType="end"/>
      </w:r>
      <w:r w:rsidR="00D00193">
        <w:t xml:space="preserve">). This is not a </w:t>
      </w:r>
      <w:r>
        <w:t xml:space="preserve">surprising </w:t>
      </w:r>
      <w:r w:rsidR="00D00193">
        <w:t xml:space="preserve">result </w:t>
      </w:r>
      <w:r>
        <w:t xml:space="preserve">given that plots were located </w:t>
      </w:r>
      <w:r w:rsidR="00D00193">
        <w:t>within different</w:t>
      </w:r>
      <w:r>
        <w:t xml:space="preserve"> vegetation </w:t>
      </w:r>
      <w:r w:rsidR="00D00193">
        <w:t>classes</w:t>
      </w:r>
      <w:r>
        <w:t xml:space="preserve"> in each wetland</w:t>
      </w:r>
      <w:r w:rsidR="00D00193">
        <w:t xml:space="preserve"> as defined by Bowen and Simpson (20</w:t>
      </w:r>
      <w:r w:rsidR="002D24B1">
        <w:t>1</w:t>
      </w:r>
      <w:r w:rsidR="00D00193">
        <w:t>0). Indeed, significant differences were detected between plots located in different vegetation classes irrespective of wetland (F=6.9552, D.F. 67</w:t>
      </w:r>
      <w:proofErr w:type="gramStart"/>
      <w:r w:rsidR="00D00193">
        <w:t>,3</w:t>
      </w:r>
      <w:proofErr w:type="gramEnd"/>
      <w:r w:rsidR="00D00193">
        <w:t>, p&lt;0.001).</w:t>
      </w:r>
    </w:p>
    <w:p w:rsidR="00D55A38" w:rsidRDefault="00D55A38" w:rsidP="00DF4ED9"/>
    <w:p w:rsidR="004F6E03" w:rsidRDefault="00DF4ED9" w:rsidP="004F6E03">
      <w:pPr>
        <w:keepNext/>
      </w:pPr>
      <w:r>
        <w:rPr>
          <w:noProof/>
          <w:lang w:val="en-AU" w:eastAsia="en-AU"/>
        </w:rPr>
        <w:drawing>
          <wp:inline distT="0" distB="0" distL="0" distR="0">
            <wp:extent cx="5731510" cy="4294958"/>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DF4ED9" w:rsidRDefault="004F6E03" w:rsidP="004F6E03">
      <w:pPr>
        <w:pStyle w:val="Caption"/>
      </w:pPr>
      <w:bookmarkStart w:id="193" w:name="_Ref398127300"/>
      <w:bookmarkStart w:id="194" w:name="_Toc398280181"/>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5</w:t>
      </w:r>
      <w:r w:rsidR="00123874">
        <w:fldChar w:fldCharType="end"/>
      </w:r>
      <w:bookmarkEnd w:id="193"/>
      <w:proofErr w:type="gramStart"/>
      <w:r>
        <w:t xml:space="preserve"> </w:t>
      </w:r>
      <w:r w:rsidRPr="002F5128">
        <w:t>A</w:t>
      </w:r>
      <w:proofErr w:type="gramEnd"/>
      <w:r w:rsidRPr="002F5128">
        <w:t xml:space="preserve"> nMDS plot of vegetation community composition for plots studied during the 2013-14 water year in the lower Gwydir catchment. Symbols represent different sites which are coloured according to wetland with green being the sites located in the </w:t>
      </w:r>
      <w:r w:rsidR="005E4459" w:rsidRPr="005E4459">
        <w:t>Mallowa Creek wetlands</w:t>
      </w:r>
      <w:r>
        <w:t>, blue in the Gingham wetland and orange in the Gwydir wetland.</w:t>
      </w:r>
      <w:bookmarkEnd w:id="194"/>
    </w:p>
    <w:p w:rsidR="00D00193" w:rsidRDefault="00D00193" w:rsidP="00DF4ED9"/>
    <w:p w:rsidR="00D00193" w:rsidRDefault="00F54EED" w:rsidP="003C1971">
      <w:pPr>
        <w:pStyle w:val="bodytextLTIMtender"/>
      </w:pPr>
      <w:r>
        <w:t>V</w:t>
      </w:r>
      <w:r w:rsidR="002B74B3">
        <w:t>egetation community composition also differed between sampling times (November 2013 and May 2014; F=9.3094, D.F. 2</w:t>
      </w:r>
      <w:proofErr w:type="gramStart"/>
      <w:r w:rsidR="002B74B3">
        <w:t>,1</w:t>
      </w:r>
      <w:proofErr w:type="gramEnd"/>
      <w:r w:rsidR="002B74B3">
        <w:t xml:space="preserve"> p&lt;0.005) and there was an interaction between wetland and sampling time (F=2.1561, D.F. 2,1 p&lt;0.001). Pairwise comparisons suggest that community composition was significantly different between sampling times in plots located within the Gingham (p&lt;0.005) and Gwydir (p&lt;0.01) wetlands, however there was no difference between sampling times within the </w:t>
      </w:r>
      <w:r w:rsidR="005E4459" w:rsidRPr="005E4459">
        <w:t>Mallowa Creek wetlands</w:t>
      </w:r>
      <w:r w:rsidR="0066468E">
        <w:t xml:space="preserve"> (p=</w:t>
      </w:r>
      <w:r>
        <w:t>0.175)</w:t>
      </w:r>
      <w:r w:rsidR="002B74B3">
        <w:t xml:space="preserve">. Thus it appears as if there were seasonal patterns </w:t>
      </w:r>
      <w:r w:rsidR="004F6B9E">
        <w:t xml:space="preserve">influenced by both rainfall and wildfire shaping </w:t>
      </w:r>
      <w:r w:rsidR="002B74B3">
        <w:t>vegetation community composition</w:t>
      </w:r>
      <w:r w:rsidR="00D50AA8">
        <w:t xml:space="preserve"> change</w:t>
      </w:r>
      <w:r w:rsidR="002B74B3">
        <w:t xml:space="preserve"> in the Gingham and Gwydir, but this same trend was not observed in the Mallowa system.</w:t>
      </w:r>
    </w:p>
    <w:p w:rsidR="00DF4ED9" w:rsidRPr="00531B61" w:rsidRDefault="002B74B3" w:rsidP="003C1971">
      <w:pPr>
        <w:pStyle w:val="bodytextLTIMtender"/>
        <w:rPr>
          <w:rFonts w:cs="Courier New"/>
        </w:rPr>
      </w:pPr>
      <w:r>
        <w:rPr>
          <w:rFonts w:cs="Courier New"/>
        </w:rPr>
        <w:t xml:space="preserve">To understand which of the variables (species) were driving these differences between </w:t>
      </w:r>
      <w:r w:rsidR="000D0C0E">
        <w:rPr>
          <w:rFonts w:cs="Courier New"/>
        </w:rPr>
        <w:t xml:space="preserve">sampling times within the Gingham and Gwydir, a </w:t>
      </w:r>
      <w:r w:rsidR="00DF4ED9">
        <w:rPr>
          <w:rFonts w:cs="Courier New"/>
        </w:rPr>
        <w:t>SIMPER</w:t>
      </w:r>
      <w:r w:rsidR="000D0C0E">
        <w:rPr>
          <w:rFonts w:cs="Courier New"/>
        </w:rPr>
        <w:t xml:space="preserve"> analysis was undertaken. This suggests that t</w:t>
      </w:r>
      <w:r w:rsidR="00DF4ED9">
        <w:rPr>
          <w:rFonts w:cs="Courier New"/>
        </w:rPr>
        <w:t>he main contributing variables to the within group similarity in the Gingham were water couch (</w:t>
      </w:r>
      <w:r w:rsidR="003C1971" w:rsidRPr="003C1971">
        <w:rPr>
          <w:rFonts w:cs="Courier New"/>
          <w:i/>
        </w:rPr>
        <w:t>Paspalum distichum</w:t>
      </w:r>
      <w:r w:rsidR="003C1971">
        <w:rPr>
          <w:rFonts w:cs="Courier New"/>
        </w:rPr>
        <w:t xml:space="preserve">; </w:t>
      </w:r>
      <w:r w:rsidR="00DF4ED9">
        <w:rPr>
          <w:rFonts w:cs="Courier New"/>
        </w:rPr>
        <w:t xml:space="preserve">12%), Bare ground (7.6%) </w:t>
      </w:r>
      <w:proofErr w:type="gramStart"/>
      <w:r w:rsidR="00DF4ED9">
        <w:rPr>
          <w:rFonts w:cs="Courier New"/>
        </w:rPr>
        <w:t>Slender knotweed (</w:t>
      </w:r>
      <w:r w:rsidR="003C1971" w:rsidRPr="003C1971">
        <w:rPr>
          <w:rFonts w:cs="Courier New"/>
          <w:i/>
        </w:rPr>
        <w:t>Persicaria decipiens</w:t>
      </w:r>
      <w:r w:rsidR="003C1971">
        <w:rPr>
          <w:rFonts w:cs="Courier New"/>
        </w:rPr>
        <w:t xml:space="preserve">; </w:t>
      </w:r>
      <w:r w:rsidR="00DF4ED9">
        <w:rPr>
          <w:rFonts w:cs="Courier New"/>
        </w:rPr>
        <w:t>7%) and Litter (6.3%) in November; and Shiny Dock (</w:t>
      </w:r>
      <w:r w:rsidR="003C1971" w:rsidRPr="003C1971">
        <w:rPr>
          <w:rFonts w:cs="Courier New"/>
          <w:i/>
        </w:rPr>
        <w:t>Rumex tenax;</w:t>
      </w:r>
      <w:r w:rsidR="003C1971">
        <w:rPr>
          <w:rFonts w:cs="Courier New"/>
        </w:rPr>
        <w:t xml:space="preserve"> </w:t>
      </w:r>
      <w:r w:rsidR="00DF4ED9">
        <w:rPr>
          <w:rFonts w:cs="Courier New"/>
        </w:rPr>
        <w:t>9.8%), Water couch (9.7%), the exotic Medic Burr (</w:t>
      </w:r>
      <w:r w:rsidR="003C1971" w:rsidRPr="003C1971">
        <w:rPr>
          <w:rFonts w:cs="Courier New"/>
          <w:i/>
        </w:rPr>
        <w:t>Medicago polymorpha;</w:t>
      </w:r>
      <w:r w:rsidR="003C1971">
        <w:rPr>
          <w:rFonts w:cs="Courier New"/>
        </w:rPr>
        <w:t xml:space="preserve"> </w:t>
      </w:r>
      <w:r w:rsidR="00DF4ED9">
        <w:rPr>
          <w:rFonts w:cs="Courier New"/>
        </w:rPr>
        <w:t>8%) and Litter (6.3%) in May.</w:t>
      </w:r>
      <w:proofErr w:type="gramEnd"/>
      <w:r w:rsidR="000D0C0E">
        <w:rPr>
          <w:rFonts w:cs="Courier New"/>
        </w:rPr>
        <w:t xml:space="preserve"> </w:t>
      </w:r>
      <w:r w:rsidR="00DF4ED9">
        <w:rPr>
          <w:rFonts w:cs="Courier New"/>
        </w:rPr>
        <w:t xml:space="preserve">For the </w:t>
      </w:r>
      <w:r w:rsidR="00D50AA8">
        <w:rPr>
          <w:rFonts w:cs="Courier New"/>
        </w:rPr>
        <w:t>November</w:t>
      </w:r>
      <w:r w:rsidR="00DF4ED9">
        <w:rPr>
          <w:rFonts w:cs="Courier New"/>
        </w:rPr>
        <w:t xml:space="preserve"> sampling in the Gwydir, w</w:t>
      </w:r>
      <w:r w:rsidR="007705B9">
        <w:rPr>
          <w:rFonts w:cs="Courier New"/>
        </w:rPr>
        <w:t>ater couch (14.5%), the exotic w</w:t>
      </w:r>
      <w:r w:rsidR="00DF4ED9">
        <w:rPr>
          <w:rFonts w:cs="Courier New"/>
        </w:rPr>
        <w:t>ild aster (</w:t>
      </w:r>
      <w:r w:rsidR="003C1971" w:rsidRPr="003C1971">
        <w:rPr>
          <w:rFonts w:cs="Courier New"/>
          <w:i/>
        </w:rPr>
        <w:t>Aster subulatus</w:t>
      </w:r>
      <w:r w:rsidR="003C1971">
        <w:rPr>
          <w:rFonts w:cs="Courier New"/>
        </w:rPr>
        <w:t xml:space="preserve">; </w:t>
      </w:r>
      <w:r w:rsidR="007705B9">
        <w:rPr>
          <w:rFonts w:cs="Courier New"/>
        </w:rPr>
        <w:t>12.6%) s</w:t>
      </w:r>
      <w:r w:rsidR="00DF4ED9">
        <w:rPr>
          <w:rFonts w:cs="Courier New"/>
        </w:rPr>
        <w:t>lender knotweed (</w:t>
      </w:r>
      <w:r w:rsidR="003C1971" w:rsidRPr="003C1971">
        <w:rPr>
          <w:rFonts w:cs="Courier New"/>
          <w:i/>
        </w:rPr>
        <w:t>Persicaria decipiens;</w:t>
      </w:r>
      <w:r w:rsidR="003C1971">
        <w:rPr>
          <w:rFonts w:cs="Courier New"/>
        </w:rPr>
        <w:t xml:space="preserve"> </w:t>
      </w:r>
      <w:r w:rsidR="00DF4ED9">
        <w:rPr>
          <w:rFonts w:cs="Courier New"/>
        </w:rPr>
        <w:t>11%) and Small tussock rush (</w:t>
      </w:r>
      <w:r w:rsidR="003C1971" w:rsidRPr="003C1971">
        <w:rPr>
          <w:rFonts w:cs="Courier New"/>
          <w:i/>
        </w:rPr>
        <w:t>Juncus usitatus;</w:t>
      </w:r>
      <w:r w:rsidR="003C1971">
        <w:rPr>
          <w:rFonts w:cs="Courier New"/>
        </w:rPr>
        <w:t xml:space="preserve"> </w:t>
      </w:r>
      <w:r w:rsidR="00DF4ED9">
        <w:rPr>
          <w:rFonts w:cs="Courier New"/>
        </w:rPr>
        <w:t xml:space="preserve">10.5%) were the main contributors to the within group similarity. By contrast, May </w:t>
      </w:r>
      <w:r w:rsidR="007705B9">
        <w:rPr>
          <w:rFonts w:cs="Courier New"/>
        </w:rPr>
        <w:t>plots</w:t>
      </w:r>
      <w:r w:rsidR="00DF4ED9">
        <w:rPr>
          <w:rFonts w:cs="Courier New"/>
        </w:rPr>
        <w:t xml:space="preserve"> in the Gwydir were dominated by Litter (19.18%), Bare ground (16.63%) </w:t>
      </w:r>
      <w:proofErr w:type="gramStart"/>
      <w:r w:rsidR="00DF4ED9">
        <w:rPr>
          <w:rFonts w:cs="Courier New"/>
        </w:rPr>
        <w:t>Tall spike rush (</w:t>
      </w:r>
      <w:r w:rsidR="007705B9" w:rsidRPr="007705B9">
        <w:rPr>
          <w:rFonts w:cs="Courier New"/>
          <w:i/>
        </w:rPr>
        <w:t>Eleocharis spathulata</w:t>
      </w:r>
      <w:r w:rsidR="007705B9">
        <w:rPr>
          <w:rFonts w:cs="Courier New"/>
        </w:rPr>
        <w:t xml:space="preserve">; </w:t>
      </w:r>
      <w:r w:rsidR="00DF4ED9">
        <w:rPr>
          <w:rFonts w:cs="Courier New"/>
        </w:rPr>
        <w:t>16.43%) and Budda Pea (</w:t>
      </w:r>
      <w:r w:rsidR="007705B9" w:rsidRPr="007705B9">
        <w:rPr>
          <w:rFonts w:cs="Courier New"/>
          <w:i/>
        </w:rPr>
        <w:t>Aeschynomene indica</w:t>
      </w:r>
      <w:r w:rsidR="007705B9">
        <w:rPr>
          <w:rFonts w:cs="Courier New"/>
        </w:rPr>
        <w:t xml:space="preserve">; </w:t>
      </w:r>
      <w:r w:rsidR="00DF4ED9">
        <w:rPr>
          <w:rFonts w:cs="Courier New"/>
        </w:rPr>
        <w:t>10.04%).</w:t>
      </w:r>
      <w:proofErr w:type="gramEnd"/>
      <w:r w:rsidR="00DF4ED9">
        <w:rPr>
          <w:rFonts w:cs="Courier New"/>
        </w:rPr>
        <w:t xml:space="preserve"> </w:t>
      </w:r>
    </w:p>
    <w:p w:rsidR="00DF4ED9" w:rsidRDefault="007705B9" w:rsidP="003C1971">
      <w:pPr>
        <w:pStyle w:val="bodytextLTIMtender"/>
        <w:rPr>
          <w:rFonts w:cs="Courier New"/>
        </w:rPr>
      </w:pPr>
      <w:r>
        <w:rPr>
          <w:rFonts w:cs="Courier New"/>
        </w:rPr>
        <w:t xml:space="preserve">Given the emphasis of this monitoring and evaluation project on </w:t>
      </w:r>
      <w:r w:rsidR="000F22E3">
        <w:rPr>
          <w:rFonts w:cs="Courier New"/>
        </w:rPr>
        <w:t>Commonwealth environmental water</w:t>
      </w:r>
      <w:r>
        <w:rPr>
          <w:rFonts w:cs="Courier New"/>
        </w:rPr>
        <w:t xml:space="preserve">, and the fact that the Mallowa system was the only one of the three wetlands systems to receive overbank inundation from </w:t>
      </w:r>
      <w:r w:rsidR="005B5B54">
        <w:rPr>
          <w:rFonts w:cs="Courier New"/>
        </w:rPr>
        <w:t>Commonwealth</w:t>
      </w:r>
      <w:r>
        <w:rPr>
          <w:rFonts w:cs="Courier New"/>
        </w:rPr>
        <w:t xml:space="preserve"> </w:t>
      </w:r>
      <w:r w:rsidR="000C286A">
        <w:rPr>
          <w:rFonts w:cs="Courier New"/>
        </w:rPr>
        <w:t xml:space="preserve">environmental </w:t>
      </w:r>
      <w:r>
        <w:rPr>
          <w:rFonts w:cs="Courier New"/>
        </w:rPr>
        <w:t xml:space="preserve">water during the 2013-14 season, more specific analysis of the vegetation data was </w:t>
      </w:r>
      <w:r w:rsidR="006E436D">
        <w:rPr>
          <w:rFonts w:cs="Courier New"/>
        </w:rPr>
        <w:t>targeted</w:t>
      </w:r>
      <w:r>
        <w:rPr>
          <w:rFonts w:cs="Courier New"/>
        </w:rPr>
        <w:t xml:space="preserve"> to the sites within the </w:t>
      </w:r>
      <w:r w:rsidR="005E4459" w:rsidRPr="005E4459">
        <w:rPr>
          <w:rFonts w:cs="Courier New"/>
        </w:rPr>
        <w:t>Mallowa Creek wetlands</w:t>
      </w:r>
      <w:r>
        <w:rPr>
          <w:rFonts w:cs="Courier New"/>
        </w:rPr>
        <w:t>.</w:t>
      </w:r>
      <w:r w:rsidR="00DF4ED9">
        <w:rPr>
          <w:rFonts w:cs="Courier New"/>
        </w:rPr>
        <w:t xml:space="preserve"> Due to the uneven distribution of wet and dry plots at the three sites within the Mallowa, patterns were assessed at the wetland scale.</w:t>
      </w:r>
    </w:p>
    <w:p w:rsidR="00731627" w:rsidRDefault="0041027E" w:rsidP="003C1971">
      <w:pPr>
        <w:pStyle w:val="bodytextLTIMtender"/>
        <w:rPr>
          <w:rFonts w:cs="Courier New"/>
        </w:rPr>
      </w:pPr>
      <w:r>
        <w:rPr>
          <w:rFonts w:cs="Courier New"/>
        </w:rPr>
        <w:t xml:space="preserve">Vegetation community composition varied across the plots located in the Mallowa, with notable </w:t>
      </w:r>
      <w:r w:rsidR="00CB66D9">
        <w:rPr>
          <w:rFonts w:cs="Courier New"/>
        </w:rPr>
        <w:t xml:space="preserve">differences in a number of </w:t>
      </w:r>
      <w:r>
        <w:rPr>
          <w:rFonts w:cs="Courier New"/>
        </w:rPr>
        <w:t>forb, sedge and grass species (</w:t>
      </w:r>
      <w:r w:rsidR="00F54EED">
        <w:rPr>
          <w:rFonts w:cs="Courier New"/>
        </w:rPr>
        <w:t>Table 11.2</w:t>
      </w:r>
      <w:r>
        <w:rPr>
          <w:rFonts w:cs="Courier New"/>
        </w:rPr>
        <w:t>)</w:t>
      </w:r>
      <w:r w:rsidR="00731627">
        <w:rPr>
          <w:rFonts w:cs="Courier New"/>
        </w:rPr>
        <w:t xml:space="preserve"> both between sampling periods and wetting by </w:t>
      </w:r>
      <w:r w:rsidR="005B5B54">
        <w:rPr>
          <w:rFonts w:cs="Courier New"/>
        </w:rPr>
        <w:t>Commonwealth</w:t>
      </w:r>
      <w:r w:rsidR="00731627">
        <w:rPr>
          <w:rFonts w:cs="Courier New"/>
        </w:rPr>
        <w:t xml:space="preserve"> </w:t>
      </w:r>
      <w:r w:rsidR="000C286A">
        <w:rPr>
          <w:rFonts w:cs="Courier New"/>
        </w:rPr>
        <w:t xml:space="preserve">environmental </w:t>
      </w:r>
      <w:r w:rsidR="00731627">
        <w:rPr>
          <w:rFonts w:cs="Courier New"/>
        </w:rPr>
        <w:t>water</w:t>
      </w:r>
      <w:r>
        <w:rPr>
          <w:rFonts w:cs="Courier New"/>
        </w:rPr>
        <w:t xml:space="preserve">. </w:t>
      </w:r>
      <w:r w:rsidR="00731627">
        <w:rPr>
          <w:rFonts w:cs="Courier New"/>
        </w:rPr>
        <w:t xml:space="preserve">While the average number of species per plot did not </w:t>
      </w:r>
      <w:r w:rsidR="0089551A">
        <w:rPr>
          <w:rFonts w:cs="Courier New"/>
        </w:rPr>
        <w:t>change</w:t>
      </w:r>
      <w:r w:rsidR="00731627">
        <w:rPr>
          <w:rFonts w:cs="Courier New"/>
        </w:rPr>
        <w:t xml:space="preserve"> significantly between sampling periods, there was a significantly larger range of species found in plots during May (11-23 species per plot) than in November (10-16 species per plot)(</w:t>
      </w:r>
      <w:r w:rsidR="00123874">
        <w:rPr>
          <w:rFonts w:cs="Courier New"/>
        </w:rPr>
        <w:fldChar w:fldCharType="begin"/>
      </w:r>
      <w:r w:rsidR="004F6E03">
        <w:rPr>
          <w:rFonts w:cs="Courier New"/>
        </w:rPr>
        <w:instrText xml:space="preserve"> REF _Ref398127360 \h </w:instrText>
      </w:r>
      <w:r w:rsidR="00123874">
        <w:rPr>
          <w:rFonts w:cs="Courier New"/>
        </w:rPr>
      </w:r>
      <w:r w:rsidR="00123874">
        <w:rPr>
          <w:rFonts w:cs="Courier New"/>
        </w:rPr>
        <w:fldChar w:fldCharType="separate"/>
      </w:r>
      <w:r w:rsidR="008E6B9A">
        <w:t xml:space="preserve">Figure </w:t>
      </w:r>
      <w:r w:rsidR="008E6B9A">
        <w:rPr>
          <w:noProof/>
        </w:rPr>
        <w:t>9</w:t>
      </w:r>
      <w:r w:rsidR="008E6B9A">
        <w:t>.</w:t>
      </w:r>
      <w:r w:rsidR="008E6B9A">
        <w:rPr>
          <w:noProof/>
        </w:rPr>
        <w:t>6</w:t>
      </w:r>
      <w:r w:rsidR="00123874">
        <w:rPr>
          <w:rFonts w:cs="Courier New"/>
        </w:rPr>
        <w:fldChar w:fldCharType="end"/>
      </w:r>
      <w:r w:rsidR="00731627">
        <w:rPr>
          <w:rFonts w:cs="Courier New"/>
        </w:rPr>
        <w:t>). This increase in species</w:t>
      </w:r>
      <w:r w:rsidR="00F13F0C">
        <w:rPr>
          <w:rFonts w:cs="Courier New"/>
        </w:rPr>
        <w:t xml:space="preserve"> diversity</w:t>
      </w:r>
      <w:r w:rsidR="00731627">
        <w:rPr>
          <w:rFonts w:cs="Courier New"/>
        </w:rPr>
        <w:t xml:space="preserve"> </w:t>
      </w:r>
      <w:r w:rsidR="00F13F0C">
        <w:rPr>
          <w:rFonts w:cs="Courier New"/>
        </w:rPr>
        <w:t>during</w:t>
      </w:r>
      <w:r w:rsidR="00731627">
        <w:rPr>
          <w:rFonts w:cs="Courier New"/>
        </w:rPr>
        <w:t xml:space="preserve"> May </w:t>
      </w:r>
      <w:r w:rsidR="00F13F0C">
        <w:rPr>
          <w:rFonts w:cs="Courier New"/>
        </w:rPr>
        <w:t xml:space="preserve">appears to be </w:t>
      </w:r>
      <w:r w:rsidR="00731627">
        <w:rPr>
          <w:rFonts w:cs="Courier New"/>
        </w:rPr>
        <w:t>driven by the appearance of new species in low abundance (</w:t>
      </w:r>
      <w:r w:rsidR="00F54EED">
        <w:rPr>
          <w:rFonts w:cs="Courier New"/>
        </w:rPr>
        <w:t>Table 11.2</w:t>
      </w:r>
      <w:r w:rsidR="00731627">
        <w:rPr>
          <w:rFonts w:cs="Courier New"/>
        </w:rPr>
        <w:t>)</w:t>
      </w:r>
      <w:r w:rsidR="00F13F0C">
        <w:rPr>
          <w:rFonts w:cs="Courier New"/>
        </w:rPr>
        <w:t>.</w:t>
      </w:r>
    </w:p>
    <w:p w:rsidR="00233165" w:rsidRDefault="00877692" w:rsidP="00877692">
      <w:pPr>
        <w:pStyle w:val="bodytextLTIMtender"/>
        <w:jc w:val="center"/>
        <w:rPr>
          <w:rFonts w:cs="Courier New"/>
        </w:rPr>
      </w:pPr>
      <w:r>
        <w:rPr>
          <w:rFonts w:cs="Courier New"/>
          <w:noProof/>
          <w:lang w:val="en-AU" w:eastAsia="en-AU"/>
        </w:rPr>
        <w:drawing>
          <wp:inline distT="0" distB="0" distL="0" distR="0">
            <wp:extent cx="3911173" cy="313391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9448" cy="3140545"/>
                    </a:xfrm>
                    <a:prstGeom prst="rect">
                      <a:avLst/>
                    </a:prstGeom>
                    <a:noFill/>
                  </pic:spPr>
                </pic:pic>
              </a:graphicData>
            </a:graphic>
          </wp:inline>
        </w:drawing>
      </w:r>
    </w:p>
    <w:p w:rsidR="00233165" w:rsidRPr="004F6E03" w:rsidRDefault="004F6E03" w:rsidP="004F6E03">
      <w:pPr>
        <w:pStyle w:val="Caption"/>
        <w:rPr>
          <w:rFonts w:cs="Courier New"/>
        </w:rPr>
      </w:pPr>
      <w:bookmarkStart w:id="195" w:name="_Ref398127360"/>
      <w:bookmarkStart w:id="196" w:name="_Toc398280182"/>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6</w:t>
      </w:r>
      <w:r w:rsidR="00123874">
        <w:fldChar w:fldCharType="end"/>
      </w:r>
      <w:bookmarkEnd w:id="195"/>
      <w:proofErr w:type="gramStart"/>
      <w:r>
        <w:t xml:space="preserve"> </w:t>
      </w:r>
      <w:r w:rsidRPr="000E7460">
        <w:t>Total number</w:t>
      </w:r>
      <w:proofErr w:type="gramEnd"/>
      <w:r w:rsidRPr="000E7460">
        <w:t xml:space="preserve"> of species present within the Mallowa wetland plots surveyed during the November 2013 and May 2014 sampling periods.</w:t>
      </w:r>
      <w:bookmarkEnd w:id="196"/>
      <w:r w:rsidR="00233165">
        <w:rPr>
          <w:rFonts w:ascii="Times New Roman" w:hAnsi="Times New Roman"/>
          <w:sz w:val="24"/>
          <w:szCs w:val="24"/>
        </w:rPr>
        <w:br w:type="page"/>
      </w:r>
    </w:p>
    <w:p w:rsidR="004F6E03" w:rsidRPr="004F6E03" w:rsidRDefault="004F6E03" w:rsidP="006F2D69">
      <w:pPr>
        <w:pStyle w:val="Caption"/>
        <w:outlineLvl w:val="0"/>
      </w:pPr>
      <w:bookmarkStart w:id="197" w:name="_Ref398128412"/>
      <w:bookmarkStart w:id="198" w:name="_Toc398280207"/>
      <w:proofErr w:type="gramStart"/>
      <w:r w:rsidRPr="004F6E03">
        <w:t xml:space="preserve">Table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2</w:t>
      </w:r>
      <w:r w:rsidR="00123874">
        <w:fldChar w:fldCharType="end"/>
      </w:r>
      <w:bookmarkEnd w:id="197"/>
      <w:r w:rsidRPr="004F6E03">
        <w:t xml:space="preserve"> Vegetation community composition of plots located in the </w:t>
      </w:r>
      <w:r w:rsidR="005E4459" w:rsidRPr="005E4459">
        <w:t>Mallowa Creek wetlands</w:t>
      </w:r>
      <w:r w:rsidRPr="004F6E03">
        <w:t>.</w:t>
      </w:r>
      <w:bookmarkEnd w:id="198"/>
    </w:p>
    <w:p w:rsidR="00233165" w:rsidRDefault="00123874" w:rsidP="004F6E03">
      <w:pPr>
        <w:rPr>
          <w:rFonts w:cs="Courier New"/>
        </w:rPr>
      </w:pPr>
      <w:r w:rsidRPr="00123874">
        <w:rPr>
          <w:rFonts w:cs="Courier New"/>
          <w:b/>
          <w:noProof/>
          <w:lang w:val="en-AU" w:eastAsia="en-AU"/>
        </w:rPr>
        <w:pict>
          <v:shape id="Text Box 158" o:spid="_x0000_s1124" type="#_x0000_t202" style="position:absolute;margin-left:154.15pt;margin-top:658.75pt;width:69.45pt;height:18.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Y/9LoCAADD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" filled="f" stroked="f">
            <v:textbox>
              <w:txbxContent>
                <w:p w:rsidR="00B42F76" w:rsidRPr="0033145D" w:rsidRDefault="00B42F76" w:rsidP="00233165">
                  <w:pPr>
                    <w:ind w:left="90"/>
                    <w:jc w:val="both"/>
                    <w:rPr>
                      <w:sz w:val="20"/>
                      <w:szCs w:val="20"/>
                    </w:rPr>
                  </w:pPr>
                  <w:r>
                    <w:rPr>
                      <w:sz w:val="20"/>
                      <w:szCs w:val="20"/>
                    </w:rPr>
                    <w:t>&lt;5% cover</w:t>
                  </w:r>
                </w:p>
              </w:txbxContent>
            </v:textbox>
          </v:shape>
        </w:pict>
      </w:r>
      <w:r w:rsidRPr="00123874">
        <w:rPr>
          <w:rFonts w:cs="Courier New"/>
          <w:b/>
          <w:noProof/>
          <w:lang w:val="en-AU" w:eastAsia="en-AU"/>
        </w:rPr>
        <w:pict>
          <v:shape id="Text Box 157" o:spid="_x0000_s1125" type="#_x0000_t202" style="position:absolute;margin-left:241.5pt;margin-top:658.75pt;width:71pt;height:18.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R27boCAADD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" filled="f" stroked="f">
            <v:textbox>
              <w:txbxContent>
                <w:p w:rsidR="00B42F76" w:rsidRPr="0033145D" w:rsidRDefault="00B42F76" w:rsidP="00233165">
                  <w:pPr>
                    <w:ind w:left="90"/>
                    <w:jc w:val="both"/>
                    <w:rPr>
                      <w:sz w:val="20"/>
                      <w:szCs w:val="20"/>
                    </w:rPr>
                  </w:pPr>
                  <w:r>
                    <w:rPr>
                      <w:sz w:val="20"/>
                      <w:szCs w:val="20"/>
                    </w:rPr>
                    <w:t>&gt;5% cover</w:t>
                  </w:r>
                </w:p>
              </w:txbxContent>
            </v:textbox>
          </v:shape>
        </w:pict>
      </w:r>
      <w:r w:rsidRPr="00123874">
        <w:rPr>
          <w:rFonts w:cs="Courier New"/>
          <w:b/>
          <w:noProof/>
          <w:lang w:val="en-AU" w:eastAsia="en-AU"/>
        </w:rPr>
        <w:pict>
          <v:rect id="Rectangle 159" o:spid="_x0000_s1134" style="position:absolute;margin-left:223.6pt;margin-top:662.6pt;width:22.9pt;height:1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" fillcolor="#17365d [2415]" strokecolor="black [3213]"/>
        </w:pict>
      </w:r>
      <w:r w:rsidRPr="00123874">
        <w:rPr>
          <w:rFonts w:cs="Courier New"/>
          <w:b/>
          <w:noProof/>
          <w:lang w:val="en-AU" w:eastAsia="en-AU"/>
        </w:rPr>
        <w:pict>
          <v:rect id="Rectangle 156" o:spid="_x0000_s1133" style="position:absolute;margin-left:137.2pt;margin-top:662.6pt;width:22.9pt;height:1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" fillcolor="#c6d9f1 [671]" strokecolor="black [3213]"/>
        </w:pict>
      </w:r>
      <w:r w:rsidRPr="00123874">
        <w:rPr>
          <w:rFonts w:cs="Courier New"/>
          <w:b/>
          <w:noProof/>
          <w:lang w:val="en-AU" w:eastAsia="en-AU"/>
        </w:rPr>
        <w:pict>
          <v:shape id="Text Box 155" o:spid="_x0000_s1126" type="#_x0000_t202" style="position:absolute;margin-left:-9.3pt;margin-top:655.1pt;width:88.95pt;height:18.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" filled="f" stroked="f">
            <v:textbox>
              <w:txbxContent>
                <w:p w:rsidR="00B42F76" w:rsidRPr="0033145D" w:rsidRDefault="00B42F76" w:rsidP="00233165">
                  <w:pPr>
                    <w:ind w:left="90"/>
                    <w:jc w:val="both"/>
                    <w:rPr>
                      <w:sz w:val="20"/>
                      <w:szCs w:val="20"/>
                    </w:rPr>
                  </w:pPr>
                  <w:r w:rsidRPr="0033145D">
                    <w:rPr>
                      <w:sz w:val="20"/>
                      <w:szCs w:val="20"/>
                    </w:rPr>
                    <w:t>* Exotic species</w:t>
                  </w:r>
                </w:p>
              </w:txbxContent>
            </v:textbox>
          </v:shape>
        </w:pict>
      </w:r>
      <w:r w:rsidR="00233165" w:rsidRPr="00731627">
        <w:rPr>
          <w:noProof/>
          <w:lang w:val="en-AU" w:eastAsia="en-AU"/>
        </w:rPr>
        <w:drawing>
          <wp:inline distT="0" distB="0" distL="0" distR="0">
            <wp:extent cx="5593976" cy="83510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979" cy="8368988"/>
                    </a:xfrm>
                    <a:prstGeom prst="rect">
                      <a:avLst/>
                    </a:prstGeom>
                    <a:noFill/>
                    <a:ln>
                      <a:noFill/>
                    </a:ln>
                  </pic:spPr>
                </pic:pic>
              </a:graphicData>
            </a:graphic>
          </wp:inline>
        </w:drawing>
      </w:r>
      <w:r w:rsidR="00233165">
        <w:rPr>
          <w:rFonts w:cs="Courier New"/>
        </w:rPr>
        <w:br w:type="page"/>
      </w:r>
    </w:p>
    <w:p w:rsidR="00DF4ED9" w:rsidRDefault="00F13F0C" w:rsidP="003C1971">
      <w:pPr>
        <w:pStyle w:val="bodytextLTIMtender"/>
        <w:rPr>
          <w:rFonts w:cs="Courier New"/>
        </w:rPr>
      </w:pPr>
      <w:r>
        <w:rPr>
          <w:rFonts w:cs="Courier New"/>
        </w:rPr>
        <w:t xml:space="preserve">The data reveals a stronger influence of inundation with differences seen in the community composition between </w:t>
      </w:r>
      <w:r w:rsidR="007705B9">
        <w:rPr>
          <w:rFonts w:cs="Courier New"/>
        </w:rPr>
        <w:t xml:space="preserve">plots </w:t>
      </w:r>
      <w:r w:rsidR="00535C6E">
        <w:rPr>
          <w:rFonts w:cs="Courier New"/>
        </w:rPr>
        <w:t xml:space="preserve">that </w:t>
      </w:r>
      <w:r w:rsidR="007705B9">
        <w:rPr>
          <w:rFonts w:cs="Courier New"/>
        </w:rPr>
        <w:t xml:space="preserve">were inundated by </w:t>
      </w:r>
      <w:r w:rsidR="000F22E3">
        <w:rPr>
          <w:rFonts w:cs="Courier New"/>
        </w:rPr>
        <w:t>Commonwealth environmental water</w:t>
      </w:r>
      <w:r w:rsidR="006E436D">
        <w:rPr>
          <w:rFonts w:cs="Courier New"/>
        </w:rPr>
        <w:t xml:space="preserve"> </w:t>
      </w:r>
      <w:r w:rsidR="00535C6E">
        <w:rPr>
          <w:rFonts w:cs="Courier New"/>
        </w:rPr>
        <w:t xml:space="preserve">and those that were not </w:t>
      </w:r>
      <w:r w:rsidR="00DF4ED9">
        <w:rPr>
          <w:rFonts w:cs="Courier New"/>
        </w:rPr>
        <w:t>(</w:t>
      </w:r>
      <w:r w:rsidR="00123874">
        <w:rPr>
          <w:rFonts w:cs="Courier New"/>
        </w:rPr>
        <w:fldChar w:fldCharType="begin"/>
      </w:r>
      <w:r w:rsidR="00EC032E">
        <w:rPr>
          <w:rFonts w:cs="Courier New"/>
        </w:rPr>
        <w:instrText xml:space="preserve"> REF _Ref398128153 \h </w:instrText>
      </w:r>
      <w:r w:rsidR="00123874">
        <w:rPr>
          <w:rFonts w:cs="Courier New"/>
        </w:rPr>
      </w:r>
      <w:r w:rsidR="00123874">
        <w:rPr>
          <w:rFonts w:cs="Courier New"/>
        </w:rPr>
        <w:fldChar w:fldCharType="separate"/>
      </w:r>
      <w:r w:rsidR="008E6B9A">
        <w:t xml:space="preserve">Figure </w:t>
      </w:r>
      <w:r w:rsidR="008E6B9A">
        <w:rPr>
          <w:noProof/>
        </w:rPr>
        <w:t>9</w:t>
      </w:r>
      <w:r w:rsidR="008E6B9A">
        <w:t>.</w:t>
      </w:r>
      <w:r w:rsidR="008E6B9A">
        <w:rPr>
          <w:noProof/>
        </w:rPr>
        <w:t>7</w:t>
      </w:r>
      <w:r w:rsidR="00123874">
        <w:rPr>
          <w:rFonts w:cs="Courier New"/>
        </w:rPr>
        <w:fldChar w:fldCharType="end"/>
      </w:r>
      <w:r w:rsidR="00DF4ED9">
        <w:rPr>
          <w:rFonts w:cs="Courier New"/>
        </w:rPr>
        <w:t xml:space="preserve">), although this separation was not </w:t>
      </w:r>
      <w:r w:rsidR="007705B9">
        <w:rPr>
          <w:rFonts w:cs="Courier New"/>
        </w:rPr>
        <w:t xml:space="preserve">statistically </w:t>
      </w:r>
      <w:r w:rsidR="00DF4ED9">
        <w:rPr>
          <w:rFonts w:cs="Courier New"/>
        </w:rPr>
        <w:t>significant (Permanova, p=0.067).</w:t>
      </w:r>
      <w:r>
        <w:rPr>
          <w:rFonts w:cs="Courier New"/>
        </w:rPr>
        <w:t xml:space="preserve"> </w:t>
      </w:r>
      <w:r w:rsidR="00DF4ED9">
        <w:rPr>
          <w:rFonts w:cs="Courier New"/>
        </w:rPr>
        <w:t xml:space="preserve">SIMPER analysis suggest that the main contributors to the within group similarity for wet plots were the forb species </w:t>
      </w:r>
      <w:r w:rsidR="006E436D">
        <w:rPr>
          <w:rFonts w:cs="Courier New"/>
        </w:rPr>
        <w:t>b</w:t>
      </w:r>
      <w:r w:rsidR="00DF4ED9">
        <w:rPr>
          <w:rFonts w:cs="Courier New"/>
        </w:rPr>
        <w:t xml:space="preserve">udda </w:t>
      </w:r>
      <w:r w:rsidR="006E436D">
        <w:rPr>
          <w:rFonts w:cs="Courier New"/>
        </w:rPr>
        <w:t>p</w:t>
      </w:r>
      <w:r w:rsidR="00DF4ED9">
        <w:rPr>
          <w:rFonts w:cs="Courier New"/>
        </w:rPr>
        <w:t xml:space="preserve">ea (10.85%) and </w:t>
      </w:r>
      <w:r w:rsidR="006E436D">
        <w:rPr>
          <w:rFonts w:cs="Courier New"/>
        </w:rPr>
        <w:t>common n</w:t>
      </w:r>
      <w:r w:rsidR="00DF4ED9">
        <w:rPr>
          <w:rFonts w:cs="Courier New"/>
        </w:rPr>
        <w:t>ardoo (</w:t>
      </w:r>
      <w:r w:rsidR="006E436D" w:rsidRPr="006E436D">
        <w:rPr>
          <w:rFonts w:cs="Courier New"/>
          <w:i/>
        </w:rPr>
        <w:t>Marsilia drummondii;</w:t>
      </w:r>
      <w:r w:rsidR="006E436D">
        <w:rPr>
          <w:rFonts w:cs="Courier New"/>
        </w:rPr>
        <w:t xml:space="preserve"> </w:t>
      </w:r>
      <w:r w:rsidR="00DF4ED9">
        <w:rPr>
          <w:rFonts w:cs="Courier New"/>
        </w:rPr>
        <w:t xml:space="preserve">10.07%), bare ground </w:t>
      </w:r>
      <w:r w:rsidR="006E436D">
        <w:rPr>
          <w:rFonts w:cs="Courier New"/>
        </w:rPr>
        <w:t xml:space="preserve">(10.06%) and the sedge species </w:t>
      </w:r>
      <w:r w:rsidR="00CB66D9">
        <w:rPr>
          <w:rFonts w:cs="Courier New"/>
        </w:rPr>
        <w:t>f</w:t>
      </w:r>
      <w:r w:rsidR="006E436D">
        <w:rPr>
          <w:rFonts w:cs="Courier New"/>
        </w:rPr>
        <w:t>lat spike-sedge</w:t>
      </w:r>
      <w:r w:rsidR="00DF4ED9">
        <w:rPr>
          <w:rFonts w:cs="Courier New"/>
        </w:rPr>
        <w:t xml:space="preserve"> (</w:t>
      </w:r>
      <w:r w:rsidR="006E436D" w:rsidRPr="006E436D">
        <w:rPr>
          <w:rFonts w:cs="Courier New"/>
          <w:i/>
        </w:rPr>
        <w:t>Eleocharis plana;</w:t>
      </w:r>
      <w:r w:rsidR="006E436D">
        <w:rPr>
          <w:rFonts w:cs="Courier New"/>
        </w:rPr>
        <w:t xml:space="preserve"> </w:t>
      </w:r>
      <w:r w:rsidR="00DF4ED9">
        <w:rPr>
          <w:rFonts w:cs="Courier New"/>
        </w:rPr>
        <w:t xml:space="preserve">8.11%). The main contributing variables for the dry sites were </w:t>
      </w:r>
      <w:r w:rsidR="00DD281E">
        <w:rPr>
          <w:rFonts w:cs="Courier New"/>
        </w:rPr>
        <w:t>Warrego Grass</w:t>
      </w:r>
      <w:r w:rsidR="00DF4ED9">
        <w:rPr>
          <w:rFonts w:cs="Courier New"/>
        </w:rPr>
        <w:t xml:space="preserve"> (</w:t>
      </w:r>
      <w:r w:rsidR="006E436D" w:rsidRPr="006E436D">
        <w:rPr>
          <w:rFonts w:cs="Courier New"/>
          <w:i/>
        </w:rPr>
        <w:t>Paspalidium jubiflorum</w:t>
      </w:r>
      <w:r w:rsidR="006E436D">
        <w:rPr>
          <w:rFonts w:cs="Courier New"/>
        </w:rPr>
        <w:t xml:space="preserve">; </w:t>
      </w:r>
      <w:r w:rsidR="00DF4ED9">
        <w:rPr>
          <w:rFonts w:cs="Courier New"/>
        </w:rPr>
        <w:t>12.03%), Litter (10.81%), bare ground (12.9</w:t>
      </w:r>
      <w:r w:rsidR="00B82B41">
        <w:rPr>
          <w:rFonts w:cs="Courier New"/>
        </w:rPr>
        <w:t>7%), m</w:t>
      </w:r>
      <w:r w:rsidR="00DF4ED9">
        <w:rPr>
          <w:rFonts w:cs="Courier New"/>
        </w:rPr>
        <w:t xml:space="preserve">imosa </w:t>
      </w:r>
      <w:r w:rsidR="00B82B41">
        <w:rPr>
          <w:rFonts w:cs="Courier New"/>
        </w:rPr>
        <w:t>b</w:t>
      </w:r>
      <w:r w:rsidR="00DF4ED9">
        <w:rPr>
          <w:rFonts w:cs="Courier New"/>
        </w:rPr>
        <w:t>ush (</w:t>
      </w:r>
      <w:r w:rsidR="006E436D" w:rsidRPr="006E436D">
        <w:rPr>
          <w:rFonts w:cs="Courier New"/>
          <w:i/>
        </w:rPr>
        <w:t>Vachellia farnesiana</w:t>
      </w:r>
      <w:r w:rsidR="006E436D">
        <w:rPr>
          <w:rFonts w:cs="Courier New"/>
        </w:rPr>
        <w:t xml:space="preserve">; </w:t>
      </w:r>
      <w:r w:rsidR="00DF4ED9">
        <w:rPr>
          <w:rFonts w:cs="Courier New"/>
        </w:rPr>
        <w:t xml:space="preserve">10.51%) and </w:t>
      </w:r>
      <w:r w:rsidR="00B82B41">
        <w:rPr>
          <w:rFonts w:cs="Courier New"/>
        </w:rPr>
        <w:t>r</w:t>
      </w:r>
      <w:r w:rsidR="00DF4ED9">
        <w:rPr>
          <w:rFonts w:cs="Courier New"/>
        </w:rPr>
        <w:t xml:space="preserve">iver </w:t>
      </w:r>
      <w:r w:rsidR="00B82B41">
        <w:rPr>
          <w:rFonts w:cs="Courier New"/>
        </w:rPr>
        <w:t>c</w:t>
      </w:r>
      <w:r w:rsidR="00DF4ED9">
        <w:rPr>
          <w:rFonts w:cs="Courier New"/>
        </w:rPr>
        <w:t>ooba (</w:t>
      </w:r>
      <w:r w:rsidR="006E436D" w:rsidRPr="006E436D">
        <w:rPr>
          <w:rFonts w:cs="Courier New"/>
        </w:rPr>
        <w:t>Acacia stenophylla</w:t>
      </w:r>
      <w:r w:rsidR="006E436D">
        <w:rPr>
          <w:rFonts w:cs="Courier New"/>
        </w:rPr>
        <w:t xml:space="preserve">; </w:t>
      </w:r>
      <w:r w:rsidR="00DF4ED9">
        <w:rPr>
          <w:rFonts w:cs="Courier New"/>
        </w:rPr>
        <w:t>7.39%).</w:t>
      </w:r>
    </w:p>
    <w:p w:rsidR="00233165" w:rsidRDefault="00123874" w:rsidP="003C1971">
      <w:pPr>
        <w:pStyle w:val="bodytextLTIMtender"/>
        <w:rPr>
          <w:rFonts w:cs="Courier New"/>
        </w:rPr>
      </w:pPr>
      <w:r w:rsidRPr="00123874">
        <w:rPr>
          <w:rFonts w:ascii="Calibri" w:hAnsi="Calibri"/>
          <w:noProof/>
          <w:sz w:val="22"/>
          <w:lang w:val="en-AU" w:eastAsia="en-AU"/>
        </w:rPr>
        <w:pict>
          <v:shape id="Text Box 1" o:spid="_x0000_s1127" type="#_x0000_t202" style="position:absolute;margin-left:251.05pt;margin-top:19pt;width:85.85pt;height:30.85pt;z-index:2518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" filled="f" stroked="f">
            <v:path arrowok="t"/>
            <v:textbox>
              <w:txbxContent>
                <w:p w:rsidR="00B42F76" w:rsidRDefault="00B42F76" w:rsidP="00EC032E">
                  <w:pPr>
                    <w:pStyle w:val="NormalWeb"/>
                    <w:spacing w:before="0" w:beforeAutospacing="0" w:after="0" w:afterAutospacing="0"/>
                  </w:pPr>
                  <w:r>
                    <w:rPr>
                      <w:rFonts w:asciiTheme="minorHAnsi" w:hAnsi="Calibri" w:cstheme="minorBidi"/>
                      <w:sz w:val="22"/>
                      <w:szCs w:val="22"/>
                    </w:rPr>
                    <w:t>2D Stress = 0.13</w:t>
                  </w:r>
                </w:p>
              </w:txbxContent>
            </v:textbox>
          </v:shape>
        </w:pict>
      </w:r>
    </w:p>
    <w:p w:rsidR="00EC032E" w:rsidRDefault="00233165" w:rsidP="00EC032E">
      <w:pPr>
        <w:pStyle w:val="bodytextLTIMtender"/>
        <w:keepNext/>
      </w:pPr>
      <w:r>
        <w:rPr>
          <w:rFonts w:cs="Courier New"/>
          <w:noProof/>
          <w:lang w:val="en-AU" w:eastAsia="en-AU"/>
        </w:rPr>
        <w:drawing>
          <wp:inline distT="0" distB="0" distL="0" distR="0">
            <wp:extent cx="4730750" cy="4060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0750" cy="4060190"/>
                    </a:xfrm>
                    <a:prstGeom prst="rect">
                      <a:avLst/>
                    </a:prstGeom>
                    <a:noFill/>
                  </pic:spPr>
                </pic:pic>
              </a:graphicData>
            </a:graphic>
          </wp:inline>
        </w:drawing>
      </w:r>
    </w:p>
    <w:p w:rsidR="00233165" w:rsidRDefault="00EC032E" w:rsidP="00EC032E">
      <w:pPr>
        <w:pStyle w:val="Caption"/>
        <w:rPr>
          <w:rFonts w:cs="Courier New"/>
        </w:rPr>
      </w:pPr>
      <w:bookmarkStart w:id="199" w:name="_Ref398128153"/>
      <w:bookmarkStart w:id="200" w:name="_Toc398280183"/>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7</w:t>
      </w:r>
      <w:r w:rsidR="00123874">
        <w:fldChar w:fldCharType="end"/>
      </w:r>
      <w:bookmarkEnd w:id="199"/>
      <w:r>
        <w:t xml:space="preserve"> </w:t>
      </w:r>
      <w:r w:rsidRPr="009B6223">
        <w:t xml:space="preserve">A nMDS plots showing the distribution of vegetation plots within the Mallowa Creek wetlands grouped by whether plots were inundated by </w:t>
      </w:r>
      <w:r w:rsidR="000F22E3">
        <w:t>Commonwealth environmental water</w:t>
      </w:r>
      <w:r w:rsidRPr="009B6223">
        <w:t xml:space="preserve"> (‘wet’), or not (‘dry’).</w:t>
      </w:r>
      <w:bookmarkEnd w:id="200"/>
    </w:p>
    <w:p w:rsidR="00DF4ED9" w:rsidRDefault="00F13F0C" w:rsidP="00233165">
      <w:pPr>
        <w:pStyle w:val="bodytextLTIMtender"/>
        <w:rPr>
          <w:rFonts w:cs="Courier New"/>
        </w:rPr>
      </w:pPr>
      <w:r>
        <w:t xml:space="preserve">Univariate analysis was used to further investigate patterns in individual variables identified from the multivariate analysis as potential drivers of change in the vegetation patterns in the Mallowa. </w:t>
      </w:r>
      <w:r w:rsidR="001805FE">
        <w:t>A</w:t>
      </w:r>
      <w:r w:rsidR="00DF4ED9">
        <w:rPr>
          <w:rFonts w:cs="Courier New"/>
        </w:rPr>
        <w:t>n average of 29 ± 26% (S.D) of each plot surveyed was represented by bare ground. While no significant differences were observed between months or treatments separately, wet plots surveyed in May had markedly less bare ground than either dry plots or wet plots surveyed in November</w:t>
      </w:r>
      <w:r w:rsidR="00FA68B3">
        <w:rPr>
          <w:rFonts w:cs="Courier New"/>
        </w:rPr>
        <w:t xml:space="preserve"> (</w:t>
      </w:r>
      <w:r w:rsidR="00123874">
        <w:rPr>
          <w:rFonts w:cs="Courier New"/>
        </w:rPr>
        <w:fldChar w:fldCharType="begin"/>
      </w:r>
      <w:r w:rsidR="00EC032E">
        <w:rPr>
          <w:rFonts w:cs="Courier New"/>
        </w:rPr>
        <w:instrText xml:space="preserve"> REF _Ref398128220 \h </w:instrText>
      </w:r>
      <w:r w:rsidR="00123874">
        <w:rPr>
          <w:rFonts w:cs="Courier New"/>
        </w:rPr>
      </w:r>
      <w:r w:rsidR="00123874">
        <w:rPr>
          <w:rFonts w:cs="Courier New"/>
        </w:rPr>
        <w:fldChar w:fldCharType="separate"/>
      </w:r>
      <w:r w:rsidR="008E6B9A">
        <w:t xml:space="preserve">Figure </w:t>
      </w:r>
      <w:r w:rsidR="008E6B9A">
        <w:rPr>
          <w:noProof/>
        </w:rPr>
        <w:t>9</w:t>
      </w:r>
      <w:r w:rsidR="008E6B9A">
        <w:t>.</w:t>
      </w:r>
      <w:r w:rsidR="008E6B9A">
        <w:rPr>
          <w:noProof/>
        </w:rPr>
        <w:t>8</w:t>
      </w:r>
      <w:r w:rsidR="00123874">
        <w:rPr>
          <w:rFonts w:cs="Courier New"/>
        </w:rPr>
        <w:fldChar w:fldCharType="end"/>
      </w:r>
      <w:r w:rsidR="00FA68B3">
        <w:rPr>
          <w:rFonts w:cs="Courier New"/>
        </w:rPr>
        <w:t>)</w:t>
      </w:r>
      <w:r w:rsidR="00DF4ED9">
        <w:rPr>
          <w:rFonts w:cs="Courier New"/>
        </w:rPr>
        <w:t>. This suggests that vegetation cover increased with the addition of environmental water in the system as the season went on.</w:t>
      </w:r>
    </w:p>
    <w:p w:rsidR="00DF4ED9" w:rsidRDefault="00877692" w:rsidP="00877692">
      <w:pPr>
        <w:autoSpaceDE w:val="0"/>
        <w:autoSpaceDN w:val="0"/>
        <w:adjustRightInd w:val="0"/>
        <w:spacing w:after="0" w:line="240" w:lineRule="auto"/>
        <w:jc w:val="center"/>
        <w:rPr>
          <w:rFonts w:ascii="Times New Roman" w:hAnsi="Times New Roman"/>
          <w:sz w:val="24"/>
          <w:szCs w:val="24"/>
        </w:rPr>
      </w:pPr>
      <w:r w:rsidRPr="00877692">
        <w:rPr>
          <w:rFonts w:ascii="Times New Roman" w:hAnsi="Times New Roman"/>
          <w:noProof/>
          <w:sz w:val="24"/>
          <w:szCs w:val="24"/>
          <w:lang w:val="en-AU" w:eastAsia="en-AU"/>
        </w:rPr>
        <w:drawing>
          <wp:inline distT="0" distB="0" distL="0" distR="0">
            <wp:extent cx="4840941" cy="3878958"/>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email"/>
                    <a:stretch>
                      <a:fillRect/>
                    </a:stretch>
                  </pic:blipFill>
                  <pic:spPr>
                    <a:xfrm>
                      <a:off x="0" y="0"/>
                      <a:ext cx="4840819" cy="3878860"/>
                    </a:xfrm>
                    <a:prstGeom prst="rect">
                      <a:avLst/>
                    </a:prstGeom>
                  </pic:spPr>
                </pic:pic>
              </a:graphicData>
            </a:graphic>
          </wp:inline>
        </w:drawing>
      </w:r>
    </w:p>
    <w:p w:rsidR="00EC032E" w:rsidRDefault="00EC032E" w:rsidP="00EC032E">
      <w:pPr>
        <w:keepNext/>
        <w:autoSpaceDE w:val="0"/>
        <w:autoSpaceDN w:val="0"/>
        <w:adjustRightInd w:val="0"/>
        <w:spacing w:after="0" w:line="240" w:lineRule="auto"/>
        <w:jc w:val="center"/>
      </w:pPr>
    </w:p>
    <w:p w:rsidR="00DF4ED9" w:rsidRDefault="00EC032E" w:rsidP="00EC032E">
      <w:pPr>
        <w:pStyle w:val="Caption"/>
        <w:jc w:val="center"/>
        <w:rPr>
          <w:rFonts w:ascii="Times New Roman" w:hAnsi="Times New Roman"/>
          <w:sz w:val="24"/>
          <w:szCs w:val="24"/>
        </w:rPr>
      </w:pPr>
      <w:bookmarkStart w:id="201" w:name="_Ref398128220"/>
      <w:bookmarkStart w:id="202" w:name="_Toc398280184"/>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8</w:t>
      </w:r>
      <w:r w:rsidR="00123874">
        <w:fldChar w:fldCharType="end"/>
      </w:r>
      <w:bookmarkEnd w:id="201"/>
      <w:r>
        <w:t xml:space="preserve"> </w:t>
      </w:r>
      <w:r w:rsidRPr="00BE62AD">
        <w:t xml:space="preserve">Percentage cover of bare ground observed in plots within the </w:t>
      </w:r>
      <w:r w:rsidR="005E4459" w:rsidRPr="005E4459">
        <w:t>Mallowa Creek wetlands</w:t>
      </w:r>
      <w:r w:rsidRPr="00BE62AD">
        <w:t xml:space="preserve"> grouped by sampling time (month) and treatment (plot subject to </w:t>
      </w:r>
      <w:r w:rsidR="000F22E3">
        <w:t>Commonwealth environmental water</w:t>
      </w:r>
      <w:r w:rsidRPr="00BE62AD">
        <w:t xml:space="preserve"> or not)</w:t>
      </w:r>
      <w:bookmarkEnd w:id="202"/>
    </w:p>
    <w:p w:rsidR="00DF4ED9" w:rsidRDefault="00DF4ED9" w:rsidP="00DF4ED9">
      <w:pPr>
        <w:autoSpaceDE w:val="0"/>
        <w:autoSpaceDN w:val="0"/>
        <w:adjustRightInd w:val="0"/>
        <w:spacing w:after="0" w:line="240" w:lineRule="auto"/>
        <w:rPr>
          <w:rFonts w:ascii="Times New Roman" w:hAnsi="Times New Roman"/>
          <w:sz w:val="24"/>
          <w:szCs w:val="24"/>
        </w:rPr>
      </w:pPr>
    </w:p>
    <w:p w:rsidR="00DF4ED9" w:rsidRDefault="00DF4ED9" w:rsidP="00216C10">
      <w:pPr>
        <w:autoSpaceDE w:val="0"/>
        <w:autoSpaceDN w:val="0"/>
        <w:adjustRightInd w:val="0"/>
        <w:spacing w:after="0" w:line="400" w:lineRule="atLeast"/>
        <w:rPr>
          <w:rFonts w:ascii="Times New Roman" w:hAnsi="Times New Roman"/>
          <w:sz w:val="24"/>
          <w:szCs w:val="24"/>
        </w:rPr>
      </w:pPr>
    </w:p>
    <w:p w:rsidR="00EC56C3" w:rsidRDefault="008C1AD9" w:rsidP="001805FE">
      <w:pPr>
        <w:pStyle w:val="bodytextLTIMtender"/>
      </w:pPr>
      <w:r w:rsidRPr="00216C10">
        <w:t xml:space="preserve">Significant increases in the cover of several native sedge species were seen in plots inundated by </w:t>
      </w:r>
      <w:r w:rsidR="000F22E3">
        <w:t>Commonwealth environmental water</w:t>
      </w:r>
      <w:r w:rsidRPr="00216C10">
        <w:t>. For example, the cover of flat spike-sedge was significantly higher in wet plots (30.5±36.7%) than dry plots (0.30±0.27%</w:t>
      </w:r>
      <w:proofErr w:type="gramStart"/>
      <w:r w:rsidRPr="00216C10">
        <w:t>)(</w:t>
      </w:r>
      <w:proofErr w:type="gramEnd"/>
      <w:r w:rsidRPr="00216C10">
        <w:t>t=2.607, d.f.9, p&lt;0.05</w:t>
      </w:r>
      <w:r w:rsidR="00EC56C3">
        <w:t xml:space="preserve">; </w:t>
      </w:r>
      <w:r w:rsidR="00123874">
        <w:fldChar w:fldCharType="begin"/>
      </w:r>
      <w:r w:rsidR="00EC032E">
        <w:instrText xml:space="preserve"> REF _Ref398128316 \h </w:instrText>
      </w:r>
      <w:r w:rsidR="00123874">
        <w:fldChar w:fldCharType="separate"/>
      </w:r>
      <w:r w:rsidR="008E6B9A">
        <w:t xml:space="preserve">Figure </w:t>
      </w:r>
      <w:r w:rsidR="008E6B9A">
        <w:rPr>
          <w:noProof/>
        </w:rPr>
        <w:t>9</w:t>
      </w:r>
      <w:r w:rsidR="008E6B9A">
        <w:t>.</w:t>
      </w:r>
      <w:r w:rsidR="008E6B9A">
        <w:rPr>
          <w:noProof/>
        </w:rPr>
        <w:t>9</w:t>
      </w:r>
      <w:r w:rsidR="00123874">
        <w:fldChar w:fldCharType="end"/>
      </w:r>
      <w:r w:rsidRPr="00216C10">
        <w:t>). In addition, flat spike-sedge individuals showed a greater range in maximum height (range: 0.1-0.6m) than plants in dry plots (range</w:t>
      </w:r>
      <w:proofErr w:type="gramStart"/>
      <w:r w:rsidRPr="00216C10">
        <w:t>:0.1</w:t>
      </w:r>
      <w:proofErr w:type="gramEnd"/>
      <w:r w:rsidRPr="00216C10">
        <w:t xml:space="preserve">-0.2m) suggesting that </w:t>
      </w:r>
      <w:r w:rsidR="000F22E3">
        <w:t>Commonwealth environmental water</w:t>
      </w:r>
      <w:r w:rsidRPr="00216C10">
        <w:t xml:space="preserve"> increased the coverage and vigor of this species. Similarly, </w:t>
      </w:r>
      <w:r w:rsidR="000F22E3">
        <w:t>Commonwealth environmental water</w:t>
      </w:r>
      <w:r w:rsidR="00B82B41" w:rsidRPr="00216C10">
        <w:t xml:space="preserve"> appea</w:t>
      </w:r>
      <w:r w:rsidR="00216C10" w:rsidRPr="00216C10">
        <w:t>red to stimulate the growth of s</w:t>
      </w:r>
      <w:r w:rsidR="00B82B41" w:rsidRPr="00216C10">
        <w:t>wamp starwort in wet plots with this species being recorded at four of the five wet plots, albeit in lower abundances (</w:t>
      </w:r>
      <w:r w:rsidR="00123874">
        <w:fldChar w:fldCharType="begin"/>
      </w:r>
      <w:r w:rsidR="00EC032E">
        <w:instrText xml:space="preserve"> REF _Ref398128412 \h </w:instrText>
      </w:r>
      <w:r w:rsidR="00123874">
        <w:fldChar w:fldCharType="separate"/>
      </w:r>
      <w:r w:rsidR="008E6B9A" w:rsidRPr="004F6E03">
        <w:t xml:space="preserve">Table </w:t>
      </w:r>
      <w:r w:rsidR="008E6B9A">
        <w:rPr>
          <w:noProof/>
        </w:rPr>
        <w:t>9</w:t>
      </w:r>
      <w:r w:rsidR="008E6B9A">
        <w:t>.</w:t>
      </w:r>
      <w:r w:rsidR="008E6B9A">
        <w:rPr>
          <w:noProof/>
        </w:rPr>
        <w:t>2</w:t>
      </w:r>
      <w:r w:rsidR="00123874">
        <w:fldChar w:fldCharType="end"/>
      </w:r>
      <w:r w:rsidR="00B82B41" w:rsidRPr="00216C10">
        <w:t>)</w:t>
      </w:r>
      <w:r w:rsidR="00216C10" w:rsidRPr="00216C10">
        <w:t xml:space="preserve">, whereas it was not recorded at any of the dry plots surveyed. </w:t>
      </w:r>
      <w:r w:rsidR="00EC56C3">
        <w:t>Positive results were also seen for Common Nardoo, with substantially higher cover observed within the wet plots during May (</w:t>
      </w:r>
      <w:r w:rsidR="00EC56C3" w:rsidRPr="005F08FD">
        <w:t xml:space="preserve">16.6±17.83%) </w:t>
      </w:r>
      <w:r w:rsidR="00EC56C3">
        <w:t xml:space="preserve">than either the wet plots in </w:t>
      </w:r>
      <w:r w:rsidR="00EC56C3" w:rsidRPr="005F08FD">
        <w:t xml:space="preserve">November (0.7±0.27%), </w:t>
      </w:r>
      <w:r w:rsidR="001805FE">
        <w:t xml:space="preserve">or the </w:t>
      </w:r>
      <w:r w:rsidR="00EC56C3">
        <w:t xml:space="preserve">dry plots in </w:t>
      </w:r>
      <w:r w:rsidR="001805FE">
        <w:t>M</w:t>
      </w:r>
      <w:r w:rsidR="00EC56C3">
        <w:t>ay</w:t>
      </w:r>
      <w:r w:rsidR="00EC56C3" w:rsidRPr="005F08FD">
        <w:t xml:space="preserve"> (0.53±0.45%) </w:t>
      </w:r>
      <w:r w:rsidR="001805FE">
        <w:t>and</w:t>
      </w:r>
      <w:r w:rsidR="00EC56C3">
        <w:t xml:space="preserve"> </w:t>
      </w:r>
      <w:r w:rsidR="00EC56C3" w:rsidRPr="005F08FD">
        <w:t>November</w:t>
      </w:r>
      <w:r w:rsidR="00EC56C3">
        <w:t xml:space="preserve">(0.5±0%; </w:t>
      </w:r>
      <w:r w:rsidR="00123874">
        <w:fldChar w:fldCharType="begin"/>
      </w:r>
      <w:r w:rsidR="00EC032E">
        <w:instrText xml:space="preserve"> REF _Ref398128388 \h </w:instrText>
      </w:r>
      <w:r w:rsidR="00123874">
        <w:fldChar w:fldCharType="separate"/>
      </w:r>
      <w:r w:rsidR="008E6B9A">
        <w:t xml:space="preserve">Figure </w:t>
      </w:r>
      <w:r w:rsidR="008E6B9A">
        <w:rPr>
          <w:noProof/>
        </w:rPr>
        <w:t>9</w:t>
      </w:r>
      <w:r w:rsidR="008E6B9A">
        <w:t>.</w:t>
      </w:r>
      <w:r w:rsidR="008E6B9A">
        <w:rPr>
          <w:noProof/>
        </w:rPr>
        <w:t>10</w:t>
      </w:r>
      <w:r w:rsidR="00123874">
        <w:fldChar w:fldCharType="end"/>
      </w:r>
      <w:r w:rsidR="00EC56C3">
        <w:t>)</w:t>
      </w:r>
      <w:r w:rsidR="0089551A">
        <w:t>.</w:t>
      </w:r>
      <w:r w:rsidR="00EC56C3">
        <w:br w:type="page"/>
      </w:r>
    </w:p>
    <w:p w:rsidR="00EC032E" w:rsidRDefault="00DF4ED9" w:rsidP="00EC032E">
      <w:pPr>
        <w:keepNext/>
        <w:autoSpaceDE w:val="0"/>
        <w:autoSpaceDN w:val="0"/>
        <w:adjustRightInd w:val="0"/>
        <w:spacing w:after="0" w:line="240" w:lineRule="auto"/>
        <w:jc w:val="center"/>
      </w:pPr>
      <w:r>
        <w:rPr>
          <w:rFonts w:ascii="Times New Roman" w:hAnsi="Times New Roman"/>
          <w:noProof/>
          <w:sz w:val="24"/>
          <w:szCs w:val="24"/>
          <w:lang w:val="en-AU" w:eastAsia="en-AU"/>
        </w:rPr>
        <w:drawing>
          <wp:inline distT="0" distB="0" distL="0" distR="0">
            <wp:extent cx="4851699" cy="3879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538" cy="3886814"/>
                    </a:xfrm>
                    <a:prstGeom prst="rect">
                      <a:avLst/>
                    </a:prstGeom>
                    <a:noFill/>
                    <a:ln>
                      <a:noFill/>
                    </a:ln>
                  </pic:spPr>
                </pic:pic>
              </a:graphicData>
            </a:graphic>
          </wp:inline>
        </w:drawing>
      </w:r>
    </w:p>
    <w:p w:rsidR="00DF4ED9" w:rsidRDefault="00EC032E" w:rsidP="00EC032E">
      <w:pPr>
        <w:pStyle w:val="Caption"/>
        <w:rPr>
          <w:rFonts w:ascii="Times New Roman" w:hAnsi="Times New Roman"/>
          <w:sz w:val="24"/>
          <w:szCs w:val="24"/>
        </w:rPr>
      </w:pPr>
      <w:bookmarkStart w:id="203" w:name="_Ref398128316"/>
      <w:bookmarkStart w:id="204" w:name="_Toc398280185"/>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9</w:t>
      </w:r>
      <w:r w:rsidR="00123874">
        <w:fldChar w:fldCharType="end"/>
      </w:r>
      <w:bookmarkEnd w:id="203"/>
      <w:r>
        <w:t xml:space="preserve"> </w:t>
      </w:r>
      <w:r w:rsidRPr="006560B1">
        <w:t>Percent cover of flat spike-sedge (</w:t>
      </w:r>
      <w:r w:rsidRPr="00EC032E">
        <w:rPr>
          <w:i/>
        </w:rPr>
        <w:t>Eliocharis plana</w:t>
      </w:r>
      <w:r w:rsidRPr="006560B1">
        <w:t xml:space="preserve">) observed in the </w:t>
      </w:r>
      <w:r w:rsidR="005E4459" w:rsidRPr="005E4459">
        <w:t>Mallowa Creek wetlands</w:t>
      </w:r>
      <w:r w:rsidRPr="006560B1">
        <w:t xml:space="preserve"> grouped by treatment (plot subject to </w:t>
      </w:r>
      <w:r w:rsidR="000F22E3">
        <w:t>Commonwealth environmental water</w:t>
      </w:r>
      <w:r w:rsidRPr="006560B1">
        <w:t xml:space="preserve"> or not).</w:t>
      </w:r>
      <w:bookmarkEnd w:id="204"/>
    </w:p>
    <w:p w:rsidR="00EC56C3" w:rsidRDefault="00EC56C3" w:rsidP="00EC56C3">
      <w:pPr>
        <w:autoSpaceDE w:val="0"/>
        <w:autoSpaceDN w:val="0"/>
        <w:adjustRightInd w:val="0"/>
        <w:spacing w:after="0" w:line="240" w:lineRule="auto"/>
        <w:rPr>
          <w:rFonts w:ascii="Times New Roman" w:hAnsi="Times New Roman"/>
          <w:sz w:val="24"/>
          <w:szCs w:val="24"/>
        </w:rPr>
      </w:pPr>
    </w:p>
    <w:p w:rsidR="00EC032E" w:rsidRDefault="00EC56C3" w:rsidP="00EC032E">
      <w:pPr>
        <w:keepNext/>
        <w:autoSpaceDE w:val="0"/>
        <w:autoSpaceDN w:val="0"/>
        <w:adjustRightInd w:val="0"/>
        <w:spacing w:after="0" w:line="240" w:lineRule="auto"/>
        <w:jc w:val="center"/>
      </w:pPr>
      <w:r>
        <w:rPr>
          <w:rFonts w:ascii="Times New Roman" w:hAnsi="Times New Roman"/>
          <w:noProof/>
          <w:sz w:val="24"/>
          <w:szCs w:val="24"/>
          <w:lang w:val="en-AU" w:eastAsia="en-AU"/>
        </w:rPr>
        <w:drawing>
          <wp:inline distT="0" distB="0" distL="0" distR="0">
            <wp:extent cx="4879254" cy="39050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737" cy="3918218"/>
                    </a:xfrm>
                    <a:prstGeom prst="rect">
                      <a:avLst/>
                    </a:prstGeom>
                    <a:noFill/>
                    <a:ln>
                      <a:noFill/>
                    </a:ln>
                  </pic:spPr>
                </pic:pic>
              </a:graphicData>
            </a:graphic>
          </wp:inline>
        </w:drawing>
      </w:r>
    </w:p>
    <w:p w:rsidR="00EC56C3" w:rsidRDefault="00EC032E" w:rsidP="00EC032E">
      <w:pPr>
        <w:pStyle w:val="Caption"/>
        <w:rPr>
          <w:rFonts w:ascii="Times New Roman" w:hAnsi="Times New Roman"/>
          <w:sz w:val="24"/>
          <w:szCs w:val="24"/>
        </w:rPr>
      </w:pPr>
      <w:bookmarkStart w:id="205" w:name="_Ref398128388"/>
      <w:bookmarkStart w:id="206" w:name="_Toc398280186"/>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10</w:t>
      </w:r>
      <w:r w:rsidR="00123874">
        <w:fldChar w:fldCharType="end"/>
      </w:r>
      <w:bookmarkEnd w:id="205"/>
      <w:r>
        <w:t xml:space="preserve"> </w:t>
      </w:r>
      <w:r w:rsidRPr="00182B0E">
        <w:t>Percent cover of Common Nardoo (</w:t>
      </w:r>
      <w:r w:rsidRPr="00EC032E">
        <w:rPr>
          <w:i/>
        </w:rPr>
        <w:t>Marsilia drummondii</w:t>
      </w:r>
      <w:r w:rsidRPr="00182B0E">
        <w:t xml:space="preserve">) observed in the </w:t>
      </w:r>
      <w:r w:rsidR="005E4459" w:rsidRPr="005E4459">
        <w:t>Mallowa Creek wetlands</w:t>
      </w:r>
      <w:r w:rsidRPr="00182B0E">
        <w:t xml:space="preserve"> grouped by sampling time (month) and treatment (plot subject to </w:t>
      </w:r>
      <w:r w:rsidR="000F22E3">
        <w:t>Commonwealth environmental water</w:t>
      </w:r>
      <w:r w:rsidRPr="00182B0E">
        <w:t xml:space="preserve"> or not)</w:t>
      </w:r>
      <w:bookmarkEnd w:id="206"/>
    </w:p>
    <w:p w:rsidR="00444C14" w:rsidRPr="00376E87" w:rsidRDefault="001805FE" w:rsidP="00444C14">
      <w:pPr>
        <w:pStyle w:val="bodytextLTIMtender"/>
      </w:pPr>
      <w:r>
        <w:t xml:space="preserve">In contrast to these sedge and forb species, the cover of </w:t>
      </w:r>
      <w:r w:rsidR="00DD281E">
        <w:t>Warrego Grass</w:t>
      </w:r>
      <w:r>
        <w:t xml:space="preserve"> significantly declined between the November (22.7±14.8%) and May (4.4±4.8%) sampling times (t=3.292, d.f. 8.6, p&lt;0.05)</w:t>
      </w:r>
      <w:r w:rsidR="00444C14">
        <w:t xml:space="preserve">, and while not statistically significant, </w:t>
      </w:r>
      <w:r w:rsidR="005B5B54">
        <w:t>Commonwealth</w:t>
      </w:r>
      <w:r w:rsidR="00444C14">
        <w:t xml:space="preserve"> </w:t>
      </w:r>
      <w:r w:rsidR="000C286A">
        <w:rPr>
          <w:rFonts w:cs="Courier New"/>
        </w:rPr>
        <w:t xml:space="preserve">environmental </w:t>
      </w:r>
      <w:r w:rsidR="00444C14">
        <w:t xml:space="preserve">water also appeared to influence the cover of this species, with the highest cover occurring in the dry plots in November (31±4.3%) and the lowest in the wet plots in May (1.8±2.1%; Figure 11.11). </w:t>
      </w:r>
      <w:r w:rsidR="00DD281E">
        <w:t>Warrego Grass</w:t>
      </w:r>
      <w:r w:rsidR="00444C14">
        <w:t xml:space="preserve"> plants sampled in November also showed a greater range in maximum height (range: 0.1-1.5m) than plants sampled in May (range</w:t>
      </w:r>
      <w:proofErr w:type="gramStart"/>
      <w:r w:rsidR="00444C14">
        <w:t>:0.4</w:t>
      </w:r>
      <w:proofErr w:type="gramEnd"/>
      <w:r w:rsidR="0089551A">
        <w:t xml:space="preserve"> </w:t>
      </w:r>
      <w:r w:rsidR="00444C14">
        <w:t>-</w:t>
      </w:r>
      <w:r w:rsidR="0089551A">
        <w:t xml:space="preserve"> </w:t>
      </w:r>
      <w:r w:rsidR="00444C14">
        <w:t>0.6m).</w:t>
      </w:r>
    </w:p>
    <w:p w:rsidR="00CB66D9" w:rsidRDefault="00CB66D9" w:rsidP="00DF4ED9">
      <w:pPr>
        <w:autoSpaceDE w:val="0"/>
        <w:autoSpaceDN w:val="0"/>
        <w:adjustRightInd w:val="0"/>
        <w:spacing w:after="0" w:line="240" w:lineRule="auto"/>
        <w:rPr>
          <w:rFonts w:ascii="Times New Roman" w:hAnsi="Times New Roman"/>
          <w:sz w:val="24"/>
          <w:szCs w:val="24"/>
        </w:rPr>
      </w:pPr>
    </w:p>
    <w:p w:rsidR="00EC032E" w:rsidRDefault="00DF4ED9" w:rsidP="00EC032E">
      <w:pPr>
        <w:keepNext/>
        <w:autoSpaceDE w:val="0"/>
        <w:autoSpaceDN w:val="0"/>
        <w:adjustRightInd w:val="0"/>
        <w:spacing w:after="0" w:line="240" w:lineRule="auto"/>
      </w:pPr>
      <w:r>
        <w:rPr>
          <w:rFonts w:ascii="Times New Roman" w:hAnsi="Times New Roman"/>
          <w:noProof/>
          <w:sz w:val="24"/>
          <w:szCs w:val="24"/>
          <w:lang w:val="en-AU" w:eastAsia="en-AU"/>
        </w:rPr>
        <w:drawing>
          <wp:inline distT="0" distB="0" distL="0" distR="0">
            <wp:extent cx="5724525" cy="4581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581525"/>
                    </a:xfrm>
                    <a:prstGeom prst="rect">
                      <a:avLst/>
                    </a:prstGeom>
                    <a:noFill/>
                    <a:ln>
                      <a:noFill/>
                    </a:ln>
                  </pic:spPr>
                </pic:pic>
              </a:graphicData>
            </a:graphic>
          </wp:inline>
        </w:drawing>
      </w:r>
    </w:p>
    <w:p w:rsidR="00DF4ED9" w:rsidRDefault="00EC032E" w:rsidP="00EC032E">
      <w:pPr>
        <w:pStyle w:val="Caption"/>
        <w:rPr>
          <w:rFonts w:ascii="Times New Roman" w:hAnsi="Times New Roman"/>
          <w:sz w:val="24"/>
          <w:szCs w:val="24"/>
        </w:rPr>
      </w:pPr>
      <w:bookmarkStart w:id="207" w:name="_Toc398280187"/>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11</w:t>
      </w:r>
      <w:r w:rsidR="00123874">
        <w:fldChar w:fldCharType="end"/>
      </w:r>
      <w:r>
        <w:t xml:space="preserve"> </w:t>
      </w:r>
      <w:r w:rsidRPr="007D7AE4">
        <w:t>Percent cover of Warrego Grass (</w:t>
      </w:r>
      <w:r w:rsidRPr="00EC032E">
        <w:rPr>
          <w:i/>
        </w:rPr>
        <w:t>Paspalidium jubiflorum</w:t>
      </w:r>
      <w:r w:rsidRPr="007D7AE4">
        <w:t xml:space="preserve">) observed in the </w:t>
      </w:r>
      <w:r w:rsidR="005E4459" w:rsidRPr="005E4459">
        <w:t>Mallowa Creek wetlands</w:t>
      </w:r>
      <w:r w:rsidRPr="007D7AE4">
        <w:t xml:space="preserve"> grouped by sampling time (month) and treatment (plot inundated by </w:t>
      </w:r>
      <w:r w:rsidR="000F22E3">
        <w:t>Commonwealth environmental water</w:t>
      </w:r>
      <w:r w:rsidRPr="007D7AE4">
        <w:t xml:space="preserve"> during 2013-14 or not)</w:t>
      </w:r>
      <w:bookmarkEnd w:id="207"/>
    </w:p>
    <w:p w:rsidR="00DF4ED9" w:rsidRDefault="001F709A" w:rsidP="006F2D69">
      <w:pPr>
        <w:pStyle w:val="Heading4"/>
      </w:pPr>
      <w:proofErr w:type="gramStart"/>
      <w:r>
        <w:t>Lippia</w:t>
      </w:r>
      <w:r w:rsidR="00FD5DB8">
        <w:t xml:space="preserve"> (</w:t>
      </w:r>
      <w:r w:rsidR="00FD5DB8" w:rsidRPr="00FD5DB8">
        <w:t>Phyla canescens</w:t>
      </w:r>
      <w:r w:rsidR="00FD5DB8">
        <w:t>)</w:t>
      </w:r>
      <w:r>
        <w:t xml:space="preserve"> and other exotic </w:t>
      </w:r>
      <w:r w:rsidR="00FD5DB8">
        <w:t xml:space="preserve">vegetation </w:t>
      </w:r>
      <w:r>
        <w:t>species.</w:t>
      </w:r>
      <w:proofErr w:type="gramEnd"/>
    </w:p>
    <w:p w:rsidR="005F0A65" w:rsidRDefault="005C68A9" w:rsidP="00C41C92">
      <w:pPr>
        <w:pStyle w:val="bodytextLTIMtender"/>
        <w:sectPr w:rsidR="005F0A65" w:rsidSect="00E542BC">
          <w:footerReference w:type="default" r:id="rId194"/>
          <w:footerReference w:type="first" r:id="rId195"/>
          <w:pgSz w:w="11907" w:h="16839" w:code="9"/>
          <w:pgMar w:top="1440" w:right="1440" w:bottom="1440" w:left="1440" w:header="720" w:footer="720" w:gutter="0"/>
          <w:cols w:space="720"/>
          <w:titlePg/>
          <w:docGrid w:linePitch="360"/>
        </w:sectPr>
      </w:pPr>
      <w:r>
        <w:t xml:space="preserve">A total of 17 exotic species were recorded within the vegetation plots during the 2013-14 </w:t>
      </w:r>
      <w:proofErr w:type="gramStart"/>
      <w:r w:rsidR="005F0A65">
        <w:t>period</w:t>
      </w:r>
      <w:proofErr w:type="gramEnd"/>
      <w:r>
        <w:t xml:space="preserve">. Lippia was the most common exotic species being </w:t>
      </w:r>
      <w:r w:rsidR="00023856">
        <w:t xml:space="preserve">recorded </w:t>
      </w:r>
      <w:r>
        <w:t xml:space="preserve">within </w:t>
      </w:r>
      <w:r w:rsidR="00023856">
        <w:t>22</w:t>
      </w:r>
      <w:r>
        <w:t xml:space="preserve"> of the </w:t>
      </w:r>
      <w:r w:rsidR="00023856">
        <w:t xml:space="preserve">36 </w:t>
      </w:r>
      <w:r>
        <w:t>monitored plot</w:t>
      </w:r>
      <w:r w:rsidR="00023856">
        <w:t>s</w:t>
      </w:r>
      <w:r>
        <w:t xml:space="preserve"> on at least one sampling </w:t>
      </w:r>
      <w:r w:rsidR="00023856">
        <w:t>occasion (</w:t>
      </w:r>
      <w:r w:rsidR="00123874">
        <w:fldChar w:fldCharType="begin"/>
      </w:r>
      <w:r w:rsidR="00EC032E">
        <w:instrText xml:space="preserve"> REF _Ref398128517 \h </w:instrText>
      </w:r>
      <w:r w:rsidR="00123874">
        <w:fldChar w:fldCharType="separate"/>
      </w:r>
      <w:r w:rsidR="008E6B9A">
        <w:t xml:space="preserve">Table </w:t>
      </w:r>
      <w:r w:rsidR="008E6B9A">
        <w:rPr>
          <w:noProof/>
        </w:rPr>
        <w:t>9</w:t>
      </w:r>
      <w:r w:rsidR="008E6B9A">
        <w:t>.</w:t>
      </w:r>
      <w:r w:rsidR="008E6B9A">
        <w:rPr>
          <w:noProof/>
        </w:rPr>
        <w:t>3</w:t>
      </w:r>
      <w:r w:rsidR="00123874">
        <w:fldChar w:fldCharType="end"/>
      </w:r>
      <w:r w:rsidR="00023856">
        <w:t>)</w:t>
      </w:r>
      <w:r>
        <w:t xml:space="preserve">. </w:t>
      </w:r>
      <w:r w:rsidR="00023856">
        <w:t xml:space="preserve">Lippia was also the most abundant exotic species with a maximum coverage of 62% within one plot located at </w:t>
      </w:r>
      <w:r w:rsidR="005F0A65">
        <w:t xml:space="preserve">the </w:t>
      </w:r>
      <w:r w:rsidR="00023856">
        <w:t xml:space="preserve">Westholme </w:t>
      </w:r>
      <w:r w:rsidR="005F0A65">
        <w:t>site</w:t>
      </w:r>
      <w:r w:rsidR="00023856">
        <w:t xml:space="preserve"> in May. Comparing between wetlands, the Gingham had a greater</w:t>
      </w:r>
      <w:r w:rsidR="001712E7">
        <w:t xml:space="preserve"> number of exotic species, present in relatively large abundances compared to both the Gwydir and </w:t>
      </w:r>
      <w:r w:rsidR="001712E7" w:rsidRPr="005E4459">
        <w:t>Mallowa Creek wetlands</w:t>
      </w:r>
      <w:r w:rsidR="001712E7">
        <w:t>.</w:t>
      </w:r>
      <w:r w:rsidR="00023856">
        <w:t xml:space="preserve"> </w:t>
      </w:r>
    </w:p>
    <w:p w:rsidR="00EC032E" w:rsidRDefault="00EC032E" w:rsidP="00362D2F">
      <w:pPr>
        <w:pStyle w:val="bodytextLTIMtender"/>
        <w:jc w:val="center"/>
      </w:pPr>
    </w:p>
    <w:p w:rsidR="00EC032E" w:rsidRDefault="00EC032E" w:rsidP="006F2D69">
      <w:pPr>
        <w:pStyle w:val="Caption"/>
        <w:keepNext/>
        <w:outlineLvl w:val="0"/>
      </w:pPr>
      <w:bookmarkStart w:id="208" w:name="_Ref398128517"/>
      <w:bookmarkStart w:id="209" w:name="_Toc398280208"/>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3</w:t>
      </w:r>
      <w:r w:rsidR="00123874">
        <w:fldChar w:fldCharType="end"/>
      </w:r>
      <w:bookmarkEnd w:id="208"/>
      <w:r>
        <w:t xml:space="preserve"> </w:t>
      </w:r>
      <w:r w:rsidRPr="00A91B2E">
        <w:t>Percent cover of exotic species observed within plots in the study.</w:t>
      </w:r>
      <w:bookmarkEnd w:id="209"/>
    </w:p>
    <w:p w:rsidR="005F0A65" w:rsidRDefault="00123874" w:rsidP="00362D2F">
      <w:pPr>
        <w:pStyle w:val="bodytextLTIMtender"/>
        <w:jc w:val="center"/>
      </w:pPr>
      <w:r>
        <w:rPr>
          <w:noProof/>
          <w:lang w:val="en-AU" w:eastAsia="en-AU"/>
        </w:rPr>
        <w:pict>
          <v:rect id="Rectangle 168" o:spid="_x0000_s1132" style="position:absolute;left:0;text-align:left;margin-left:220.75pt;margin-top:258.45pt;width:22.9pt;height:1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" fillcolor="#17365d [2415]" strokecolor="black [3213]"/>
        </w:pict>
      </w:r>
      <w:r>
        <w:rPr>
          <w:noProof/>
          <w:lang w:val="en-AU" w:eastAsia="en-AU"/>
        </w:rPr>
        <w:pict>
          <v:rect id="Rectangle 165" o:spid="_x0000_s1131" style="position:absolute;left:0;text-align:left;margin-left:134.35pt;margin-top:258.45pt;width:22.9pt;height:1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" fillcolor="#c6d9f1 [671]" strokecolor="black [3213]"/>
        </w:pict>
      </w:r>
      <w:r>
        <w:rPr>
          <w:noProof/>
          <w:lang w:val="en-AU" w:eastAsia="en-AU"/>
        </w:rPr>
        <w:pict>
          <v:shape id="Text Box 166" o:spid="_x0000_s1128" type="#_x0000_t202" style="position:absolute;left:0;text-align:left;margin-left:238.65pt;margin-top:254.6pt;width:71pt;height:18.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" filled="f" stroked="f">
            <v:textbox>
              <w:txbxContent>
                <w:p w:rsidR="00B42F76" w:rsidRPr="0033145D" w:rsidRDefault="00B42F76" w:rsidP="005F0A65">
                  <w:pPr>
                    <w:ind w:left="90"/>
                    <w:jc w:val="both"/>
                    <w:rPr>
                      <w:sz w:val="20"/>
                      <w:szCs w:val="20"/>
                    </w:rPr>
                  </w:pPr>
                  <w:r>
                    <w:rPr>
                      <w:sz w:val="20"/>
                      <w:szCs w:val="20"/>
                    </w:rPr>
                    <w:t>&gt;5% cover</w:t>
                  </w:r>
                </w:p>
              </w:txbxContent>
            </v:textbox>
          </v:shape>
        </w:pict>
      </w:r>
      <w:r>
        <w:rPr>
          <w:noProof/>
          <w:lang w:val="en-AU" w:eastAsia="en-AU"/>
        </w:rPr>
        <w:pict>
          <v:shape id="Text Box 167" o:spid="_x0000_s1129" type="#_x0000_t202" style="position:absolute;left:0;text-align:left;margin-left:151.3pt;margin-top:254.6pt;width:69.45pt;height:18.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" filled="f" stroked="f">
            <v:textbox>
              <w:txbxContent>
                <w:p w:rsidR="00B42F76" w:rsidRPr="0033145D" w:rsidRDefault="00B42F76" w:rsidP="005F0A65">
                  <w:pPr>
                    <w:ind w:left="90"/>
                    <w:jc w:val="both"/>
                    <w:rPr>
                      <w:sz w:val="20"/>
                      <w:szCs w:val="20"/>
                    </w:rPr>
                  </w:pPr>
                  <w:r>
                    <w:rPr>
                      <w:sz w:val="20"/>
                      <w:szCs w:val="20"/>
                    </w:rPr>
                    <w:t>&lt;5% cover</w:t>
                  </w:r>
                </w:p>
              </w:txbxContent>
            </v:textbox>
          </v:shape>
        </w:pict>
      </w:r>
      <w:r w:rsidR="005F0A65" w:rsidRPr="005C68A9">
        <w:rPr>
          <w:noProof/>
          <w:lang w:val="en-AU" w:eastAsia="en-AU"/>
        </w:rPr>
        <w:drawing>
          <wp:inline distT="0" distB="0" distL="0" distR="0">
            <wp:extent cx="8863965" cy="3248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3965" cy="3248660"/>
                    </a:xfrm>
                    <a:prstGeom prst="rect">
                      <a:avLst/>
                    </a:prstGeom>
                    <a:noFill/>
                    <a:ln>
                      <a:noFill/>
                    </a:ln>
                  </pic:spPr>
                </pic:pic>
              </a:graphicData>
            </a:graphic>
          </wp:inline>
        </w:drawing>
      </w:r>
    </w:p>
    <w:p w:rsidR="005F0A65" w:rsidRDefault="005F0A65" w:rsidP="00C41C92">
      <w:pPr>
        <w:pStyle w:val="bodytextLTIMtender"/>
      </w:pPr>
    </w:p>
    <w:p w:rsidR="005F0A65" w:rsidRDefault="005F0A65" w:rsidP="00C41C92">
      <w:pPr>
        <w:pStyle w:val="bodytextLTIMtender"/>
        <w:sectPr w:rsidR="005F0A65" w:rsidSect="001712E7">
          <w:footerReference w:type="first" r:id="rId197"/>
          <w:pgSz w:w="16839" w:h="11907" w:orient="landscape" w:code="9"/>
          <w:pgMar w:top="1440" w:right="1440" w:bottom="1440" w:left="1440" w:header="720" w:footer="720" w:gutter="0"/>
          <w:cols w:space="720"/>
          <w:titlePg/>
          <w:docGrid w:linePitch="360"/>
        </w:sectPr>
      </w:pPr>
    </w:p>
    <w:p w:rsidR="00233165" w:rsidRDefault="00C41C92" w:rsidP="005F0A65">
      <w:pPr>
        <w:pStyle w:val="bodytextLTIMtender"/>
      </w:pPr>
      <w:r>
        <w:t xml:space="preserve">Within the </w:t>
      </w:r>
      <w:r w:rsidR="005E4459" w:rsidRPr="005E4459">
        <w:t>Mallowa Creek wetlands</w:t>
      </w:r>
      <w:r>
        <w:t xml:space="preserve">, all exotic species were found in low abundances and there were no significant relationships identified between percentage cover and either sampling time or the </w:t>
      </w:r>
      <w:r w:rsidR="005F0A65">
        <w:t>presence of</w:t>
      </w:r>
      <w:r>
        <w:t xml:space="preserve"> </w:t>
      </w:r>
      <w:r w:rsidR="000F22E3">
        <w:t>Commonwealth environmental water</w:t>
      </w:r>
      <w:r>
        <w:t>.</w:t>
      </w:r>
      <w:r w:rsidR="005F0A65">
        <w:t xml:space="preserve"> Noogoora Burr (</w:t>
      </w:r>
      <w:r w:rsidR="005F0A65" w:rsidRPr="005F0A65">
        <w:rPr>
          <w:i/>
        </w:rPr>
        <w:t>Xanthium occidentale</w:t>
      </w:r>
      <w:r w:rsidR="005F0A65">
        <w:t xml:space="preserve">) individuals were significantly taller when observed in May (0.22±0.05m) than when they were recorded in November (0.1±0m; </w:t>
      </w:r>
      <w:r w:rsidR="00123874">
        <w:fldChar w:fldCharType="begin"/>
      </w:r>
      <w:r w:rsidR="00EC032E">
        <w:instrText xml:space="preserve"> REF _Ref398128588 \h </w:instrText>
      </w:r>
      <w:r w:rsidR="00123874">
        <w:fldChar w:fldCharType="separate"/>
      </w:r>
      <w:r w:rsidR="008E6B9A">
        <w:t xml:space="preserve">Figure </w:t>
      </w:r>
      <w:r w:rsidR="008E6B9A">
        <w:rPr>
          <w:noProof/>
        </w:rPr>
        <w:t>9</w:t>
      </w:r>
      <w:r w:rsidR="008E6B9A">
        <w:t>.</w:t>
      </w:r>
      <w:r w:rsidR="008E6B9A">
        <w:rPr>
          <w:noProof/>
        </w:rPr>
        <w:t>12</w:t>
      </w:r>
      <w:r w:rsidR="00123874">
        <w:fldChar w:fldCharType="end"/>
      </w:r>
      <w:r w:rsidR="005F0A65">
        <w:t>). These individuals however covered only 1% or less of the plots that they were observed within, representing a very minor component of the total vegetation communities at these sites.</w:t>
      </w:r>
    </w:p>
    <w:p w:rsidR="00EC032E" w:rsidRDefault="00DF4ED9" w:rsidP="00EC032E">
      <w:pPr>
        <w:keepNext/>
        <w:autoSpaceDE w:val="0"/>
        <w:autoSpaceDN w:val="0"/>
        <w:adjustRightInd w:val="0"/>
        <w:spacing w:after="0" w:line="240" w:lineRule="auto"/>
      </w:pPr>
      <w:r>
        <w:rPr>
          <w:rFonts w:ascii="Times New Roman" w:hAnsi="Times New Roman"/>
          <w:noProof/>
          <w:sz w:val="24"/>
          <w:szCs w:val="24"/>
          <w:lang w:val="en-AU" w:eastAsia="en-AU"/>
        </w:rPr>
        <w:drawing>
          <wp:inline distT="0" distB="0" distL="0" distR="0">
            <wp:extent cx="5000625" cy="40021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4002164"/>
                    </a:xfrm>
                    <a:prstGeom prst="rect">
                      <a:avLst/>
                    </a:prstGeom>
                    <a:noFill/>
                    <a:ln>
                      <a:noFill/>
                    </a:ln>
                  </pic:spPr>
                </pic:pic>
              </a:graphicData>
            </a:graphic>
          </wp:inline>
        </w:drawing>
      </w:r>
    </w:p>
    <w:p w:rsidR="00DF4ED9" w:rsidRDefault="00EC032E" w:rsidP="00EC032E">
      <w:pPr>
        <w:pStyle w:val="Caption"/>
        <w:rPr>
          <w:rFonts w:ascii="Times New Roman" w:hAnsi="Times New Roman"/>
          <w:sz w:val="24"/>
          <w:szCs w:val="24"/>
        </w:rPr>
      </w:pPr>
      <w:bookmarkStart w:id="210" w:name="_Ref398128588"/>
      <w:bookmarkStart w:id="211" w:name="_Toc398280188"/>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12</w:t>
      </w:r>
      <w:r w:rsidR="00123874">
        <w:fldChar w:fldCharType="end"/>
      </w:r>
      <w:bookmarkEnd w:id="210"/>
      <w:r>
        <w:t xml:space="preserve"> </w:t>
      </w:r>
      <w:r w:rsidRPr="005D1CC5">
        <w:t>Maximum heights of Noogoora Burr (</w:t>
      </w:r>
      <w:r w:rsidRPr="00EC032E">
        <w:rPr>
          <w:i/>
        </w:rPr>
        <w:t>Xanthium occidentale</w:t>
      </w:r>
      <w:r w:rsidRPr="005D1CC5">
        <w:t xml:space="preserve">) observed in the </w:t>
      </w:r>
      <w:r w:rsidR="005E4459" w:rsidRPr="005E4459">
        <w:t>Mallowa Creek wetlands</w:t>
      </w:r>
      <w:r w:rsidRPr="005D1CC5">
        <w:t xml:space="preserve"> grouped by sampling time (month).</w:t>
      </w:r>
      <w:bookmarkEnd w:id="211"/>
    </w:p>
    <w:p w:rsidR="00DF4ED9" w:rsidRDefault="00DF4ED9" w:rsidP="00DF4ED9">
      <w:pPr>
        <w:autoSpaceDE w:val="0"/>
        <w:autoSpaceDN w:val="0"/>
        <w:adjustRightInd w:val="0"/>
        <w:spacing w:after="0" w:line="240" w:lineRule="auto"/>
        <w:rPr>
          <w:rFonts w:ascii="Times New Roman" w:hAnsi="Times New Roman"/>
          <w:sz w:val="24"/>
          <w:szCs w:val="24"/>
        </w:rPr>
      </w:pPr>
    </w:p>
    <w:p w:rsidR="00DF4ED9" w:rsidRDefault="00DF4ED9" w:rsidP="00DF4ED9">
      <w:pPr>
        <w:autoSpaceDE w:val="0"/>
        <w:autoSpaceDN w:val="0"/>
        <w:adjustRightInd w:val="0"/>
        <w:spacing w:after="0" w:line="240" w:lineRule="auto"/>
        <w:rPr>
          <w:rFonts w:ascii="Times New Roman" w:hAnsi="Times New Roman"/>
          <w:sz w:val="24"/>
          <w:szCs w:val="24"/>
        </w:rPr>
      </w:pPr>
    </w:p>
    <w:p w:rsidR="00993ED1" w:rsidRDefault="00993ED1"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993ED1">
      <w:pPr>
        <w:spacing w:after="0" w:line="240" w:lineRule="auto"/>
      </w:pPr>
    </w:p>
    <w:p w:rsidR="00362D2F" w:rsidRDefault="00362D2F" w:rsidP="006F2D69">
      <w:pPr>
        <w:pStyle w:val="Heading3"/>
      </w:pPr>
      <w:bookmarkStart w:id="212" w:name="_Toc398490016"/>
      <w:r>
        <w:t>Remote sensing based vegetation response</w:t>
      </w:r>
      <w:bookmarkEnd w:id="212"/>
    </w:p>
    <w:p w:rsidR="00362D2F" w:rsidRDefault="00924FB6" w:rsidP="00924FB6">
      <w:pPr>
        <w:pStyle w:val="bodytextLTIMtender"/>
      </w:pPr>
      <w:r>
        <w:t>Analysis of the eight Landsat images suggests that vegetation response, measured as dry matter or biomass production</w:t>
      </w:r>
      <w:r w:rsidR="00412E1C">
        <w:t xml:space="preserve"> (kg ha</w:t>
      </w:r>
      <w:r w:rsidR="00412E1C" w:rsidRPr="00412E1C">
        <w:rPr>
          <w:vertAlign w:val="superscript"/>
        </w:rPr>
        <w:t>-1</w:t>
      </w:r>
      <w:r w:rsidR="00412E1C">
        <w:t xml:space="preserve"> day</w:t>
      </w:r>
      <w:r w:rsidR="00412E1C" w:rsidRPr="00412E1C">
        <w:rPr>
          <w:vertAlign w:val="superscript"/>
        </w:rPr>
        <w:t>-1</w:t>
      </w:r>
      <w:r w:rsidR="00412E1C">
        <w:t xml:space="preserve">) varied greatly between the images, with biomass production increasing throughout the season from a maximum of 1.97 </w:t>
      </w:r>
      <w:r w:rsidR="00486044">
        <w:t>kg ha</w:t>
      </w:r>
      <w:r w:rsidR="00486044" w:rsidRPr="00412E1C">
        <w:rPr>
          <w:vertAlign w:val="superscript"/>
        </w:rPr>
        <w:t>-1</w:t>
      </w:r>
      <w:r w:rsidR="00486044">
        <w:t xml:space="preserve"> day</w:t>
      </w:r>
      <w:r w:rsidR="00486044" w:rsidRPr="00412E1C">
        <w:rPr>
          <w:vertAlign w:val="superscript"/>
        </w:rPr>
        <w:t>-1</w:t>
      </w:r>
      <w:r w:rsidR="00486044">
        <w:rPr>
          <w:vertAlign w:val="superscript"/>
        </w:rPr>
        <w:t xml:space="preserve"> </w:t>
      </w:r>
      <w:r w:rsidR="00412E1C">
        <w:t xml:space="preserve">in July to a maximum of 53.07 </w:t>
      </w:r>
      <w:r w:rsidR="00486044">
        <w:t>kg ha</w:t>
      </w:r>
      <w:r w:rsidR="00486044" w:rsidRPr="00412E1C">
        <w:rPr>
          <w:vertAlign w:val="superscript"/>
        </w:rPr>
        <w:t>-1</w:t>
      </w:r>
      <w:r w:rsidR="00486044">
        <w:t xml:space="preserve"> day</w:t>
      </w:r>
      <w:r w:rsidR="00486044" w:rsidRPr="00412E1C">
        <w:rPr>
          <w:vertAlign w:val="superscript"/>
        </w:rPr>
        <w:t>-1</w:t>
      </w:r>
      <w:r w:rsidR="00486044">
        <w:t xml:space="preserve"> in March (</w:t>
      </w:r>
      <w:r w:rsidR="00123874">
        <w:fldChar w:fldCharType="begin"/>
      </w:r>
      <w:r w:rsidR="005E7EBC">
        <w:instrText xml:space="preserve"> REF _Ref398129186 \h </w:instrText>
      </w:r>
      <w:r w:rsidR="00123874">
        <w:fldChar w:fldCharType="separate"/>
      </w:r>
      <w:r w:rsidR="008E6B9A">
        <w:t xml:space="preserve">Table </w:t>
      </w:r>
      <w:r w:rsidR="008E6B9A">
        <w:rPr>
          <w:noProof/>
        </w:rPr>
        <w:t>9</w:t>
      </w:r>
      <w:r w:rsidR="008E6B9A">
        <w:t>.</w:t>
      </w:r>
      <w:r w:rsidR="008E6B9A">
        <w:rPr>
          <w:noProof/>
        </w:rPr>
        <w:t>4</w:t>
      </w:r>
      <w:r w:rsidR="00123874">
        <w:fldChar w:fldCharType="end"/>
      </w:r>
      <w:r w:rsidR="00486044">
        <w:t xml:space="preserve">). </w:t>
      </w:r>
    </w:p>
    <w:p w:rsidR="005E7EBC" w:rsidRDefault="005E7EBC" w:rsidP="005E7EBC">
      <w:pPr>
        <w:pStyle w:val="Caption"/>
        <w:keepNext/>
      </w:pPr>
      <w:bookmarkStart w:id="213" w:name="_Ref398129186"/>
      <w:bookmarkStart w:id="214" w:name="_Toc398280209"/>
      <w:proofErr w:type="gramStart"/>
      <w:r>
        <w:t xml:space="preserve">Table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E65E35">
        <w:t>.</w:t>
      </w:r>
      <w:proofErr w:type="gramEnd"/>
      <w:r w:rsidR="00123874">
        <w:fldChar w:fldCharType="begin"/>
      </w:r>
      <w:r w:rsidR="0067707D">
        <w:instrText xml:space="preserve"> SEQ Table \* ARABIC \s 1 </w:instrText>
      </w:r>
      <w:r w:rsidR="00123874">
        <w:fldChar w:fldCharType="separate"/>
      </w:r>
      <w:r w:rsidR="008E6B9A">
        <w:rPr>
          <w:noProof/>
        </w:rPr>
        <w:t>4</w:t>
      </w:r>
      <w:r w:rsidR="00123874">
        <w:fldChar w:fldCharType="end"/>
      </w:r>
      <w:bookmarkEnd w:id="213"/>
      <w:r>
        <w:t xml:space="preserve"> </w:t>
      </w:r>
      <w:r w:rsidRPr="007C134B">
        <w:t xml:space="preserve">Dry Matter (biomass) production measured for the </w:t>
      </w:r>
      <w:r w:rsidR="005E4459" w:rsidRPr="005E4459">
        <w:t>Mallowa Creek wetlands</w:t>
      </w:r>
      <w:r w:rsidRPr="007C134B">
        <w:t xml:space="preserve"> from eight Landsat Images captured during the 2013-14 water year.</w:t>
      </w:r>
      <w:bookmarkEnd w:id="214"/>
    </w:p>
    <w:p w:rsidR="00924FB6" w:rsidRDefault="00486044" w:rsidP="00993ED1">
      <w:pPr>
        <w:spacing w:after="0" w:line="240" w:lineRule="auto"/>
      </w:pPr>
      <w:r w:rsidRPr="00486044">
        <w:rPr>
          <w:noProof/>
          <w:lang w:val="en-AU" w:eastAsia="en-AU"/>
        </w:rPr>
        <w:drawing>
          <wp:inline distT="0" distB="0" distL="0" distR="0">
            <wp:extent cx="5732145" cy="2000468"/>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2000468"/>
                    </a:xfrm>
                    <a:prstGeom prst="rect">
                      <a:avLst/>
                    </a:prstGeom>
                    <a:noFill/>
                    <a:ln>
                      <a:noFill/>
                    </a:ln>
                  </pic:spPr>
                </pic:pic>
              </a:graphicData>
            </a:graphic>
          </wp:inline>
        </w:drawing>
      </w:r>
    </w:p>
    <w:p w:rsidR="00924FB6" w:rsidRDefault="00924FB6" w:rsidP="00993ED1">
      <w:pPr>
        <w:spacing w:after="0" w:line="240" w:lineRule="auto"/>
      </w:pPr>
    </w:p>
    <w:p w:rsidR="00BD2F4A" w:rsidRDefault="00486044" w:rsidP="00B45F89">
      <w:pPr>
        <w:pStyle w:val="bodytextLTIMtender"/>
      </w:pPr>
      <w:r>
        <w:t xml:space="preserve">The spatial distribution of the increases in biomass production closely followed inundation patterns throughout the </w:t>
      </w:r>
      <w:r w:rsidR="005E4459" w:rsidRPr="005E4459">
        <w:t>Mallowa Creek wetlands</w:t>
      </w:r>
      <w:r>
        <w:t xml:space="preserve"> (</w:t>
      </w:r>
      <w:r w:rsidR="00123874">
        <w:fldChar w:fldCharType="begin"/>
      </w:r>
      <w:r w:rsidR="005E7EBC">
        <w:instrText xml:space="preserve"> REF _Ref398123356 \h </w:instrText>
      </w:r>
      <w:r w:rsidR="00123874">
        <w:fldChar w:fldCharType="separate"/>
      </w:r>
      <w:r w:rsidR="008E6B9A">
        <w:t xml:space="preserve">Figure </w:t>
      </w:r>
      <w:r w:rsidR="008E6B9A">
        <w:rPr>
          <w:noProof/>
        </w:rPr>
        <w:t>4</w:t>
      </w:r>
      <w:r w:rsidR="008E6B9A">
        <w:t>.</w:t>
      </w:r>
      <w:r w:rsidR="008E6B9A">
        <w:rPr>
          <w:noProof/>
        </w:rPr>
        <w:t>9</w:t>
      </w:r>
      <w:r w:rsidR="00123874">
        <w:fldChar w:fldCharType="end"/>
      </w:r>
      <w:r>
        <w:t xml:space="preserve">, </w:t>
      </w:r>
      <w:r w:rsidR="005E7EBC">
        <w:t>9</w:t>
      </w:r>
      <w:r>
        <w:t xml:space="preserve">.13). </w:t>
      </w:r>
      <w:r w:rsidR="00BD2F4A">
        <w:t xml:space="preserve">In addition, the relatively stable lower end of the </w:t>
      </w:r>
      <w:r w:rsidR="00E74151">
        <w:t xml:space="preserve">biomass production </w:t>
      </w:r>
      <w:r w:rsidR="00BD2F4A">
        <w:t>ranges in each image (</w:t>
      </w:r>
      <w:r w:rsidR="00123874">
        <w:fldChar w:fldCharType="begin"/>
      </w:r>
      <w:r w:rsidR="005E7EBC">
        <w:instrText xml:space="preserve"> REF _Ref398129186 \h </w:instrText>
      </w:r>
      <w:r w:rsidR="00123874">
        <w:fldChar w:fldCharType="separate"/>
      </w:r>
      <w:r w:rsidR="008E6B9A">
        <w:t xml:space="preserve">Table </w:t>
      </w:r>
      <w:r w:rsidR="008E6B9A">
        <w:rPr>
          <w:noProof/>
        </w:rPr>
        <w:t>9</w:t>
      </w:r>
      <w:r w:rsidR="008E6B9A">
        <w:t>.</w:t>
      </w:r>
      <w:r w:rsidR="008E6B9A">
        <w:rPr>
          <w:noProof/>
        </w:rPr>
        <w:t>4</w:t>
      </w:r>
      <w:r w:rsidR="00123874">
        <w:fldChar w:fldCharType="end"/>
      </w:r>
      <w:r w:rsidR="00BD2F4A">
        <w:t xml:space="preserve">) suggests that </w:t>
      </w:r>
      <w:r w:rsidR="00E74151">
        <w:t xml:space="preserve">the biomass production of </w:t>
      </w:r>
      <w:r w:rsidR="00BD2F4A">
        <w:t>vegetation that was not subjected to inundation remained relatively constant throughout the season.</w:t>
      </w:r>
      <w:r w:rsidR="00BD2F4A" w:rsidRPr="00BD2F4A">
        <w:t xml:space="preserve"> </w:t>
      </w:r>
      <w:r w:rsidR="00BD2F4A">
        <w:t xml:space="preserve">This suggests that </w:t>
      </w:r>
      <w:r w:rsidR="000F22E3">
        <w:t>Commonwealth environmental water</w:t>
      </w:r>
      <w:r w:rsidR="00BD2F4A">
        <w:t xml:space="preserve"> was driving the increased vegetation response observed in this wetland.</w:t>
      </w:r>
    </w:p>
    <w:p w:rsidR="00B45F89" w:rsidRDefault="00486044" w:rsidP="00B45F89">
      <w:pPr>
        <w:pStyle w:val="bodytextLTIMtender"/>
      </w:pPr>
      <w:r>
        <w:t>Considering the broad vegetation classes of Bowen and Simpson (2010</w:t>
      </w:r>
      <w:r w:rsidR="00B45F89">
        <w:t xml:space="preserve">; </w:t>
      </w:r>
      <w:r w:rsidR="00123874">
        <w:fldChar w:fldCharType="begin"/>
      </w:r>
      <w:r w:rsidR="005E7EBC">
        <w:instrText xml:space="preserve"> REF _Ref398129367 \h </w:instrText>
      </w:r>
      <w:r w:rsidR="00123874">
        <w:fldChar w:fldCharType="separate"/>
      </w:r>
      <w:r w:rsidR="008E6B9A">
        <w:t xml:space="preserve">Figure </w:t>
      </w:r>
      <w:r w:rsidR="008E6B9A">
        <w:rPr>
          <w:noProof/>
        </w:rPr>
        <w:t>9</w:t>
      </w:r>
      <w:r w:rsidR="008E6B9A">
        <w:t>.</w:t>
      </w:r>
      <w:r w:rsidR="008E6B9A">
        <w:rPr>
          <w:noProof/>
        </w:rPr>
        <w:t>14</w:t>
      </w:r>
      <w:r w:rsidR="00123874">
        <w:fldChar w:fldCharType="end"/>
      </w:r>
      <w:r>
        <w:t xml:space="preserve">) it appears as if the response was greatest within the Coolibah-River Cooba-Lignum Association vegetation class, </w:t>
      </w:r>
      <w:r w:rsidR="00B45F89">
        <w:t xml:space="preserve">and </w:t>
      </w:r>
      <w:r>
        <w:t xml:space="preserve">to the western end of the wetlands within </w:t>
      </w:r>
      <w:r w:rsidR="00B45F89">
        <w:t xml:space="preserve">the cultivated lands class. </w:t>
      </w:r>
    </w:p>
    <w:p w:rsidR="002D24B1" w:rsidRPr="00B45F89" w:rsidRDefault="00B45F89" w:rsidP="00B45F89">
      <w:pPr>
        <w:pStyle w:val="bodytextLTIMtender"/>
      </w:pPr>
      <w:r>
        <w:t xml:space="preserve">To obtain an estimate of the total biomass produced as a result of </w:t>
      </w:r>
      <w:r w:rsidR="000F22E3">
        <w:t>Commonwealth environmental water</w:t>
      </w:r>
      <w:r>
        <w:t xml:space="preserve"> inundation the mean biomass production in each image was multiplied by the area of floodplain surface inundated. These results suggest that total biomass production was initially quite low (&lt;1 t d</w:t>
      </w:r>
      <w:r w:rsidRPr="00B45F89">
        <w:rPr>
          <w:vertAlign w:val="superscript"/>
        </w:rPr>
        <w:t>-1</w:t>
      </w:r>
      <w:r w:rsidRPr="00B45F89">
        <w:t>)</w:t>
      </w:r>
      <w:r>
        <w:t xml:space="preserve"> in July and August, but then increased markedly at the beginning of summer as a result of both increased inundation extent and increased rates of biomass production (</w:t>
      </w:r>
      <w:r w:rsidR="00123874">
        <w:fldChar w:fldCharType="begin"/>
      </w:r>
      <w:r w:rsidR="005E7EBC">
        <w:instrText xml:space="preserve"> REF _Ref398129186 \h </w:instrText>
      </w:r>
      <w:r w:rsidR="00123874">
        <w:fldChar w:fldCharType="separate"/>
      </w:r>
      <w:r w:rsidR="008E6B9A">
        <w:t xml:space="preserve">Table </w:t>
      </w:r>
      <w:r w:rsidR="008E6B9A">
        <w:rPr>
          <w:noProof/>
        </w:rPr>
        <w:t>9</w:t>
      </w:r>
      <w:r w:rsidR="008E6B9A">
        <w:t>.</w:t>
      </w:r>
      <w:r w:rsidR="008E6B9A">
        <w:rPr>
          <w:noProof/>
        </w:rPr>
        <w:t>4</w:t>
      </w:r>
      <w:r w:rsidR="00123874">
        <w:fldChar w:fldCharType="end"/>
      </w:r>
      <w:r>
        <w:t>). Total biomass production reached a maximum during March at 48.3 t d</w:t>
      </w:r>
      <w:r w:rsidRPr="00B45F89">
        <w:rPr>
          <w:vertAlign w:val="superscript"/>
        </w:rPr>
        <w:t>-1</w:t>
      </w:r>
      <w:r>
        <w:t>.</w:t>
      </w:r>
      <w:r w:rsidR="00E74151">
        <w:t xml:space="preserve"> It is likely that total biomass production in inundated areas would have increased after March with the widespread rainfall in the region; however, this would have been offset to some degree by lower temperatures restricting vegetation growth during this period.</w:t>
      </w:r>
    </w:p>
    <w:p w:rsidR="00E74151" w:rsidRDefault="00E74151" w:rsidP="00362D2F">
      <w:pPr>
        <w:spacing w:after="0" w:line="240" w:lineRule="auto"/>
        <w:sectPr w:rsidR="00E74151" w:rsidSect="00E542BC">
          <w:footerReference w:type="first" r:id="rId200"/>
          <w:pgSz w:w="11907" w:h="16839" w:code="9"/>
          <w:pgMar w:top="1440" w:right="1440" w:bottom="1440" w:left="1440" w:header="720" w:footer="720" w:gutter="0"/>
          <w:cols w:space="720"/>
          <w:docGrid w:linePitch="360"/>
        </w:sectPr>
      </w:pPr>
    </w:p>
    <w:p w:rsidR="005E7EBC" w:rsidRDefault="00123874" w:rsidP="005E7EBC">
      <w:pPr>
        <w:keepNext/>
        <w:spacing w:after="0" w:line="240" w:lineRule="auto"/>
        <w:jc w:val="center"/>
      </w:pPr>
      <w:r>
        <w:rPr>
          <w:noProof/>
          <w:lang w:val="en-AU" w:eastAsia="en-AU"/>
        </w:rPr>
        <w:pict>
          <v:shape id="Text Box 178" o:spid="_x0000_s1130" type="#_x0000_t202" style="position:absolute;left:0;text-align:left;margin-left:82.5pt;margin-top:568.7pt;width:185.25pt;height:24.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" fillcolor="white [3201]" stroked="f" strokeweight=".5pt">
            <v:path arrowok="t"/>
            <v:textbox>
              <w:txbxContent>
                <w:p w:rsidR="00B42F76" w:rsidRPr="00A524F7" w:rsidRDefault="00B42F76">
                  <w:pPr>
                    <w:rPr>
                      <w:rFonts w:asciiTheme="minorHAnsi" w:hAnsiTheme="minorHAnsi"/>
                      <w:b/>
                    </w:rPr>
                  </w:pPr>
                  <w:r w:rsidRPr="00A524F7">
                    <w:rPr>
                      <w:rFonts w:asciiTheme="minorHAnsi" w:hAnsiTheme="minorHAnsi"/>
                      <w:b/>
                    </w:rPr>
                    <w:t>Biomass production (kg ha</w:t>
                  </w:r>
                  <w:r w:rsidRPr="00A524F7">
                    <w:rPr>
                      <w:rFonts w:asciiTheme="minorHAnsi" w:hAnsiTheme="minorHAnsi"/>
                      <w:b/>
                      <w:vertAlign w:val="superscript"/>
                    </w:rPr>
                    <w:t>-1</w:t>
                  </w:r>
                  <w:r w:rsidRPr="00A524F7">
                    <w:rPr>
                      <w:rFonts w:asciiTheme="minorHAnsi" w:hAnsiTheme="minorHAnsi"/>
                      <w:b/>
                    </w:rPr>
                    <w:t xml:space="preserve"> day</w:t>
                  </w:r>
                  <w:r w:rsidRPr="00A524F7">
                    <w:rPr>
                      <w:rFonts w:asciiTheme="minorHAnsi" w:hAnsiTheme="minorHAnsi"/>
                      <w:b/>
                      <w:vertAlign w:val="superscript"/>
                    </w:rPr>
                    <w:t>-1</w:t>
                  </w:r>
                  <w:r w:rsidRPr="00A524F7">
                    <w:rPr>
                      <w:rFonts w:asciiTheme="minorHAnsi" w:hAnsiTheme="minorHAnsi"/>
                      <w:b/>
                    </w:rPr>
                    <w:t>)</w:t>
                  </w:r>
                </w:p>
              </w:txbxContent>
            </v:textbox>
          </v:shape>
        </w:pict>
      </w:r>
      <w:r w:rsidR="00460AA3">
        <w:rPr>
          <w:noProof/>
          <w:lang w:val="en-AU" w:eastAsia="en-AU"/>
        </w:rPr>
        <w:drawing>
          <wp:inline distT="0" distB="0" distL="0" distR="0">
            <wp:extent cx="11738610" cy="8291195"/>
            <wp:effectExtent l="0" t="0" r="0" b="0"/>
            <wp:docPr id="4" name="Picture 1" descr="Biomass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mass_landscape"/>
                    <pic:cNvPicPr>
                      <a:picLocks noChangeAspect="1" noChangeArrowheads="1"/>
                    </pic:cNvPicPr>
                  </pic:nvPicPr>
                  <pic:blipFill>
                    <a:blip r:embed="rId20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8610" cy="8291195"/>
                    </a:xfrm>
                    <a:prstGeom prst="rect">
                      <a:avLst/>
                    </a:prstGeom>
                    <a:noFill/>
                    <a:ln>
                      <a:noFill/>
                    </a:ln>
                  </pic:spPr>
                </pic:pic>
              </a:graphicData>
            </a:graphic>
          </wp:inline>
        </w:drawing>
      </w:r>
    </w:p>
    <w:p w:rsidR="002D24B1" w:rsidRDefault="005E7EBC" w:rsidP="006F2D69">
      <w:pPr>
        <w:pStyle w:val="Caption"/>
        <w:outlineLvl w:val="0"/>
      </w:pPr>
      <w:bookmarkStart w:id="215" w:name="_Toc398280189"/>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13</w:t>
      </w:r>
      <w:r w:rsidR="00123874">
        <w:fldChar w:fldCharType="end"/>
      </w:r>
      <w:proofErr w:type="gramStart"/>
      <w:r>
        <w:t xml:space="preserve"> </w:t>
      </w:r>
      <w:r w:rsidRPr="00315398">
        <w:t>Maximum biomass production</w:t>
      </w:r>
      <w:proofErr w:type="gramEnd"/>
      <w:r w:rsidRPr="00315398">
        <w:t xml:space="preserve"> measured throughout the 2013-14 water year in the Mallowa </w:t>
      </w:r>
      <w:r>
        <w:t xml:space="preserve">Creek </w:t>
      </w:r>
      <w:r w:rsidRPr="00315398">
        <w:t>Wetlands.</w:t>
      </w:r>
      <w:bookmarkEnd w:id="215"/>
    </w:p>
    <w:p w:rsidR="00E74151" w:rsidRDefault="00E74151" w:rsidP="00362D2F">
      <w:pPr>
        <w:spacing w:after="0" w:line="240" w:lineRule="auto"/>
        <w:sectPr w:rsidR="00E74151" w:rsidSect="00A524F7">
          <w:footerReference w:type="default" r:id="rId202"/>
          <w:pgSz w:w="23814" w:h="16839" w:orient="landscape" w:code="8"/>
          <w:pgMar w:top="1440" w:right="1440" w:bottom="1440" w:left="1440" w:header="720" w:footer="720" w:gutter="0"/>
          <w:cols w:space="720"/>
          <w:docGrid w:linePitch="360"/>
        </w:sectPr>
      </w:pPr>
    </w:p>
    <w:p w:rsidR="005E7EBC" w:rsidRDefault="00B60167" w:rsidP="005E7EBC">
      <w:pPr>
        <w:keepNext/>
        <w:spacing w:after="0" w:line="240" w:lineRule="auto"/>
      </w:pPr>
      <w:r>
        <w:rPr>
          <w:noProof/>
          <w:lang w:val="en-AU" w:eastAsia="en-AU"/>
        </w:rPr>
        <w:drawing>
          <wp:inline distT="0" distB="0" distL="0" distR="0">
            <wp:extent cx="5724525" cy="4049395"/>
            <wp:effectExtent l="0" t="0" r="9525" b="8255"/>
            <wp:docPr id="180" name="Picture 180" descr="G:\Gwydir short term monitoring 2013-14\Results\Veg\Veg_extra_exten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wydir short term monitoring 2013-14\Results\Veg\Veg_extra_extent_.jpg"/>
                    <pic:cNvPicPr>
                      <a:picLocks noChangeAspect="1" noChangeArrowheads="1"/>
                    </pic:cNvPicPr>
                  </pic:nvPicPr>
                  <pic:blipFill>
                    <a:blip r:embed="rId2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049395"/>
                    </a:xfrm>
                    <a:prstGeom prst="rect">
                      <a:avLst/>
                    </a:prstGeom>
                    <a:noFill/>
                    <a:ln>
                      <a:noFill/>
                    </a:ln>
                  </pic:spPr>
                </pic:pic>
              </a:graphicData>
            </a:graphic>
          </wp:inline>
        </w:drawing>
      </w:r>
    </w:p>
    <w:p w:rsidR="002D24B1" w:rsidRDefault="005E7EBC" w:rsidP="005E7EBC">
      <w:pPr>
        <w:pStyle w:val="Caption"/>
      </w:pPr>
      <w:bookmarkStart w:id="216" w:name="_Ref398129367"/>
      <w:bookmarkStart w:id="217" w:name="_Toc398280190"/>
      <w:proofErr w:type="gramStart"/>
      <w:r>
        <w:t xml:space="preserve">Figure </w:t>
      </w:r>
      <w:proofErr w:type="gramEnd"/>
      <w:r w:rsidR="00123874">
        <w:fldChar w:fldCharType="begin"/>
      </w:r>
      <w:r w:rsidR="00FD6ABA">
        <w:instrText xml:space="preserve"> STYLEREF 1 \s </w:instrText>
      </w:r>
      <w:r w:rsidR="00123874">
        <w:fldChar w:fldCharType="separate"/>
      </w:r>
      <w:r w:rsidR="008E6B9A">
        <w:rPr>
          <w:noProof/>
        </w:rPr>
        <w:t>9</w:t>
      </w:r>
      <w:r w:rsidR="00123874">
        <w:fldChar w:fldCharType="end"/>
      </w:r>
      <w:proofErr w:type="gramStart"/>
      <w:r w:rsidR="00C4715A">
        <w:t>.</w:t>
      </w:r>
      <w:proofErr w:type="gramEnd"/>
      <w:r w:rsidR="00123874">
        <w:fldChar w:fldCharType="begin"/>
      </w:r>
      <w:r w:rsidR="0067707D">
        <w:instrText xml:space="preserve"> SEQ Figure \* ARABIC \s 1 </w:instrText>
      </w:r>
      <w:r w:rsidR="00123874">
        <w:fldChar w:fldCharType="separate"/>
      </w:r>
      <w:r w:rsidR="008E6B9A">
        <w:rPr>
          <w:noProof/>
        </w:rPr>
        <w:t>14</w:t>
      </w:r>
      <w:r w:rsidR="00123874">
        <w:fldChar w:fldCharType="end"/>
      </w:r>
      <w:bookmarkEnd w:id="216"/>
      <w:r>
        <w:t xml:space="preserve"> </w:t>
      </w:r>
      <w:r w:rsidRPr="00490584">
        <w:t xml:space="preserve">Distribution of vegetation community classes defined by Bowen and Simpson (2010) within the boundary of the </w:t>
      </w:r>
      <w:r w:rsidR="005E4459" w:rsidRPr="005E4459">
        <w:t>Mallowa Creek wetlands</w:t>
      </w:r>
      <w:r w:rsidRPr="00490584">
        <w:t xml:space="preserve"> used in the biomass assessment.</w:t>
      </w:r>
      <w:bookmarkEnd w:id="217"/>
    </w:p>
    <w:p w:rsidR="00107990" w:rsidRDefault="00107990" w:rsidP="00A524F7">
      <w:pPr>
        <w:pStyle w:val="bodytextLTIMtender"/>
      </w:pPr>
    </w:p>
    <w:p w:rsidR="00FD5DB8" w:rsidRDefault="00CD510C" w:rsidP="006F2D69">
      <w:pPr>
        <w:pStyle w:val="Heading2"/>
      </w:pPr>
      <w:bookmarkStart w:id="218" w:name="_Toc398490017"/>
      <w:r>
        <w:t>Outcomes</w:t>
      </w:r>
      <w:bookmarkEnd w:id="218"/>
    </w:p>
    <w:p w:rsidR="00FD5DB8" w:rsidRDefault="004F6B9E" w:rsidP="00A524F7">
      <w:pPr>
        <w:pStyle w:val="bodytextLTIMtender"/>
      </w:pPr>
      <w:r>
        <w:t xml:space="preserve">The composition of vegetation communities within plots and transects studied was quiet different between the three wetlands. </w:t>
      </w:r>
      <w:r w:rsidR="00615289">
        <w:t>Differences observed between the sampling times within each wetland appear</w:t>
      </w:r>
      <w:r>
        <w:t xml:space="preserve"> to be driven by differing processes. In the Gwydir sites, changes in the vegetation community composition were primarily driven by the wildfire that occurred through the reserve in late March.</w:t>
      </w:r>
      <w:r w:rsidR="00615289">
        <w:t xml:space="preserve"> This increased the dominance of bare ground and litter in these communities as a result of the reduced vegetation cover. Species that were quick to respond following the fire and successive good rainfalls such as </w:t>
      </w:r>
      <w:r w:rsidR="002E7E3E">
        <w:t>T</w:t>
      </w:r>
      <w:r w:rsidR="00615289">
        <w:t>all spike</w:t>
      </w:r>
      <w:r w:rsidR="002E7E3E">
        <w:t>-</w:t>
      </w:r>
      <w:r w:rsidR="00615289">
        <w:t>rush and budda pea, tended to characterize these communities at the end of the season. By comparison, Gingham vegetation communities tended to expand in coverage through the season</w:t>
      </w:r>
      <w:r w:rsidR="00C725B1">
        <w:t xml:space="preserve"> reflecting good March rainfalls</w:t>
      </w:r>
      <w:r w:rsidR="00615289">
        <w:t xml:space="preserve">, with </w:t>
      </w:r>
      <w:r w:rsidR="00FA04CD">
        <w:t xml:space="preserve">increases in grass species such as </w:t>
      </w:r>
      <w:r w:rsidR="002E7E3E">
        <w:t>paspalum and b</w:t>
      </w:r>
      <w:r w:rsidR="00FA04CD">
        <w:t xml:space="preserve">arnyard grass and also exotic species such as Medic Burr and Lippia, albeit still at relatively </w:t>
      </w:r>
      <w:r w:rsidR="00C725B1">
        <w:t>low</w:t>
      </w:r>
      <w:r w:rsidR="00FA04CD">
        <w:t xml:space="preserve"> coverages (&lt;3% coverage).</w:t>
      </w:r>
    </w:p>
    <w:p w:rsidR="00FD5DB8" w:rsidRDefault="00C725B1" w:rsidP="00C725B1">
      <w:pPr>
        <w:pStyle w:val="bodytextLTIMtender"/>
      </w:pPr>
      <w:r>
        <w:t xml:space="preserve">A more focused analysis on the vegetation plots within the Mallowa wetland was undertaken due to this wetland being the only wetland to receive </w:t>
      </w:r>
      <w:r w:rsidR="000F22E3">
        <w:t>Commonwealth environmental water</w:t>
      </w:r>
      <w:r>
        <w:t xml:space="preserve"> during 2013-14. In the </w:t>
      </w:r>
      <w:r w:rsidR="00886E5F">
        <w:t>M</w:t>
      </w:r>
      <w:r>
        <w:t>allow</w:t>
      </w:r>
      <w:r w:rsidR="001E0917">
        <w:t>a</w:t>
      </w:r>
      <w:r>
        <w:t xml:space="preserve"> plots, a greater range of species w</w:t>
      </w:r>
      <w:r w:rsidR="001E0917">
        <w:t>ere</w:t>
      </w:r>
      <w:r>
        <w:t xml:space="preserve"> observed during the May 2014 sampling period, </w:t>
      </w:r>
      <w:r w:rsidR="00D0577A">
        <w:t>resulting from an</w:t>
      </w:r>
      <w:r>
        <w:t xml:space="preserve"> </w:t>
      </w:r>
      <w:r w:rsidR="001E0917">
        <w:t xml:space="preserve">increased presence of forb, sedge and grass species in low abundance, presumably driven by both the addition of </w:t>
      </w:r>
      <w:r w:rsidR="000F22E3">
        <w:t>Commonwealth environmental water</w:t>
      </w:r>
      <w:r w:rsidR="001E0917">
        <w:t xml:space="preserve"> and significant </w:t>
      </w:r>
      <w:proofErr w:type="gramStart"/>
      <w:r w:rsidR="001E0917">
        <w:t>Spring</w:t>
      </w:r>
      <w:proofErr w:type="gramEnd"/>
      <w:r w:rsidR="001E0917">
        <w:t xml:space="preserve"> rainfall</w:t>
      </w:r>
      <w:r>
        <w:t>.</w:t>
      </w:r>
      <w:r w:rsidR="001E0917">
        <w:t xml:space="preserve"> Differences were also seen in the vegetation community composition between sites inundated by </w:t>
      </w:r>
      <w:r w:rsidR="000F22E3">
        <w:t>Commonwealth environmental water</w:t>
      </w:r>
      <w:r w:rsidR="001E0917">
        <w:t xml:space="preserve"> and those that were not. Here, flooded sites were characterized by forb and sedge species, whereas the dry sites were characterized by grasses, shrubs and litter.</w:t>
      </w:r>
      <w:r w:rsidR="00D0577A">
        <w:t xml:space="preserve"> Common Nardoo</w:t>
      </w:r>
      <w:r w:rsidR="005545EC">
        <w:t xml:space="preserve"> showed a clear response both seasonally and as a result of </w:t>
      </w:r>
      <w:r w:rsidR="000F22E3">
        <w:t>Commonwealth environmental water</w:t>
      </w:r>
      <w:r w:rsidR="005545EC">
        <w:t xml:space="preserve"> with a 15 times increase in its average cover in flooded plots during May. Similarly, Flat spike-sedge was significantly more prolific in flooded plots than in those that didn’t receive </w:t>
      </w:r>
      <w:r w:rsidR="000F22E3">
        <w:t>Commonwealth environmental water</w:t>
      </w:r>
      <w:r w:rsidR="005545EC">
        <w:t xml:space="preserve">. In addition, plants were typically </w:t>
      </w:r>
      <w:r w:rsidR="00886E5F">
        <w:t>taller</w:t>
      </w:r>
      <w:r w:rsidR="005545EC">
        <w:t xml:space="preserve"> in the flooded plots suggesting that </w:t>
      </w:r>
      <w:r w:rsidR="000F22E3">
        <w:t>Commonwealth environmental water</w:t>
      </w:r>
      <w:r w:rsidR="005545EC">
        <w:t xml:space="preserve"> increased in growth vigor as well as cover. </w:t>
      </w:r>
      <w:r w:rsidR="0059064B">
        <w:t xml:space="preserve">Interestingly, cover of Warrego Grass showed a negative relationship with both season and flooding, with significantly lower cover of this species observed in the flooded plots during May. While this species is commonly associated with inundated areas (Cunningham </w:t>
      </w:r>
      <w:r w:rsidR="00B83D45" w:rsidRPr="00B83D45">
        <w:rPr>
          <w:i/>
        </w:rPr>
        <w:t>et al.,</w:t>
      </w:r>
      <w:r w:rsidR="0059064B">
        <w:t xml:space="preserve"> 1992), in the extensively inundated plots it may have been outcompeted by other species, and/or may have been preferentially grazed by stock, given it is often well utilized by stock (Cunningham </w:t>
      </w:r>
      <w:r w:rsidR="00B83D45" w:rsidRPr="00B83D45">
        <w:rPr>
          <w:i/>
        </w:rPr>
        <w:t>et al.,</w:t>
      </w:r>
      <w:r w:rsidR="0059064B">
        <w:t xml:space="preserve"> 1992). I</w:t>
      </w:r>
      <w:r w:rsidR="005545EC">
        <w:t xml:space="preserve">ncreases in </w:t>
      </w:r>
      <w:r w:rsidR="0059064B">
        <w:t xml:space="preserve">vegetation cover within the flooded plots </w:t>
      </w:r>
      <w:r w:rsidR="005545EC">
        <w:t>significantly decreased the area of bare ground in the flooded plots</w:t>
      </w:r>
      <w:r w:rsidR="0059064B">
        <w:t xml:space="preserve"> towards the end of the season</w:t>
      </w:r>
      <w:r w:rsidR="005545EC">
        <w:t xml:space="preserve">. </w:t>
      </w:r>
      <w:r w:rsidR="00886E5F">
        <w:t>Similar responses of wetland vegetation species to inundation w</w:t>
      </w:r>
      <w:r w:rsidR="0059064B">
        <w:t>ere</w:t>
      </w:r>
      <w:r w:rsidR="00886E5F">
        <w:t xml:space="preserve"> noted by Wilson </w:t>
      </w:r>
      <w:r w:rsidR="00B83D45" w:rsidRPr="00B83D45">
        <w:rPr>
          <w:i/>
        </w:rPr>
        <w:t>et al.,</w:t>
      </w:r>
      <w:r w:rsidR="00886E5F">
        <w:t xml:space="preserve"> (2009) with greater responses observed during summer time inundation events as was experienced in 2013-14 in the Mallowa.</w:t>
      </w:r>
    </w:p>
    <w:p w:rsidR="00886E5F" w:rsidRDefault="00886E5F" w:rsidP="00C725B1">
      <w:pPr>
        <w:pStyle w:val="bodytextLTIMtender"/>
      </w:pPr>
      <w:r>
        <w:t xml:space="preserve">At a broader landscape scale, there was a significant increase in biomass production in areas of the </w:t>
      </w:r>
      <w:r w:rsidR="005E4459" w:rsidRPr="005E4459">
        <w:t>Mallowa Creek wetlands</w:t>
      </w:r>
      <w:r>
        <w:t xml:space="preserve"> that were subjected to </w:t>
      </w:r>
      <w:r w:rsidR="000F22E3">
        <w:t>Commonwealth environmental water</w:t>
      </w:r>
      <w:r>
        <w:t xml:space="preserve">. Maximum rates of biomass production were over </w:t>
      </w:r>
      <w:r w:rsidR="003C40F9">
        <w:t>25</w:t>
      </w:r>
      <w:r>
        <w:t xml:space="preserve"> times greater in inundated areas, than those that were not subject to inundation by </w:t>
      </w:r>
      <w:r w:rsidR="000F22E3">
        <w:t>Commonwealth environmental water</w:t>
      </w:r>
      <w:r>
        <w:t xml:space="preserve">. </w:t>
      </w:r>
      <w:r w:rsidR="004733A3">
        <w:t xml:space="preserve">Biomass production tended to be greater within Coolibah-River Cooba-Lignum communities within core wetland areas as well as within some cultivated lands to the western end of the system. While no ground-truthing of these biomass production rates was undertaken within the study area, the figures obtained in this report are comparable to those measured in riparian areas within Yanga National Park on the Lower Murrumbidgee River (Shilpakar 2013). In addition, they provide a robust evaluation of the relative change in biomass production and growth vigor of vegetation as a result of </w:t>
      </w:r>
      <w:r w:rsidR="000F22E3">
        <w:t>Commonwealth environmental water</w:t>
      </w:r>
      <w:r w:rsidR="004733A3">
        <w:t xml:space="preserve"> delivery to the Mallowa system in 2013-14.</w:t>
      </w:r>
    </w:p>
    <w:p w:rsidR="00CD510C" w:rsidRDefault="00CD510C">
      <w:pPr>
        <w:spacing w:after="0" w:line="240" w:lineRule="auto"/>
      </w:pPr>
      <w:r>
        <w:br w:type="page"/>
      </w:r>
    </w:p>
    <w:p w:rsidR="00565248" w:rsidRPr="00565248" w:rsidRDefault="00CD510C" w:rsidP="006F2D69">
      <w:pPr>
        <w:pStyle w:val="Heading1"/>
        <w:rPr>
          <w:smallCaps/>
        </w:rPr>
      </w:pPr>
      <w:bookmarkStart w:id="219" w:name="_Toc398490018"/>
      <w:r>
        <w:rPr>
          <w:smallCaps/>
        </w:rPr>
        <w:t>Implication</w:t>
      </w:r>
      <w:r w:rsidR="00565248">
        <w:rPr>
          <w:smallCaps/>
        </w:rPr>
        <w:t>s</w:t>
      </w:r>
      <w:bookmarkEnd w:id="219"/>
    </w:p>
    <w:p w:rsidR="00565248" w:rsidRDefault="00565248" w:rsidP="00565248">
      <w:pPr>
        <w:pStyle w:val="bodytextLTIMtender"/>
        <w:rPr>
          <w:lang w:val="en-AU" w:eastAsia="en-AU"/>
        </w:rPr>
      </w:pPr>
      <w:r>
        <w:rPr>
          <w:lang w:val="en-AU" w:eastAsia="en-AU"/>
        </w:rPr>
        <w:t xml:space="preserve">The implications of the findings of this project to meeting the expected outcomes and to future use of </w:t>
      </w:r>
      <w:r w:rsidR="000F22E3">
        <w:rPr>
          <w:lang w:val="en-AU" w:eastAsia="en-AU"/>
        </w:rPr>
        <w:t>Commonwealth environmental water</w:t>
      </w:r>
      <w:r>
        <w:rPr>
          <w:lang w:val="en-AU" w:eastAsia="en-AU"/>
        </w:rPr>
        <w:t xml:space="preserve"> are distilled in this chapter. In an attempt to structure these implications, several questions are addressed and these are discussed in terms of both the wetland inundation that occurred in the Mallowa Creek system and the in-channel freshes provided by the Commonwealth down the Mehi and Carole channels during 2013-14.</w:t>
      </w:r>
    </w:p>
    <w:p w:rsidR="00565248" w:rsidRDefault="00565248" w:rsidP="00565248">
      <w:pPr>
        <w:pStyle w:val="bodytextLTIMtender"/>
        <w:rPr>
          <w:lang w:val="en-AU" w:eastAsia="en-AU"/>
        </w:rPr>
      </w:pPr>
    </w:p>
    <w:p w:rsidR="00BE2EE9" w:rsidRDefault="00BE2EE9" w:rsidP="006F2D69">
      <w:pPr>
        <w:pStyle w:val="Heading2"/>
        <w:rPr>
          <w:lang w:val="en-AU" w:eastAsia="en-AU"/>
        </w:rPr>
      </w:pPr>
      <w:bookmarkStart w:id="220" w:name="_Toc398490019"/>
      <w:r w:rsidRPr="00486BEE">
        <w:rPr>
          <w:lang w:val="en-AU" w:eastAsia="en-AU"/>
        </w:rPr>
        <w:t xml:space="preserve">To what degree </w:t>
      </w:r>
      <w:r>
        <w:rPr>
          <w:lang w:val="en-AU" w:eastAsia="en-AU"/>
        </w:rPr>
        <w:t xml:space="preserve">were the </w:t>
      </w:r>
      <w:r w:rsidRPr="00486BEE">
        <w:rPr>
          <w:lang w:val="en-AU" w:eastAsia="en-AU"/>
        </w:rPr>
        <w:t>expected outcomes</w:t>
      </w:r>
      <w:r>
        <w:rPr>
          <w:lang w:val="en-AU" w:eastAsia="en-AU"/>
        </w:rPr>
        <w:t xml:space="preserve"> achieved</w:t>
      </w:r>
      <w:r w:rsidRPr="00486BEE">
        <w:rPr>
          <w:lang w:val="en-AU" w:eastAsia="en-AU"/>
        </w:rPr>
        <w:t>?</w:t>
      </w:r>
      <w:bookmarkEnd w:id="220"/>
    </w:p>
    <w:p w:rsidR="00BE2EE9" w:rsidRPr="00961FAA" w:rsidRDefault="00BE2EE9" w:rsidP="006F2D69">
      <w:pPr>
        <w:pStyle w:val="bodytextLTIMtender"/>
        <w:outlineLvl w:val="0"/>
        <w:rPr>
          <w:b/>
          <w:i/>
          <w:color w:val="76923C" w:themeColor="accent3" w:themeShade="BF"/>
          <w:sz w:val="22"/>
          <w:lang w:val="en-AU" w:eastAsia="en-AU"/>
        </w:rPr>
      </w:pPr>
      <w:r w:rsidRPr="00961FAA">
        <w:rPr>
          <w:b/>
          <w:i/>
          <w:color w:val="76923C" w:themeColor="accent3" w:themeShade="BF"/>
          <w:sz w:val="22"/>
          <w:lang w:val="en-AU" w:eastAsia="en-AU"/>
        </w:rPr>
        <w:t>Mallowa</w:t>
      </w:r>
      <w:r w:rsidR="00565248" w:rsidRPr="00961FAA">
        <w:rPr>
          <w:b/>
          <w:i/>
          <w:color w:val="76923C" w:themeColor="accent3" w:themeShade="BF"/>
          <w:sz w:val="22"/>
          <w:lang w:val="en-AU" w:eastAsia="en-AU"/>
        </w:rPr>
        <w:t xml:space="preserve"> Creek wetlands</w:t>
      </w:r>
    </w:p>
    <w:p w:rsidR="00BE2EE9" w:rsidRDefault="00565248" w:rsidP="00BE2EE9">
      <w:pPr>
        <w:pStyle w:val="bodytextLTIMtender"/>
        <w:rPr>
          <w:lang w:val="en-AU" w:eastAsia="en-AU"/>
        </w:rPr>
      </w:pPr>
      <w:r>
        <w:rPr>
          <w:lang w:val="en-AU" w:eastAsia="en-AU"/>
        </w:rPr>
        <w:t>There was a</w:t>
      </w:r>
      <w:r w:rsidR="00BE2EE9">
        <w:rPr>
          <w:lang w:val="en-AU" w:eastAsia="en-AU"/>
        </w:rPr>
        <w:t xml:space="preserve"> clear response in wetland vegetation observed in the Mallowa Creek wetlands, with increased coverage of responsive wetland vegetation species in flooded areas (Spike rush, Common Nardoo)</w:t>
      </w:r>
      <w:r>
        <w:rPr>
          <w:lang w:val="en-AU" w:eastAsia="en-AU"/>
        </w:rPr>
        <w:t>. The broader l</w:t>
      </w:r>
      <w:r w:rsidR="00BE2EE9">
        <w:rPr>
          <w:lang w:val="en-AU" w:eastAsia="en-AU"/>
        </w:rPr>
        <w:t>andscape vegetation response also suggested significant increases in biomass production from veg</w:t>
      </w:r>
      <w:r>
        <w:rPr>
          <w:lang w:val="en-AU" w:eastAsia="en-AU"/>
        </w:rPr>
        <w:t>etation</w:t>
      </w:r>
      <w:r w:rsidR="00BE2EE9">
        <w:rPr>
          <w:lang w:val="en-AU" w:eastAsia="en-AU"/>
        </w:rPr>
        <w:t xml:space="preserve"> communities inundated by </w:t>
      </w:r>
      <w:r w:rsidR="000F22E3">
        <w:rPr>
          <w:lang w:val="en-AU" w:eastAsia="en-AU"/>
        </w:rPr>
        <w:t xml:space="preserve">Commonwealth environmental </w:t>
      </w:r>
      <w:r w:rsidR="00660D50">
        <w:rPr>
          <w:lang w:val="en-AU" w:eastAsia="en-AU"/>
        </w:rPr>
        <w:t>water, which suggests that,</w:t>
      </w:r>
      <w:r>
        <w:rPr>
          <w:lang w:val="en-AU" w:eastAsia="en-AU"/>
        </w:rPr>
        <w:t xml:space="preserve"> the permanent and semi-permanent vegetation communities were maintained within this system during 2013-14.</w:t>
      </w:r>
    </w:p>
    <w:p w:rsidR="00BE2EE9" w:rsidRDefault="00565248" w:rsidP="00BE2EE9">
      <w:pPr>
        <w:pStyle w:val="bodytextLTIMtender"/>
        <w:rPr>
          <w:lang w:val="en-AU" w:eastAsia="en-AU"/>
        </w:rPr>
      </w:pPr>
      <w:r>
        <w:rPr>
          <w:lang w:val="en-AU" w:eastAsia="en-AU"/>
        </w:rPr>
        <w:t>A response was also observed in number of common frog species within the Mallowa Creek wetlands with a b</w:t>
      </w:r>
      <w:r w:rsidR="00BE2EE9">
        <w:rPr>
          <w:lang w:val="en-AU" w:eastAsia="en-AU"/>
        </w:rPr>
        <w:t xml:space="preserve">reeding event recorded in November 2013. Low rainfalls in the previous two months suggest that this breeding event was triggered by </w:t>
      </w:r>
      <w:r w:rsidR="000F22E3">
        <w:rPr>
          <w:lang w:val="en-AU" w:eastAsia="en-AU"/>
        </w:rPr>
        <w:t>Commonwealth environmental water</w:t>
      </w:r>
      <w:r w:rsidR="00BE2EE9">
        <w:rPr>
          <w:lang w:val="en-AU" w:eastAsia="en-AU"/>
        </w:rPr>
        <w:t xml:space="preserve">. </w:t>
      </w:r>
    </w:p>
    <w:p w:rsidR="00BE2EE9" w:rsidRDefault="00BE2EE9" w:rsidP="00BE2EE9">
      <w:pPr>
        <w:pStyle w:val="bodytextLTIMtender"/>
        <w:rPr>
          <w:lang w:val="en-AU" w:eastAsia="en-AU"/>
        </w:rPr>
      </w:pPr>
      <w:r>
        <w:rPr>
          <w:lang w:val="en-AU" w:eastAsia="en-AU"/>
        </w:rPr>
        <w:t xml:space="preserve">Other expected outcomes included the promotion of waterbird survival, condition, reproduction and fledgling and to promote fish movement, nutrient and carbon cycling, and primary production. This </w:t>
      </w:r>
      <w:r w:rsidR="00961FAA">
        <w:rPr>
          <w:lang w:val="en-AU" w:eastAsia="en-AU"/>
        </w:rPr>
        <w:t>project</w:t>
      </w:r>
      <w:r>
        <w:rPr>
          <w:lang w:val="en-AU" w:eastAsia="en-AU"/>
        </w:rPr>
        <w:t xml:space="preserve"> did not directly monitor these outcomes within the Mallowa system, however, given the increased longitudinal and lateral </w:t>
      </w:r>
      <w:r w:rsidR="00961FAA">
        <w:rPr>
          <w:lang w:val="en-AU" w:eastAsia="en-AU"/>
        </w:rPr>
        <w:t xml:space="preserve">hydrological </w:t>
      </w:r>
      <w:r>
        <w:rPr>
          <w:lang w:val="en-AU" w:eastAsia="en-AU"/>
        </w:rPr>
        <w:t xml:space="preserve">connections provided by </w:t>
      </w:r>
      <w:r w:rsidR="000F22E3">
        <w:rPr>
          <w:lang w:val="en-AU" w:eastAsia="en-AU"/>
        </w:rPr>
        <w:t>Commonwealth environmental water</w:t>
      </w:r>
      <w:r>
        <w:rPr>
          <w:lang w:val="en-AU" w:eastAsia="en-AU"/>
        </w:rPr>
        <w:t xml:space="preserve"> in this system, increased movement of fish, cycling of nutrients and carbon and primary production </w:t>
      </w:r>
      <w:r w:rsidR="00961FAA">
        <w:rPr>
          <w:lang w:val="en-AU" w:eastAsia="en-AU"/>
        </w:rPr>
        <w:t>were</w:t>
      </w:r>
      <w:r>
        <w:rPr>
          <w:lang w:val="en-AU" w:eastAsia="en-AU"/>
        </w:rPr>
        <w:t xml:space="preserve"> highly likely.</w:t>
      </w:r>
    </w:p>
    <w:p w:rsidR="007A5105" w:rsidRDefault="007A5105" w:rsidP="00BE2EE9">
      <w:pPr>
        <w:pStyle w:val="bodytextLTIMtender"/>
        <w:rPr>
          <w:lang w:val="en-AU" w:eastAsia="en-AU"/>
        </w:rPr>
      </w:pPr>
    </w:p>
    <w:p w:rsidR="00BE2EE9" w:rsidRPr="00961FAA" w:rsidRDefault="00BE2EE9" w:rsidP="006F2D69">
      <w:pPr>
        <w:pStyle w:val="bodytextLTIMtender"/>
        <w:outlineLvl w:val="0"/>
        <w:rPr>
          <w:b/>
          <w:i/>
          <w:color w:val="76923C" w:themeColor="accent3" w:themeShade="BF"/>
          <w:lang w:val="en-AU" w:eastAsia="en-AU"/>
        </w:rPr>
      </w:pPr>
      <w:r w:rsidRPr="00961FAA">
        <w:rPr>
          <w:b/>
          <w:i/>
          <w:color w:val="76923C" w:themeColor="accent3" w:themeShade="BF"/>
          <w:lang w:val="en-AU" w:eastAsia="en-AU"/>
        </w:rPr>
        <w:t xml:space="preserve">Mehi </w:t>
      </w:r>
      <w:r w:rsidR="00961FAA" w:rsidRPr="00961FAA">
        <w:rPr>
          <w:b/>
          <w:i/>
          <w:color w:val="76923C" w:themeColor="accent3" w:themeShade="BF"/>
          <w:lang w:val="en-AU" w:eastAsia="en-AU"/>
        </w:rPr>
        <w:t xml:space="preserve">River </w:t>
      </w:r>
      <w:r w:rsidRPr="00961FAA">
        <w:rPr>
          <w:b/>
          <w:i/>
          <w:color w:val="76923C" w:themeColor="accent3" w:themeShade="BF"/>
          <w:lang w:val="en-AU" w:eastAsia="en-AU"/>
        </w:rPr>
        <w:t xml:space="preserve">and Carole </w:t>
      </w:r>
      <w:r w:rsidR="00961FAA" w:rsidRPr="00961FAA">
        <w:rPr>
          <w:b/>
          <w:i/>
          <w:color w:val="76923C" w:themeColor="accent3" w:themeShade="BF"/>
          <w:lang w:val="en-AU" w:eastAsia="en-AU"/>
        </w:rPr>
        <w:t>Creek</w:t>
      </w:r>
    </w:p>
    <w:p w:rsidR="00BE2EE9" w:rsidRDefault="00961FAA" w:rsidP="00BE2EE9">
      <w:pPr>
        <w:pStyle w:val="bodytextLTIMtender"/>
        <w:rPr>
          <w:lang w:val="en-AU" w:eastAsia="en-AU"/>
        </w:rPr>
      </w:pPr>
      <w:r>
        <w:rPr>
          <w:lang w:val="en-AU" w:eastAsia="en-AU"/>
        </w:rPr>
        <w:t xml:space="preserve">The </w:t>
      </w:r>
      <w:r w:rsidR="000F22E3">
        <w:rPr>
          <w:lang w:val="en-AU" w:eastAsia="en-AU"/>
        </w:rPr>
        <w:t>Commonwealth environmental water</w:t>
      </w:r>
      <w:r>
        <w:rPr>
          <w:lang w:val="en-AU" w:eastAsia="en-AU"/>
        </w:rPr>
        <w:t xml:space="preserve"> in channel flow pulses delivered down the Mehi and Carole channels did increase the diversity of flows, especially in the lower parts of both channels. The influence of these flows was </w:t>
      </w:r>
      <w:r w:rsidR="00DD281E">
        <w:rPr>
          <w:lang w:val="en-AU" w:eastAsia="en-AU"/>
        </w:rPr>
        <w:t>somewhat</w:t>
      </w:r>
      <w:r>
        <w:rPr>
          <w:lang w:val="en-AU" w:eastAsia="en-AU"/>
        </w:rPr>
        <w:t xml:space="preserve"> diminished higher in both channels as </w:t>
      </w:r>
      <w:r w:rsidR="000F22E3">
        <w:rPr>
          <w:lang w:val="en-AU" w:eastAsia="en-AU"/>
        </w:rPr>
        <w:t>Commonwealth environmental water</w:t>
      </w:r>
      <w:r>
        <w:rPr>
          <w:lang w:val="en-AU" w:eastAsia="en-AU"/>
        </w:rPr>
        <w:t xml:space="preserve"> flows were soon drowned out by irrigation orders limiting their influence. The </w:t>
      </w:r>
      <w:r w:rsidR="000F22E3">
        <w:rPr>
          <w:lang w:val="en-AU" w:eastAsia="en-AU"/>
        </w:rPr>
        <w:t>Commonwealth environmental water</w:t>
      </w:r>
      <w:r>
        <w:rPr>
          <w:lang w:val="en-AU" w:eastAsia="en-AU"/>
        </w:rPr>
        <w:t xml:space="preserve"> flow down the </w:t>
      </w:r>
      <w:r w:rsidR="00714C85">
        <w:rPr>
          <w:lang w:val="en-AU" w:eastAsia="en-AU"/>
        </w:rPr>
        <w:t xml:space="preserve">Mehi </w:t>
      </w:r>
      <w:r>
        <w:rPr>
          <w:lang w:val="en-AU" w:eastAsia="en-AU"/>
        </w:rPr>
        <w:t>River was successful in providing longitudinal hydrological connectivity t</w:t>
      </w:r>
      <w:r w:rsidR="00BE2EE9">
        <w:rPr>
          <w:lang w:val="en-AU" w:eastAsia="en-AU"/>
        </w:rPr>
        <w:t>hrough to the Barwon River</w:t>
      </w:r>
      <w:r>
        <w:rPr>
          <w:lang w:val="en-AU" w:eastAsia="en-AU"/>
        </w:rPr>
        <w:t>.</w:t>
      </w:r>
      <w:r w:rsidR="00607D4C">
        <w:rPr>
          <w:lang w:val="en-AU" w:eastAsia="en-AU"/>
        </w:rPr>
        <w:t xml:space="preserve"> Such connections are important for a range of ecosystem processes providing opportunities for biotic movement and dispersal, nutrient and organic matter transfers, and they can also improve downstream water quality. </w:t>
      </w:r>
    </w:p>
    <w:p w:rsidR="00BE2EE9" w:rsidRDefault="00770A34" w:rsidP="00BE2EE9">
      <w:pPr>
        <w:pStyle w:val="bodytextLTIMtender"/>
        <w:rPr>
          <w:lang w:val="en-AU" w:eastAsia="en-AU"/>
        </w:rPr>
      </w:pPr>
      <w:r>
        <w:rPr>
          <w:lang w:val="en-AU" w:eastAsia="en-AU"/>
        </w:rPr>
        <w:t xml:space="preserve">The influence of </w:t>
      </w:r>
      <w:r w:rsidR="000F22E3">
        <w:rPr>
          <w:lang w:val="en-AU" w:eastAsia="en-AU"/>
        </w:rPr>
        <w:t>Commonwealth environmental water</w:t>
      </w:r>
      <w:r>
        <w:rPr>
          <w:lang w:val="en-AU" w:eastAsia="en-AU"/>
        </w:rPr>
        <w:t xml:space="preserve"> flows in supporting nutrient and carbon cycling and primary productivity was l</w:t>
      </w:r>
      <w:r w:rsidR="00BE2EE9">
        <w:rPr>
          <w:lang w:val="en-AU" w:eastAsia="en-AU"/>
        </w:rPr>
        <w:t>ess obvious</w:t>
      </w:r>
      <w:r>
        <w:rPr>
          <w:lang w:val="en-AU" w:eastAsia="en-AU"/>
        </w:rPr>
        <w:t>, in part because no sampling was undertaken before the flows for comparison</w:t>
      </w:r>
      <w:r w:rsidR="00BE2EE9">
        <w:rPr>
          <w:lang w:val="en-AU" w:eastAsia="en-AU"/>
        </w:rPr>
        <w:t xml:space="preserve">. </w:t>
      </w:r>
      <w:r>
        <w:rPr>
          <w:lang w:val="en-AU" w:eastAsia="en-AU"/>
        </w:rPr>
        <w:t xml:space="preserve">However, </w:t>
      </w:r>
      <w:r w:rsidR="00BE2EE9">
        <w:rPr>
          <w:lang w:val="en-AU" w:eastAsia="en-AU"/>
        </w:rPr>
        <w:t xml:space="preserve">a general increase in TN, TP and DOC in November and December </w:t>
      </w:r>
      <w:r>
        <w:rPr>
          <w:lang w:val="en-AU" w:eastAsia="en-AU"/>
        </w:rPr>
        <w:t xml:space="preserve">was observed suggesting some influence of </w:t>
      </w:r>
      <w:r w:rsidR="000F22E3">
        <w:rPr>
          <w:lang w:val="en-AU" w:eastAsia="en-AU"/>
        </w:rPr>
        <w:t>Commonwealth environmental water</w:t>
      </w:r>
      <w:r>
        <w:rPr>
          <w:lang w:val="en-AU" w:eastAsia="en-AU"/>
        </w:rPr>
        <w:t xml:space="preserve"> on nutrient cycling and primary production</w:t>
      </w:r>
      <w:r w:rsidR="00BE2EE9">
        <w:rPr>
          <w:lang w:val="en-AU" w:eastAsia="en-AU"/>
        </w:rPr>
        <w:t xml:space="preserve">. </w:t>
      </w:r>
      <w:r>
        <w:rPr>
          <w:lang w:val="en-AU" w:eastAsia="en-AU"/>
        </w:rPr>
        <w:t>Other w</w:t>
      </w:r>
      <w:r w:rsidR="00BE2EE9">
        <w:rPr>
          <w:lang w:val="en-AU" w:eastAsia="en-AU"/>
        </w:rPr>
        <w:t xml:space="preserve">ater quality parameters such as conductivity and Dissolved Oxygen stayed in the range acceptable for aquatic biota in the Carole and Mehi systems driven by the delivery of both </w:t>
      </w:r>
      <w:r w:rsidR="000F22E3">
        <w:rPr>
          <w:lang w:val="en-AU" w:eastAsia="en-AU"/>
        </w:rPr>
        <w:t>Commonwealth environmental water</w:t>
      </w:r>
      <w:r w:rsidR="00BE2EE9">
        <w:rPr>
          <w:lang w:val="en-AU" w:eastAsia="en-AU"/>
        </w:rPr>
        <w:t xml:space="preserve"> and irrigation water. Levels of these parameters increased to stressful levels for biota in the other channels, as a result of low water levels, especially in the lower Gingham waterholes.</w:t>
      </w:r>
    </w:p>
    <w:p w:rsidR="00BE2EE9" w:rsidRDefault="000F22E3" w:rsidP="00BE2EE9">
      <w:pPr>
        <w:pStyle w:val="bodytextLTIMtender"/>
        <w:rPr>
          <w:lang w:val="en-AU" w:eastAsia="en-AU"/>
        </w:rPr>
      </w:pPr>
      <w:r>
        <w:rPr>
          <w:lang w:val="en-AU" w:eastAsia="en-AU"/>
        </w:rPr>
        <w:t>Commonwealth environmental water</w:t>
      </w:r>
      <w:r w:rsidR="00BE2EE9">
        <w:rPr>
          <w:lang w:val="en-AU" w:eastAsia="en-AU"/>
        </w:rPr>
        <w:t xml:space="preserve"> flows appeared to contribute to the abundance of several fish species in the Mehi and Carole Creeks with increases in larval fish numbers being tied directly to </w:t>
      </w:r>
      <w:r>
        <w:rPr>
          <w:lang w:val="en-AU" w:eastAsia="en-AU"/>
        </w:rPr>
        <w:t>Commonwealth environmental water</w:t>
      </w:r>
      <w:r w:rsidR="00BE2EE9">
        <w:rPr>
          <w:lang w:val="en-AU" w:eastAsia="en-AU"/>
        </w:rPr>
        <w:t xml:space="preserve"> releases for bony bream</w:t>
      </w:r>
      <w:r w:rsidR="001F3007">
        <w:rPr>
          <w:lang w:val="en-AU" w:eastAsia="en-AU"/>
        </w:rPr>
        <w:t xml:space="preserve"> and</w:t>
      </w:r>
      <w:r w:rsidR="00BE2EE9">
        <w:rPr>
          <w:lang w:val="en-AU" w:eastAsia="en-AU"/>
        </w:rPr>
        <w:t xml:space="preserve"> spangled perch. While fish condition was not directly measured, increases in macroinvertebrate and zooplankton abundances observed through the season in both the Carole and Mehi suggest that the availability of these as food sources for fish would have </w:t>
      </w:r>
      <w:r w:rsidR="00770A34">
        <w:rPr>
          <w:lang w:val="en-AU" w:eastAsia="en-AU"/>
        </w:rPr>
        <w:t xml:space="preserve">been </w:t>
      </w:r>
      <w:r w:rsidR="00BE2EE9">
        <w:rPr>
          <w:lang w:val="en-AU" w:eastAsia="en-AU"/>
        </w:rPr>
        <w:t xml:space="preserve">high. In addition, the high abundances of shrimps recorded in these systems would have also contributed to </w:t>
      </w:r>
      <w:r w:rsidR="00770A34">
        <w:rPr>
          <w:lang w:val="en-AU" w:eastAsia="en-AU"/>
        </w:rPr>
        <w:t>consumers higher in the food chain</w:t>
      </w:r>
      <w:r w:rsidR="00BE2EE9">
        <w:rPr>
          <w:lang w:val="en-AU" w:eastAsia="en-AU"/>
        </w:rPr>
        <w:t>.</w:t>
      </w:r>
    </w:p>
    <w:p w:rsidR="00770A34" w:rsidRPr="00486BEE" w:rsidRDefault="00770A34" w:rsidP="00BE2EE9">
      <w:pPr>
        <w:pStyle w:val="bodytextLTIMtender"/>
        <w:rPr>
          <w:lang w:val="en-AU" w:eastAsia="en-AU"/>
        </w:rPr>
      </w:pPr>
    </w:p>
    <w:p w:rsidR="00BE2EE9" w:rsidRDefault="00BE2EE9" w:rsidP="006F2D69">
      <w:pPr>
        <w:pStyle w:val="Heading2"/>
        <w:rPr>
          <w:lang w:val="en-AU" w:eastAsia="en-AU"/>
        </w:rPr>
      </w:pPr>
      <w:bookmarkStart w:id="221" w:name="_Toc398490020"/>
      <w:r w:rsidRPr="00092268">
        <w:rPr>
          <w:lang w:val="en-AU" w:eastAsia="en-AU"/>
        </w:rPr>
        <w:t>What was the ecological significance of the outcomes of environmental watering?</w:t>
      </w:r>
      <w:bookmarkEnd w:id="221"/>
      <w:r w:rsidRPr="00092268">
        <w:rPr>
          <w:lang w:val="en-AU" w:eastAsia="en-AU"/>
        </w:rPr>
        <w:t xml:space="preserve"> </w:t>
      </w:r>
    </w:p>
    <w:p w:rsidR="00770A34" w:rsidRPr="00961FAA" w:rsidRDefault="00770A34" w:rsidP="006F2D69">
      <w:pPr>
        <w:pStyle w:val="bodytextLTIMtender"/>
        <w:outlineLvl w:val="0"/>
        <w:rPr>
          <w:b/>
          <w:i/>
          <w:color w:val="76923C" w:themeColor="accent3" w:themeShade="BF"/>
          <w:sz w:val="22"/>
          <w:lang w:val="en-AU" w:eastAsia="en-AU"/>
        </w:rPr>
      </w:pPr>
      <w:r w:rsidRPr="00961FAA">
        <w:rPr>
          <w:b/>
          <w:i/>
          <w:color w:val="76923C" w:themeColor="accent3" w:themeShade="BF"/>
          <w:sz w:val="22"/>
          <w:lang w:val="en-AU" w:eastAsia="en-AU"/>
        </w:rPr>
        <w:t>Mallowa Creek wetlands</w:t>
      </w:r>
    </w:p>
    <w:p w:rsidR="00BE2EE9" w:rsidRDefault="000F22E3" w:rsidP="00BE2EE9">
      <w:pPr>
        <w:pStyle w:val="bodytextLTIMtender"/>
        <w:rPr>
          <w:lang w:val="en-AU" w:eastAsia="en-AU"/>
        </w:rPr>
      </w:pPr>
      <w:r>
        <w:rPr>
          <w:lang w:val="en-AU" w:eastAsia="en-AU"/>
        </w:rPr>
        <w:t>Commonwealth environmental water</w:t>
      </w:r>
      <w:r w:rsidR="00770A34">
        <w:rPr>
          <w:lang w:val="en-AU" w:eastAsia="en-AU"/>
        </w:rPr>
        <w:t xml:space="preserve"> flows</w:t>
      </w:r>
      <w:r w:rsidR="00BE2EE9">
        <w:rPr>
          <w:lang w:val="en-AU" w:eastAsia="en-AU"/>
        </w:rPr>
        <w:t xml:space="preserve"> appeared to maintain and promote vegetation </w:t>
      </w:r>
      <w:r w:rsidR="00E30EC1">
        <w:rPr>
          <w:lang w:val="en-AU" w:eastAsia="en-AU"/>
        </w:rPr>
        <w:t>growth</w:t>
      </w:r>
      <w:r w:rsidR="00BE2EE9">
        <w:rPr>
          <w:lang w:val="en-AU" w:eastAsia="en-AU"/>
        </w:rPr>
        <w:t xml:space="preserve"> </w:t>
      </w:r>
      <w:r w:rsidR="00770A34">
        <w:rPr>
          <w:lang w:val="en-AU" w:eastAsia="en-AU"/>
        </w:rPr>
        <w:t>in the Mallowa Creek wetlands,</w:t>
      </w:r>
      <w:r w:rsidR="00BE2EE9">
        <w:rPr>
          <w:lang w:val="en-AU" w:eastAsia="en-AU"/>
        </w:rPr>
        <w:t xml:space="preserve"> aided by flows in previous years, and also good </w:t>
      </w:r>
      <w:proofErr w:type="gramStart"/>
      <w:r w:rsidR="00BE2EE9">
        <w:rPr>
          <w:lang w:val="en-AU" w:eastAsia="en-AU"/>
        </w:rPr>
        <w:t>Spring</w:t>
      </w:r>
      <w:proofErr w:type="gramEnd"/>
      <w:r w:rsidR="00BE2EE9">
        <w:rPr>
          <w:lang w:val="en-AU" w:eastAsia="en-AU"/>
        </w:rPr>
        <w:t xml:space="preserve"> rainfall. </w:t>
      </w:r>
      <w:r w:rsidR="00E30EC1">
        <w:rPr>
          <w:lang w:val="en-AU" w:eastAsia="en-AU"/>
        </w:rPr>
        <w:t xml:space="preserve">As a result </w:t>
      </w:r>
      <w:r w:rsidR="00BE2EE9">
        <w:rPr>
          <w:lang w:val="en-AU" w:eastAsia="en-AU"/>
        </w:rPr>
        <w:t xml:space="preserve">these communities would be more resilient to future stresses than </w:t>
      </w:r>
      <w:r w:rsidR="00660D50">
        <w:rPr>
          <w:lang w:val="en-AU" w:eastAsia="en-AU"/>
        </w:rPr>
        <w:t>communities, which</w:t>
      </w:r>
      <w:r w:rsidR="00BE2EE9">
        <w:rPr>
          <w:lang w:val="en-AU" w:eastAsia="en-AU"/>
        </w:rPr>
        <w:t xml:space="preserve"> did not receive </w:t>
      </w:r>
      <w:r>
        <w:rPr>
          <w:lang w:val="en-AU" w:eastAsia="en-AU"/>
        </w:rPr>
        <w:t>Commonwealth environmental water</w:t>
      </w:r>
      <w:r w:rsidR="00BE2EE9">
        <w:rPr>
          <w:lang w:val="en-AU" w:eastAsia="en-AU"/>
        </w:rPr>
        <w:t xml:space="preserve"> which tended to have a higher proportion of bare ground, and also reduced abundances of wetland vegetation species.</w:t>
      </w:r>
    </w:p>
    <w:p w:rsidR="00BE2EE9" w:rsidRDefault="00BE2EE9" w:rsidP="00BE2EE9">
      <w:pPr>
        <w:pStyle w:val="bodytextLTIMtender"/>
        <w:rPr>
          <w:lang w:val="en-AU" w:eastAsia="en-AU"/>
        </w:rPr>
      </w:pPr>
      <w:r>
        <w:rPr>
          <w:lang w:val="en-AU" w:eastAsia="en-AU"/>
        </w:rPr>
        <w:t xml:space="preserve">In terms of frog communities within the Mallowa, the trigger of a breeding event, followed by a relatively long duration of inundation, would have provided sufficient time for juveniles to reach maturity. </w:t>
      </w:r>
      <w:r w:rsidR="00E30EC1">
        <w:rPr>
          <w:lang w:val="en-AU" w:eastAsia="en-AU"/>
        </w:rPr>
        <w:t xml:space="preserve">In contrast, </w:t>
      </w:r>
      <w:r>
        <w:rPr>
          <w:lang w:val="en-AU" w:eastAsia="en-AU"/>
        </w:rPr>
        <w:t xml:space="preserve">significant </w:t>
      </w:r>
      <w:r w:rsidR="00E30EC1">
        <w:rPr>
          <w:lang w:val="en-AU" w:eastAsia="en-AU"/>
        </w:rPr>
        <w:t xml:space="preserve">frog </w:t>
      </w:r>
      <w:r>
        <w:rPr>
          <w:lang w:val="en-AU" w:eastAsia="en-AU"/>
        </w:rPr>
        <w:t>breeding was observed</w:t>
      </w:r>
      <w:r w:rsidR="00770A34" w:rsidRPr="00770A34">
        <w:rPr>
          <w:lang w:val="en-AU" w:eastAsia="en-AU"/>
        </w:rPr>
        <w:t xml:space="preserve"> </w:t>
      </w:r>
      <w:r w:rsidR="00770A34">
        <w:rPr>
          <w:lang w:val="en-AU" w:eastAsia="en-AU"/>
        </w:rPr>
        <w:t>in ephemeral locations on the lower Gwydir floodplain,</w:t>
      </w:r>
      <w:r>
        <w:rPr>
          <w:lang w:val="en-AU" w:eastAsia="en-AU"/>
        </w:rPr>
        <w:t xml:space="preserve"> driven by </w:t>
      </w:r>
      <w:proofErr w:type="gramStart"/>
      <w:r>
        <w:rPr>
          <w:lang w:val="en-AU" w:eastAsia="en-AU"/>
        </w:rPr>
        <w:t>Spring</w:t>
      </w:r>
      <w:proofErr w:type="gramEnd"/>
      <w:r>
        <w:rPr>
          <w:lang w:val="en-AU" w:eastAsia="en-AU"/>
        </w:rPr>
        <w:t xml:space="preserve"> rainfall</w:t>
      </w:r>
      <w:r w:rsidR="00E30EC1">
        <w:rPr>
          <w:lang w:val="en-AU" w:eastAsia="en-AU"/>
        </w:rPr>
        <w:t>. However, the low permanency of these habitats</w:t>
      </w:r>
      <w:r>
        <w:rPr>
          <w:lang w:val="en-AU" w:eastAsia="en-AU"/>
        </w:rPr>
        <w:t xml:space="preserve"> may have resulted in relatively poor recruitment for species requiring longer periods to reach maturity.</w:t>
      </w:r>
      <w:r w:rsidR="00E30EC1">
        <w:rPr>
          <w:lang w:val="en-AU" w:eastAsia="en-AU"/>
        </w:rPr>
        <w:t xml:space="preserve"> </w:t>
      </w:r>
      <w:proofErr w:type="gramStart"/>
      <w:r w:rsidR="00E30EC1">
        <w:rPr>
          <w:lang w:val="en-AU" w:eastAsia="en-AU"/>
        </w:rPr>
        <w:t>Thus, increasing the importance of the Mallowa breeding event for frog species.</w:t>
      </w:r>
      <w:proofErr w:type="gramEnd"/>
    </w:p>
    <w:p w:rsidR="00BE2EE9" w:rsidRDefault="00BE2EE9" w:rsidP="00BE2EE9">
      <w:pPr>
        <w:pStyle w:val="bodytextLTIMtender"/>
        <w:rPr>
          <w:lang w:val="en-AU" w:eastAsia="en-AU"/>
        </w:rPr>
      </w:pPr>
    </w:p>
    <w:p w:rsidR="00770A34" w:rsidRPr="00961FAA" w:rsidRDefault="00770A34" w:rsidP="006F2D69">
      <w:pPr>
        <w:pStyle w:val="bodytextLTIMtender"/>
        <w:outlineLvl w:val="0"/>
        <w:rPr>
          <w:b/>
          <w:i/>
          <w:color w:val="76923C" w:themeColor="accent3" w:themeShade="BF"/>
          <w:lang w:val="en-AU" w:eastAsia="en-AU"/>
        </w:rPr>
      </w:pPr>
      <w:r w:rsidRPr="00961FAA">
        <w:rPr>
          <w:b/>
          <w:i/>
          <w:color w:val="76923C" w:themeColor="accent3" w:themeShade="BF"/>
          <w:lang w:val="en-AU" w:eastAsia="en-AU"/>
        </w:rPr>
        <w:t>Mehi River and Carole Creek</w:t>
      </w:r>
    </w:p>
    <w:p w:rsidR="00BE2EE9" w:rsidRDefault="00BE2EE9" w:rsidP="00BE2EE9">
      <w:pPr>
        <w:pStyle w:val="bodytextLTIMtender"/>
        <w:rPr>
          <w:lang w:val="en-AU" w:eastAsia="en-AU"/>
        </w:rPr>
      </w:pPr>
      <w:r>
        <w:rPr>
          <w:lang w:val="en-AU" w:eastAsia="en-AU"/>
        </w:rPr>
        <w:t xml:space="preserve">The </w:t>
      </w:r>
      <w:r w:rsidR="000F22E3">
        <w:rPr>
          <w:lang w:val="en-AU" w:eastAsia="en-AU"/>
        </w:rPr>
        <w:t>Commonwealth environmental water</w:t>
      </w:r>
      <w:r>
        <w:rPr>
          <w:lang w:val="en-AU" w:eastAsia="en-AU"/>
        </w:rPr>
        <w:t xml:space="preserve"> delivered down the Mehi </w:t>
      </w:r>
      <w:proofErr w:type="gramStart"/>
      <w:r>
        <w:rPr>
          <w:lang w:val="en-AU" w:eastAsia="en-AU"/>
        </w:rPr>
        <w:t>river</w:t>
      </w:r>
      <w:proofErr w:type="gramEnd"/>
      <w:r>
        <w:rPr>
          <w:lang w:val="en-AU" w:eastAsia="en-AU"/>
        </w:rPr>
        <w:t xml:space="preserve"> was the first significant flow in the season to provided full connectivity throughout this system. Apart from stimulating fish to breed, this flow is likely to have been important for improving water quality in the lower sections of this channel and replenishing waterhole</w:t>
      </w:r>
      <w:r w:rsidR="00E30EC1">
        <w:rPr>
          <w:lang w:val="en-AU" w:eastAsia="en-AU"/>
        </w:rPr>
        <w:t>s</w:t>
      </w:r>
      <w:r>
        <w:rPr>
          <w:lang w:val="en-AU" w:eastAsia="en-AU"/>
        </w:rPr>
        <w:t xml:space="preserve"> to contribute to their longevity.</w:t>
      </w:r>
      <w:r w:rsidR="00E30EC1">
        <w:rPr>
          <w:lang w:val="en-AU" w:eastAsia="en-AU"/>
        </w:rPr>
        <w:t xml:space="preserve"> F</w:t>
      </w:r>
      <w:r>
        <w:rPr>
          <w:lang w:val="en-AU" w:eastAsia="en-AU"/>
        </w:rPr>
        <w:t xml:space="preserve">ish recruitment associated with the </w:t>
      </w:r>
      <w:r w:rsidR="000F22E3">
        <w:rPr>
          <w:lang w:val="en-AU" w:eastAsia="en-AU"/>
        </w:rPr>
        <w:t>Commonwealth environmental water</w:t>
      </w:r>
      <w:r>
        <w:rPr>
          <w:lang w:val="en-AU" w:eastAsia="en-AU"/>
        </w:rPr>
        <w:t xml:space="preserve"> events in both the M</w:t>
      </w:r>
      <w:r w:rsidR="00E30EC1">
        <w:rPr>
          <w:lang w:val="en-AU" w:eastAsia="en-AU"/>
        </w:rPr>
        <w:t>e</w:t>
      </w:r>
      <w:r>
        <w:rPr>
          <w:lang w:val="en-AU" w:eastAsia="en-AU"/>
        </w:rPr>
        <w:t>hi and Carole</w:t>
      </w:r>
      <w:r w:rsidR="00E30EC1">
        <w:rPr>
          <w:lang w:val="en-AU" w:eastAsia="en-AU"/>
        </w:rPr>
        <w:t xml:space="preserve"> channels</w:t>
      </w:r>
      <w:r>
        <w:rPr>
          <w:lang w:val="en-AU" w:eastAsia="en-AU"/>
        </w:rPr>
        <w:t xml:space="preserve"> is likely to be significant for these populations given the overall low fish abundances observed across all channels during 2013-14.</w:t>
      </w:r>
    </w:p>
    <w:p w:rsidR="00BE2EE9" w:rsidRPr="00486BEE" w:rsidRDefault="00BE2EE9" w:rsidP="00BE2EE9">
      <w:pPr>
        <w:pStyle w:val="bodytextLTIMtender"/>
        <w:rPr>
          <w:lang w:val="en-AU" w:eastAsia="en-AU"/>
        </w:rPr>
      </w:pPr>
    </w:p>
    <w:p w:rsidR="00BE2EE9" w:rsidRDefault="00BE2EE9" w:rsidP="006F2D69">
      <w:pPr>
        <w:pStyle w:val="Heading2"/>
      </w:pPr>
      <w:bookmarkStart w:id="222" w:name="_Toc398490021"/>
      <w:r w:rsidRPr="0042071A">
        <w:rPr>
          <w:lang w:val="en-AU" w:eastAsia="en-AU"/>
        </w:rPr>
        <w:t>In future, what changes to the watering regime might enhance outcomes</w:t>
      </w:r>
      <w:r>
        <w:rPr>
          <w:lang w:val="en-AU" w:eastAsia="en-AU"/>
        </w:rPr>
        <w:t>?</w:t>
      </w:r>
      <w:bookmarkEnd w:id="222"/>
    </w:p>
    <w:p w:rsidR="00BE2EE9" w:rsidRDefault="00BE2EE9" w:rsidP="00BE2EE9">
      <w:pPr>
        <w:pStyle w:val="bodytextLTIMtender"/>
      </w:pPr>
      <w:r>
        <w:t xml:space="preserve">Being able to accurately prescribe watering regimes to fulfill multiple ecological outcomes is a difficult task, especially in highly variable systems where the fauna and flora may respond to flows in various ways depending on the antecedent conditions and local site specific factors. As Wilson </w:t>
      </w:r>
      <w:r w:rsidRPr="00E30EC1">
        <w:rPr>
          <w:i/>
        </w:rPr>
        <w:t>et al.,</w:t>
      </w:r>
      <w:r>
        <w:t xml:space="preserve"> (2009) identified, our knowledge of the ecology of the Lower Gwydir </w:t>
      </w:r>
      <w:r w:rsidR="00DE7C59">
        <w:t xml:space="preserve">system </w:t>
      </w:r>
      <w:r>
        <w:t>is limited on many fronts. This knowledge however is forever growing and we can certainly learn from past and future monitoring</w:t>
      </w:r>
      <w:r w:rsidR="00DE7C59">
        <w:t xml:space="preserve"> and research </w:t>
      </w:r>
      <w:r>
        <w:t xml:space="preserve">to further </w:t>
      </w:r>
      <w:r w:rsidR="00E30EC1">
        <w:t xml:space="preserve">improve </w:t>
      </w:r>
      <w:r>
        <w:t>the successes of environmental watering efforts.</w:t>
      </w:r>
    </w:p>
    <w:p w:rsidR="00E30EC1" w:rsidRDefault="00E30EC1" w:rsidP="00BE2EE9">
      <w:pPr>
        <w:pStyle w:val="bodytextLTIMtender"/>
      </w:pPr>
    </w:p>
    <w:p w:rsidR="00E30EC1" w:rsidRPr="00961FAA" w:rsidRDefault="00E30EC1" w:rsidP="006F2D69">
      <w:pPr>
        <w:pStyle w:val="bodytextLTIMtender"/>
        <w:outlineLvl w:val="0"/>
        <w:rPr>
          <w:b/>
          <w:i/>
          <w:color w:val="76923C" w:themeColor="accent3" w:themeShade="BF"/>
          <w:sz w:val="22"/>
          <w:lang w:val="en-AU" w:eastAsia="en-AU"/>
        </w:rPr>
      </w:pPr>
      <w:r w:rsidRPr="00961FAA">
        <w:rPr>
          <w:b/>
          <w:i/>
          <w:color w:val="76923C" w:themeColor="accent3" w:themeShade="BF"/>
          <w:sz w:val="22"/>
          <w:lang w:val="en-AU" w:eastAsia="en-AU"/>
        </w:rPr>
        <w:t>Mallowa Creek wetlands</w:t>
      </w:r>
    </w:p>
    <w:p w:rsidR="00BE2EE9" w:rsidRDefault="00BE2EE9" w:rsidP="00BE2EE9">
      <w:pPr>
        <w:pStyle w:val="bodytextLTIMtender"/>
      </w:pPr>
      <w:r>
        <w:t xml:space="preserve">In terms of the wetland inundation generated by </w:t>
      </w:r>
      <w:r w:rsidR="000F22E3">
        <w:t>Commonwealth environmental water</w:t>
      </w:r>
      <w:r>
        <w:t xml:space="preserve"> in the Mallowa </w:t>
      </w:r>
      <w:r w:rsidR="00E30EC1">
        <w:t xml:space="preserve">Creek </w:t>
      </w:r>
      <w:r>
        <w:t xml:space="preserve">system during 2013-14, the area, timing and duration of that inundation appeared to produce a good response from both vegetation communities and reptiles (frogs). This was aided by the </w:t>
      </w:r>
      <w:r w:rsidR="00E30EC1">
        <w:t>preceding</w:t>
      </w:r>
      <w:r w:rsidR="00DE7C59">
        <w:t xml:space="preserve"> </w:t>
      </w:r>
      <w:r>
        <w:t xml:space="preserve">several years of wetland inundation in this system. Timing inundation to occur during the peak growing period of vegetation species, such as </w:t>
      </w:r>
      <w:r w:rsidR="00DE7C59">
        <w:t xml:space="preserve">occurred in </w:t>
      </w:r>
      <w:r>
        <w:t>2013-14</w:t>
      </w:r>
      <w:r w:rsidR="00E30EC1">
        <w:t>,</w:t>
      </w:r>
      <w:r>
        <w:t xml:space="preserve"> will ensure the best possible ecological response is achieved. </w:t>
      </w:r>
      <w:r w:rsidR="00E30EC1">
        <w:t>S</w:t>
      </w:r>
      <w:r>
        <w:t>everal years of successful watering in the Mallowa system appears to have limited the cover of Lippia by assisting native species to outcompete this weed.</w:t>
      </w:r>
    </w:p>
    <w:p w:rsidR="00E30EC1" w:rsidRDefault="00E30EC1" w:rsidP="00BE2EE9">
      <w:pPr>
        <w:pStyle w:val="bodytextLTIMtender"/>
      </w:pPr>
    </w:p>
    <w:p w:rsidR="00E30EC1" w:rsidRPr="00961FAA" w:rsidRDefault="00E30EC1" w:rsidP="006F2D69">
      <w:pPr>
        <w:pStyle w:val="bodytextLTIMtender"/>
        <w:outlineLvl w:val="0"/>
        <w:rPr>
          <w:b/>
          <w:i/>
          <w:color w:val="76923C" w:themeColor="accent3" w:themeShade="BF"/>
          <w:lang w:val="en-AU" w:eastAsia="en-AU"/>
        </w:rPr>
      </w:pPr>
      <w:r w:rsidRPr="00961FAA">
        <w:rPr>
          <w:b/>
          <w:i/>
          <w:color w:val="76923C" w:themeColor="accent3" w:themeShade="BF"/>
          <w:lang w:val="en-AU" w:eastAsia="en-AU"/>
        </w:rPr>
        <w:t>Mehi River and Carole Creek</w:t>
      </w:r>
    </w:p>
    <w:p w:rsidR="00BE2EE9" w:rsidRDefault="00BE2EE9" w:rsidP="00BE2EE9">
      <w:pPr>
        <w:pStyle w:val="bodytextLTIMtender"/>
      </w:pPr>
      <w:r>
        <w:t xml:space="preserve">Otolith analysis undertaken in this project suggests that spawning of bony bream, spangled perch and carp occurred in response to flow events early in the season </w:t>
      </w:r>
      <w:r w:rsidR="007A5105">
        <w:t xml:space="preserve">across </w:t>
      </w:r>
      <w:r>
        <w:t xml:space="preserve">several channels. This highlights the importance of proving a flow peak to stimulate breeding in these species. In the Mehi River, the breeding response was seen at the most downstream site, where the </w:t>
      </w:r>
      <w:r w:rsidR="001F3007">
        <w:t xml:space="preserve">actual </w:t>
      </w:r>
      <w:r>
        <w:t xml:space="preserve">hydrograph best mimicked the intended </w:t>
      </w:r>
      <w:r w:rsidR="000F22E3">
        <w:t>Commonwealth environmental water</w:t>
      </w:r>
      <w:r w:rsidR="007A5105">
        <w:t xml:space="preserve"> </w:t>
      </w:r>
      <w:r>
        <w:t xml:space="preserve">flow hydrograph. Further upstream where the </w:t>
      </w:r>
      <w:r w:rsidR="000F22E3">
        <w:t>Commonwealth environmental water</w:t>
      </w:r>
      <w:r>
        <w:t xml:space="preserve"> event was shortly followed by elevated irrigation releases, no breeding activity was observed. This highlights the importance of segregating flows aimed at stimulating fish breeding from other flows as </w:t>
      </w:r>
      <w:r w:rsidR="007A5105">
        <w:t>far</w:t>
      </w:r>
      <w:r>
        <w:t xml:space="preserve"> as possible, to maximise the benefit of the steady drawdown and allowing a period of low flows to enable larvae to better establish. Thus we would suggest the timing and shape of environmental flow releases (especially the extended nature of the falling limb) may be more important than the magnitude of the flow peak for triggering fish breeding. Notwithstanding</w:t>
      </w:r>
      <w:r w:rsidR="001F3007">
        <w:t xml:space="preserve"> this</w:t>
      </w:r>
      <w:r>
        <w:t xml:space="preserve">, the size of the flow peak will influence the inundation of bank habitat and potential nutrient </w:t>
      </w:r>
      <w:r w:rsidR="00D83326">
        <w:t>stores, which</w:t>
      </w:r>
      <w:r>
        <w:t xml:space="preserve"> may also encourage an ecological response.</w:t>
      </w:r>
    </w:p>
    <w:p w:rsidR="00BE2EE9" w:rsidRDefault="00BE2EE9" w:rsidP="00BE2EE9">
      <w:pPr>
        <w:pStyle w:val="bodytextLTIMtender"/>
      </w:pPr>
      <w:r>
        <w:t xml:space="preserve">‘Piggy backing’ environmental water onto other water deliveries is a common practice when delivering environmental flows. While this improves efficiencies in the amount of water required to reach certain flow magnitudes and volumes, it may also influence the nature of the flow hydrograph downstream. As was observed in the current project, the nature of the flow hydrograph was very different at upstream and downstream locations within both channels where </w:t>
      </w:r>
      <w:r w:rsidR="000F22E3">
        <w:t>Commonwealth environmental water</w:t>
      </w:r>
      <w:r>
        <w:t xml:space="preserve"> was deliver</w:t>
      </w:r>
      <w:r w:rsidR="00545896">
        <w:t>ed</w:t>
      </w:r>
      <w:r>
        <w:t xml:space="preserve">. This may influence the ecological response observed at different locations along the channel. </w:t>
      </w:r>
    </w:p>
    <w:p w:rsidR="00BE2EE9" w:rsidRDefault="00545896" w:rsidP="00BE2EE9">
      <w:pPr>
        <w:pStyle w:val="bodytextLTIMtender"/>
      </w:pPr>
      <w:r>
        <w:t>Olive Perchlet, an en</w:t>
      </w:r>
      <w:r w:rsidR="00DE7C59">
        <w:t>dangered species in the Gwydir river system were recorded in in the Boyanga</w:t>
      </w:r>
      <w:r w:rsidR="007A5105">
        <w:t xml:space="preserve"> and</w:t>
      </w:r>
      <w:r w:rsidR="00DE7C59">
        <w:t xml:space="preserve"> Gingham waterhole</w:t>
      </w:r>
      <w:r w:rsidR="007A5105">
        <w:t>s</w:t>
      </w:r>
      <w:r w:rsidR="00DE7C59">
        <w:t xml:space="preserve"> </w:t>
      </w:r>
      <w:r w:rsidR="007A5105">
        <w:t>to</w:t>
      </w:r>
      <w:r w:rsidR="00DE7C59">
        <w:t xml:space="preserve"> the downstream end of the Gingham watercourse during 2013-14. This </w:t>
      </w:r>
      <w:r w:rsidR="007A5105">
        <w:t>is</w:t>
      </w:r>
      <w:r w:rsidR="00DE7C59">
        <w:t xml:space="preserve"> a significant finding as to our knowledge this species has not been recorded in the Gwydir catchment previously </w:t>
      </w:r>
      <w:r w:rsidR="007A5105">
        <w:t>with</w:t>
      </w:r>
      <w:r w:rsidR="00DE7C59">
        <w:t xml:space="preserve"> their existence </w:t>
      </w:r>
      <w:r w:rsidR="007A5105">
        <w:t xml:space="preserve">possibly </w:t>
      </w:r>
      <w:r w:rsidR="00DE7C59">
        <w:t xml:space="preserve">result </w:t>
      </w:r>
      <w:r w:rsidR="007A5105">
        <w:t>from</w:t>
      </w:r>
      <w:r w:rsidR="00DE7C59">
        <w:t xml:space="preserve"> overland flow</w:t>
      </w:r>
      <w:r w:rsidR="007A5105">
        <w:t>s</w:t>
      </w:r>
      <w:r w:rsidR="00DE7C59">
        <w:t xml:space="preserve"> from northern catchments during the large floods in 2011-12. Unfortunately, however, Boyanga waterhole dried during the summer period, and th</w:t>
      </w:r>
      <w:r w:rsidR="007A5105">
        <w:t>e</w:t>
      </w:r>
      <w:r w:rsidR="00DE7C59">
        <w:t xml:space="preserve"> population </w:t>
      </w:r>
      <w:r w:rsidR="007A5105">
        <w:t xml:space="preserve">in this waterhole </w:t>
      </w:r>
      <w:r w:rsidR="00DE7C59">
        <w:t>was lost. Assuming a viable population exists in the Gingham waterhole, consideration of flows to maintain water</w:t>
      </w:r>
      <w:r w:rsidR="00565248">
        <w:t xml:space="preserve"> </w:t>
      </w:r>
      <w:r w:rsidR="00DE7C59">
        <w:t>levels and suitable water quality should be made</w:t>
      </w:r>
      <w:r w:rsidR="007A5105">
        <w:t xml:space="preserve"> in future</w:t>
      </w:r>
      <w:r w:rsidR="00DE7C59">
        <w:t xml:space="preserve">, to increase the chances of this population establishing in the Gwydir system. Larger floodplain waterholes such as </w:t>
      </w:r>
      <w:proofErr w:type="gramStart"/>
      <w:r w:rsidR="00DE7C59">
        <w:t>these</w:t>
      </w:r>
      <w:r w:rsidR="007A5105">
        <w:t>,</w:t>
      </w:r>
      <w:proofErr w:type="gramEnd"/>
      <w:r w:rsidR="00DE7C59">
        <w:t xml:space="preserve"> play an important role as refuges in systems such as the lower Gwydir, and their quality should be maintained where possible to </w:t>
      </w:r>
      <w:r w:rsidR="00565248">
        <w:t xml:space="preserve">promote their ability to support aquatic biota </w:t>
      </w:r>
      <w:r w:rsidR="007A5105">
        <w:t>during</w:t>
      </w:r>
      <w:r w:rsidR="00565248">
        <w:t xml:space="preserve"> dry times.</w:t>
      </w:r>
    </w:p>
    <w:p w:rsidR="00BE2EE9" w:rsidRDefault="00BE2EE9" w:rsidP="00BE2EE9">
      <w:pPr>
        <w:pStyle w:val="bodytextLTIMtender"/>
      </w:pPr>
      <w:r>
        <w:t xml:space="preserve">While this project was successful in describing a number of ecological responses to the </w:t>
      </w:r>
      <w:r w:rsidR="000F22E3">
        <w:t>Commonwealth environmental water</w:t>
      </w:r>
      <w:r>
        <w:t xml:space="preserve"> delivered in the Lower Gwydir system during 2013-14, it was also restricted by </w:t>
      </w:r>
      <w:r w:rsidR="007A5105">
        <w:t>the failure to c</w:t>
      </w:r>
      <w:r>
        <w:t xml:space="preserve">ollect any data from directly before the delivery of </w:t>
      </w:r>
      <w:r w:rsidR="000F22E3">
        <w:t>Commonwealth environmental water</w:t>
      </w:r>
      <w:r>
        <w:t xml:space="preserve"> due to time constraints. Gaining an understanding of the character of the system and the communities within it directly before the delivery of environmental water is critical to be</w:t>
      </w:r>
      <w:r w:rsidR="007A5105">
        <w:t>ing</w:t>
      </w:r>
      <w:r>
        <w:t xml:space="preserve"> able to provide a robust evaluation of the </w:t>
      </w:r>
      <w:r w:rsidR="007A5105">
        <w:t xml:space="preserve">ecological </w:t>
      </w:r>
      <w:r>
        <w:t>response to these flows. In future we would suggest that emphasis be put on sampling at the beginning of a season before any environmental flows are delivered to allow for a more complete evaluation</w:t>
      </w:r>
      <w:r w:rsidR="007A5105">
        <w:t xml:space="preserve"> of the ecological response of e</w:t>
      </w:r>
      <w:r>
        <w:t>nvironmental water.</w:t>
      </w:r>
    </w:p>
    <w:p w:rsidR="00205F3E" w:rsidRDefault="00205F3E" w:rsidP="00BE2EE9">
      <w:pPr>
        <w:pStyle w:val="bodytextLTIMtender"/>
        <w:sectPr w:rsidR="00205F3E" w:rsidSect="00E542BC">
          <w:footerReference w:type="default" r:id="rId204"/>
          <w:pgSz w:w="11907" w:h="16839" w:code="9"/>
          <w:pgMar w:top="1440" w:right="1440" w:bottom="1440" w:left="1440" w:header="720" w:footer="720" w:gutter="0"/>
          <w:cols w:space="720"/>
          <w:docGrid w:linePitch="360"/>
        </w:sectPr>
      </w:pPr>
    </w:p>
    <w:p w:rsidR="007B4A7B" w:rsidRPr="00B62BFA" w:rsidRDefault="007B4A7B" w:rsidP="006F2D69">
      <w:pPr>
        <w:pStyle w:val="Heading1"/>
        <w:rPr>
          <w:smallCaps/>
        </w:rPr>
      </w:pPr>
      <w:bookmarkStart w:id="223" w:name="_Toc398490022"/>
      <w:r w:rsidRPr="00B62BFA">
        <w:rPr>
          <w:smallCaps/>
        </w:rPr>
        <w:t>References</w:t>
      </w:r>
      <w:bookmarkEnd w:id="223"/>
    </w:p>
    <w:p w:rsidR="00205F3E" w:rsidRPr="00461B0E" w:rsidRDefault="00205F3E" w:rsidP="00205F3E">
      <w:pPr>
        <w:pStyle w:val="bodytextLTIMtender"/>
        <w:ind w:left="360" w:hanging="360"/>
        <w:rPr>
          <w:noProof/>
          <w:lang w:eastAsia="en-AU"/>
        </w:rPr>
      </w:pPr>
      <w:r w:rsidRPr="00461B0E">
        <w:rPr>
          <w:noProof/>
          <w:lang w:eastAsia="en-AU"/>
        </w:rPr>
        <w:t>Altig</w:t>
      </w:r>
      <w:r w:rsidR="009F207B">
        <w:rPr>
          <w:noProof/>
          <w:lang w:eastAsia="en-AU"/>
        </w:rPr>
        <w:t>,</w:t>
      </w:r>
      <w:r w:rsidRPr="00461B0E">
        <w:rPr>
          <w:noProof/>
          <w:lang w:eastAsia="en-AU"/>
        </w:rPr>
        <w:t xml:space="preserve"> R., Whiles</w:t>
      </w:r>
      <w:r w:rsidR="009F207B">
        <w:rPr>
          <w:noProof/>
          <w:lang w:eastAsia="en-AU"/>
        </w:rPr>
        <w:t>,</w:t>
      </w:r>
      <w:r w:rsidRPr="00461B0E">
        <w:rPr>
          <w:noProof/>
          <w:lang w:eastAsia="en-AU"/>
        </w:rPr>
        <w:t xml:space="preserve"> M.R. &amp; Taylor</w:t>
      </w:r>
      <w:r w:rsidR="009F207B">
        <w:rPr>
          <w:noProof/>
          <w:lang w:eastAsia="en-AU"/>
        </w:rPr>
        <w:t>,</w:t>
      </w:r>
      <w:r w:rsidRPr="00461B0E">
        <w:rPr>
          <w:noProof/>
          <w:lang w:eastAsia="en-AU"/>
        </w:rPr>
        <w:t xml:space="preserve"> C.L. (2007) What do tadpoles really eat? Assessing the trophic status of an understudied and imperiled group of consumers in freshwater habitats. </w:t>
      </w:r>
      <w:r w:rsidRPr="006E51A6">
        <w:rPr>
          <w:i/>
          <w:noProof/>
          <w:lang w:eastAsia="en-AU"/>
        </w:rPr>
        <w:t>Freshwater Biology</w:t>
      </w:r>
      <w:r w:rsidRPr="00461B0E">
        <w:rPr>
          <w:noProof/>
          <w:lang w:eastAsia="en-AU"/>
        </w:rPr>
        <w:t xml:space="preserve"> </w:t>
      </w:r>
      <w:r w:rsidRPr="006E51A6">
        <w:rPr>
          <w:b/>
          <w:noProof/>
          <w:lang w:eastAsia="en-AU"/>
        </w:rPr>
        <w:t>52</w:t>
      </w:r>
      <w:r w:rsidRPr="00461B0E">
        <w:rPr>
          <w:noProof/>
          <w:lang w:eastAsia="en-AU"/>
        </w:rPr>
        <w:t xml:space="preserve">, 386-95 </w:t>
      </w:r>
    </w:p>
    <w:p w:rsidR="001F0112" w:rsidRPr="00461B0E" w:rsidRDefault="001F0112" w:rsidP="00205F3E">
      <w:pPr>
        <w:pStyle w:val="bodytextLTIMtender"/>
        <w:ind w:left="360" w:hanging="360"/>
        <w:rPr>
          <w:noProof/>
          <w:lang w:eastAsia="en-AU"/>
        </w:rPr>
      </w:pPr>
      <w:r w:rsidRPr="00461B0E">
        <w:rPr>
          <w:noProof/>
          <w:lang w:eastAsia="en-AU"/>
        </w:rPr>
        <w:t>Anstis</w:t>
      </w:r>
      <w:r w:rsidR="009F207B">
        <w:rPr>
          <w:noProof/>
          <w:lang w:eastAsia="en-AU"/>
        </w:rPr>
        <w:t>,</w:t>
      </w:r>
      <w:r w:rsidRPr="00461B0E">
        <w:rPr>
          <w:noProof/>
          <w:lang w:eastAsia="en-AU"/>
        </w:rPr>
        <w:t xml:space="preserve"> M. (2002) </w:t>
      </w:r>
      <w:r w:rsidRPr="001F0112">
        <w:rPr>
          <w:i/>
          <w:noProof/>
          <w:lang w:eastAsia="en-AU"/>
        </w:rPr>
        <w:t>Tadpoles of South-eastern Australia; a guide with keys.</w:t>
      </w:r>
      <w:r w:rsidRPr="00461B0E">
        <w:rPr>
          <w:noProof/>
          <w:lang w:eastAsia="en-AU"/>
        </w:rPr>
        <w:t xml:space="preserve"> New Holland Reed, Australia. </w:t>
      </w:r>
    </w:p>
    <w:p w:rsidR="00205F3E" w:rsidRPr="00461B0E" w:rsidRDefault="00205F3E" w:rsidP="00205F3E">
      <w:pPr>
        <w:pStyle w:val="bodytextLTIMtender"/>
        <w:ind w:left="360" w:hanging="360"/>
        <w:rPr>
          <w:noProof/>
          <w:lang w:eastAsia="en-AU"/>
        </w:rPr>
      </w:pPr>
      <w:r w:rsidRPr="00461B0E">
        <w:rPr>
          <w:noProof/>
          <w:lang w:eastAsia="en-AU"/>
        </w:rPr>
        <w:t>Babbitt</w:t>
      </w:r>
      <w:r w:rsidR="009F207B">
        <w:rPr>
          <w:noProof/>
          <w:lang w:eastAsia="en-AU"/>
        </w:rPr>
        <w:t>,</w:t>
      </w:r>
      <w:r w:rsidRPr="00461B0E">
        <w:rPr>
          <w:noProof/>
          <w:lang w:eastAsia="en-AU"/>
        </w:rPr>
        <w:t xml:space="preserve"> K.J. &amp; Tanner</w:t>
      </w:r>
      <w:r w:rsidR="009F207B">
        <w:rPr>
          <w:noProof/>
          <w:lang w:eastAsia="en-AU"/>
        </w:rPr>
        <w:t>,</w:t>
      </w:r>
      <w:r w:rsidRPr="00461B0E">
        <w:rPr>
          <w:noProof/>
          <w:lang w:eastAsia="en-AU"/>
        </w:rPr>
        <w:t xml:space="preserve"> G.W. (2000) Use of temporary wetlands by anurans in a hydrologically modified landscape. </w:t>
      </w:r>
      <w:r w:rsidRPr="006E51A6">
        <w:rPr>
          <w:i/>
          <w:noProof/>
          <w:lang w:eastAsia="en-AU"/>
        </w:rPr>
        <w:t>Wetlands</w:t>
      </w:r>
      <w:r w:rsidRPr="00461B0E">
        <w:rPr>
          <w:noProof/>
          <w:lang w:eastAsia="en-AU"/>
        </w:rPr>
        <w:t xml:space="preserve"> </w:t>
      </w:r>
      <w:r w:rsidRPr="006E51A6">
        <w:rPr>
          <w:b/>
          <w:noProof/>
          <w:lang w:eastAsia="en-AU"/>
        </w:rPr>
        <w:t>20</w:t>
      </w:r>
      <w:r w:rsidRPr="00461B0E">
        <w:rPr>
          <w:noProof/>
          <w:lang w:eastAsia="en-AU"/>
        </w:rPr>
        <w:t xml:space="preserve">, 313-22 </w:t>
      </w:r>
    </w:p>
    <w:p w:rsidR="00205F3E" w:rsidRDefault="00205F3E" w:rsidP="00205F3E">
      <w:pPr>
        <w:pStyle w:val="bodytextLTIMtender"/>
        <w:ind w:left="360" w:hanging="360"/>
      </w:pPr>
      <w:proofErr w:type="gramStart"/>
      <w:r w:rsidRPr="008737BA">
        <w:t>Baldwin, D. S., &amp; Mitchell, A. M. (2000).</w:t>
      </w:r>
      <w:proofErr w:type="gramEnd"/>
      <w:r w:rsidRPr="008737BA">
        <w:t xml:space="preserve"> The effects of drying and re‐flooding on the sediment and soil nutrient dynamics of lowland river–floodplain systems: a synthesis. </w:t>
      </w:r>
      <w:proofErr w:type="gramStart"/>
      <w:r w:rsidRPr="008737BA">
        <w:t>Regulated Rivers: Research &amp; Management, 16(5), 457-467.</w:t>
      </w:r>
      <w:proofErr w:type="gramEnd"/>
    </w:p>
    <w:p w:rsidR="00205F3E" w:rsidRDefault="00205F3E" w:rsidP="00205F3E">
      <w:pPr>
        <w:pStyle w:val="bodytextLTIMtender"/>
        <w:ind w:left="360" w:hanging="360"/>
        <w:rPr>
          <w:lang w:val="en-AU"/>
        </w:rPr>
      </w:pPr>
      <w:proofErr w:type="gramStart"/>
      <w:r>
        <w:rPr>
          <w:lang w:val="en-AU"/>
        </w:rPr>
        <w:t>Bauru of Meteorology (BOM) (2014).</w:t>
      </w:r>
      <w:proofErr w:type="gramEnd"/>
      <w:r>
        <w:rPr>
          <w:lang w:val="en-AU"/>
        </w:rPr>
        <w:t xml:space="preserve"> </w:t>
      </w:r>
      <w:proofErr w:type="gramStart"/>
      <w:r>
        <w:rPr>
          <w:lang w:val="en-AU"/>
        </w:rPr>
        <w:t>Climate and past weather.</w:t>
      </w:r>
      <w:proofErr w:type="gramEnd"/>
      <w:r>
        <w:rPr>
          <w:lang w:val="en-AU"/>
        </w:rPr>
        <w:t xml:space="preserve"> </w:t>
      </w:r>
      <w:hyperlink r:id="rId205" w:history="1">
        <w:r w:rsidRPr="006E1197">
          <w:rPr>
            <w:rStyle w:val="Hyperlink"/>
            <w:lang w:val="en-AU"/>
          </w:rPr>
          <w:t>http://www.bom.gov.au/climate/</w:t>
        </w:r>
      </w:hyperlink>
      <w:r>
        <w:rPr>
          <w:lang w:val="en-AU"/>
        </w:rPr>
        <w:t xml:space="preserve"> accessed: 20</w:t>
      </w:r>
      <w:r w:rsidRPr="001A5739">
        <w:rPr>
          <w:vertAlign w:val="superscript"/>
          <w:lang w:val="en-AU"/>
        </w:rPr>
        <w:t>th</w:t>
      </w:r>
      <w:r>
        <w:rPr>
          <w:lang w:val="en-AU"/>
        </w:rPr>
        <w:t xml:space="preserve"> August 2014. </w:t>
      </w:r>
    </w:p>
    <w:p w:rsidR="006E51A6" w:rsidRPr="006E51A6" w:rsidRDefault="006E51A6" w:rsidP="00205F3E">
      <w:pPr>
        <w:pStyle w:val="bodytextLTIMtender"/>
        <w:ind w:left="360" w:hanging="360"/>
      </w:pPr>
      <w:r w:rsidRPr="006E51A6">
        <w:t xml:space="preserve">Bowen S. (2013) </w:t>
      </w:r>
      <w:r w:rsidRPr="006E51A6">
        <w:rPr>
          <w:i/>
        </w:rPr>
        <w:t xml:space="preserve">NSW OEH Environmental Flow Monitoring Program: methods for monitoring of flood-dependent vegetation communities. </w:t>
      </w:r>
      <w:proofErr w:type="gramStart"/>
      <w:r w:rsidRPr="006E51A6">
        <w:t>Unpublished report, NSW OEH.</w:t>
      </w:r>
      <w:proofErr w:type="gramEnd"/>
      <w:r w:rsidRPr="006E51A6">
        <w:t xml:space="preserve"> Sydney</w:t>
      </w:r>
      <w:r>
        <w:t>.</w:t>
      </w:r>
    </w:p>
    <w:p w:rsidR="00205F3E" w:rsidRPr="00653E97" w:rsidRDefault="00205F3E" w:rsidP="00205F3E">
      <w:pPr>
        <w:pStyle w:val="bodytextLTIMtender"/>
        <w:ind w:left="360" w:hanging="360"/>
      </w:pPr>
      <w:r w:rsidRPr="00653E97">
        <w:t>Bowen, S and Simpson, S. L. (2010) Changes in Extent and Condition of the Vegetation Communities of the Gwydir Wetlands and Floodplain 1996-2008: Final Report NSW Wetland Recovery Program. NSW Department of Environment Climate Change and Water: Sydney</w:t>
      </w:r>
    </w:p>
    <w:p w:rsidR="00205F3E" w:rsidRPr="00653E97" w:rsidRDefault="00205F3E" w:rsidP="00205F3E">
      <w:pPr>
        <w:pStyle w:val="bodytextLTIMtender"/>
        <w:ind w:left="360" w:hanging="360"/>
      </w:pPr>
      <w:bookmarkStart w:id="224" w:name="_ENREF_1"/>
      <w:r w:rsidRPr="00653E97">
        <w:t>Chander</w:t>
      </w:r>
      <w:r w:rsidR="009F207B">
        <w:t>,</w:t>
      </w:r>
      <w:r w:rsidRPr="00653E97">
        <w:t xml:space="preserve"> G</w:t>
      </w:r>
      <w:r w:rsidR="009F207B">
        <w:t>.</w:t>
      </w:r>
      <w:proofErr w:type="gramStart"/>
      <w:r w:rsidRPr="00653E97">
        <w:t>,Markham</w:t>
      </w:r>
      <w:proofErr w:type="gramEnd"/>
      <w:r w:rsidR="009F207B">
        <w:t>,</w:t>
      </w:r>
      <w:r w:rsidRPr="00653E97">
        <w:t xml:space="preserve"> B</w:t>
      </w:r>
      <w:r w:rsidR="009F207B">
        <w:t>.</w:t>
      </w:r>
      <w:r w:rsidRPr="00653E97">
        <w:t>L</w:t>
      </w:r>
      <w:r w:rsidR="009F207B">
        <w:t>.</w:t>
      </w:r>
      <w:r w:rsidRPr="00653E97">
        <w:t>,</w:t>
      </w:r>
      <w:r w:rsidR="009F207B">
        <w:t xml:space="preserve"> </w:t>
      </w:r>
      <w:r w:rsidRPr="00653E97">
        <w:t>Helder</w:t>
      </w:r>
      <w:r w:rsidR="009F207B">
        <w:t>,</w:t>
      </w:r>
      <w:r w:rsidRPr="00653E97">
        <w:t xml:space="preserve"> D</w:t>
      </w:r>
      <w:r w:rsidR="009F207B">
        <w:t>.</w:t>
      </w:r>
      <w:r w:rsidRPr="00653E97">
        <w:t xml:space="preserve">L. 2009. </w:t>
      </w:r>
      <w:proofErr w:type="gramStart"/>
      <w:r w:rsidRPr="00653E97">
        <w:t>Summary of current radiometric calibration coefficients for Landsat MSS, TM, ETM+, and EO-1 ALI sensors.</w:t>
      </w:r>
      <w:proofErr w:type="gramEnd"/>
      <w:r w:rsidRPr="00653E97">
        <w:t xml:space="preserve"> </w:t>
      </w:r>
      <w:r w:rsidRPr="00653E97">
        <w:rPr>
          <w:i/>
        </w:rPr>
        <w:t>Remote Sensing of Environment</w:t>
      </w:r>
      <w:r w:rsidRPr="00653E97">
        <w:t xml:space="preserve"> </w:t>
      </w:r>
      <w:r w:rsidRPr="00653E97">
        <w:rPr>
          <w:b/>
        </w:rPr>
        <w:t>113</w:t>
      </w:r>
      <w:r w:rsidRPr="00653E97">
        <w:t>: 893-903.DOI: 10.1016/j.rse.2009.01.007.</w:t>
      </w:r>
    </w:p>
    <w:bookmarkEnd w:id="224"/>
    <w:p w:rsidR="009E35A6" w:rsidRDefault="009E35A6" w:rsidP="00205F3E">
      <w:pPr>
        <w:pStyle w:val="bodytextLTIMtender"/>
        <w:ind w:left="360" w:hanging="360"/>
      </w:pPr>
      <w:r w:rsidRPr="00653E97">
        <w:t xml:space="preserve">CSIRO (2007) Water availability in the Gwydir, a report to the Australian Government by </w:t>
      </w:r>
      <w:r w:rsidR="000104E8" w:rsidRPr="00653E97">
        <w:t>CSIRO – Murray Darling Basin Sustainable Yeilds Project, CSIRO, Australia</w:t>
      </w:r>
    </w:p>
    <w:p w:rsidR="00205F3E" w:rsidRDefault="00205F3E" w:rsidP="00205F3E">
      <w:pPr>
        <w:pStyle w:val="bodytextLTIMtender"/>
        <w:ind w:left="360" w:hanging="360"/>
        <w:rPr>
          <w:noProof/>
          <w:lang w:eastAsia="en-AU"/>
        </w:rPr>
      </w:pPr>
      <w:r>
        <w:rPr>
          <w:noProof/>
          <w:lang w:eastAsia="en-AU"/>
        </w:rPr>
        <w:t xml:space="preserve">Cunningham, G.M., Mulham, P.L., Milthorpe, P.L. and Leigh, J.H. (1992) </w:t>
      </w:r>
      <w:r w:rsidRPr="00205F3E">
        <w:rPr>
          <w:i/>
          <w:noProof/>
          <w:lang w:eastAsia="en-AU"/>
        </w:rPr>
        <w:t>Plants of western New South Wales.</w:t>
      </w:r>
      <w:r>
        <w:rPr>
          <w:noProof/>
          <w:lang w:eastAsia="en-AU"/>
        </w:rPr>
        <w:t xml:space="preserve"> CSIRO Publishing, Collingwood.</w:t>
      </w:r>
    </w:p>
    <w:p w:rsidR="00205F3E" w:rsidRDefault="00205F3E" w:rsidP="00205F3E">
      <w:pPr>
        <w:pStyle w:val="bodytextLTIMtender"/>
        <w:ind w:left="360" w:hanging="360"/>
        <w:rPr>
          <w:lang w:val="en-AU"/>
        </w:rPr>
      </w:pPr>
      <w:r>
        <w:rPr>
          <w:lang w:val="en-AU"/>
        </w:rPr>
        <w:t>Department of Environment, Climate Change and Water (DECCW</w:t>
      </w:r>
      <w:proofErr w:type="gramStart"/>
      <w:r>
        <w:rPr>
          <w:lang w:val="en-AU"/>
        </w:rPr>
        <w:t>)(</w:t>
      </w:r>
      <w:proofErr w:type="gramEnd"/>
      <w:r>
        <w:rPr>
          <w:lang w:val="en-AU"/>
        </w:rPr>
        <w:t xml:space="preserve">2011) </w:t>
      </w:r>
      <w:r w:rsidRPr="009E35A6">
        <w:rPr>
          <w:i/>
          <w:lang w:val="en-AU"/>
        </w:rPr>
        <w:t>Gwydir Wetlands Adaptive Environmental Management Plan.</w:t>
      </w:r>
      <w:r>
        <w:rPr>
          <w:lang w:val="en-AU"/>
        </w:rPr>
        <w:t xml:space="preserve"> DECCW, Sydney, pp 84</w:t>
      </w:r>
    </w:p>
    <w:p w:rsidR="00205F3E" w:rsidRPr="00653E97" w:rsidRDefault="00205F3E" w:rsidP="00205F3E">
      <w:pPr>
        <w:pStyle w:val="bodytextLTIMtender"/>
        <w:ind w:left="360" w:hanging="360"/>
      </w:pPr>
      <w:r w:rsidRPr="00653E97">
        <w:t>Field</w:t>
      </w:r>
      <w:r w:rsidR="009F207B">
        <w:t>,</w:t>
      </w:r>
      <w:r w:rsidRPr="00653E97">
        <w:t xml:space="preserve"> C</w:t>
      </w:r>
      <w:r w:rsidR="009F207B">
        <w:t>.</w:t>
      </w:r>
      <w:r w:rsidRPr="00653E97">
        <w:t>B</w:t>
      </w:r>
      <w:r w:rsidR="009F207B">
        <w:t>.</w:t>
      </w:r>
      <w:r w:rsidRPr="00653E97">
        <w:t>,</w:t>
      </w:r>
      <w:r w:rsidR="009F207B">
        <w:t xml:space="preserve"> </w:t>
      </w:r>
      <w:r w:rsidRPr="00653E97">
        <w:t>Randerson</w:t>
      </w:r>
      <w:r w:rsidR="009F207B">
        <w:t>,</w:t>
      </w:r>
      <w:r w:rsidRPr="00653E97">
        <w:t xml:space="preserve"> J</w:t>
      </w:r>
      <w:r w:rsidR="009F207B">
        <w:t>.</w:t>
      </w:r>
      <w:r w:rsidRPr="00653E97">
        <w:t>T</w:t>
      </w:r>
      <w:r w:rsidR="009F207B">
        <w:t>.</w:t>
      </w:r>
      <w:r w:rsidRPr="00653E97">
        <w:t>,</w:t>
      </w:r>
      <w:r w:rsidR="009F207B">
        <w:t xml:space="preserve"> </w:t>
      </w:r>
      <w:r w:rsidRPr="00653E97">
        <w:t>Malmström</w:t>
      </w:r>
      <w:r w:rsidR="009F207B">
        <w:t>,</w:t>
      </w:r>
      <w:r w:rsidRPr="00653E97">
        <w:t xml:space="preserve"> C</w:t>
      </w:r>
      <w:r w:rsidR="009F207B">
        <w:t>.</w:t>
      </w:r>
      <w:r w:rsidRPr="00653E97">
        <w:t xml:space="preserve">M. 1995. Global net primary production: combining ecology and remote sensing. </w:t>
      </w:r>
      <w:r w:rsidRPr="00653E97">
        <w:rPr>
          <w:i/>
        </w:rPr>
        <w:t>Remote Sensing of Environment</w:t>
      </w:r>
      <w:r w:rsidRPr="00653E97">
        <w:t xml:space="preserve"> </w:t>
      </w:r>
      <w:r w:rsidRPr="00653E97">
        <w:rPr>
          <w:b/>
        </w:rPr>
        <w:t>51</w:t>
      </w:r>
      <w:r w:rsidRPr="00653E97">
        <w:t>: 74-88.</w:t>
      </w:r>
    </w:p>
    <w:p w:rsidR="00205F3E" w:rsidRPr="00653E97" w:rsidRDefault="00205F3E" w:rsidP="00205F3E">
      <w:pPr>
        <w:pStyle w:val="bodytextLTIMtender"/>
        <w:ind w:left="360" w:hanging="360"/>
      </w:pPr>
      <w:r w:rsidRPr="00653E97">
        <w:t xml:space="preserve">Frazier, PS, Page KJ. 2000. Water body detection and delineation with Landsat TM data. </w:t>
      </w:r>
      <w:r w:rsidRPr="00653E97">
        <w:rPr>
          <w:i/>
        </w:rPr>
        <w:t>Photogrammetric Engineering and Remote Sensing</w:t>
      </w:r>
      <w:r w:rsidRPr="00653E97">
        <w:t xml:space="preserve">, </w:t>
      </w:r>
      <w:r w:rsidRPr="00653E97">
        <w:rPr>
          <w:b/>
        </w:rPr>
        <w:t>66</w:t>
      </w:r>
      <w:r w:rsidRPr="00653E97">
        <w:t>, 1461-1468.</w:t>
      </w:r>
    </w:p>
    <w:p w:rsidR="00205F3E" w:rsidRPr="00653E97" w:rsidRDefault="00205F3E" w:rsidP="00205F3E">
      <w:pPr>
        <w:pStyle w:val="bodytextLTIMtender"/>
        <w:ind w:left="360" w:hanging="360"/>
      </w:pPr>
      <w:r w:rsidRPr="00653E97">
        <w:t>Gawne B, Brooks S, Butcher R, Cottingham P, Everingham P and Hale J (2013) Final Long-term Intervention Monitoring Project Monitoring and Evaluation Gwydir river system Requirements for Commonwealth environmental water. Report prepared for the Commonwealth Environmental Water Office by The Murray-Darling Freshwater Research Centre, MDFRC Publication 01.2/2013, May, 19pp.</w:t>
      </w:r>
    </w:p>
    <w:p w:rsidR="00205F3E" w:rsidRPr="00653E97" w:rsidRDefault="00205F3E" w:rsidP="00205F3E">
      <w:pPr>
        <w:pStyle w:val="bodytextLTIMtender"/>
        <w:ind w:left="360" w:hanging="360"/>
      </w:pPr>
      <w:r w:rsidRPr="00653E97">
        <w:t>Green</w:t>
      </w:r>
      <w:r w:rsidR="009F207B">
        <w:t>,</w:t>
      </w:r>
      <w:r w:rsidRPr="00653E97">
        <w:t xml:space="preserve"> D</w:t>
      </w:r>
      <w:r w:rsidR="009F207B">
        <w:t>.</w:t>
      </w:r>
      <w:r w:rsidRPr="00653E97">
        <w:t xml:space="preserve"> and Bennet</w:t>
      </w:r>
      <w:r w:rsidR="009F207B">
        <w:t>,</w:t>
      </w:r>
      <w:r w:rsidRPr="00653E97">
        <w:t xml:space="preserve"> M</w:t>
      </w:r>
      <w:r w:rsidR="009F207B">
        <w:t>.</w:t>
      </w:r>
      <w:r w:rsidRPr="00653E97">
        <w:t xml:space="preserve"> (1991) </w:t>
      </w:r>
      <w:r w:rsidRPr="00653E97">
        <w:rPr>
          <w:i/>
        </w:rPr>
        <w:t xml:space="preserve">Wetlands of the Gwydir </w:t>
      </w:r>
      <w:proofErr w:type="gramStart"/>
      <w:r w:rsidRPr="00653E97">
        <w:rPr>
          <w:i/>
        </w:rPr>
        <w:t>Valley</w:t>
      </w:r>
      <w:r w:rsidRPr="00653E97">
        <w:t xml:space="preserve"> :</w:t>
      </w:r>
      <w:proofErr w:type="gramEnd"/>
      <w:r w:rsidRPr="00653E97">
        <w:t xml:space="preserve"> Progress Report to the Murray-Darling Basin Commission for the Barwon Darling Wetland Survey. </w:t>
      </w:r>
      <w:proofErr w:type="gramStart"/>
      <w:r w:rsidRPr="00653E97">
        <w:t>NSW Department of Water Resources Technical Services Division, Sydney NSW.</w:t>
      </w:r>
      <w:proofErr w:type="gramEnd"/>
    </w:p>
    <w:p w:rsidR="00205F3E" w:rsidRDefault="00205F3E" w:rsidP="00205F3E">
      <w:pPr>
        <w:pStyle w:val="bodytextLTIMtender"/>
        <w:ind w:left="360" w:hanging="360"/>
        <w:rPr>
          <w:rFonts w:asciiTheme="minorHAnsi" w:hAnsiTheme="minorHAnsi" w:cs="ArialMT"/>
          <w:lang w:val="en-AU"/>
        </w:rPr>
      </w:pPr>
      <w:proofErr w:type="gramStart"/>
      <w:r>
        <w:rPr>
          <w:lang w:val="en-AU"/>
        </w:rPr>
        <w:t>Gordon, N. D., McMahon T.A. and Finlayson, B.L. (1992</w:t>
      </w:r>
      <w:r w:rsidRPr="00653E97">
        <w:rPr>
          <w:lang w:val="en-AU"/>
        </w:rPr>
        <w:t>).</w:t>
      </w:r>
      <w:proofErr w:type="gramEnd"/>
      <w:r w:rsidRPr="00653E97">
        <w:rPr>
          <w:lang w:val="en-AU"/>
        </w:rPr>
        <w:t xml:space="preserve"> </w:t>
      </w:r>
      <w:proofErr w:type="gramStart"/>
      <w:r w:rsidRPr="00653E97">
        <w:rPr>
          <w:i/>
          <w:lang w:val="en-AU"/>
        </w:rPr>
        <w:t>Stream Hydrology - An introduction for Ecologists.</w:t>
      </w:r>
      <w:proofErr w:type="gramEnd"/>
      <w:r>
        <w:rPr>
          <w:lang w:val="en-AU"/>
        </w:rPr>
        <w:t xml:space="preserve"> </w:t>
      </w:r>
      <w:proofErr w:type="gramStart"/>
      <w:r>
        <w:rPr>
          <w:lang w:val="en-AU"/>
        </w:rPr>
        <w:t>Brisbane, Wiley.</w:t>
      </w:r>
      <w:proofErr w:type="gramEnd"/>
    </w:p>
    <w:p w:rsidR="009F207B" w:rsidRPr="00653E97" w:rsidRDefault="009F207B" w:rsidP="009F207B">
      <w:pPr>
        <w:pStyle w:val="bodytextLTIMtender"/>
        <w:ind w:left="360" w:hanging="360"/>
      </w:pPr>
      <w:proofErr w:type="gramStart"/>
      <w:r w:rsidRPr="00653E97">
        <w:t>Hill, M</w:t>
      </w:r>
      <w:r>
        <w:t>.</w:t>
      </w:r>
      <w:r w:rsidRPr="00653E97">
        <w:t>J</w:t>
      </w:r>
      <w:r>
        <w:t>.</w:t>
      </w:r>
      <w:r w:rsidRPr="00653E97">
        <w:t>, Donald</w:t>
      </w:r>
      <w:r>
        <w:t>,</w:t>
      </w:r>
      <w:r w:rsidRPr="00653E97">
        <w:t xml:space="preserve"> G</w:t>
      </w:r>
      <w:r>
        <w:t>.</w:t>
      </w:r>
      <w:r w:rsidRPr="00653E97">
        <w:t>E</w:t>
      </w:r>
      <w:r>
        <w:t>.</w:t>
      </w:r>
      <w:r w:rsidRPr="00653E97">
        <w:t>, Hyder</w:t>
      </w:r>
      <w:r>
        <w:t>,</w:t>
      </w:r>
      <w:r w:rsidRPr="00653E97">
        <w:t xml:space="preserve"> M</w:t>
      </w:r>
      <w:r>
        <w:t>.</w:t>
      </w:r>
      <w:r w:rsidRPr="00653E97">
        <w:t>W</w:t>
      </w:r>
      <w:r>
        <w:t>. and</w:t>
      </w:r>
      <w:r w:rsidRPr="00653E97">
        <w:t xml:space="preserve"> Smith</w:t>
      </w:r>
      <w:r>
        <w:t>,</w:t>
      </w:r>
      <w:r w:rsidRPr="00653E97">
        <w:t xml:space="preserve"> R</w:t>
      </w:r>
      <w:r>
        <w:t>.</w:t>
      </w:r>
      <w:r w:rsidRPr="00653E97">
        <w:t xml:space="preserve">C. </w:t>
      </w:r>
      <w:r>
        <w:t>(</w:t>
      </w:r>
      <w:r w:rsidRPr="00653E97">
        <w:t>2004</w:t>
      </w:r>
      <w:r>
        <w:t>)</w:t>
      </w:r>
      <w:r w:rsidRPr="00653E97">
        <w:t>.</w:t>
      </w:r>
      <w:proofErr w:type="gramEnd"/>
      <w:r w:rsidRPr="00653E97">
        <w:t xml:space="preserve"> </w:t>
      </w:r>
      <w:proofErr w:type="gramStart"/>
      <w:r w:rsidRPr="00653E97">
        <w:t>Estimation of pasture growth rate in the south west of Western Australia from AVHRR NDVI and climate data.</w:t>
      </w:r>
      <w:proofErr w:type="gramEnd"/>
      <w:r w:rsidRPr="00653E97">
        <w:t xml:space="preserve"> </w:t>
      </w:r>
      <w:r w:rsidRPr="00653E97">
        <w:rPr>
          <w:i/>
        </w:rPr>
        <w:t>Remote Sensing of Environment,</w:t>
      </w:r>
      <w:r w:rsidRPr="00653E97">
        <w:t xml:space="preserve"> </w:t>
      </w:r>
      <w:r w:rsidRPr="00653E97">
        <w:rPr>
          <w:b/>
        </w:rPr>
        <w:t>93</w:t>
      </w:r>
      <w:r w:rsidRPr="00653E97">
        <w:t>, 528-545.</w:t>
      </w:r>
    </w:p>
    <w:p w:rsidR="009F207B" w:rsidRPr="00653E97" w:rsidRDefault="009F207B" w:rsidP="009F207B">
      <w:pPr>
        <w:pStyle w:val="bodytextLTIMtender"/>
        <w:ind w:left="360" w:hanging="360"/>
      </w:pPr>
      <w:r w:rsidRPr="00653E97">
        <w:t xml:space="preserve">Humphries, J. and Albertson, D. (2013) </w:t>
      </w:r>
      <w:r w:rsidRPr="00653E97">
        <w:rPr>
          <w:i/>
        </w:rPr>
        <w:t>Gwydir Environmental Watering Annual Report 2012-2013 Water Year</w:t>
      </w:r>
      <w:r w:rsidRPr="00653E97">
        <w:t xml:space="preserve">. </w:t>
      </w:r>
      <w:proofErr w:type="gramStart"/>
      <w:r w:rsidRPr="00653E97">
        <w:t>A report to the Gwydir Environmental Contingency Allowance Operations Advisory Committee and the wider community.</w:t>
      </w:r>
      <w:proofErr w:type="gramEnd"/>
      <w:r w:rsidRPr="00653E97">
        <w:t xml:space="preserve"> </w:t>
      </w:r>
      <w:proofErr w:type="gramStart"/>
      <w:r w:rsidRPr="00653E97">
        <w:t>Office of Environment and Heritage, NSW Department of Premier and Cabinet.</w:t>
      </w:r>
      <w:proofErr w:type="gramEnd"/>
    </w:p>
    <w:p w:rsidR="009F207B" w:rsidRPr="001F0112" w:rsidRDefault="009F207B" w:rsidP="009F207B">
      <w:pPr>
        <w:pStyle w:val="bodytextLTIMtender"/>
        <w:ind w:left="360" w:hanging="360"/>
      </w:pPr>
      <w:bookmarkStart w:id="225" w:name="_ENREF_2"/>
      <w:proofErr w:type="gramStart"/>
      <w:r w:rsidRPr="001F0112">
        <w:t>Humphries, P., King A. J.</w:t>
      </w:r>
      <w:r>
        <w:t xml:space="preserve"> and Keohn, J.D.</w:t>
      </w:r>
      <w:r w:rsidRPr="001F0112">
        <w:t xml:space="preserve"> (1999).</w:t>
      </w:r>
      <w:proofErr w:type="gramEnd"/>
      <w:r w:rsidRPr="001F0112">
        <w:t xml:space="preserve"> "Fish, flows and floodplains: links between freshwater fishes and their environment in the Murray Darling River system, Australia." </w:t>
      </w:r>
      <w:r w:rsidRPr="001F0112">
        <w:rPr>
          <w:i/>
        </w:rPr>
        <w:t>Environmental Biology of Fishes</w:t>
      </w:r>
      <w:r w:rsidRPr="001F0112">
        <w:t xml:space="preserve"> </w:t>
      </w:r>
      <w:r w:rsidRPr="001F0112">
        <w:rPr>
          <w:b/>
        </w:rPr>
        <w:t>56</w:t>
      </w:r>
      <w:r w:rsidRPr="001F0112">
        <w:t>: 129-151.</w:t>
      </w:r>
    </w:p>
    <w:p w:rsidR="009F207B" w:rsidRPr="00653E97" w:rsidRDefault="009F207B" w:rsidP="009F207B">
      <w:pPr>
        <w:pStyle w:val="bodytextLTIMtender"/>
        <w:ind w:left="360" w:hanging="360"/>
      </w:pPr>
      <w:proofErr w:type="gramStart"/>
      <w:r w:rsidRPr="00653E97">
        <w:t>Huang, N</w:t>
      </w:r>
      <w:r>
        <w:t>.</w:t>
      </w:r>
      <w:r w:rsidRPr="00653E97">
        <w:t>, Niu</w:t>
      </w:r>
      <w:r>
        <w:t>,</w:t>
      </w:r>
      <w:r w:rsidRPr="00653E97">
        <w:t xml:space="preserve"> Z</w:t>
      </w:r>
      <w:r>
        <w:t>.</w:t>
      </w:r>
      <w:r w:rsidRPr="00653E97">
        <w:t>, Wu</w:t>
      </w:r>
      <w:r>
        <w:t>,</w:t>
      </w:r>
      <w:r w:rsidRPr="00653E97">
        <w:t xml:space="preserve"> C</w:t>
      </w:r>
      <w:r>
        <w:t>. and</w:t>
      </w:r>
      <w:r w:rsidRPr="00653E97">
        <w:t xml:space="preserve"> Tappert</w:t>
      </w:r>
      <w:r>
        <w:t>,</w:t>
      </w:r>
      <w:r w:rsidRPr="00653E97">
        <w:t xml:space="preserve"> M</w:t>
      </w:r>
      <w:r>
        <w:t>.</w:t>
      </w:r>
      <w:r w:rsidRPr="00653E97">
        <w:t xml:space="preserve">C. </w:t>
      </w:r>
      <w:r>
        <w:t>(</w:t>
      </w:r>
      <w:r w:rsidRPr="00653E97">
        <w:t>2010</w:t>
      </w:r>
      <w:r>
        <w:t>)</w:t>
      </w:r>
      <w:r w:rsidRPr="00653E97">
        <w:t>.</w:t>
      </w:r>
      <w:proofErr w:type="gramEnd"/>
      <w:r w:rsidRPr="00653E97">
        <w:t xml:space="preserve"> </w:t>
      </w:r>
      <w:proofErr w:type="gramStart"/>
      <w:r w:rsidRPr="00653E97">
        <w:t>Modeling net primary production of a fast-growing forest using a light use efficiency model.</w:t>
      </w:r>
      <w:proofErr w:type="gramEnd"/>
      <w:r w:rsidRPr="00653E97">
        <w:t xml:space="preserve"> </w:t>
      </w:r>
      <w:r w:rsidRPr="00653E97">
        <w:rPr>
          <w:i/>
        </w:rPr>
        <w:t>Ecological Modelling</w:t>
      </w:r>
      <w:r w:rsidRPr="00653E97">
        <w:t xml:space="preserve">, </w:t>
      </w:r>
      <w:r w:rsidRPr="00653E97">
        <w:rPr>
          <w:b/>
        </w:rPr>
        <w:t>221</w:t>
      </w:r>
      <w:r w:rsidRPr="00653E97">
        <w:t>, 2938-2948.</w:t>
      </w:r>
    </w:p>
    <w:p w:rsidR="009F207B" w:rsidRPr="00653E97" w:rsidRDefault="009F207B" w:rsidP="009F207B">
      <w:pPr>
        <w:pStyle w:val="bodytextLTIMtender"/>
        <w:ind w:left="360" w:hanging="360"/>
      </w:pPr>
      <w:bookmarkStart w:id="226" w:name="_ENREF_3"/>
      <w:bookmarkEnd w:id="225"/>
      <w:r w:rsidRPr="00653E97">
        <w:t>Kanniah</w:t>
      </w:r>
      <w:r>
        <w:t>,</w:t>
      </w:r>
      <w:r w:rsidRPr="00653E97">
        <w:t xml:space="preserve"> K</w:t>
      </w:r>
      <w:r>
        <w:t>.</w:t>
      </w:r>
      <w:r w:rsidRPr="00653E97">
        <w:t>D</w:t>
      </w:r>
      <w:r>
        <w:t>.</w:t>
      </w:r>
      <w:proofErr w:type="gramStart"/>
      <w:r w:rsidRPr="00653E97">
        <w:t>,Beringer</w:t>
      </w:r>
      <w:proofErr w:type="gramEnd"/>
      <w:r>
        <w:t>,</w:t>
      </w:r>
      <w:r w:rsidRPr="00653E97">
        <w:t xml:space="preserve"> J</w:t>
      </w:r>
      <w:r>
        <w:t xml:space="preserve">. and </w:t>
      </w:r>
      <w:r w:rsidRPr="00653E97">
        <w:t>Hutley</w:t>
      </w:r>
      <w:r>
        <w:t>,</w:t>
      </w:r>
      <w:r w:rsidRPr="00653E97">
        <w:t xml:space="preserve"> L</w:t>
      </w:r>
      <w:r>
        <w:t>.</w:t>
      </w:r>
      <w:r w:rsidRPr="00653E97">
        <w:t xml:space="preserve">B. </w:t>
      </w:r>
      <w:r>
        <w:t>(</w:t>
      </w:r>
      <w:r w:rsidRPr="00653E97">
        <w:t>2011</w:t>
      </w:r>
      <w:r>
        <w:t>)</w:t>
      </w:r>
      <w:r w:rsidRPr="00653E97">
        <w:t xml:space="preserve">. Environmental controls on the spatial variability of savanna productivity in the Northern Territory, Australia. </w:t>
      </w:r>
      <w:r w:rsidRPr="00653E97">
        <w:rPr>
          <w:i/>
        </w:rPr>
        <w:t>Agricultural and Forest Meteorology</w:t>
      </w:r>
      <w:r w:rsidRPr="00653E97">
        <w:t xml:space="preserve"> </w:t>
      </w:r>
      <w:r w:rsidRPr="00653E97">
        <w:rPr>
          <w:b/>
        </w:rPr>
        <w:t>151</w:t>
      </w:r>
      <w:r w:rsidRPr="00653E97">
        <w:t xml:space="preserve">: 1429-1439.DOI: </w:t>
      </w:r>
      <w:r>
        <w:t>h</w:t>
      </w:r>
      <w:r w:rsidRPr="00653E97">
        <w:t>ttp://dx.doi.org/10.1016/j.agrformet.2011.06.009.</w:t>
      </w:r>
    </w:p>
    <w:bookmarkEnd w:id="226"/>
    <w:p w:rsidR="006E51A6" w:rsidRPr="00461B0E" w:rsidRDefault="006E51A6" w:rsidP="00205F3E">
      <w:pPr>
        <w:pStyle w:val="bodytextLTIMtender"/>
        <w:ind w:left="360" w:hanging="360"/>
        <w:rPr>
          <w:rFonts w:cs="Arial"/>
        </w:rPr>
      </w:pPr>
      <w:proofErr w:type="gramStart"/>
      <w:r w:rsidRPr="00461B0E">
        <w:rPr>
          <w:rFonts w:cs="Arial"/>
        </w:rPr>
        <w:t>Kupferberg</w:t>
      </w:r>
      <w:r w:rsidR="009F207B">
        <w:rPr>
          <w:rFonts w:cs="Arial"/>
        </w:rPr>
        <w:t>,</w:t>
      </w:r>
      <w:r w:rsidRPr="00461B0E">
        <w:rPr>
          <w:rFonts w:cs="Arial"/>
        </w:rPr>
        <w:t xml:space="preserve"> S. (1997) Facilitation of periphyton production by tadpole grazing; Functional differences between species.</w:t>
      </w:r>
      <w:proofErr w:type="gramEnd"/>
      <w:r w:rsidRPr="00461B0E">
        <w:rPr>
          <w:rFonts w:cs="Arial"/>
        </w:rPr>
        <w:t xml:space="preserve"> </w:t>
      </w:r>
      <w:r w:rsidRPr="006E51A6">
        <w:rPr>
          <w:rFonts w:cs="Arial"/>
          <w:i/>
        </w:rPr>
        <w:t>Freshwater Biology</w:t>
      </w:r>
      <w:r w:rsidRPr="00461B0E">
        <w:rPr>
          <w:rFonts w:cs="Arial"/>
        </w:rPr>
        <w:t xml:space="preserve"> </w:t>
      </w:r>
      <w:r w:rsidRPr="006E51A6">
        <w:rPr>
          <w:rFonts w:cs="Arial"/>
          <w:b/>
        </w:rPr>
        <w:t>37</w:t>
      </w:r>
      <w:r w:rsidRPr="00461B0E">
        <w:rPr>
          <w:rFonts w:cs="Arial"/>
        </w:rPr>
        <w:t>, 427-39</w:t>
      </w:r>
    </w:p>
    <w:p w:rsidR="009F207B" w:rsidRPr="00653E97" w:rsidRDefault="009F207B" w:rsidP="009F207B">
      <w:pPr>
        <w:pStyle w:val="bodytextLTIMtender"/>
        <w:ind w:left="360" w:hanging="360"/>
      </w:pPr>
      <w:proofErr w:type="gramStart"/>
      <w:r w:rsidRPr="00653E97">
        <w:t xml:space="preserve">McCosker, R.O., Brizga, S.O., Arthington, A. A. &amp; Macfarlane, W. </w:t>
      </w:r>
      <w:r>
        <w:t>(</w:t>
      </w:r>
      <w:r w:rsidRPr="00653E97">
        <w:t>1999</w:t>
      </w:r>
      <w:r>
        <w:t>)</w:t>
      </w:r>
      <w:r w:rsidRPr="00653E97">
        <w:t>.</w:t>
      </w:r>
      <w:proofErr w:type="gramEnd"/>
      <w:r w:rsidRPr="00653E97">
        <w:t xml:space="preserve"> </w:t>
      </w:r>
      <w:proofErr w:type="gramStart"/>
      <w:r w:rsidRPr="00653E97">
        <w:t>Gwydir environmental scan.</w:t>
      </w:r>
      <w:proofErr w:type="gramEnd"/>
      <w:r>
        <w:t xml:space="preserve"> </w:t>
      </w:r>
      <w:proofErr w:type="gramStart"/>
      <w:r w:rsidRPr="00653E97">
        <w:t>Other publication details unavailable.</w:t>
      </w:r>
      <w:proofErr w:type="gramEnd"/>
    </w:p>
    <w:p w:rsidR="009F207B" w:rsidRDefault="009F207B" w:rsidP="009F207B">
      <w:pPr>
        <w:pStyle w:val="bodytextLTIMtender"/>
        <w:ind w:left="360" w:hanging="360"/>
        <w:rPr>
          <w:rStyle w:val="bodytextLTIMtenderChar"/>
        </w:rPr>
      </w:pPr>
      <w:r>
        <w:rPr>
          <w:lang w:val="en-AU"/>
        </w:rPr>
        <w:t>NSW Office of Environment and Heritage (OEH) (2013</w:t>
      </w:r>
      <w:r w:rsidRPr="00653E97">
        <w:rPr>
          <w:i/>
          <w:lang w:val="en-AU"/>
        </w:rPr>
        <w:t xml:space="preserve">) </w:t>
      </w:r>
      <w:r w:rsidRPr="00653E97">
        <w:rPr>
          <w:rStyle w:val="bodytextLTIMtenderChar"/>
          <w:i/>
        </w:rPr>
        <w:t>Gwydir Valley Annual Environmental Watering Plan 2013-14.</w:t>
      </w:r>
      <w:r>
        <w:rPr>
          <w:rStyle w:val="bodytextLTIMtenderChar"/>
        </w:rPr>
        <w:t xml:space="preserve"> OEH, Sydney, pp 24</w:t>
      </w:r>
    </w:p>
    <w:p w:rsidR="009F207B" w:rsidRPr="00461B0E" w:rsidRDefault="009F207B" w:rsidP="009F207B">
      <w:pPr>
        <w:pStyle w:val="bodytextLTIMtender"/>
        <w:ind w:left="360" w:hanging="360"/>
      </w:pPr>
      <w:r w:rsidRPr="00461B0E">
        <w:t xml:space="preserve">Ocock, J.F. </w:t>
      </w:r>
      <w:r>
        <w:t>(</w:t>
      </w:r>
      <w:r w:rsidRPr="00461B0E">
        <w:t>2013</w:t>
      </w:r>
      <w:r>
        <w:t>)</w:t>
      </w:r>
      <w:r w:rsidRPr="00461B0E">
        <w:t xml:space="preserve">. </w:t>
      </w:r>
      <w:proofErr w:type="gramStart"/>
      <w:r w:rsidRPr="001F0112">
        <w:rPr>
          <w:i/>
        </w:rPr>
        <w:t>‘Linking frogs with flow: Amphibian community response to flow and rainfall on a dry floodplain wetland’</w:t>
      </w:r>
      <w:r w:rsidRPr="00461B0E">
        <w:t xml:space="preserve"> </w:t>
      </w:r>
      <w:r>
        <w:t>PhD</w:t>
      </w:r>
      <w:r w:rsidRPr="00461B0E">
        <w:t xml:space="preserve"> Thesis</w:t>
      </w:r>
      <w:r>
        <w:t>.</w:t>
      </w:r>
      <w:proofErr w:type="gramEnd"/>
      <w:r w:rsidRPr="00461B0E">
        <w:t xml:space="preserve"> University of New South Wales, Australia. p </w:t>
      </w:r>
      <w:r>
        <w:t>118</w:t>
      </w:r>
      <w:r w:rsidRPr="00461B0E">
        <w:t xml:space="preserve">  </w:t>
      </w:r>
    </w:p>
    <w:p w:rsidR="009F207B" w:rsidRPr="008737BA" w:rsidRDefault="009F207B" w:rsidP="009F207B">
      <w:pPr>
        <w:pStyle w:val="bodytextLTIMtender"/>
        <w:ind w:left="360" w:hanging="360"/>
        <w:rPr>
          <w:lang w:val="en-AU"/>
        </w:rPr>
      </w:pPr>
      <w:proofErr w:type="gramStart"/>
      <w:r w:rsidRPr="008737BA">
        <w:t>Preece, R. M., &amp; Jones, H. A. (2002).</w:t>
      </w:r>
      <w:proofErr w:type="gramEnd"/>
      <w:r w:rsidRPr="008737BA">
        <w:t xml:space="preserve"> </w:t>
      </w:r>
      <w:proofErr w:type="gramStart"/>
      <w:r w:rsidRPr="008737BA">
        <w:t>The effect of Keepit Dam on the temperature regime of the Namoi River, Australia.</w:t>
      </w:r>
      <w:proofErr w:type="gramEnd"/>
      <w:r w:rsidRPr="008737BA">
        <w:t xml:space="preserve"> River Research and Applications, 18(4), 397-414.</w:t>
      </w:r>
    </w:p>
    <w:p w:rsidR="003F1F58" w:rsidRDefault="003F1F58" w:rsidP="003F1F58">
      <w:pPr>
        <w:pStyle w:val="bodytextLTIMtender"/>
        <w:tabs>
          <w:tab w:val="left" w:pos="360"/>
        </w:tabs>
        <w:ind w:left="360" w:hanging="360"/>
        <w:rPr>
          <w:lang w:eastAsia="en-AU"/>
        </w:rPr>
      </w:pPr>
      <w:bookmarkStart w:id="227" w:name="_ENREF_4"/>
      <w:r>
        <w:rPr>
          <w:lang w:eastAsia="en-AU"/>
        </w:rPr>
        <w:t xml:space="preserve">Potter, C. S., Randerson, J. T., Field, C. B., Matson, P. A., Vitousek, P. M., Mooney, H. A., and Klooster, S. A. (1993). Terrestrial ecosystem production: a process model based on global satellite and surface data. </w:t>
      </w:r>
      <w:r>
        <w:rPr>
          <w:i/>
          <w:iCs/>
          <w:lang w:eastAsia="en-AU"/>
        </w:rPr>
        <w:t>Global Biogeochemical Cycles</w:t>
      </w:r>
      <w:r>
        <w:rPr>
          <w:lang w:eastAsia="en-AU"/>
        </w:rPr>
        <w:t xml:space="preserve">, </w:t>
      </w:r>
      <w:r>
        <w:rPr>
          <w:b/>
          <w:bCs/>
          <w:i/>
          <w:iCs/>
          <w:lang w:eastAsia="en-AU"/>
        </w:rPr>
        <w:t>7</w:t>
      </w:r>
      <w:r>
        <w:rPr>
          <w:lang w:eastAsia="en-AU"/>
        </w:rPr>
        <w:t>, 811-841.</w:t>
      </w:r>
    </w:p>
    <w:p w:rsidR="009F207B" w:rsidRPr="00653E97" w:rsidRDefault="009F207B" w:rsidP="009F207B">
      <w:pPr>
        <w:pStyle w:val="bodytextLTIMtender"/>
        <w:ind w:left="360" w:hanging="360"/>
      </w:pPr>
      <w:r w:rsidRPr="00653E97">
        <w:t>Rayburg</w:t>
      </w:r>
      <w:r>
        <w:t>,</w:t>
      </w:r>
      <w:r w:rsidRPr="00653E97">
        <w:t xml:space="preserve"> S,</w:t>
      </w:r>
      <w:r>
        <w:t xml:space="preserve"> </w:t>
      </w:r>
      <w:r w:rsidRPr="00653E97">
        <w:t>Thoms</w:t>
      </w:r>
      <w:r>
        <w:t>,</w:t>
      </w:r>
      <w:r w:rsidRPr="00653E97">
        <w:t xml:space="preserve"> M. 2009. </w:t>
      </w:r>
      <w:proofErr w:type="gramStart"/>
      <w:r w:rsidRPr="00653E97">
        <w:t>A coupled hydraulic–hydrologic modelling approach to deriving a water balance model for a complex floodplain wetland system.</w:t>
      </w:r>
      <w:proofErr w:type="gramEnd"/>
      <w:r w:rsidRPr="00653E97">
        <w:t xml:space="preserve"> </w:t>
      </w:r>
      <w:r w:rsidRPr="00653E97">
        <w:rPr>
          <w:i/>
        </w:rPr>
        <w:t>Hydrology Research</w:t>
      </w:r>
      <w:r w:rsidRPr="00653E97">
        <w:t xml:space="preserve"> </w:t>
      </w:r>
      <w:r w:rsidRPr="00653E97">
        <w:rPr>
          <w:b/>
        </w:rPr>
        <w:t>40</w:t>
      </w:r>
      <w:r w:rsidRPr="00653E97">
        <w:t>: 364-379.</w:t>
      </w:r>
    </w:p>
    <w:bookmarkEnd w:id="227"/>
    <w:p w:rsidR="009F207B" w:rsidRDefault="009F207B" w:rsidP="009F207B">
      <w:pPr>
        <w:pStyle w:val="bodytextLTIMtender"/>
        <w:ind w:left="360" w:hanging="360"/>
        <w:rPr>
          <w:lang w:val="en-AU"/>
        </w:rPr>
      </w:pPr>
      <w:r>
        <w:rPr>
          <w:lang w:val="en-AU"/>
        </w:rPr>
        <w:t xml:space="preserve">Resh V.H. (2008) </w:t>
      </w:r>
      <w:proofErr w:type="gramStart"/>
      <w:r w:rsidRPr="009829AE">
        <w:rPr>
          <w:lang w:val="en-AU"/>
        </w:rPr>
        <w:t>Which</w:t>
      </w:r>
      <w:proofErr w:type="gramEnd"/>
      <w:r w:rsidRPr="009829AE">
        <w:rPr>
          <w:lang w:val="en-AU"/>
        </w:rPr>
        <w:t xml:space="preserve"> group is best? Attributes of different biological</w:t>
      </w:r>
      <w:r>
        <w:rPr>
          <w:lang w:val="en-AU"/>
        </w:rPr>
        <w:t xml:space="preserve"> </w:t>
      </w:r>
      <w:r w:rsidRPr="009829AE">
        <w:rPr>
          <w:lang w:val="en-AU"/>
        </w:rPr>
        <w:t>assemblages used in freshwater biomonitoring programs</w:t>
      </w:r>
      <w:r>
        <w:rPr>
          <w:lang w:val="en-AU"/>
        </w:rPr>
        <w:t xml:space="preserve">. </w:t>
      </w:r>
      <w:r w:rsidRPr="00653E97">
        <w:rPr>
          <w:i/>
          <w:lang w:val="en-AU"/>
        </w:rPr>
        <w:t>Environ Monit Assess</w:t>
      </w:r>
      <w:r>
        <w:rPr>
          <w:lang w:val="en-AU"/>
        </w:rPr>
        <w:t xml:space="preserve">, </w:t>
      </w:r>
      <w:r w:rsidRPr="00653E97">
        <w:rPr>
          <w:b/>
          <w:lang w:val="en-AU"/>
        </w:rPr>
        <w:t>138</w:t>
      </w:r>
      <w:r>
        <w:rPr>
          <w:lang w:val="en-AU"/>
        </w:rPr>
        <w:t>: 131-138.</w:t>
      </w:r>
    </w:p>
    <w:p w:rsidR="009F207B" w:rsidRDefault="009F207B" w:rsidP="009F207B">
      <w:pPr>
        <w:pStyle w:val="bodytextLTIMtender"/>
        <w:ind w:left="360" w:hanging="360"/>
        <w:rPr>
          <w:rFonts w:eastAsia="Times New Roman" w:cs="Arial"/>
          <w:lang w:val="en-AU" w:eastAsia="en-AU"/>
        </w:rPr>
      </w:pPr>
      <w:r>
        <w:rPr>
          <w:rFonts w:eastAsia="Times New Roman" w:cs="Arial"/>
          <w:lang w:val="en-AU" w:eastAsia="en-AU"/>
        </w:rPr>
        <w:t xml:space="preserve">Robbins, W.D, Choat, J.H (2002) </w:t>
      </w:r>
      <w:r w:rsidRPr="00653E97">
        <w:rPr>
          <w:rFonts w:eastAsia="Times New Roman" w:cs="Arial"/>
          <w:i/>
          <w:lang w:val="en-AU" w:eastAsia="en-AU"/>
        </w:rPr>
        <w:t>Age-based dynamics of tropical reef fishes</w:t>
      </w:r>
      <w:proofErr w:type="gramStart"/>
      <w:r w:rsidRPr="00653E97">
        <w:rPr>
          <w:rFonts w:eastAsia="Times New Roman" w:cs="Arial"/>
          <w:i/>
          <w:lang w:val="en-AU" w:eastAsia="en-AU"/>
        </w:rPr>
        <w:t>;  A</w:t>
      </w:r>
      <w:proofErr w:type="gramEnd"/>
      <w:r w:rsidRPr="00653E97">
        <w:rPr>
          <w:rFonts w:eastAsia="Times New Roman" w:cs="Arial"/>
          <w:i/>
          <w:lang w:val="en-AU" w:eastAsia="en-AU"/>
        </w:rPr>
        <w:t xml:space="preserve"> guide to the processing, analysis and interpretation of tropical fish otoliths.</w:t>
      </w:r>
      <w:r>
        <w:rPr>
          <w:rFonts w:eastAsia="Times New Roman" w:cs="Arial"/>
          <w:lang w:val="en-AU" w:eastAsia="en-AU"/>
        </w:rPr>
        <w:t xml:space="preserve">  Townsville, Australia, p 1-39.</w:t>
      </w:r>
    </w:p>
    <w:p w:rsidR="009F207B" w:rsidRDefault="009F207B" w:rsidP="009F207B">
      <w:pPr>
        <w:pStyle w:val="bodytextLTIMtender"/>
        <w:ind w:left="360" w:hanging="360"/>
        <w:rPr>
          <w:lang w:val="en-AU"/>
        </w:rPr>
      </w:pPr>
      <w:proofErr w:type="gramStart"/>
      <w:r>
        <w:rPr>
          <w:lang w:val="en-AU"/>
        </w:rPr>
        <w:t xml:space="preserve">Rosenberg, D.M. and Resh, V.H. (1993) </w:t>
      </w:r>
      <w:r w:rsidRPr="009829AE">
        <w:rPr>
          <w:i/>
          <w:lang w:val="en-AU"/>
        </w:rPr>
        <w:t>Freshwater Biomonitoring and Benthic Macroinvertebrates.</w:t>
      </w:r>
      <w:proofErr w:type="gramEnd"/>
      <w:r>
        <w:rPr>
          <w:lang w:val="en-AU"/>
        </w:rPr>
        <w:t xml:space="preserve"> Chapman and Hall, New York.</w:t>
      </w:r>
    </w:p>
    <w:p w:rsidR="009F207B" w:rsidRPr="00653E97" w:rsidRDefault="009F207B" w:rsidP="009F207B">
      <w:pPr>
        <w:pStyle w:val="bodytextLTIMtender"/>
        <w:ind w:left="360" w:hanging="360"/>
      </w:pPr>
      <w:proofErr w:type="gramStart"/>
      <w:r w:rsidRPr="00653E97">
        <w:t>Sheldon, F., Thoms, M.C., Berry, O. &amp; Puckridge, J. 2000.</w:t>
      </w:r>
      <w:proofErr w:type="gramEnd"/>
      <w:r w:rsidRPr="00653E97">
        <w:t xml:space="preserve"> Using disaster to prevent catastrophe: Referencing the impacts of flow changes in large dryland rivers. </w:t>
      </w:r>
      <w:r w:rsidRPr="00653E97">
        <w:rPr>
          <w:i/>
        </w:rPr>
        <w:t>Regulated Rivers: Research and Management</w:t>
      </w:r>
      <w:r w:rsidRPr="00653E97">
        <w:t xml:space="preserve"> </w:t>
      </w:r>
      <w:r w:rsidRPr="00653E97">
        <w:rPr>
          <w:b/>
        </w:rPr>
        <w:t>16</w:t>
      </w:r>
      <w:r w:rsidRPr="00653E97">
        <w:t>: 403-420</w:t>
      </w:r>
    </w:p>
    <w:p w:rsidR="009F207B" w:rsidRDefault="009F207B" w:rsidP="009F207B">
      <w:pPr>
        <w:pStyle w:val="bodytextLTIMtender"/>
        <w:ind w:left="360" w:hanging="360"/>
      </w:pPr>
      <w:r>
        <w:t xml:space="preserve">Shilpaker, R.L. (2013) </w:t>
      </w:r>
      <w:r w:rsidRPr="006E51A6">
        <w:rPr>
          <w:i/>
        </w:rPr>
        <w:t>‘Floodplain Vegetation Landscapes: An Ecotone or a Dynamic Patch Maosaic?</w:t>
      </w:r>
      <w:proofErr w:type="gramStart"/>
      <w:r w:rsidRPr="006E51A6">
        <w:rPr>
          <w:i/>
        </w:rPr>
        <w:t>’</w:t>
      </w:r>
      <w:r>
        <w:t>.</w:t>
      </w:r>
      <w:proofErr w:type="gramEnd"/>
      <w:r>
        <w:t xml:space="preserve"> PhD Thesis, University of New Englang.</w:t>
      </w:r>
    </w:p>
    <w:p w:rsidR="009F207B" w:rsidRPr="002B1B42" w:rsidRDefault="009F207B" w:rsidP="009F207B">
      <w:pPr>
        <w:pStyle w:val="bodytextLTIMtender"/>
        <w:ind w:left="360" w:hanging="360"/>
      </w:pPr>
      <w:proofErr w:type="gramStart"/>
      <w:r w:rsidRPr="002B1B42">
        <w:t>Sivertsen, D</w:t>
      </w:r>
      <w:r>
        <w:t>.</w:t>
      </w:r>
      <w:r w:rsidRPr="002B1B42">
        <w:t xml:space="preserve"> (2009) </w:t>
      </w:r>
      <w:r w:rsidRPr="002B1B42">
        <w:rPr>
          <w:i/>
        </w:rPr>
        <w:t>Native Vegetation Interim Type Standard</w:t>
      </w:r>
      <w:r w:rsidRPr="002B1B42">
        <w:t>.</w:t>
      </w:r>
      <w:proofErr w:type="gramEnd"/>
      <w:r w:rsidRPr="002B1B42">
        <w:t xml:space="preserve"> </w:t>
      </w:r>
      <w:proofErr w:type="gramStart"/>
      <w:r w:rsidRPr="002B1B42">
        <w:t>NSW Department of Environment, Climate Change and Water NSW, Sydney.</w:t>
      </w:r>
      <w:proofErr w:type="gramEnd"/>
      <w:r w:rsidRPr="002B1B42">
        <w:t xml:space="preserve"> </w:t>
      </w:r>
      <w:hyperlink r:id="rId206" w:history="1">
        <w:r w:rsidRPr="002B1B42">
          <w:rPr>
            <w:rStyle w:val="Hyperlink"/>
            <w:sz w:val="22"/>
          </w:rPr>
          <w:t>http://www.environment.nsw.gov.au/resources/nativeveg/10060nvinttypestand.pdf</w:t>
        </w:r>
      </w:hyperlink>
    </w:p>
    <w:p w:rsidR="009F207B" w:rsidRPr="00653E97" w:rsidRDefault="009F207B" w:rsidP="009F207B">
      <w:pPr>
        <w:pStyle w:val="bodytextLTIMtender"/>
        <w:ind w:left="360" w:hanging="360"/>
      </w:pPr>
      <w:bookmarkStart w:id="228" w:name="_ENREF_5"/>
      <w:r w:rsidRPr="00653E97">
        <w:t>Thomas</w:t>
      </w:r>
      <w:r>
        <w:t>,</w:t>
      </w:r>
      <w:r w:rsidRPr="00653E97">
        <w:t xml:space="preserve"> R</w:t>
      </w:r>
      <w:r>
        <w:t>.</w:t>
      </w:r>
      <w:r w:rsidRPr="00653E97">
        <w:t>,</w:t>
      </w:r>
      <w:r>
        <w:t xml:space="preserve"> </w:t>
      </w:r>
      <w:r w:rsidRPr="00653E97">
        <w:t>Bowen</w:t>
      </w:r>
      <w:r>
        <w:t>,</w:t>
      </w:r>
      <w:r w:rsidRPr="00653E97">
        <w:t xml:space="preserve"> S</w:t>
      </w:r>
      <w:r>
        <w:t>.</w:t>
      </w:r>
      <w:r w:rsidRPr="00653E97">
        <w:t>,</w:t>
      </w:r>
      <w:r>
        <w:t xml:space="preserve"> </w:t>
      </w:r>
      <w:r w:rsidRPr="00653E97">
        <w:t>Simpson</w:t>
      </w:r>
      <w:r>
        <w:t>,</w:t>
      </w:r>
      <w:r w:rsidRPr="00653E97">
        <w:t xml:space="preserve"> S</w:t>
      </w:r>
      <w:r>
        <w:t>.</w:t>
      </w:r>
      <w:r w:rsidRPr="00653E97">
        <w:t>,</w:t>
      </w:r>
      <w:r>
        <w:t xml:space="preserve"> Cox, S. and </w:t>
      </w:r>
      <w:r w:rsidRPr="00653E97">
        <w:t>Sims</w:t>
      </w:r>
      <w:r>
        <w:t>,</w:t>
      </w:r>
      <w:r w:rsidRPr="00653E97">
        <w:t xml:space="preserve"> N. </w:t>
      </w:r>
      <w:r>
        <w:t>(</w:t>
      </w:r>
      <w:r w:rsidRPr="00653E97">
        <w:t>2010</w:t>
      </w:r>
      <w:r>
        <w:t>)</w:t>
      </w:r>
      <w:r w:rsidRPr="00653E97">
        <w:t xml:space="preserve">. </w:t>
      </w:r>
      <w:proofErr w:type="gramStart"/>
      <w:r w:rsidRPr="009F207B">
        <w:rPr>
          <w:i/>
        </w:rPr>
        <w:t>Inundation response of vegetation communities of the Macquarie Marshes in semi-arid Australia.</w:t>
      </w:r>
      <w:proofErr w:type="gramEnd"/>
      <w:r w:rsidRPr="00653E97">
        <w:t xml:space="preserve"> In N Saintilan and I Overton (</w:t>
      </w:r>
      <w:proofErr w:type="gramStart"/>
      <w:r w:rsidRPr="00653E97">
        <w:t>eds</w:t>
      </w:r>
      <w:proofErr w:type="gramEnd"/>
      <w:r w:rsidRPr="00653E97">
        <w:t xml:space="preserve">) </w:t>
      </w:r>
      <w:r w:rsidRPr="009F207B">
        <w:rPr>
          <w:i/>
        </w:rPr>
        <w:t>Ecosystem Response Modelling in the Murray - Darling Basin</w:t>
      </w:r>
      <w:r w:rsidRPr="00653E97">
        <w:t>. Melbourne, CSIRO.</w:t>
      </w:r>
      <w:bookmarkEnd w:id="228"/>
    </w:p>
    <w:p w:rsidR="009F207B" w:rsidRPr="00653E97" w:rsidRDefault="009F207B" w:rsidP="009F207B">
      <w:pPr>
        <w:pStyle w:val="bodytextLTIMtender"/>
        <w:ind w:left="360" w:hanging="360"/>
      </w:pPr>
      <w:r w:rsidRPr="00653E97">
        <w:t xml:space="preserve">Ward, J. V. (1989). </w:t>
      </w:r>
      <w:proofErr w:type="gramStart"/>
      <w:r w:rsidRPr="00653E97">
        <w:t>"The four-dimensional nature of lotic ecosystems."</w:t>
      </w:r>
      <w:proofErr w:type="gramEnd"/>
      <w:r w:rsidRPr="00653E97">
        <w:t xml:space="preserve"> </w:t>
      </w:r>
      <w:r w:rsidRPr="00653E97">
        <w:rPr>
          <w:i/>
        </w:rPr>
        <w:t>Journal of the North American Benthological Society</w:t>
      </w:r>
      <w:r w:rsidRPr="00653E97">
        <w:t xml:space="preserve"> </w:t>
      </w:r>
      <w:r w:rsidRPr="00653E97">
        <w:rPr>
          <w:b/>
        </w:rPr>
        <w:t>8</w:t>
      </w:r>
      <w:r w:rsidRPr="00653E97">
        <w:t>: 2-8</w:t>
      </w:r>
    </w:p>
    <w:p w:rsidR="009F207B" w:rsidRDefault="009F207B" w:rsidP="009F207B">
      <w:pPr>
        <w:pStyle w:val="bodytextLTIMtender"/>
        <w:ind w:left="360" w:hanging="360"/>
      </w:pPr>
      <w:proofErr w:type="gramStart"/>
      <w:r w:rsidRPr="00653E97">
        <w:t>Wilson, G.G., Bickel, T.O., Berney, P.J. &amp; Sisson, J.L. 2009.</w:t>
      </w:r>
      <w:proofErr w:type="gramEnd"/>
      <w:r w:rsidRPr="00653E97">
        <w:t xml:space="preserve"> </w:t>
      </w:r>
      <w:r w:rsidRPr="00653E97">
        <w:rPr>
          <w:i/>
        </w:rPr>
        <w:t>Managing environmental flows in an agricultural landscape: the Lower Gwydir floodplain</w:t>
      </w:r>
      <w:r w:rsidRPr="00653E97">
        <w:t xml:space="preserve">. </w:t>
      </w:r>
      <w:proofErr w:type="gramStart"/>
      <w:r w:rsidRPr="00653E97">
        <w:t>Final Report to the Commonwealth</w:t>
      </w:r>
      <w:r>
        <w:t xml:space="preserve"> </w:t>
      </w:r>
      <w:r w:rsidRPr="00653E97">
        <w:t>Department of Environment, Water, Heritage and the Arts.</w:t>
      </w:r>
      <w:proofErr w:type="gramEnd"/>
      <w:r w:rsidRPr="00653E97">
        <w:t xml:space="preserve"> </w:t>
      </w:r>
      <w:proofErr w:type="gramStart"/>
      <w:r w:rsidRPr="00653E97">
        <w:t>University of New England and Cotton</w:t>
      </w:r>
      <w:r>
        <w:t xml:space="preserve"> </w:t>
      </w:r>
      <w:r w:rsidRPr="00653E97">
        <w:t>Catchment Communities Cooperative Research Centre, Armidale, New South Wales.</w:t>
      </w:r>
      <w:proofErr w:type="gramEnd"/>
      <w:r w:rsidRPr="00653E97">
        <w:t xml:space="preserve"> 178pp</w:t>
      </w:r>
    </w:p>
    <w:p w:rsidR="008953F0" w:rsidRPr="00D155A4" w:rsidRDefault="008953F0" w:rsidP="008953F0">
      <w:pPr>
        <w:ind w:left="426" w:hanging="426"/>
        <w:rPr>
          <w:rFonts w:asciiTheme="majorHAnsi" w:hAnsiTheme="majorHAnsi" w:cs="Arial"/>
          <w:sz w:val="24"/>
          <w:szCs w:val="24"/>
        </w:rPr>
      </w:pPr>
      <w:proofErr w:type="gramStart"/>
      <w:r w:rsidRPr="00D155A4">
        <w:rPr>
          <w:rFonts w:asciiTheme="majorHAnsi" w:hAnsiTheme="majorHAnsi" w:cs="Arial"/>
          <w:sz w:val="24"/>
          <w:szCs w:val="24"/>
        </w:rPr>
        <w:t>Wilson, G.G. &amp; Ellison, T.L. 2010.</w:t>
      </w:r>
      <w:proofErr w:type="gramEnd"/>
      <w:r w:rsidRPr="00D155A4">
        <w:rPr>
          <w:rFonts w:asciiTheme="majorHAnsi" w:hAnsiTheme="majorHAnsi" w:cs="Arial"/>
          <w:sz w:val="24"/>
          <w:szCs w:val="24"/>
        </w:rPr>
        <w:t xml:space="preserve"> </w:t>
      </w:r>
      <w:proofErr w:type="gramStart"/>
      <w:r w:rsidRPr="00D155A4">
        <w:rPr>
          <w:rFonts w:asciiTheme="majorHAnsi" w:hAnsiTheme="majorHAnsi" w:cs="Arial"/>
          <w:i/>
          <w:sz w:val="24"/>
          <w:szCs w:val="24"/>
        </w:rPr>
        <w:t>Pindari Dam fish monitoring project.</w:t>
      </w:r>
      <w:proofErr w:type="gramEnd"/>
      <w:r w:rsidRPr="00D155A4">
        <w:rPr>
          <w:rFonts w:asciiTheme="majorHAnsi" w:hAnsiTheme="majorHAnsi" w:cs="Arial"/>
          <w:sz w:val="24"/>
          <w:szCs w:val="24"/>
        </w:rPr>
        <w:t xml:space="preserve"> </w:t>
      </w:r>
      <w:proofErr w:type="gramStart"/>
      <w:r w:rsidRPr="00D155A4">
        <w:rPr>
          <w:rFonts w:asciiTheme="majorHAnsi" w:hAnsiTheme="majorHAnsi" w:cs="Arial"/>
          <w:sz w:val="24"/>
          <w:szCs w:val="24"/>
        </w:rPr>
        <w:t>Final report to the New South Wales Office of Water.</w:t>
      </w:r>
      <w:proofErr w:type="gramEnd"/>
      <w:r w:rsidRPr="00D155A4">
        <w:rPr>
          <w:rFonts w:asciiTheme="majorHAnsi" w:hAnsiTheme="majorHAnsi" w:cs="Arial"/>
          <w:sz w:val="24"/>
          <w:szCs w:val="24"/>
        </w:rPr>
        <w:t xml:space="preserve"> </w:t>
      </w:r>
      <w:proofErr w:type="gramStart"/>
      <w:r w:rsidRPr="00D155A4">
        <w:rPr>
          <w:rFonts w:asciiTheme="majorHAnsi" w:hAnsiTheme="majorHAnsi" w:cs="Arial"/>
          <w:sz w:val="24"/>
          <w:szCs w:val="24"/>
        </w:rPr>
        <w:t>University of New England, Armidale, New South Wales.</w:t>
      </w:r>
      <w:proofErr w:type="gramEnd"/>
      <w:r w:rsidRPr="00D155A4">
        <w:rPr>
          <w:rFonts w:asciiTheme="majorHAnsi" w:hAnsiTheme="majorHAnsi" w:cs="Arial"/>
          <w:sz w:val="24"/>
          <w:szCs w:val="24"/>
        </w:rPr>
        <w:t xml:space="preserve"> 59pp</w:t>
      </w:r>
    </w:p>
    <w:p w:rsidR="008953F0" w:rsidRPr="00D155A4" w:rsidRDefault="008953F0" w:rsidP="008953F0">
      <w:pPr>
        <w:ind w:left="426" w:hanging="426"/>
        <w:rPr>
          <w:rFonts w:asciiTheme="majorHAnsi" w:hAnsiTheme="majorHAnsi"/>
          <w:sz w:val="24"/>
          <w:szCs w:val="24"/>
        </w:rPr>
      </w:pPr>
      <w:r w:rsidRPr="00D155A4">
        <w:rPr>
          <w:rFonts w:asciiTheme="majorHAnsi" w:hAnsiTheme="majorHAnsi"/>
          <w:sz w:val="24"/>
          <w:szCs w:val="24"/>
        </w:rPr>
        <w:t xml:space="preserve">Wilson, G.G. </w:t>
      </w:r>
      <w:proofErr w:type="gramStart"/>
      <w:r w:rsidRPr="00D155A4">
        <w:rPr>
          <w:rFonts w:asciiTheme="majorHAnsi" w:hAnsiTheme="majorHAnsi"/>
          <w:sz w:val="24"/>
          <w:szCs w:val="24"/>
        </w:rPr>
        <w:t>In Prep.</w:t>
      </w:r>
      <w:proofErr w:type="gramEnd"/>
      <w:r w:rsidRPr="00D155A4">
        <w:rPr>
          <w:rFonts w:asciiTheme="majorHAnsi" w:hAnsiTheme="majorHAnsi"/>
          <w:sz w:val="24"/>
          <w:szCs w:val="24"/>
        </w:rPr>
        <w:t xml:space="preserve"> </w:t>
      </w:r>
      <w:proofErr w:type="gramStart"/>
      <w:r w:rsidRPr="00D155A4">
        <w:rPr>
          <w:rFonts w:asciiTheme="majorHAnsi" w:hAnsiTheme="majorHAnsi" w:cs="Arial"/>
          <w:sz w:val="24"/>
          <w:szCs w:val="24"/>
        </w:rPr>
        <w:t>Flooding as a disturbance agent: fish responses to multiple flow pulses in a hydrologically-variable dryland river system, Australia’s northern Murray-Darling Basin.</w:t>
      </w:r>
      <w:proofErr w:type="gramEnd"/>
    </w:p>
    <w:p w:rsidR="000104E8" w:rsidRPr="001F0112" w:rsidRDefault="001F0112" w:rsidP="00205F3E">
      <w:pPr>
        <w:pStyle w:val="bodytextLTIMtender"/>
        <w:ind w:left="360" w:hanging="360"/>
      </w:pPr>
      <w:r w:rsidRPr="001F0112">
        <w:t xml:space="preserve">Xu, H. (2006). Modification of normalised difference water index (NDWI) to enhance open water features in remotely sensed imagery. </w:t>
      </w:r>
      <w:r w:rsidRPr="001F0112">
        <w:rPr>
          <w:i/>
        </w:rPr>
        <w:t>International Journal of Remote Sensing,</w:t>
      </w:r>
      <w:r w:rsidRPr="001F0112">
        <w:t xml:space="preserve"> </w:t>
      </w:r>
      <w:r w:rsidRPr="001F0112">
        <w:rPr>
          <w:b/>
        </w:rPr>
        <w:t>27</w:t>
      </w:r>
      <w:r w:rsidRPr="001F0112">
        <w:t>, 3025-3033.</w:t>
      </w:r>
    </w:p>
    <w:p w:rsidR="009F207B" w:rsidRPr="00B43872" w:rsidRDefault="009F207B" w:rsidP="009F207B">
      <w:pPr>
        <w:pStyle w:val="bodytextLTIMtender"/>
        <w:ind w:left="360" w:hanging="360"/>
        <w:rPr>
          <w:noProof/>
        </w:rPr>
      </w:pPr>
      <w:bookmarkStart w:id="229" w:name="_ENREF_6"/>
      <w:r w:rsidRPr="00B43872">
        <w:rPr>
          <w:noProof/>
        </w:rPr>
        <w:t>Xiao</w:t>
      </w:r>
      <w:r w:rsidR="00B25955">
        <w:rPr>
          <w:noProof/>
        </w:rPr>
        <w:t>,</w:t>
      </w:r>
      <w:r w:rsidRPr="00B43872">
        <w:rPr>
          <w:noProof/>
        </w:rPr>
        <w:t xml:space="preserve"> X</w:t>
      </w:r>
      <w:r w:rsidR="00B25955">
        <w:rPr>
          <w:noProof/>
        </w:rPr>
        <w:t>.</w:t>
      </w:r>
      <w:r w:rsidRPr="00B43872">
        <w:rPr>
          <w:noProof/>
        </w:rPr>
        <w:t>,Hollinger</w:t>
      </w:r>
      <w:r w:rsidR="00B25955">
        <w:rPr>
          <w:noProof/>
        </w:rPr>
        <w:t>,</w:t>
      </w:r>
      <w:r w:rsidRPr="00B43872">
        <w:rPr>
          <w:noProof/>
        </w:rPr>
        <w:t xml:space="preserve"> D</w:t>
      </w:r>
      <w:r w:rsidR="00B25955">
        <w:rPr>
          <w:noProof/>
        </w:rPr>
        <w:t>.</w:t>
      </w:r>
      <w:r w:rsidRPr="00B43872">
        <w:rPr>
          <w:noProof/>
        </w:rPr>
        <w:t>,Aber</w:t>
      </w:r>
      <w:r w:rsidR="00B25955">
        <w:rPr>
          <w:noProof/>
        </w:rPr>
        <w:t>,</w:t>
      </w:r>
      <w:r w:rsidRPr="00B43872">
        <w:rPr>
          <w:noProof/>
        </w:rPr>
        <w:t xml:space="preserve"> J</w:t>
      </w:r>
      <w:r w:rsidR="00B25955">
        <w:rPr>
          <w:noProof/>
        </w:rPr>
        <w:t>.</w:t>
      </w:r>
      <w:r w:rsidRPr="00B43872">
        <w:rPr>
          <w:noProof/>
        </w:rPr>
        <w:t>,Goltz</w:t>
      </w:r>
      <w:r w:rsidR="00B25955">
        <w:rPr>
          <w:noProof/>
        </w:rPr>
        <w:t>,</w:t>
      </w:r>
      <w:r w:rsidRPr="00B43872">
        <w:rPr>
          <w:noProof/>
        </w:rPr>
        <w:t xml:space="preserve"> M</w:t>
      </w:r>
      <w:r w:rsidR="00B25955">
        <w:rPr>
          <w:noProof/>
        </w:rPr>
        <w:t>.</w:t>
      </w:r>
      <w:r w:rsidRPr="00B43872">
        <w:rPr>
          <w:noProof/>
        </w:rPr>
        <w:t>,</w:t>
      </w:r>
      <w:r w:rsidR="00B25955">
        <w:rPr>
          <w:noProof/>
        </w:rPr>
        <w:t xml:space="preserve"> </w:t>
      </w:r>
      <w:r w:rsidRPr="00B43872">
        <w:rPr>
          <w:noProof/>
        </w:rPr>
        <w:t>Davidson</w:t>
      </w:r>
      <w:r w:rsidR="00B25955">
        <w:rPr>
          <w:noProof/>
        </w:rPr>
        <w:t>,</w:t>
      </w:r>
      <w:r w:rsidRPr="00B43872">
        <w:rPr>
          <w:noProof/>
        </w:rPr>
        <w:t xml:space="preserve"> E</w:t>
      </w:r>
      <w:r w:rsidR="00B25955">
        <w:rPr>
          <w:noProof/>
        </w:rPr>
        <w:t>.</w:t>
      </w:r>
      <w:r w:rsidRPr="00B43872">
        <w:rPr>
          <w:noProof/>
        </w:rPr>
        <w:t>A</w:t>
      </w:r>
      <w:r w:rsidR="00B25955">
        <w:rPr>
          <w:noProof/>
        </w:rPr>
        <w:t>.</w:t>
      </w:r>
      <w:r w:rsidRPr="00B43872">
        <w:rPr>
          <w:noProof/>
        </w:rPr>
        <w:t>,</w:t>
      </w:r>
      <w:r w:rsidR="00B25955">
        <w:rPr>
          <w:noProof/>
        </w:rPr>
        <w:t xml:space="preserve"> </w:t>
      </w:r>
      <w:r w:rsidRPr="00B43872">
        <w:rPr>
          <w:noProof/>
        </w:rPr>
        <w:t>Zhang</w:t>
      </w:r>
      <w:r w:rsidR="00B25955">
        <w:rPr>
          <w:noProof/>
        </w:rPr>
        <w:t>,</w:t>
      </w:r>
      <w:r w:rsidRPr="00B43872">
        <w:rPr>
          <w:noProof/>
        </w:rPr>
        <w:t xml:space="preserve"> Q</w:t>
      </w:r>
      <w:r w:rsidR="00B25955">
        <w:rPr>
          <w:noProof/>
        </w:rPr>
        <w:t xml:space="preserve">. and </w:t>
      </w:r>
      <w:r w:rsidRPr="00B43872">
        <w:rPr>
          <w:noProof/>
        </w:rPr>
        <w:t>Moore</w:t>
      </w:r>
      <w:r w:rsidR="00B25955">
        <w:rPr>
          <w:noProof/>
        </w:rPr>
        <w:t>,</w:t>
      </w:r>
      <w:r w:rsidRPr="00B43872">
        <w:rPr>
          <w:noProof/>
        </w:rPr>
        <w:t xml:space="preserve"> I</w:t>
      </w:r>
      <w:r w:rsidR="00B25955">
        <w:rPr>
          <w:noProof/>
        </w:rPr>
        <w:t>.</w:t>
      </w:r>
      <w:r w:rsidRPr="00B43872">
        <w:rPr>
          <w:noProof/>
        </w:rPr>
        <w:t>B</w:t>
      </w:r>
      <w:r>
        <w:rPr>
          <w:noProof/>
        </w:rPr>
        <w:t>.</w:t>
      </w:r>
      <w:r w:rsidRPr="00B43872">
        <w:rPr>
          <w:noProof/>
        </w:rPr>
        <w:t xml:space="preserve"> </w:t>
      </w:r>
      <w:r w:rsidR="00B25955">
        <w:rPr>
          <w:noProof/>
        </w:rPr>
        <w:t>(</w:t>
      </w:r>
      <w:r w:rsidRPr="00B43872">
        <w:rPr>
          <w:noProof/>
        </w:rPr>
        <w:t>2004</w:t>
      </w:r>
      <w:r w:rsidR="00B25955">
        <w:rPr>
          <w:noProof/>
        </w:rPr>
        <w:t>)</w:t>
      </w:r>
      <w:r w:rsidRPr="00B43872">
        <w:rPr>
          <w:noProof/>
        </w:rPr>
        <w:t xml:space="preserve">. Satellite-based modeling of gross primary production in an evergreen needleleaf forest. </w:t>
      </w:r>
      <w:r w:rsidRPr="00B43872">
        <w:rPr>
          <w:i/>
          <w:noProof/>
        </w:rPr>
        <w:t>Remote Sensing of Environment</w:t>
      </w:r>
      <w:r w:rsidRPr="00B43872">
        <w:rPr>
          <w:noProof/>
        </w:rPr>
        <w:t xml:space="preserve"> </w:t>
      </w:r>
      <w:r w:rsidRPr="00B43872">
        <w:rPr>
          <w:b/>
          <w:noProof/>
        </w:rPr>
        <w:t>89</w:t>
      </w:r>
      <w:r w:rsidRPr="00B43872">
        <w:rPr>
          <w:noProof/>
        </w:rPr>
        <w:t xml:space="preserve">: 519-534.DOI: </w:t>
      </w:r>
      <w:r w:rsidRPr="00700BC7">
        <w:rPr>
          <w:noProof/>
        </w:rPr>
        <w:t>http://dx.doi.org/10.1016/j.rse.2003.11.008</w:t>
      </w:r>
      <w:r w:rsidRPr="00B43872">
        <w:rPr>
          <w:noProof/>
        </w:rPr>
        <w:t>.</w:t>
      </w:r>
    </w:p>
    <w:bookmarkEnd w:id="229"/>
    <w:p w:rsidR="006E51A6" w:rsidRPr="00461B0E" w:rsidRDefault="006E51A6" w:rsidP="00205F3E">
      <w:pPr>
        <w:pStyle w:val="bodytextLTIMtender"/>
        <w:ind w:left="360" w:hanging="360"/>
      </w:pPr>
      <w:r w:rsidRPr="00461B0E">
        <w:rPr>
          <w:noProof/>
          <w:lang w:eastAsia="en-AU"/>
        </w:rPr>
        <w:t>Young</w:t>
      </w:r>
      <w:r w:rsidR="00B25955">
        <w:rPr>
          <w:noProof/>
          <w:lang w:eastAsia="en-AU"/>
        </w:rPr>
        <w:t>,</w:t>
      </w:r>
      <w:r w:rsidRPr="00461B0E">
        <w:rPr>
          <w:noProof/>
          <w:lang w:eastAsia="en-AU"/>
        </w:rPr>
        <w:t xml:space="preserve"> J.E., Christian</w:t>
      </w:r>
      <w:r w:rsidR="00B25955">
        <w:rPr>
          <w:noProof/>
          <w:lang w:eastAsia="en-AU"/>
        </w:rPr>
        <w:t>,</w:t>
      </w:r>
      <w:r w:rsidRPr="00461B0E">
        <w:rPr>
          <w:noProof/>
          <w:lang w:eastAsia="en-AU"/>
        </w:rPr>
        <w:t xml:space="preserve"> K.A., Donnellan</w:t>
      </w:r>
      <w:r w:rsidR="00B25955">
        <w:rPr>
          <w:noProof/>
          <w:lang w:eastAsia="en-AU"/>
        </w:rPr>
        <w:t>,</w:t>
      </w:r>
      <w:r w:rsidRPr="00461B0E">
        <w:rPr>
          <w:noProof/>
          <w:lang w:eastAsia="en-AU"/>
        </w:rPr>
        <w:t xml:space="preserve"> S., Tracy</w:t>
      </w:r>
      <w:r w:rsidR="00B25955">
        <w:rPr>
          <w:noProof/>
          <w:lang w:eastAsia="en-AU"/>
        </w:rPr>
        <w:t>,</w:t>
      </w:r>
      <w:r w:rsidRPr="00461B0E">
        <w:rPr>
          <w:noProof/>
          <w:lang w:eastAsia="en-AU"/>
        </w:rPr>
        <w:t xml:space="preserve"> C.R. </w:t>
      </w:r>
      <w:r w:rsidR="00B25955">
        <w:rPr>
          <w:noProof/>
          <w:lang w:eastAsia="en-AU"/>
        </w:rPr>
        <w:t>and</w:t>
      </w:r>
      <w:r w:rsidRPr="00461B0E">
        <w:rPr>
          <w:noProof/>
          <w:lang w:eastAsia="en-AU"/>
        </w:rPr>
        <w:t xml:space="preserve"> Parry D. (2005) Comparative analysis of cutaneous evaporative water loss in frogs demonstrates correlation with ecological habits. </w:t>
      </w:r>
      <w:r w:rsidRPr="006E51A6">
        <w:rPr>
          <w:i/>
          <w:noProof/>
          <w:lang w:eastAsia="en-AU"/>
        </w:rPr>
        <w:t>Physiological and Biochemical Zoology</w:t>
      </w:r>
      <w:r w:rsidRPr="00461B0E">
        <w:rPr>
          <w:noProof/>
          <w:lang w:eastAsia="en-AU"/>
        </w:rPr>
        <w:t xml:space="preserve"> </w:t>
      </w:r>
      <w:r w:rsidRPr="006E51A6">
        <w:rPr>
          <w:b/>
          <w:noProof/>
          <w:lang w:eastAsia="en-AU"/>
        </w:rPr>
        <w:t>78</w:t>
      </w:r>
      <w:r w:rsidRPr="00461B0E">
        <w:rPr>
          <w:noProof/>
          <w:lang w:eastAsia="en-AU"/>
        </w:rPr>
        <w:t>, 847-56.</w:t>
      </w:r>
    </w:p>
    <w:p w:rsidR="00E76989" w:rsidRDefault="00E76989" w:rsidP="00205F3E">
      <w:pPr>
        <w:autoSpaceDE w:val="0"/>
        <w:autoSpaceDN w:val="0"/>
        <w:adjustRightInd w:val="0"/>
        <w:spacing w:after="0" w:line="240" w:lineRule="auto"/>
        <w:ind w:left="360" w:hanging="360"/>
        <w:rPr>
          <w:rFonts w:asciiTheme="minorHAnsi" w:hAnsiTheme="minorHAnsi" w:cs="ArialMT"/>
          <w:lang w:val="en-AU"/>
        </w:rPr>
      </w:pPr>
    </w:p>
    <w:p w:rsidR="00653E97" w:rsidRPr="002D2518" w:rsidRDefault="00653E97" w:rsidP="00205F3E">
      <w:pPr>
        <w:autoSpaceDE w:val="0"/>
        <w:autoSpaceDN w:val="0"/>
        <w:adjustRightInd w:val="0"/>
        <w:spacing w:after="0" w:line="240" w:lineRule="auto"/>
        <w:ind w:left="360" w:hanging="360"/>
        <w:rPr>
          <w:rFonts w:asciiTheme="minorHAnsi" w:hAnsiTheme="minorHAnsi" w:cs="ArialMT"/>
          <w:lang w:val="en-AU"/>
        </w:rPr>
      </w:pPr>
    </w:p>
    <w:p w:rsidR="0061399B" w:rsidRPr="002D2518" w:rsidRDefault="0061399B">
      <w:pPr>
        <w:spacing w:after="0" w:line="240" w:lineRule="auto"/>
        <w:rPr>
          <w:rFonts w:ascii="ArialMT" w:hAnsi="ArialMT" w:cs="ArialMT"/>
          <w:sz w:val="20"/>
          <w:szCs w:val="20"/>
          <w:lang w:val="en-AU"/>
        </w:rPr>
      </w:pPr>
      <w:r w:rsidRPr="002D2518">
        <w:rPr>
          <w:rFonts w:ascii="ArialMT" w:hAnsi="ArialMT" w:cs="ArialMT"/>
          <w:sz w:val="20"/>
          <w:szCs w:val="20"/>
          <w:lang w:val="en-AU"/>
        </w:rPr>
        <w:br w:type="page"/>
      </w:r>
    </w:p>
    <w:p w:rsidR="0061399B" w:rsidRDefault="0061399B" w:rsidP="006F2D69">
      <w:pPr>
        <w:pStyle w:val="Heading1"/>
        <w:numPr>
          <w:ilvl w:val="0"/>
          <w:numId w:val="0"/>
        </w:numPr>
        <w:ind w:left="432" w:hanging="432"/>
      </w:pPr>
      <w:bookmarkStart w:id="230" w:name="_Toc398490023"/>
      <w:r>
        <w:t>Appendix 1 – Plot locations at frog sampling sites monitored in the study</w:t>
      </w:r>
      <w:bookmarkEnd w:id="230"/>
    </w:p>
    <w:p w:rsidR="0061399B" w:rsidRDefault="0061399B" w:rsidP="0061399B">
      <w:pPr>
        <w:autoSpaceDE w:val="0"/>
        <w:autoSpaceDN w:val="0"/>
        <w:adjustRightInd w:val="0"/>
        <w:spacing w:after="0" w:line="240" w:lineRule="auto"/>
      </w:pPr>
    </w:p>
    <w:tbl>
      <w:tblPr>
        <w:tblW w:w="0" w:type="auto"/>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7"/>
        <w:gridCol w:w="3214"/>
        <w:gridCol w:w="1056"/>
      </w:tblGrid>
      <w:tr w:rsidR="006954C0" w:rsidRPr="00607D4C" w:rsidTr="00757D01">
        <w:trPr>
          <w:trHeight w:val="288"/>
          <w:tblHeader/>
          <w:jc w:val="center"/>
        </w:trPr>
        <w:tc>
          <w:tcPr>
            <w:tcW w:w="2667" w:type="dxa"/>
            <w:shd w:val="clear" w:color="auto" w:fill="F2F2F2" w:themeFill="background1" w:themeFillShade="F2"/>
            <w:noWrap/>
            <w:vAlign w:val="center"/>
          </w:tcPr>
          <w:p w:rsidR="006954C0" w:rsidRPr="00607D4C" w:rsidRDefault="00D95F35" w:rsidP="00757D01">
            <w:pPr>
              <w:spacing w:after="120"/>
              <w:jc w:val="center"/>
              <w:rPr>
                <w:rFonts w:asciiTheme="majorHAnsi" w:hAnsiTheme="majorHAnsi"/>
                <w:b/>
              </w:rPr>
            </w:pPr>
            <w:r w:rsidRPr="00D95F35">
              <w:rPr>
                <w:rFonts w:asciiTheme="majorHAnsi" w:hAnsiTheme="majorHAnsi"/>
                <w:b/>
              </w:rPr>
              <w:t>Site/plot</w:t>
            </w:r>
          </w:p>
        </w:tc>
        <w:tc>
          <w:tcPr>
            <w:tcW w:w="3214" w:type="dxa"/>
            <w:shd w:val="clear" w:color="auto" w:fill="F2F2F2" w:themeFill="background1" w:themeFillShade="F2"/>
            <w:noWrap/>
            <w:vAlign w:val="center"/>
          </w:tcPr>
          <w:p w:rsidR="006954C0" w:rsidRPr="00607D4C" w:rsidRDefault="00D95F35" w:rsidP="00757D01">
            <w:pPr>
              <w:spacing w:after="120"/>
              <w:jc w:val="center"/>
              <w:rPr>
                <w:rFonts w:asciiTheme="majorHAnsi" w:hAnsiTheme="majorHAnsi"/>
                <w:b/>
              </w:rPr>
            </w:pPr>
            <w:r w:rsidRPr="00D95F35">
              <w:rPr>
                <w:rFonts w:asciiTheme="majorHAnsi" w:hAnsiTheme="majorHAnsi"/>
                <w:b/>
              </w:rPr>
              <w:t>Zone Easting Northing GDA</w:t>
            </w:r>
          </w:p>
        </w:tc>
        <w:tc>
          <w:tcPr>
            <w:tcW w:w="1056" w:type="dxa"/>
            <w:shd w:val="clear" w:color="auto" w:fill="F2F2F2" w:themeFill="background1" w:themeFillShade="F2"/>
            <w:noWrap/>
            <w:vAlign w:val="center"/>
          </w:tcPr>
          <w:p w:rsidR="006954C0" w:rsidRPr="00607D4C" w:rsidRDefault="00D95F35" w:rsidP="00757D01">
            <w:pPr>
              <w:spacing w:after="120"/>
              <w:jc w:val="center"/>
              <w:rPr>
                <w:rFonts w:asciiTheme="majorHAnsi" w:hAnsiTheme="majorHAnsi"/>
                <w:b/>
              </w:rPr>
            </w:pPr>
            <w:r w:rsidRPr="00D95F35">
              <w:rPr>
                <w:rFonts w:asciiTheme="majorHAnsi" w:hAnsiTheme="majorHAnsi"/>
                <w:b/>
              </w:rPr>
              <w:t>Altitude</w:t>
            </w:r>
          </w:p>
        </w:tc>
      </w:tr>
      <w:tr w:rsidR="006954C0" w:rsidRPr="00607D4C" w:rsidTr="00757D01">
        <w:trPr>
          <w:trHeight w:val="288"/>
          <w:jc w:val="center"/>
        </w:trPr>
        <w:tc>
          <w:tcPr>
            <w:tcW w:w="6937" w:type="dxa"/>
            <w:gridSpan w:val="3"/>
            <w:noWrap/>
            <w:vAlign w:val="center"/>
          </w:tcPr>
          <w:p w:rsidR="006954C0" w:rsidRPr="00607D4C" w:rsidRDefault="00D95F35" w:rsidP="00757D01">
            <w:pPr>
              <w:spacing w:after="120"/>
              <w:rPr>
                <w:rFonts w:asciiTheme="majorHAnsi" w:hAnsiTheme="majorHAnsi"/>
                <w:b/>
              </w:rPr>
            </w:pPr>
            <w:r w:rsidRPr="00D95F35">
              <w:rPr>
                <w:rFonts w:asciiTheme="majorHAnsi" w:hAnsiTheme="majorHAnsi"/>
                <w:b/>
              </w:rPr>
              <w:t>Gwydir 1 Wetland Site</w:t>
            </w:r>
          </w:p>
        </w:tc>
      </w:tr>
      <w:tr w:rsidR="006954C0" w:rsidRPr="00607D4C" w:rsidTr="00757D01">
        <w:trPr>
          <w:trHeight w:val="314"/>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Dry</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725977 6752085</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172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Dry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725983 6752097</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174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Dry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725994 6752083</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175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Dry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726001 6752094</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175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Edge</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725978 6752048</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174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Edge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726004 6752046</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173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Edge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726002 6752056</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174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Edge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725987 6752060</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173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Wet</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725954 6752032</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173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Wet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725965 6752014</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173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Wet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725977 6752024</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173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East Wet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725965 6752038</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172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Dry</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725784 6752024</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Dry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725762 6752020</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Dry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725767 6752030</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Dry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725779 6752013</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170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Edge</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725825 6751992</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170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Edge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725840 6752005</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Edge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725849 6751997</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Edge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725831 6751983</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171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Wet</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725899 6751937</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174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Wet 1</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725874 6751943</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169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Wet 2</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725881 6751953</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169 m</w:t>
            </w:r>
          </w:p>
        </w:tc>
      </w:tr>
      <w:tr w:rsidR="006954C0" w:rsidRPr="00607D4C" w:rsidTr="00757D01">
        <w:trPr>
          <w:trHeight w:val="288"/>
          <w:jc w:val="center"/>
        </w:trPr>
        <w:tc>
          <w:tcPr>
            <w:tcW w:w="2667"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Gwydir 1 West Wet 3</w:t>
            </w:r>
          </w:p>
        </w:tc>
        <w:tc>
          <w:tcPr>
            <w:tcW w:w="3214"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55 J 725889 6751929</w:t>
            </w:r>
          </w:p>
        </w:tc>
        <w:tc>
          <w:tcPr>
            <w:tcW w:w="1056" w:type="dxa"/>
            <w:noWrap/>
            <w:vAlign w:val="center"/>
            <w:hideMark/>
          </w:tcPr>
          <w:p w:rsidR="006954C0" w:rsidRPr="00607D4C" w:rsidRDefault="00D95F35" w:rsidP="00757D01">
            <w:pPr>
              <w:spacing w:after="120"/>
              <w:jc w:val="center"/>
              <w:rPr>
                <w:rFonts w:asciiTheme="majorHAnsi" w:hAnsiTheme="majorHAnsi"/>
              </w:rPr>
            </w:pPr>
            <w:r w:rsidRPr="00D95F35">
              <w:rPr>
                <w:rFonts w:asciiTheme="majorHAnsi" w:hAnsiTheme="majorHAnsi"/>
              </w:rPr>
              <w:t>169 m</w:t>
            </w:r>
          </w:p>
        </w:tc>
      </w:tr>
      <w:tr w:rsidR="00757D01" w:rsidRPr="00607D4C" w:rsidTr="00757D01">
        <w:trPr>
          <w:trHeight w:val="288"/>
          <w:jc w:val="center"/>
        </w:trPr>
        <w:tc>
          <w:tcPr>
            <w:tcW w:w="6937" w:type="dxa"/>
            <w:gridSpan w:val="3"/>
            <w:noWrap/>
            <w:vAlign w:val="center"/>
          </w:tcPr>
          <w:p w:rsidR="00757D01" w:rsidRPr="00607D4C" w:rsidRDefault="00D95F35" w:rsidP="00757D01">
            <w:pPr>
              <w:rPr>
                <w:rFonts w:asciiTheme="majorHAnsi" w:hAnsiTheme="majorHAnsi"/>
                <w:b/>
              </w:rPr>
            </w:pPr>
            <w:r w:rsidRPr="00D95F35">
              <w:rPr>
                <w:rFonts w:asciiTheme="majorHAnsi" w:hAnsiTheme="majorHAnsi"/>
                <w:b/>
              </w:rPr>
              <w:t>Gwydir 2  Wetland Site</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Dry</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724148 6751729</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Dry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724144 6751735</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171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Dry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724167 6751743</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Dry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724169 6751732</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Edge</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724181 6751719</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171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Edge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724163 6751698</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171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Edge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724163 6751711</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172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Edge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724182 6751707</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171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Wet</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724252 6751670</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Wet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724261 6751691</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Wet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724262 6751666</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North Wet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724247 6751688</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174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Dry</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724200 6751753</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Dry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724216 6751768</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Dry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724201 6751765</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Dry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724222 6751759</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170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Edge</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724211 6751714</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Edge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724208 6751722</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172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Edge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724229 6751732</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172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Edge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724232 6751721</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Wet</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724280 6751652</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Wet 1</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724279 6751640</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174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Wet 2</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724299 6751646</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757D01">
        <w:trPr>
          <w:trHeight w:val="288"/>
          <w:jc w:val="center"/>
        </w:trPr>
        <w:tc>
          <w:tcPr>
            <w:tcW w:w="2667"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Gwydir 2 South Wet 3</w:t>
            </w:r>
          </w:p>
        </w:tc>
        <w:tc>
          <w:tcPr>
            <w:tcW w:w="3214"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55 J 724300 6751654</w:t>
            </w:r>
          </w:p>
        </w:tc>
        <w:tc>
          <w:tcPr>
            <w:tcW w:w="1056" w:type="dxa"/>
            <w:noWrap/>
            <w:vAlign w:val="center"/>
          </w:tcPr>
          <w:p w:rsidR="00757D01" w:rsidRPr="00607D4C" w:rsidRDefault="00D95F35" w:rsidP="00757D01">
            <w:pPr>
              <w:jc w:val="center"/>
              <w:rPr>
                <w:rFonts w:asciiTheme="majorHAnsi" w:hAnsiTheme="majorHAnsi"/>
              </w:rPr>
            </w:pPr>
            <w:r w:rsidRPr="00D95F35">
              <w:rPr>
                <w:rFonts w:asciiTheme="majorHAnsi" w:hAnsiTheme="majorHAnsi"/>
              </w:rPr>
              <w:t>173 M</w:t>
            </w:r>
          </w:p>
        </w:tc>
      </w:tr>
      <w:tr w:rsidR="00757D01" w:rsidRPr="00607D4C" w:rsidTr="00E542BC">
        <w:trPr>
          <w:trHeight w:val="288"/>
          <w:jc w:val="center"/>
        </w:trPr>
        <w:tc>
          <w:tcPr>
            <w:tcW w:w="6937" w:type="dxa"/>
            <w:gridSpan w:val="3"/>
            <w:noWrap/>
          </w:tcPr>
          <w:p w:rsidR="00757D01" w:rsidRPr="00607D4C" w:rsidRDefault="00D95F35" w:rsidP="00E542BC">
            <w:pPr>
              <w:rPr>
                <w:rFonts w:asciiTheme="majorHAnsi" w:hAnsiTheme="majorHAnsi"/>
                <w:b/>
              </w:rPr>
            </w:pPr>
            <w:r w:rsidRPr="00D95F35">
              <w:rPr>
                <w:rFonts w:asciiTheme="majorHAnsi" w:hAnsiTheme="majorHAnsi"/>
                <w:b/>
              </w:rPr>
              <w:t>Gingham 3 Wetland Site</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731333 6759118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Dry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731321 6759133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Dry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731312 6759124</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Dry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731328 6759109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731351 6759133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190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Edge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731341 6759129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188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Edge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731332 6759141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Edge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731337 6759148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731347 6759158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Wet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731363 6759146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187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Wet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731355 6759139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188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East Wet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731339 6759151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731261 6759170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Dry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731243 6759183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Dry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731249 6759191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Dry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731268 6759179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731289 6759199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Edge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731270 6759215</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Edge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731265 6759205</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Edge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731282 6759192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731304 6759216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Wet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731290 6759231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Wet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731283 6759227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3 West Wet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731299 6759211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6937" w:type="dxa"/>
            <w:gridSpan w:val="3"/>
            <w:noWrap/>
          </w:tcPr>
          <w:p w:rsidR="00757D01" w:rsidRPr="00607D4C" w:rsidRDefault="00D95F35" w:rsidP="00E542BC">
            <w:pPr>
              <w:rPr>
                <w:rFonts w:asciiTheme="majorHAnsi" w:hAnsiTheme="majorHAnsi"/>
                <w:b/>
              </w:rPr>
            </w:pPr>
            <w:r w:rsidRPr="00D95F35">
              <w:rPr>
                <w:rFonts w:asciiTheme="majorHAnsi" w:hAnsiTheme="majorHAnsi"/>
                <w:b/>
              </w:rPr>
              <w:t>Gingham 4 Wetland Site</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731351 6758972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Dry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731365 6758966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Dry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731367 6758987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Dry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731357 6758992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731384 6758957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Edge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731373 6758961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185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Edge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731387 6758976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Edge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731395 6758973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731408 6758947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Wet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731422 6758965</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182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Wet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731412 6758968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182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East Wet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731398 6758950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731383 6759006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Dry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731395 6759023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Dry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731406 6759018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Dry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731388 6759003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731412 6759014</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Edge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731403 6758993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182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Edge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731416 6758989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Edge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731423 6759007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731434 6759004</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Wet 1</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731426 6758985</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183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Wet 2</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731438 6758980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182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Gingham 4 West Wet 3</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731439 6759002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184 M</w:t>
            </w:r>
          </w:p>
        </w:tc>
      </w:tr>
      <w:tr w:rsidR="00757D01" w:rsidRPr="00607D4C" w:rsidTr="00E542BC">
        <w:trPr>
          <w:trHeight w:val="288"/>
          <w:jc w:val="center"/>
        </w:trPr>
        <w:tc>
          <w:tcPr>
            <w:tcW w:w="6937" w:type="dxa"/>
            <w:gridSpan w:val="3"/>
            <w:noWrap/>
            <w:vAlign w:val="center"/>
          </w:tcPr>
          <w:p w:rsidR="00757D01" w:rsidRPr="00607D4C" w:rsidRDefault="00D95F35" w:rsidP="00757D01">
            <w:pPr>
              <w:rPr>
                <w:rFonts w:asciiTheme="majorHAnsi" w:hAnsiTheme="majorHAnsi"/>
                <w:b/>
              </w:rPr>
            </w:pPr>
            <w:r w:rsidRPr="00D95F35">
              <w:rPr>
                <w:rFonts w:asciiTheme="majorHAnsi" w:hAnsiTheme="majorHAnsi"/>
                <w:b/>
              </w:rPr>
              <w:t>Mallowa Wetland site</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716515 6723662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716537 6723667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716533 6723656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716515 6723672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716532 6723640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168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716511 6723651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716512 6723639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716530 6723652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716535 6723612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161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716507 6723624</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716534 6723627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168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East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716510 6723613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166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716485 6723667</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171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716468 6723681</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716488 6723673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171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Dry</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716466 6723672</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716480 6723646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716463 6723660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716484 6723653</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Edge</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716460 6723654</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716474 6723629</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168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716459 6723648</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716478 6723636</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170 m</w:t>
            </w:r>
          </w:p>
        </w:tc>
      </w:tr>
      <w:tr w:rsidR="00757D01" w:rsidRPr="00607D4C" w:rsidTr="00E542BC">
        <w:trPr>
          <w:trHeight w:val="288"/>
          <w:jc w:val="center"/>
        </w:trPr>
        <w:tc>
          <w:tcPr>
            <w:tcW w:w="2667" w:type="dxa"/>
            <w:noWrap/>
          </w:tcPr>
          <w:p w:rsidR="00757D01" w:rsidRPr="00607D4C" w:rsidRDefault="00D95F35" w:rsidP="00E542BC">
            <w:pPr>
              <w:rPr>
                <w:rFonts w:asciiTheme="majorHAnsi" w:hAnsiTheme="majorHAnsi"/>
              </w:rPr>
            </w:pPr>
            <w:r w:rsidRPr="00D95F35">
              <w:rPr>
                <w:rFonts w:asciiTheme="majorHAnsi" w:hAnsiTheme="majorHAnsi"/>
              </w:rPr>
              <w:t>Valletta West Wet</w:t>
            </w:r>
          </w:p>
        </w:tc>
        <w:tc>
          <w:tcPr>
            <w:tcW w:w="3214" w:type="dxa"/>
            <w:noWrap/>
          </w:tcPr>
          <w:p w:rsidR="00757D01" w:rsidRPr="00607D4C" w:rsidRDefault="00D95F35" w:rsidP="00E542BC">
            <w:pPr>
              <w:rPr>
                <w:rFonts w:asciiTheme="majorHAnsi" w:hAnsiTheme="majorHAnsi"/>
              </w:rPr>
            </w:pPr>
            <w:r w:rsidRPr="00D95F35">
              <w:rPr>
                <w:rFonts w:asciiTheme="majorHAnsi" w:hAnsiTheme="majorHAnsi"/>
              </w:rPr>
              <w:t>55 J 716457 6723640</w:t>
            </w:r>
          </w:p>
        </w:tc>
        <w:tc>
          <w:tcPr>
            <w:tcW w:w="1056" w:type="dxa"/>
            <w:noWrap/>
          </w:tcPr>
          <w:p w:rsidR="00757D01" w:rsidRPr="00607D4C" w:rsidRDefault="00D95F35" w:rsidP="00E542BC">
            <w:pPr>
              <w:rPr>
                <w:rFonts w:asciiTheme="majorHAnsi" w:hAnsiTheme="majorHAnsi"/>
              </w:rPr>
            </w:pPr>
            <w:r w:rsidRPr="00D95F35">
              <w:rPr>
                <w:rFonts w:asciiTheme="majorHAnsi" w:hAnsiTheme="majorHAnsi"/>
              </w:rPr>
              <w:t>169 m</w:t>
            </w:r>
          </w:p>
        </w:tc>
      </w:tr>
    </w:tbl>
    <w:p w:rsidR="0061399B" w:rsidRDefault="0061399B" w:rsidP="0061399B">
      <w:pPr>
        <w:autoSpaceDE w:val="0"/>
        <w:autoSpaceDN w:val="0"/>
        <w:adjustRightInd w:val="0"/>
        <w:spacing w:after="0" w:line="240" w:lineRule="auto"/>
      </w:pPr>
    </w:p>
    <w:p w:rsidR="0061399B" w:rsidRDefault="0061399B" w:rsidP="0061399B">
      <w:pPr>
        <w:autoSpaceDE w:val="0"/>
        <w:autoSpaceDN w:val="0"/>
        <w:adjustRightInd w:val="0"/>
        <w:spacing w:after="0" w:line="240" w:lineRule="auto"/>
      </w:pPr>
    </w:p>
    <w:p w:rsidR="006954C0" w:rsidRDefault="006954C0" w:rsidP="0061399B">
      <w:pPr>
        <w:autoSpaceDE w:val="0"/>
        <w:autoSpaceDN w:val="0"/>
        <w:adjustRightInd w:val="0"/>
        <w:spacing w:after="0" w:line="240" w:lineRule="auto"/>
      </w:pPr>
    </w:p>
    <w:p w:rsidR="006954C0" w:rsidRDefault="006954C0" w:rsidP="0061399B">
      <w:pPr>
        <w:autoSpaceDE w:val="0"/>
        <w:autoSpaceDN w:val="0"/>
        <w:adjustRightInd w:val="0"/>
        <w:spacing w:after="0" w:line="240" w:lineRule="auto"/>
      </w:pPr>
    </w:p>
    <w:p w:rsidR="006954C0" w:rsidRDefault="006954C0" w:rsidP="0061399B">
      <w:pPr>
        <w:autoSpaceDE w:val="0"/>
        <w:autoSpaceDN w:val="0"/>
        <w:adjustRightInd w:val="0"/>
        <w:spacing w:after="0" w:line="240" w:lineRule="auto"/>
      </w:pPr>
    </w:p>
    <w:p w:rsidR="006954C0" w:rsidRDefault="006954C0" w:rsidP="0061399B">
      <w:pPr>
        <w:autoSpaceDE w:val="0"/>
        <w:autoSpaceDN w:val="0"/>
        <w:adjustRightInd w:val="0"/>
        <w:spacing w:after="0" w:line="240" w:lineRule="auto"/>
      </w:pPr>
    </w:p>
    <w:p w:rsidR="006954C0" w:rsidRDefault="006954C0" w:rsidP="0061399B">
      <w:pPr>
        <w:autoSpaceDE w:val="0"/>
        <w:autoSpaceDN w:val="0"/>
        <w:adjustRightInd w:val="0"/>
        <w:spacing w:after="0" w:line="240" w:lineRule="auto"/>
      </w:pPr>
    </w:p>
    <w:p w:rsidR="0061399B" w:rsidRDefault="0061399B" w:rsidP="006954C0">
      <w:pPr>
        <w:autoSpaceDE w:val="0"/>
        <w:autoSpaceDN w:val="0"/>
        <w:adjustRightInd w:val="0"/>
        <w:spacing w:after="0" w:line="240" w:lineRule="auto"/>
        <w:jc w:val="center"/>
      </w:pPr>
    </w:p>
    <w:p w:rsidR="0061399B" w:rsidRDefault="0061399B">
      <w:pPr>
        <w:spacing w:after="0" w:line="240" w:lineRule="auto"/>
      </w:pPr>
    </w:p>
    <w:sectPr w:rsidR="0061399B" w:rsidSect="00E542BC">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4D7" w:rsidRDefault="00EA34D7" w:rsidP="002E0963">
      <w:pPr>
        <w:spacing w:after="0" w:line="240" w:lineRule="auto"/>
      </w:pPr>
      <w:r>
        <w:separator/>
      </w:r>
    </w:p>
    <w:p w:rsidR="00EA34D7" w:rsidRDefault="00EA34D7"/>
    <w:p w:rsidR="00EA34D7" w:rsidRDefault="00EA34D7" w:rsidP="00FA511F"/>
    <w:p w:rsidR="00EA34D7" w:rsidRDefault="00EA34D7" w:rsidP="00FA511F"/>
    <w:p w:rsidR="00EA34D7" w:rsidRDefault="00EA34D7" w:rsidP="001C3BDE"/>
    <w:p w:rsidR="00EA34D7" w:rsidRDefault="00EA34D7" w:rsidP="00010D42"/>
  </w:endnote>
  <w:endnote w:type="continuationSeparator" w:id="0">
    <w:p w:rsidR="00EA34D7" w:rsidRDefault="00EA34D7" w:rsidP="002E0963">
      <w:pPr>
        <w:spacing w:after="0" w:line="240" w:lineRule="auto"/>
      </w:pPr>
      <w:r>
        <w:continuationSeparator/>
      </w:r>
    </w:p>
    <w:p w:rsidR="00EA34D7" w:rsidRDefault="00EA34D7"/>
    <w:p w:rsidR="00EA34D7" w:rsidRDefault="00EA34D7" w:rsidP="00FA511F"/>
    <w:p w:rsidR="00EA34D7" w:rsidRDefault="00EA34D7" w:rsidP="00FA511F"/>
    <w:p w:rsidR="00EA34D7" w:rsidRDefault="00EA34D7" w:rsidP="001C3BDE"/>
    <w:p w:rsidR="00EA34D7" w:rsidRDefault="00EA34D7" w:rsidP="00010D4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09" w:rsidRDefault="00123874" w:rsidP="00301A09">
    <w:pPr>
      <w:pStyle w:val="Footer"/>
      <w:framePr w:wrap="around" w:vAnchor="text" w:hAnchor="margin" w:xAlign="center" w:y="1"/>
      <w:rPr>
        <w:rStyle w:val="PageNumber"/>
      </w:rPr>
    </w:pPr>
    <w:r>
      <w:rPr>
        <w:rStyle w:val="PageNumber"/>
      </w:rPr>
      <w:fldChar w:fldCharType="begin"/>
    </w:r>
    <w:r w:rsidR="00301A09">
      <w:rPr>
        <w:rStyle w:val="PageNumber"/>
      </w:rPr>
      <w:instrText xml:space="preserve">PAGE  </w:instrText>
    </w:r>
    <w:r>
      <w:rPr>
        <w:rStyle w:val="PageNumber"/>
      </w:rPr>
      <w:fldChar w:fldCharType="end"/>
    </w:r>
  </w:p>
  <w:p w:rsidR="00301A09" w:rsidRDefault="00301A09" w:rsidP="00301A09">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F81DA7">
    <w:pPr>
      <w:pStyle w:val="Footer"/>
      <w:pBdr>
        <w:top w:val="single" w:sz="4" w:space="2" w:color="auto"/>
      </w:pBdr>
      <w:tabs>
        <w:tab w:val="clear" w:pos="9360"/>
        <w:tab w:val="left" w:pos="851"/>
        <w:tab w:val="right" w:pos="8931"/>
      </w:tabs>
      <w:ind w:firstLine="851"/>
    </w:pPr>
    <w:r>
      <w:rPr>
        <w:noProof/>
        <w:sz w:val="18"/>
        <w:lang w:val="en-AU" w:eastAsia="en-AU"/>
      </w:rPr>
      <w:drawing>
        <wp:anchor distT="0" distB="0" distL="114300" distR="114300" simplePos="0" relativeHeight="251678720"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384"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76672"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385"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74624"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386"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sz w:val="18"/>
      </w:rPr>
      <w:tab/>
    </w:r>
    <w:r w:rsidR="00123874" w:rsidRPr="00123874">
      <w:fldChar w:fldCharType="begin"/>
    </w:r>
    <w:r>
      <w:instrText xml:space="preserve"> PAGE  \* Arabic  \* MERGEFORMAT </w:instrText>
    </w:r>
    <w:r w:rsidR="00123874" w:rsidRPr="00123874">
      <w:fldChar w:fldCharType="separate"/>
    </w:r>
    <w:r w:rsidR="008129A9">
      <w:rPr>
        <w:noProof/>
      </w:rPr>
      <w:t>38</w:t>
    </w:r>
    <w:r w:rsidR="00123874">
      <w:rPr>
        <w:noProof/>
        <w:color w:val="76923C"/>
      </w:rPr>
      <w:fldChar w:fldCharType="end"/>
    </w: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Pr="00DB0E8A" w:rsidRDefault="00123874" w:rsidP="00660D50">
    <w:pPr>
      <w:pStyle w:val="Footer"/>
      <w:pBdr>
        <w:top w:val="single" w:sz="4" w:space="1" w:color="auto"/>
      </w:pBdr>
      <w:tabs>
        <w:tab w:val="clear" w:pos="9360"/>
        <w:tab w:val="left" w:pos="851"/>
        <w:tab w:val="right" w:pos="8931"/>
      </w:tabs>
      <w:jc w:val="center"/>
      <w:rPr>
        <w:sz w:val="18"/>
      </w:rPr>
    </w:pPr>
    <w:r w:rsidRPr="00123874">
      <w:fldChar w:fldCharType="begin"/>
    </w:r>
    <w:r w:rsidR="00B42F76">
      <w:instrText xml:space="preserve"> PAGE  \* Arabic  \* MERGEFORMAT </w:instrText>
    </w:r>
    <w:r w:rsidRPr="00123874">
      <w:fldChar w:fldCharType="separate"/>
    </w:r>
    <w:r w:rsidR="008129A9">
      <w:rPr>
        <w:noProof/>
      </w:rPr>
      <w:t>45</w:t>
    </w:r>
    <w:r>
      <w:rPr>
        <w:noProof/>
        <w:color w:val="76923C"/>
      </w:rPr>
      <w:fldChar w:fldCharType="end"/>
    </w:r>
  </w:p>
  <w:p w:rsidR="00B42F76" w:rsidRDefault="00B42F7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AE6C77">
    <w:pPr>
      <w:pStyle w:val="Footer"/>
      <w:pBdr>
        <w:top w:val="single" w:sz="4" w:space="2" w:color="auto"/>
      </w:pBdr>
      <w:tabs>
        <w:tab w:val="clear" w:pos="9360"/>
        <w:tab w:val="left" w:pos="851"/>
        <w:tab w:val="right" w:pos="8931"/>
      </w:tabs>
      <w:ind w:firstLine="851"/>
    </w:pPr>
    <w:r>
      <w:rPr>
        <w:noProof/>
        <w:sz w:val="18"/>
        <w:lang w:val="en-AU" w:eastAsia="en-AU"/>
      </w:rPr>
      <w:drawing>
        <wp:anchor distT="0" distB="0" distL="114300" distR="114300" simplePos="0" relativeHeight="251666432"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387"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64384"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388"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60288"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389"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sz w:val="18"/>
      </w:rPr>
      <w:tab/>
    </w:r>
    <w:r w:rsidRPr="00DB0E8A">
      <w:rPr>
        <w:color w:val="76923C"/>
      </w:rPr>
      <w:t xml:space="preserve">Page </w:t>
    </w:r>
    <w:r w:rsidR="00123874" w:rsidRPr="00123874">
      <w:fldChar w:fldCharType="begin"/>
    </w:r>
    <w:r>
      <w:instrText xml:space="preserve"> PAGE  \* Arabic  \* MERGEFORMAT </w:instrText>
    </w:r>
    <w:r w:rsidR="00123874" w:rsidRPr="00123874">
      <w:fldChar w:fldCharType="separate"/>
    </w:r>
    <w:r w:rsidRPr="00F81DA7">
      <w:rPr>
        <w:noProof/>
        <w:color w:val="76923C"/>
      </w:rPr>
      <w:t>1</w:t>
    </w:r>
    <w:r w:rsidR="00123874">
      <w:rPr>
        <w:noProof/>
        <w:color w:val="76923C"/>
      </w:rPr>
      <w:fldChar w:fldCharType="end"/>
    </w:r>
    <w:r>
      <w:tab/>
    </w:r>
  </w:p>
  <w:p w:rsidR="00B42F76" w:rsidRDefault="00B42F76"/>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123874" w:rsidP="00660D50">
    <w:pPr>
      <w:pStyle w:val="Footer"/>
      <w:pBdr>
        <w:top w:val="single" w:sz="4" w:space="1" w:color="auto"/>
      </w:pBdr>
      <w:tabs>
        <w:tab w:val="clear" w:pos="9360"/>
        <w:tab w:val="left" w:pos="851"/>
        <w:tab w:val="right" w:pos="8931"/>
      </w:tabs>
      <w:jc w:val="center"/>
    </w:pPr>
    <w:r w:rsidRPr="00123874">
      <w:fldChar w:fldCharType="begin"/>
    </w:r>
    <w:r w:rsidR="00B42F76">
      <w:instrText xml:space="preserve"> PAGE  \* Arabic  \* MERGEFORMAT </w:instrText>
    </w:r>
    <w:r w:rsidRPr="00123874">
      <w:fldChar w:fldCharType="separate"/>
    </w:r>
    <w:r w:rsidR="008129A9">
      <w:rPr>
        <w:noProof/>
      </w:rPr>
      <w:t>88</w:t>
    </w:r>
    <w:r>
      <w:rPr>
        <w:noProof/>
        <w:color w:val="76923C"/>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AE6C77">
    <w:pPr>
      <w:pStyle w:val="Footer"/>
      <w:pBdr>
        <w:top w:val="single" w:sz="4" w:space="2" w:color="auto"/>
      </w:pBdr>
      <w:tabs>
        <w:tab w:val="clear" w:pos="9360"/>
        <w:tab w:val="left" w:pos="851"/>
        <w:tab w:val="right" w:pos="8931"/>
      </w:tabs>
      <w:ind w:firstLine="851"/>
    </w:pPr>
    <w:r>
      <w:rPr>
        <w:noProof/>
        <w:sz w:val="18"/>
        <w:lang w:val="en-AU" w:eastAsia="en-AU"/>
      </w:rPr>
      <w:drawing>
        <wp:anchor distT="0" distB="0" distL="114300" distR="114300" simplePos="0" relativeHeight="251662336"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390"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58240"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391"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56192"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392"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sz w:val="18"/>
      </w:rPr>
      <w:tab/>
    </w:r>
    <w:r w:rsidR="00123874" w:rsidRPr="00123874">
      <w:fldChar w:fldCharType="begin"/>
    </w:r>
    <w:r>
      <w:instrText xml:space="preserve"> PAGE  \* Arabic  \* MERGEFORMAT </w:instrText>
    </w:r>
    <w:r w:rsidR="00123874" w:rsidRPr="00123874">
      <w:fldChar w:fldCharType="separate"/>
    </w:r>
    <w:r w:rsidR="008129A9">
      <w:rPr>
        <w:noProof/>
      </w:rPr>
      <w:t>46</w:t>
    </w:r>
    <w:r w:rsidR="00123874">
      <w:rPr>
        <w:noProof/>
        <w:color w:val="76923C"/>
      </w:rPr>
      <w:fldChar w:fldCharType="end"/>
    </w:r>
    <w:r>
      <w:tab/>
    </w:r>
  </w:p>
  <w:p w:rsidR="00B42F76" w:rsidRDefault="00B42F76"/>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274E78">
    <w:pPr>
      <w:pStyle w:val="Footer"/>
      <w:pBdr>
        <w:top w:val="single" w:sz="4" w:space="2" w:color="auto"/>
      </w:pBdr>
      <w:tabs>
        <w:tab w:val="clear" w:pos="9360"/>
        <w:tab w:val="left" w:pos="851"/>
        <w:tab w:val="right" w:pos="13892"/>
      </w:tabs>
      <w:ind w:firstLine="851"/>
      <w:jc w:val="center"/>
    </w:pPr>
    <w:r>
      <w:rPr>
        <w:noProof/>
        <w:sz w:val="18"/>
        <w:lang w:val="en-AU" w:eastAsia="en-AU"/>
      </w:rPr>
      <w:drawing>
        <wp:anchor distT="0" distB="0" distL="114300" distR="114300" simplePos="0" relativeHeight="251645952"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393"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43904"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394"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41856"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395"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DB0E8A">
      <w:rPr>
        <w:color w:val="76923C"/>
      </w:rPr>
      <w:t xml:space="preserve">Page </w:t>
    </w:r>
    <w:r w:rsidR="00123874" w:rsidRPr="00123874">
      <w:fldChar w:fldCharType="begin"/>
    </w:r>
    <w:r>
      <w:instrText xml:space="preserve"> PAGE  \* Arabic  \* MERGEFORMAT </w:instrText>
    </w:r>
    <w:r w:rsidR="00123874" w:rsidRPr="00123874">
      <w:fldChar w:fldCharType="separate"/>
    </w:r>
    <w:r w:rsidR="008129A9">
      <w:rPr>
        <w:noProof/>
      </w:rPr>
      <w:t>86</w:t>
    </w:r>
    <w:r w:rsidR="00123874">
      <w:rPr>
        <w:noProof/>
        <w:color w:val="76923C"/>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274E78">
    <w:pPr>
      <w:pStyle w:val="Footer"/>
      <w:pBdr>
        <w:top w:val="single" w:sz="4" w:space="2" w:color="auto"/>
      </w:pBdr>
      <w:tabs>
        <w:tab w:val="clear" w:pos="9360"/>
        <w:tab w:val="left" w:pos="851"/>
        <w:tab w:val="right" w:pos="13892"/>
      </w:tabs>
      <w:ind w:firstLine="851"/>
      <w:jc w:val="center"/>
    </w:pPr>
    <w:r>
      <w:rPr>
        <w:noProof/>
        <w:sz w:val="18"/>
        <w:lang w:val="en-AU" w:eastAsia="en-AU"/>
      </w:rPr>
      <w:drawing>
        <wp:anchor distT="0" distB="0" distL="114300" distR="114300" simplePos="0" relativeHeight="251654144"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396"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52096"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397"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48000"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398"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DB0E8A">
      <w:rPr>
        <w:color w:val="76923C"/>
      </w:rPr>
      <w:t xml:space="preserve">Page </w:t>
    </w:r>
    <w:r w:rsidR="00123874" w:rsidRPr="00123874">
      <w:fldChar w:fldCharType="begin"/>
    </w:r>
    <w:r>
      <w:instrText xml:space="preserve"> PAGE  \* Arabic  \* MERGEFORMAT </w:instrText>
    </w:r>
    <w:r w:rsidR="00123874" w:rsidRPr="00123874">
      <w:fldChar w:fldCharType="separate"/>
    </w:r>
    <w:r w:rsidRPr="00362D2F">
      <w:rPr>
        <w:noProof/>
        <w:color w:val="76923C"/>
      </w:rPr>
      <w:t>1</w:t>
    </w:r>
    <w:r w:rsidR="00123874">
      <w:rPr>
        <w:noProof/>
        <w:color w:val="76923C"/>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123874" w:rsidP="00454E77">
    <w:pPr>
      <w:pStyle w:val="Footer"/>
      <w:pBdr>
        <w:top w:val="single" w:sz="4" w:space="1" w:color="auto"/>
      </w:pBdr>
      <w:tabs>
        <w:tab w:val="clear" w:pos="9360"/>
        <w:tab w:val="left" w:pos="851"/>
        <w:tab w:val="right" w:pos="8931"/>
      </w:tabs>
      <w:jc w:val="center"/>
    </w:pPr>
    <w:r w:rsidRPr="00123874">
      <w:fldChar w:fldCharType="begin"/>
    </w:r>
    <w:r w:rsidR="00B42F76">
      <w:instrText xml:space="preserve"> PAGE  \* Arabic  \* MERGEFORMAT </w:instrText>
    </w:r>
    <w:r w:rsidRPr="00123874">
      <w:fldChar w:fldCharType="separate"/>
    </w:r>
    <w:r w:rsidR="008129A9">
      <w:rPr>
        <w:noProof/>
      </w:rPr>
      <w:t>89</w:t>
    </w:r>
    <w:r>
      <w:rPr>
        <w:noProof/>
        <w:color w:val="76923C"/>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A524F7">
    <w:pPr>
      <w:pStyle w:val="Footer"/>
      <w:pBdr>
        <w:top w:val="single" w:sz="4" w:space="1" w:color="auto"/>
      </w:pBdr>
      <w:tabs>
        <w:tab w:val="clear" w:pos="9360"/>
        <w:tab w:val="left" w:pos="851"/>
        <w:tab w:val="right" w:pos="8931"/>
      </w:tabs>
    </w:pPr>
    <w:r>
      <w:rPr>
        <w:sz w:val="18"/>
      </w:rPr>
      <w:tab/>
    </w:r>
    <w:r>
      <w:rPr>
        <w:sz w:val="18"/>
      </w:rPr>
      <w:tab/>
    </w:r>
    <w:r w:rsidR="00123874" w:rsidRPr="00123874">
      <w:fldChar w:fldCharType="begin"/>
    </w:r>
    <w:r>
      <w:instrText xml:space="preserve"> PAGE  \* Arabic  \* MERGEFORMAT </w:instrText>
    </w:r>
    <w:r w:rsidR="00123874" w:rsidRPr="00123874">
      <w:fldChar w:fldCharType="separate"/>
    </w:r>
    <w:r w:rsidR="008129A9">
      <w:rPr>
        <w:noProof/>
      </w:rPr>
      <w:t>105</w:t>
    </w:r>
    <w:r w:rsidR="00123874">
      <w:rPr>
        <w:noProof/>
        <w:color w:val="76923C"/>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09" w:rsidRDefault="00123874" w:rsidP="00D30C8D">
    <w:pPr>
      <w:pStyle w:val="Footer"/>
      <w:framePr w:wrap="around" w:vAnchor="text" w:hAnchor="margin" w:xAlign="center" w:y="1"/>
      <w:rPr>
        <w:rStyle w:val="PageNumber"/>
      </w:rPr>
    </w:pPr>
    <w:r>
      <w:rPr>
        <w:rStyle w:val="PageNumber"/>
      </w:rPr>
      <w:fldChar w:fldCharType="begin"/>
    </w:r>
    <w:r w:rsidR="00301A09">
      <w:rPr>
        <w:rStyle w:val="PageNumber"/>
      </w:rPr>
      <w:instrText xml:space="preserve">PAGE  </w:instrText>
    </w:r>
    <w:r>
      <w:rPr>
        <w:rStyle w:val="PageNumber"/>
      </w:rPr>
      <w:fldChar w:fldCharType="end"/>
    </w:r>
  </w:p>
  <w:p w:rsidR="00B42F76" w:rsidRPr="00DB0E8A" w:rsidRDefault="00B42F76" w:rsidP="00322A94">
    <w:pPr>
      <w:pStyle w:val="Footer"/>
      <w:pBdr>
        <w:top w:val="single" w:sz="4" w:space="1" w:color="auto"/>
      </w:pBdr>
      <w:tabs>
        <w:tab w:val="clear" w:pos="9360"/>
        <w:tab w:val="left" w:pos="851"/>
        <w:tab w:val="right" w:pos="8931"/>
      </w:tabs>
      <w:rPr>
        <w:sz w:val="18"/>
      </w:rPr>
    </w:pPr>
    <w:r>
      <w:rPr>
        <w:noProof/>
        <w:lang w:val="en-AU" w:eastAsia="en-AU"/>
      </w:rPr>
      <w:drawing>
        <wp:anchor distT="0" distB="0" distL="114300" distR="114300" simplePos="0" relativeHeight="251647488" behindDoc="0" locked="0" layoutInCell="1" allowOverlap="1">
          <wp:simplePos x="0" y="0"/>
          <wp:positionH relativeFrom="column">
            <wp:posOffset>-15875</wp:posOffset>
          </wp:positionH>
          <wp:positionV relativeFrom="paragraph">
            <wp:posOffset>6985</wp:posOffset>
          </wp:positionV>
          <wp:extent cx="403225" cy="398780"/>
          <wp:effectExtent l="19050" t="0" r="0" b="0"/>
          <wp:wrapNone/>
          <wp:docPr id="265"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tab/>
    </w:r>
    <w:r w:rsidRPr="00DB0E8A">
      <w:rPr>
        <w:sz w:val="18"/>
      </w:rPr>
      <w:t>Monitoring on-ground work for the Border Rivers-Gwydir Catchment Management Authority</w:t>
    </w:r>
    <w:r>
      <w:rPr>
        <w:sz w:val="18"/>
      </w:rPr>
      <w:tab/>
    </w:r>
    <w:r w:rsidRPr="00DB0E8A">
      <w:rPr>
        <w:color w:val="76923C"/>
      </w:rPr>
      <w:t xml:space="preserve">Page </w:t>
    </w:r>
    <w:r>
      <w:br/>
    </w:r>
    <w:r>
      <w:tab/>
    </w:r>
    <w:r w:rsidRPr="00D15B92">
      <w:rPr>
        <w:sz w:val="18"/>
      </w:rPr>
      <w:t>Tender DTIRIS11/17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09" w:rsidRDefault="00123874" w:rsidP="00301A09">
    <w:pPr>
      <w:pStyle w:val="Footer"/>
      <w:framePr w:wrap="around" w:vAnchor="text" w:hAnchor="margin" w:xAlign="center" w:y="1"/>
      <w:rPr>
        <w:rStyle w:val="PageNumber"/>
      </w:rPr>
    </w:pPr>
    <w:r>
      <w:rPr>
        <w:rStyle w:val="PageNumber"/>
      </w:rPr>
      <w:fldChar w:fldCharType="begin"/>
    </w:r>
    <w:r w:rsidR="00301A09">
      <w:rPr>
        <w:rStyle w:val="PageNumber"/>
      </w:rPr>
      <w:instrText xml:space="preserve">PAGE  </w:instrText>
    </w:r>
    <w:r>
      <w:rPr>
        <w:rStyle w:val="PageNumber"/>
      </w:rPr>
      <w:fldChar w:fldCharType="separate"/>
    </w:r>
    <w:r w:rsidR="008129A9">
      <w:rPr>
        <w:rStyle w:val="PageNumber"/>
        <w:noProof/>
      </w:rPr>
      <w:t>III</w:t>
    </w:r>
    <w:r>
      <w:rPr>
        <w:rStyle w:val="PageNumber"/>
      </w:rPr>
      <w:fldChar w:fldCharType="end"/>
    </w:r>
  </w:p>
  <w:p w:rsidR="00B42F76" w:rsidRDefault="00B42F76" w:rsidP="00301A09">
    <w:pPr>
      <w:pStyle w:val="Footer"/>
      <w:pBdr>
        <w:top w:val="single" w:sz="4" w:space="1" w:color="auto"/>
      </w:pBdr>
      <w:tabs>
        <w:tab w:val="clear" w:pos="9360"/>
        <w:tab w:val="left" w:pos="851"/>
        <w:tab w:val="right" w:pos="8931"/>
      </w:tabs>
      <w:ind w:right="360"/>
    </w:pPr>
    <w:r>
      <w:rPr>
        <w:sz w:val="18"/>
      </w:rPr>
      <w:tab/>
    </w:r>
    <w:r>
      <w:rPr>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09" w:rsidRDefault="00123874" w:rsidP="00D30C8D">
    <w:pPr>
      <w:pStyle w:val="Footer"/>
      <w:framePr w:wrap="around" w:vAnchor="text" w:hAnchor="margin" w:xAlign="center" w:y="1"/>
      <w:rPr>
        <w:rStyle w:val="PageNumber"/>
      </w:rPr>
    </w:pPr>
    <w:r>
      <w:rPr>
        <w:rStyle w:val="PageNumber"/>
      </w:rPr>
      <w:fldChar w:fldCharType="begin"/>
    </w:r>
    <w:r w:rsidR="00301A09">
      <w:rPr>
        <w:rStyle w:val="PageNumber"/>
      </w:rPr>
      <w:instrText xml:space="preserve">PAGE  </w:instrText>
    </w:r>
    <w:r>
      <w:rPr>
        <w:rStyle w:val="PageNumber"/>
      </w:rPr>
      <w:fldChar w:fldCharType="separate"/>
    </w:r>
    <w:r w:rsidR="008129A9">
      <w:rPr>
        <w:rStyle w:val="PageNumber"/>
        <w:noProof/>
      </w:rPr>
      <w:t>II</w:t>
    </w:r>
    <w:r>
      <w:rPr>
        <w:rStyle w:val="PageNumber"/>
      </w:rPr>
      <w:fldChar w:fldCharType="end"/>
    </w:r>
  </w:p>
  <w:p w:rsidR="00B42F76" w:rsidRDefault="00B42F76" w:rsidP="00F81DA7">
    <w:pPr>
      <w:pStyle w:val="Footer"/>
      <w:pBdr>
        <w:top w:val="single" w:sz="4" w:space="2" w:color="auto"/>
      </w:pBdr>
      <w:tabs>
        <w:tab w:val="clear" w:pos="9360"/>
        <w:tab w:val="left" w:pos="851"/>
        <w:tab w:val="right" w:pos="8931"/>
      </w:tabs>
      <w:ind w:firstLine="851"/>
    </w:pPr>
    <w:r>
      <w:rPr>
        <w:noProof/>
        <w:sz w:val="18"/>
        <w:lang w:val="en-AU" w:eastAsia="en-AU"/>
      </w:rPr>
      <w:drawing>
        <wp:anchor distT="0" distB="0" distL="114300" distR="114300" simplePos="0" relativeHeight="251650048"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268"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39808"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269"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37760"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270"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sz w:val="18"/>
      </w:rP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176F3A">
    <w:pPr>
      <w:pStyle w:val="Footer"/>
      <w:pBdr>
        <w:top w:val="single" w:sz="4" w:space="2" w:color="auto"/>
      </w:pBdr>
      <w:tabs>
        <w:tab w:val="clear" w:pos="9360"/>
        <w:tab w:val="left" w:pos="851"/>
        <w:tab w:val="right" w:pos="8931"/>
      </w:tabs>
      <w:ind w:firstLine="851"/>
      <w:jc w:val="center"/>
    </w:pPr>
    <w:r>
      <w:rPr>
        <w:noProof/>
        <w:sz w:val="18"/>
        <w:lang w:val="en-AU" w:eastAsia="en-AU"/>
      </w:rPr>
      <w:drawing>
        <wp:anchor distT="0" distB="0" distL="114300" distR="114300" simplePos="0" relativeHeight="251672576" behindDoc="0" locked="0" layoutInCell="1" allowOverlap="1">
          <wp:simplePos x="0" y="0"/>
          <wp:positionH relativeFrom="column">
            <wp:posOffset>126626</wp:posOffset>
          </wp:positionH>
          <wp:positionV relativeFrom="paragraph">
            <wp:posOffset>6425602</wp:posOffset>
          </wp:positionV>
          <wp:extent cx="397809" cy="403412"/>
          <wp:effectExtent l="19050" t="0" r="2241" b="0"/>
          <wp:wrapNone/>
          <wp:docPr id="271"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Pr>
        <w:noProof/>
        <w:sz w:val="18"/>
        <w:lang w:val="en-AU" w:eastAsia="en-AU"/>
      </w:rPr>
      <w:drawing>
        <wp:anchor distT="0" distB="0" distL="114300" distR="114300" simplePos="0" relativeHeight="251670528" behindDoc="0" locked="0" layoutInCell="1" allowOverlap="1">
          <wp:simplePos x="0" y="0"/>
          <wp:positionH relativeFrom="column">
            <wp:posOffset>287991</wp:posOffset>
          </wp:positionH>
          <wp:positionV relativeFrom="paragraph">
            <wp:posOffset>6474759</wp:posOffset>
          </wp:positionV>
          <wp:extent cx="397809" cy="403412"/>
          <wp:effectExtent l="19050" t="0" r="2241" b="0"/>
          <wp:wrapNone/>
          <wp:docPr id="272"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Pr="009F62D1">
      <w:rPr>
        <w:noProof/>
        <w:sz w:val="18"/>
        <w:lang w:val="en-AU" w:eastAsia="en-AU"/>
      </w:rPr>
      <w:drawing>
        <wp:anchor distT="0" distB="0" distL="114300" distR="114300" simplePos="0" relativeHeight="251668480" behindDoc="0" locked="0" layoutInCell="1" allowOverlap="1">
          <wp:simplePos x="0" y="0"/>
          <wp:positionH relativeFrom="column">
            <wp:posOffset>283509</wp:posOffset>
          </wp:positionH>
          <wp:positionV relativeFrom="paragraph">
            <wp:posOffset>3619500</wp:posOffset>
          </wp:positionV>
          <wp:extent cx="397809" cy="403412"/>
          <wp:effectExtent l="19050" t="0" r="0" b="0"/>
          <wp:wrapNone/>
          <wp:docPr id="273" name="Picture 7" descr="GREEN AND WHITE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ND WHITE ON BLACK"/>
                  <pic:cNvPicPr>
                    <a:picLocks noChangeAspect="1" noChangeArrowheads="1"/>
                  </pic:cNvPicPr>
                </pic:nvPicPr>
                <pic:blipFill>
                  <a:blip r:embed="rId1"/>
                  <a:srcRect/>
                  <a:stretch>
                    <a:fillRect/>
                  </a:stretch>
                </pic:blipFill>
                <pic:spPr bwMode="auto">
                  <a:xfrm>
                    <a:off x="0" y="0"/>
                    <a:ext cx="403225" cy="398780"/>
                  </a:xfrm>
                  <a:prstGeom prst="rect">
                    <a:avLst/>
                  </a:prstGeom>
                  <a:noFill/>
                </pic:spPr>
              </pic:pic>
            </a:graphicData>
          </a:graphic>
        </wp:anchor>
      </w:drawing>
    </w:r>
    <w:r w:rsidR="00123874" w:rsidRPr="00123874">
      <w:fldChar w:fldCharType="begin"/>
    </w:r>
    <w:r>
      <w:instrText xml:space="preserve"> PAGE  \* Arabic  \* MERGEFORMAT </w:instrText>
    </w:r>
    <w:r w:rsidR="00123874" w:rsidRPr="00123874">
      <w:fldChar w:fldCharType="separate"/>
    </w:r>
    <w:r w:rsidR="008129A9">
      <w:rPr>
        <w:noProof/>
      </w:rPr>
      <w:t>20</w:t>
    </w:r>
    <w:r w:rsidR="00123874">
      <w:rPr>
        <w:noProof/>
        <w:color w:val="76923C"/>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123874" w:rsidP="00E65E35">
    <w:pPr>
      <w:pStyle w:val="Footer"/>
      <w:pBdr>
        <w:top w:val="single" w:sz="4" w:space="1" w:color="auto"/>
      </w:pBdr>
      <w:tabs>
        <w:tab w:val="clear" w:pos="9360"/>
        <w:tab w:val="left" w:pos="851"/>
        <w:tab w:val="right" w:pos="8931"/>
      </w:tabs>
      <w:jc w:val="center"/>
    </w:pPr>
    <w:r w:rsidRPr="00123874">
      <w:fldChar w:fldCharType="begin"/>
    </w:r>
    <w:r w:rsidR="00B42F76">
      <w:instrText xml:space="preserve"> PAGE  \* Arabic  \* MERGEFORMAT </w:instrText>
    </w:r>
    <w:r w:rsidRPr="00123874">
      <w:fldChar w:fldCharType="separate"/>
    </w:r>
    <w:r w:rsidR="008129A9">
      <w:rPr>
        <w:noProof/>
      </w:rPr>
      <w:t>24</w:t>
    </w:r>
    <w:r>
      <w:rPr>
        <w:noProof/>
        <w:color w:val="76923C"/>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F81DA7">
    <w:pPr>
      <w:pStyle w:val="Footer"/>
      <w:pBdr>
        <w:top w:val="single" w:sz="4" w:space="1" w:color="auto"/>
      </w:pBdr>
      <w:tabs>
        <w:tab w:val="clear" w:pos="9360"/>
        <w:tab w:val="left" w:pos="851"/>
        <w:tab w:val="right" w:pos="8931"/>
      </w:tabs>
    </w:pPr>
    <w:r>
      <w:rPr>
        <w:sz w:val="18"/>
      </w:rPr>
      <w:tab/>
    </w:r>
    <w:r>
      <w:rPr>
        <w:sz w:val="18"/>
      </w:rPr>
      <w:tab/>
    </w:r>
    <w:r w:rsidR="00123874" w:rsidRPr="00123874">
      <w:fldChar w:fldCharType="begin"/>
    </w:r>
    <w:r>
      <w:instrText xml:space="preserve"> PAGE  \* Arabic  \* MERGEFORMAT </w:instrText>
    </w:r>
    <w:r w:rsidR="00123874" w:rsidRPr="00123874">
      <w:fldChar w:fldCharType="separate"/>
    </w:r>
    <w:r w:rsidR="008129A9">
      <w:rPr>
        <w:noProof/>
      </w:rPr>
      <w:t>26</w:t>
    </w:r>
    <w:r w:rsidR="00123874">
      <w:rPr>
        <w:noProof/>
        <w:color w:val="76923C"/>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123874" w:rsidP="00E65E35">
    <w:pPr>
      <w:pStyle w:val="Footer"/>
      <w:pBdr>
        <w:top w:val="single" w:sz="4" w:space="1" w:color="auto"/>
      </w:pBdr>
      <w:tabs>
        <w:tab w:val="clear" w:pos="9360"/>
        <w:tab w:val="left" w:pos="851"/>
        <w:tab w:val="right" w:pos="8931"/>
      </w:tabs>
      <w:jc w:val="center"/>
    </w:pPr>
    <w:r w:rsidRPr="00123874">
      <w:fldChar w:fldCharType="begin"/>
    </w:r>
    <w:r w:rsidR="00B42F76">
      <w:instrText xml:space="preserve"> PAGE  \* Arabic  \* MERGEFORMAT </w:instrText>
    </w:r>
    <w:r w:rsidRPr="00123874">
      <w:fldChar w:fldCharType="separate"/>
    </w:r>
    <w:r w:rsidR="008129A9">
      <w:rPr>
        <w:noProof/>
      </w:rPr>
      <w:t>32</w:t>
    </w:r>
    <w:r>
      <w:rPr>
        <w:noProof/>
        <w:color w:val="76923C"/>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123874" w:rsidP="00660D50">
    <w:pPr>
      <w:pStyle w:val="Footer"/>
      <w:pBdr>
        <w:top w:val="single" w:sz="4" w:space="1" w:color="auto"/>
      </w:pBdr>
      <w:tabs>
        <w:tab w:val="clear" w:pos="9360"/>
        <w:tab w:val="left" w:pos="851"/>
        <w:tab w:val="right" w:pos="8931"/>
      </w:tabs>
      <w:jc w:val="center"/>
    </w:pPr>
    <w:r w:rsidRPr="00123874">
      <w:fldChar w:fldCharType="begin"/>
    </w:r>
    <w:r w:rsidR="00B42F76">
      <w:instrText xml:space="preserve"> PAGE  \* Arabic  \* MERGEFORMAT </w:instrText>
    </w:r>
    <w:r w:rsidRPr="00123874">
      <w:fldChar w:fldCharType="separate"/>
    </w:r>
    <w:r w:rsidR="008129A9">
      <w:rPr>
        <w:noProof/>
      </w:rPr>
      <w:t>44</w:t>
    </w:r>
    <w:r>
      <w:rPr>
        <w:noProof/>
        <w:color w:val="76923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4D7" w:rsidRDefault="00EA34D7" w:rsidP="002E0963">
      <w:pPr>
        <w:spacing w:after="0" w:line="240" w:lineRule="auto"/>
      </w:pPr>
      <w:r>
        <w:separator/>
      </w:r>
    </w:p>
    <w:p w:rsidR="00EA34D7" w:rsidRDefault="00EA34D7"/>
    <w:p w:rsidR="00EA34D7" w:rsidRDefault="00EA34D7" w:rsidP="00FA511F"/>
    <w:p w:rsidR="00EA34D7" w:rsidRDefault="00EA34D7" w:rsidP="00FA511F"/>
    <w:p w:rsidR="00EA34D7" w:rsidRDefault="00EA34D7" w:rsidP="001C3BDE"/>
    <w:p w:rsidR="00EA34D7" w:rsidRDefault="00EA34D7" w:rsidP="00010D42"/>
  </w:footnote>
  <w:footnote w:type="continuationSeparator" w:id="0">
    <w:p w:rsidR="00EA34D7" w:rsidRDefault="00EA34D7" w:rsidP="002E0963">
      <w:pPr>
        <w:spacing w:after="0" w:line="240" w:lineRule="auto"/>
      </w:pPr>
      <w:r>
        <w:continuationSeparator/>
      </w:r>
    </w:p>
    <w:p w:rsidR="00EA34D7" w:rsidRDefault="00EA34D7"/>
    <w:p w:rsidR="00EA34D7" w:rsidRDefault="00EA34D7" w:rsidP="00FA511F"/>
    <w:p w:rsidR="00EA34D7" w:rsidRDefault="00EA34D7" w:rsidP="00FA511F"/>
    <w:p w:rsidR="00EA34D7" w:rsidRDefault="00EA34D7" w:rsidP="001C3BDE"/>
    <w:p w:rsidR="00EA34D7" w:rsidRDefault="00EA34D7" w:rsidP="00010D4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pPr>
      <w:pStyle w:val="Header"/>
    </w:pPr>
  </w:p>
  <w:p w:rsidR="00B42F76" w:rsidRDefault="00B42F7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rsidP="00F81D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76" w:rsidRDefault="00B42F7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8CE10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B18B3"/>
    <w:multiLevelType w:val="hybridMultilevel"/>
    <w:tmpl w:val="A3CA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D2128F"/>
    <w:multiLevelType w:val="singleLevel"/>
    <w:tmpl w:val="755E2BE0"/>
    <w:lvl w:ilvl="0">
      <w:start w:val="1"/>
      <w:numFmt w:val="decimal"/>
      <w:lvlText w:val="%1)"/>
      <w:lvlJc w:val="left"/>
      <w:pPr>
        <w:tabs>
          <w:tab w:val="num" w:pos="360"/>
        </w:tabs>
        <w:ind w:left="360" w:hanging="360"/>
      </w:pPr>
      <w:rPr>
        <w:rFonts w:hint="default"/>
      </w:rPr>
    </w:lvl>
  </w:abstractNum>
  <w:abstractNum w:abstractNumId="3">
    <w:nsid w:val="04C22B01"/>
    <w:multiLevelType w:val="hybridMultilevel"/>
    <w:tmpl w:val="4844E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5A69CA"/>
    <w:multiLevelType w:val="hybridMultilevel"/>
    <w:tmpl w:val="8330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C646C"/>
    <w:multiLevelType w:val="hybridMultilevel"/>
    <w:tmpl w:val="987A2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520C6C"/>
    <w:multiLevelType w:val="hybridMultilevel"/>
    <w:tmpl w:val="6FEC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304F6"/>
    <w:multiLevelType w:val="hybridMultilevel"/>
    <w:tmpl w:val="FB14F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885269"/>
    <w:multiLevelType w:val="hybridMultilevel"/>
    <w:tmpl w:val="4AA06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FA1067"/>
    <w:multiLevelType w:val="hybridMultilevel"/>
    <w:tmpl w:val="E66EB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C22493"/>
    <w:multiLevelType w:val="hybridMultilevel"/>
    <w:tmpl w:val="C5A4C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D1717"/>
    <w:multiLevelType w:val="hybridMultilevel"/>
    <w:tmpl w:val="2238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D3EE9"/>
    <w:multiLevelType w:val="hybridMultilevel"/>
    <w:tmpl w:val="44341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190823"/>
    <w:multiLevelType w:val="hybridMultilevel"/>
    <w:tmpl w:val="7D0A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B0317"/>
    <w:multiLevelType w:val="multilevel"/>
    <w:tmpl w:val="D9121B9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5">
    <w:nsid w:val="338B11FB"/>
    <w:multiLevelType w:val="hybridMultilevel"/>
    <w:tmpl w:val="6D98CDEE"/>
    <w:lvl w:ilvl="0" w:tplc="899A3F9A">
      <w:start w:val="11"/>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AE2ADF"/>
    <w:multiLevelType w:val="hybridMultilevel"/>
    <w:tmpl w:val="ED3EF962"/>
    <w:lvl w:ilvl="0" w:tplc="C106785C">
      <w:start w:val="20"/>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DE6518D"/>
    <w:multiLevelType w:val="hybridMultilevel"/>
    <w:tmpl w:val="C3C88826"/>
    <w:lvl w:ilvl="0" w:tplc="23D86AC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3E342414"/>
    <w:multiLevelType w:val="hybridMultilevel"/>
    <w:tmpl w:val="96B8B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493538"/>
    <w:multiLevelType w:val="hybridMultilevel"/>
    <w:tmpl w:val="B160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94E9D"/>
    <w:multiLevelType w:val="hybridMultilevel"/>
    <w:tmpl w:val="46E66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380FD9"/>
    <w:multiLevelType w:val="hybridMultilevel"/>
    <w:tmpl w:val="7260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71FA7"/>
    <w:multiLevelType w:val="hybridMultilevel"/>
    <w:tmpl w:val="2822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140AD4"/>
    <w:multiLevelType w:val="hybridMultilevel"/>
    <w:tmpl w:val="2F425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B60D68"/>
    <w:multiLevelType w:val="hybridMultilevel"/>
    <w:tmpl w:val="DCA2BAB8"/>
    <w:lvl w:ilvl="0" w:tplc="0BF28EBE">
      <w:start w:val="20"/>
      <w:numFmt w:val="bullet"/>
      <w:lvlText w:val="-"/>
      <w:lvlJc w:val="left"/>
      <w:pPr>
        <w:ind w:left="720" w:hanging="360"/>
      </w:pPr>
      <w:rPr>
        <w:rFonts w:ascii="Calibri" w:eastAsiaTheme="minorHAnsi" w:hAnsi="Calibri"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A0269A"/>
    <w:multiLevelType w:val="hybridMultilevel"/>
    <w:tmpl w:val="C4709568"/>
    <w:lvl w:ilvl="0" w:tplc="5AEC63D8">
      <w:start w:val="20"/>
      <w:numFmt w:val="bullet"/>
      <w:lvlText w:val="-"/>
      <w:lvlJc w:val="left"/>
      <w:pPr>
        <w:ind w:left="420" w:hanging="360"/>
      </w:pPr>
      <w:rPr>
        <w:rFonts w:ascii="Times New Roman" w:eastAsiaTheme="minorHAnsi"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6">
    <w:nsid w:val="55C364D4"/>
    <w:multiLevelType w:val="hybridMultilevel"/>
    <w:tmpl w:val="A7EA362A"/>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561817DB"/>
    <w:multiLevelType w:val="hybridMultilevel"/>
    <w:tmpl w:val="C5A4C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261EC7"/>
    <w:multiLevelType w:val="hybridMultilevel"/>
    <w:tmpl w:val="EA509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A8001E"/>
    <w:multiLevelType w:val="hybridMultilevel"/>
    <w:tmpl w:val="4F226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FA1BD3"/>
    <w:multiLevelType w:val="hybridMultilevel"/>
    <w:tmpl w:val="2BAA75DE"/>
    <w:lvl w:ilvl="0" w:tplc="00ECD8A8">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5F091A0D"/>
    <w:multiLevelType w:val="hybridMultilevel"/>
    <w:tmpl w:val="DDFA54A8"/>
    <w:lvl w:ilvl="0" w:tplc="EB247A2E">
      <w:start w:val="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047FF5"/>
    <w:multiLevelType w:val="hybridMultilevel"/>
    <w:tmpl w:val="3D50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0C44AB"/>
    <w:multiLevelType w:val="hybridMultilevel"/>
    <w:tmpl w:val="2684E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C602FF"/>
    <w:multiLevelType w:val="hybridMultilevel"/>
    <w:tmpl w:val="594AFDBC"/>
    <w:lvl w:ilvl="0" w:tplc="0F4E6502">
      <w:start w:val="2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F353E6"/>
    <w:multiLevelType w:val="hybridMultilevel"/>
    <w:tmpl w:val="B896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CC5702"/>
    <w:multiLevelType w:val="hybridMultilevel"/>
    <w:tmpl w:val="76C4B1A8"/>
    <w:lvl w:ilvl="0" w:tplc="C106785C">
      <w:start w:val="20"/>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F54187"/>
    <w:multiLevelType w:val="hybridMultilevel"/>
    <w:tmpl w:val="31A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902B91"/>
    <w:multiLevelType w:val="hybridMultilevel"/>
    <w:tmpl w:val="2774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3D74C9"/>
    <w:multiLevelType w:val="hybridMultilevel"/>
    <w:tmpl w:val="AB160600"/>
    <w:lvl w:ilvl="0" w:tplc="50D2004C">
      <w:start w:val="2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A80C1B"/>
    <w:multiLevelType w:val="hybridMultilevel"/>
    <w:tmpl w:val="58228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4D86639"/>
    <w:multiLevelType w:val="hybridMultilevel"/>
    <w:tmpl w:val="CEDA2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CF2BCA"/>
    <w:multiLevelType w:val="hybridMultilevel"/>
    <w:tmpl w:val="ABBAA7AC"/>
    <w:lvl w:ilvl="0" w:tplc="C9C2D14A">
      <w:start w:val="2"/>
      <w:numFmt w:val="bullet"/>
      <w:lvlText w:val="-"/>
      <w:lvlJc w:val="left"/>
      <w:pPr>
        <w:ind w:left="720" w:hanging="360"/>
      </w:pPr>
      <w:rPr>
        <w:rFonts w:ascii="Calibri" w:eastAsia="Calibri" w:hAnsi="Calibri"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3">
    <w:nsid w:val="7EC361BC"/>
    <w:multiLevelType w:val="singleLevel"/>
    <w:tmpl w:val="0409000F"/>
    <w:lvl w:ilvl="0">
      <w:start w:val="1"/>
      <w:numFmt w:val="decimal"/>
      <w:lvlText w:val="%1."/>
      <w:lvlJc w:val="left"/>
      <w:pPr>
        <w:tabs>
          <w:tab w:val="num" w:pos="360"/>
        </w:tabs>
        <w:ind w:left="360" w:hanging="360"/>
      </w:pPr>
    </w:lvl>
  </w:abstractNum>
  <w:num w:numId="1">
    <w:abstractNumId w:val="14"/>
  </w:num>
  <w:num w:numId="2">
    <w:abstractNumId w:val="35"/>
  </w:num>
  <w:num w:numId="3">
    <w:abstractNumId w:val="29"/>
  </w:num>
  <w:num w:numId="4">
    <w:abstractNumId w:val="6"/>
  </w:num>
  <w:num w:numId="5">
    <w:abstractNumId w:val="0"/>
  </w:num>
  <w:num w:numId="6">
    <w:abstractNumId w:val="26"/>
  </w:num>
  <w:num w:numId="7">
    <w:abstractNumId w:val="17"/>
  </w:num>
  <w:num w:numId="8">
    <w:abstractNumId w:val="3"/>
  </w:num>
  <w:num w:numId="9">
    <w:abstractNumId w:val="12"/>
  </w:num>
  <w:num w:numId="10">
    <w:abstractNumId w:val="7"/>
  </w:num>
  <w:num w:numId="11">
    <w:abstractNumId w:val="9"/>
  </w:num>
  <w:num w:numId="12">
    <w:abstractNumId w:val="23"/>
  </w:num>
  <w:num w:numId="13">
    <w:abstractNumId w:val="4"/>
  </w:num>
  <w:num w:numId="14">
    <w:abstractNumId w:val="19"/>
  </w:num>
  <w:num w:numId="15">
    <w:abstractNumId w:val="38"/>
  </w:num>
  <w:num w:numId="16">
    <w:abstractNumId w:val="21"/>
  </w:num>
  <w:num w:numId="17">
    <w:abstractNumId w:val="37"/>
  </w:num>
  <w:num w:numId="18">
    <w:abstractNumId w:val="2"/>
  </w:num>
  <w:num w:numId="19">
    <w:abstractNumId w:val="13"/>
  </w:num>
  <w:num w:numId="20">
    <w:abstractNumId w:val="43"/>
  </w:num>
  <w:num w:numId="21">
    <w:abstractNumId w:val="8"/>
  </w:num>
  <w:num w:numId="22">
    <w:abstractNumId w:val="27"/>
  </w:num>
  <w:num w:numId="23">
    <w:abstractNumId w:val="10"/>
  </w:num>
  <w:num w:numId="24">
    <w:abstractNumId w:val="11"/>
  </w:num>
  <w:num w:numId="25">
    <w:abstractNumId w:val="32"/>
  </w:num>
  <w:num w:numId="26">
    <w:abstractNumId w:val="5"/>
  </w:num>
  <w:num w:numId="27">
    <w:abstractNumId w:val="22"/>
  </w:num>
  <w:num w:numId="28">
    <w:abstractNumId w:val="24"/>
  </w:num>
  <w:num w:numId="29">
    <w:abstractNumId w:val="25"/>
  </w:num>
  <w:num w:numId="30">
    <w:abstractNumId w:val="34"/>
  </w:num>
  <w:num w:numId="31">
    <w:abstractNumId w:val="39"/>
  </w:num>
  <w:num w:numId="32">
    <w:abstractNumId w:val="16"/>
  </w:num>
  <w:num w:numId="33">
    <w:abstractNumId w:val="36"/>
  </w:num>
  <w:num w:numId="34">
    <w:abstractNumId w:val="30"/>
  </w:num>
  <w:num w:numId="35">
    <w:abstractNumId w:val="28"/>
  </w:num>
  <w:num w:numId="36">
    <w:abstractNumId w:val="1"/>
  </w:num>
  <w:num w:numId="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15"/>
  </w:num>
  <w:num w:numId="41">
    <w:abstractNumId w:val="33"/>
  </w:num>
  <w:num w:numId="42">
    <w:abstractNumId w:val="18"/>
  </w:num>
  <w:num w:numId="43">
    <w:abstractNumId w:val="41"/>
  </w:num>
  <w:num w:numId="44">
    <w:abstractNumId w:val="2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Maxy&amp;apos;s Annotat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p905w02w5ar9ge0d9qv9xe1z90x0p9xes5w&quot;&gt;Maxi&amp;apos;srefs-Converted2&lt;record-ids&gt;&lt;item&gt;14&lt;/item&gt;&lt;item&gt;179&lt;/item&gt;&lt;item&gt;399&lt;/item&gt;&lt;item&gt;775&lt;/item&gt;&lt;item&gt;849&lt;/item&gt;&lt;item&gt;851&lt;/item&gt;&lt;item&gt;852&lt;/item&gt;&lt;/record-ids&gt;&lt;/item&gt;&lt;/Libraries&gt;"/>
  </w:docVars>
  <w:rsids>
    <w:rsidRoot w:val="006A19AF"/>
    <w:rsid w:val="0000120C"/>
    <w:rsid w:val="000021F9"/>
    <w:rsid w:val="00002CFA"/>
    <w:rsid w:val="00004099"/>
    <w:rsid w:val="0000428C"/>
    <w:rsid w:val="0000476E"/>
    <w:rsid w:val="0000515E"/>
    <w:rsid w:val="00005201"/>
    <w:rsid w:val="0000586C"/>
    <w:rsid w:val="0000597C"/>
    <w:rsid w:val="00006734"/>
    <w:rsid w:val="000104E8"/>
    <w:rsid w:val="00010D42"/>
    <w:rsid w:val="00015CC7"/>
    <w:rsid w:val="0001654D"/>
    <w:rsid w:val="00023856"/>
    <w:rsid w:val="000318F3"/>
    <w:rsid w:val="00032707"/>
    <w:rsid w:val="00032B87"/>
    <w:rsid w:val="000351E9"/>
    <w:rsid w:val="000359BA"/>
    <w:rsid w:val="00036B4E"/>
    <w:rsid w:val="00040145"/>
    <w:rsid w:val="000412CB"/>
    <w:rsid w:val="00041CE1"/>
    <w:rsid w:val="00042D8F"/>
    <w:rsid w:val="00043935"/>
    <w:rsid w:val="0004784E"/>
    <w:rsid w:val="00050899"/>
    <w:rsid w:val="0005231A"/>
    <w:rsid w:val="000549B4"/>
    <w:rsid w:val="000568F8"/>
    <w:rsid w:val="00057D69"/>
    <w:rsid w:val="00062664"/>
    <w:rsid w:val="0006373A"/>
    <w:rsid w:val="00066DF2"/>
    <w:rsid w:val="000769C5"/>
    <w:rsid w:val="00081422"/>
    <w:rsid w:val="00081A5C"/>
    <w:rsid w:val="00082322"/>
    <w:rsid w:val="0008423B"/>
    <w:rsid w:val="00086277"/>
    <w:rsid w:val="00087904"/>
    <w:rsid w:val="0009010B"/>
    <w:rsid w:val="00090BDC"/>
    <w:rsid w:val="00090F0F"/>
    <w:rsid w:val="0009214A"/>
    <w:rsid w:val="0009427F"/>
    <w:rsid w:val="000A2D30"/>
    <w:rsid w:val="000A3B77"/>
    <w:rsid w:val="000A4882"/>
    <w:rsid w:val="000A5137"/>
    <w:rsid w:val="000A582E"/>
    <w:rsid w:val="000A629B"/>
    <w:rsid w:val="000B4D31"/>
    <w:rsid w:val="000B6E09"/>
    <w:rsid w:val="000B6EB2"/>
    <w:rsid w:val="000B7C51"/>
    <w:rsid w:val="000C286A"/>
    <w:rsid w:val="000C32D2"/>
    <w:rsid w:val="000C3AFC"/>
    <w:rsid w:val="000C4A82"/>
    <w:rsid w:val="000C5A27"/>
    <w:rsid w:val="000D0C0E"/>
    <w:rsid w:val="000D2C9F"/>
    <w:rsid w:val="000E0C2D"/>
    <w:rsid w:val="000E12E3"/>
    <w:rsid w:val="000E197A"/>
    <w:rsid w:val="000F22E3"/>
    <w:rsid w:val="000F39F7"/>
    <w:rsid w:val="000F3BB8"/>
    <w:rsid w:val="000F546C"/>
    <w:rsid w:val="0010017C"/>
    <w:rsid w:val="00100F27"/>
    <w:rsid w:val="0010394D"/>
    <w:rsid w:val="00105299"/>
    <w:rsid w:val="00105C25"/>
    <w:rsid w:val="00107990"/>
    <w:rsid w:val="00114F02"/>
    <w:rsid w:val="00115020"/>
    <w:rsid w:val="00117FB8"/>
    <w:rsid w:val="00121CA2"/>
    <w:rsid w:val="00123874"/>
    <w:rsid w:val="001245D2"/>
    <w:rsid w:val="001248FA"/>
    <w:rsid w:val="001264C2"/>
    <w:rsid w:val="00126738"/>
    <w:rsid w:val="001321A9"/>
    <w:rsid w:val="0013296A"/>
    <w:rsid w:val="00132C98"/>
    <w:rsid w:val="00136BCA"/>
    <w:rsid w:val="00140692"/>
    <w:rsid w:val="001434A6"/>
    <w:rsid w:val="001435C9"/>
    <w:rsid w:val="00144F56"/>
    <w:rsid w:val="00145FC1"/>
    <w:rsid w:val="001508F5"/>
    <w:rsid w:val="00150A74"/>
    <w:rsid w:val="00151C26"/>
    <w:rsid w:val="00153D75"/>
    <w:rsid w:val="00153F91"/>
    <w:rsid w:val="00160249"/>
    <w:rsid w:val="001652AF"/>
    <w:rsid w:val="00165A55"/>
    <w:rsid w:val="0016769F"/>
    <w:rsid w:val="001712E7"/>
    <w:rsid w:val="001714F2"/>
    <w:rsid w:val="0017515E"/>
    <w:rsid w:val="0017656C"/>
    <w:rsid w:val="00176E4C"/>
    <w:rsid w:val="00176F3A"/>
    <w:rsid w:val="001805FE"/>
    <w:rsid w:val="00181566"/>
    <w:rsid w:val="001825AE"/>
    <w:rsid w:val="00185785"/>
    <w:rsid w:val="001871E4"/>
    <w:rsid w:val="00194033"/>
    <w:rsid w:val="001952EB"/>
    <w:rsid w:val="001A1F4F"/>
    <w:rsid w:val="001A2107"/>
    <w:rsid w:val="001A2E69"/>
    <w:rsid w:val="001A3A26"/>
    <w:rsid w:val="001A5322"/>
    <w:rsid w:val="001A5739"/>
    <w:rsid w:val="001A6892"/>
    <w:rsid w:val="001A7A96"/>
    <w:rsid w:val="001B014E"/>
    <w:rsid w:val="001B050A"/>
    <w:rsid w:val="001B138C"/>
    <w:rsid w:val="001B229A"/>
    <w:rsid w:val="001B34DF"/>
    <w:rsid w:val="001B4023"/>
    <w:rsid w:val="001B56F0"/>
    <w:rsid w:val="001B62BA"/>
    <w:rsid w:val="001C2B0B"/>
    <w:rsid w:val="001C3BDE"/>
    <w:rsid w:val="001C3D7C"/>
    <w:rsid w:val="001D0A82"/>
    <w:rsid w:val="001D67E1"/>
    <w:rsid w:val="001D7C60"/>
    <w:rsid w:val="001E0917"/>
    <w:rsid w:val="001E0934"/>
    <w:rsid w:val="001E1BED"/>
    <w:rsid w:val="001E4472"/>
    <w:rsid w:val="001E7FC6"/>
    <w:rsid w:val="001F0112"/>
    <w:rsid w:val="001F202E"/>
    <w:rsid w:val="001F3007"/>
    <w:rsid w:val="001F709A"/>
    <w:rsid w:val="001F7E28"/>
    <w:rsid w:val="00200A68"/>
    <w:rsid w:val="00203BB1"/>
    <w:rsid w:val="00205F3E"/>
    <w:rsid w:val="00216AC1"/>
    <w:rsid w:val="00216C10"/>
    <w:rsid w:val="0021746E"/>
    <w:rsid w:val="002176E5"/>
    <w:rsid w:val="00217B26"/>
    <w:rsid w:val="002220F8"/>
    <w:rsid w:val="0022220F"/>
    <w:rsid w:val="002244C5"/>
    <w:rsid w:val="00226524"/>
    <w:rsid w:val="002267A9"/>
    <w:rsid w:val="00227B72"/>
    <w:rsid w:val="00233165"/>
    <w:rsid w:val="00242753"/>
    <w:rsid w:val="00246860"/>
    <w:rsid w:val="00253CC5"/>
    <w:rsid w:val="00255F50"/>
    <w:rsid w:val="002560A4"/>
    <w:rsid w:val="002616DC"/>
    <w:rsid w:val="002622A3"/>
    <w:rsid w:val="00262EAB"/>
    <w:rsid w:val="00263B5E"/>
    <w:rsid w:val="00267FD7"/>
    <w:rsid w:val="00270D10"/>
    <w:rsid w:val="00271C30"/>
    <w:rsid w:val="00272979"/>
    <w:rsid w:val="00272D1A"/>
    <w:rsid w:val="00273429"/>
    <w:rsid w:val="00274E78"/>
    <w:rsid w:val="002806F1"/>
    <w:rsid w:val="0029216A"/>
    <w:rsid w:val="002931A8"/>
    <w:rsid w:val="0029479A"/>
    <w:rsid w:val="002A1228"/>
    <w:rsid w:val="002A17DF"/>
    <w:rsid w:val="002A69D9"/>
    <w:rsid w:val="002A799D"/>
    <w:rsid w:val="002B09B8"/>
    <w:rsid w:val="002B18F0"/>
    <w:rsid w:val="002B48C5"/>
    <w:rsid w:val="002B54FC"/>
    <w:rsid w:val="002B6949"/>
    <w:rsid w:val="002B6D78"/>
    <w:rsid w:val="002B74B3"/>
    <w:rsid w:val="002C2A6B"/>
    <w:rsid w:val="002C413C"/>
    <w:rsid w:val="002D14B5"/>
    <w:rsid w:val="002D24B1"/>
    <w:rsid w:val="002D2518"/>
    <w:rsid w:val="002D50FF"/>
    <w:rsid w:val="002D5406"/>
    <w:rsid w:val="002D5BA8"/>
    <w:rsid w:val="002E018B"/>
    <w:rsid w:val="002E02E6"/>
    <w:rsid w:val="002E06D0"/>
    <w:rsid w:val="002E0963"/>
    <w:rsid w:val="002E66C2"/>
    <w:rsid w:val="002E7A5F"/>
    <w:rsid w:val="002E7E3E"/>
    <w:rsid w:val="002E7FB8"/>
    <w:rsid w:val="002F2C85"/>
    <w:rsid w:val="002F4E82"/>
    <w:rsid w:val="002F6AA9"/>
    <w:rsid w:val="00300027"/>
    <w:rsid w:val="00300FB0"/>
    <w:rsid w:val="00301A09"/>
    <w:rsid w:val="00302BAB"/>
    <w:rsid w:val="003059EA"/>
    <w:rsid w:val="003108A7"/>
    <w:rsid w:val="00310979"/>
    <w:rsid w:val="00310A3D"/>
    <w:rsid w:val="0031134C"/>
    <w:rsid w:val="0031761E"/>
    <w:rsid w:val="00320D36"/>
    <w:rsid w:val="00322A94"/>
    <w:rsid w:val="00324604"/>
    <w:rsid w:val="0032749F"/>
    <w:rsid w:val="00327C01"/>
    <w:rsid w:val="0033145D"/>
    <w:rsid w:val="003333F6"/>
    <w:rsid w:val="003372F1"/>
    <w:rsid w:val="00337824"/>
    <w:rsid w:val="003437AA"/>
    <w:rsid w:val="00346C66"/>
    <w:rsid w:val="00357F20"/>
    <w:rsid w:val="00360B62"/>
    <w:rsid w:val="003614FD"/>
    <w:rsid w:val="00361F9F"/>
    <w:rsid w:val="00362D2F"/>
    <w:rsid w:val="0036537C"/>
    <w:rsid w:val="00372563"/>
    <w:rsid w:val="003727F3"/>
    <w:rsid w:val="00373393"/>
    <w:rsid w:val="00374890"/>
    <w:rsid w:val="00376047"/>
    <w:rsid w:val="003776BC"/>
    <w:rsid w:val="00381A75"/>
    <w:rsid w:val="003839B4"/>
    <w:rsid w:val="00392B13"/>
    <w:rsid w:val="003955CE"/>
    <w:rsid w:val="003A154A"/>
    <w:rsid w:val="003A47DF"/>
    <w:rsid w:val="003A65EE"/>
    <w:rsid w:val="003A70A7"/>
    <w:rsid w:val="003B2B40"/>
    <w:rsid w:val="003B6934"/>
    <w:rsid w:val="003C1285"/>
    <w:rsid w:val="003C1971"/>
    <w:rsid w:val="003C345A"/>
    <w:rsid w:val="003C40F9"/>
    <w:rsid w:val="003D1288"/>
    <w:rsid w:val="003D426D"/>
    <w:rsid w:val="003D4394"/>
    <w:rsid w:val="003D571B"/>
    <w:rsid w:val="003D69C2"/>
    <w:rsid w:val="003D7917"/>
    <w:rsid w:val="003E05E8"/>
    <w:rsid w:val="003E2561"/>
    <w:rsid w:val="003E29A9"/>
    <w:rsid w:val="003E3F84"/>
    <w:rsid w:val="003E4224"/>
    <w:rsid w:val="003F1D18"/>
    <w:rsid w:val="003F1F26"/>
    <w:rsid w:val="003F1F58"/>
    <w:rsid w:val="003F2591"/>
    <w:rsid w:val="003F3B21"/>
    <w:rsid w:val="003F4851"/>
    <w:rsid w:val="003F7CCD"/>
    <w:rsid w:val="0040031C"/>
    <w:rsid w:val="00400D68"/>
    <w:rsid w:val="004038CA"/>
    <w:rsid w:val="00403CF2"/>
    <w:rsid w:val="0041027E"/>
    <w:rsid w:val="004105C9"/>
    <w:rsid w:val="00412E1C"/>
    <w:rsid w:val="00414A15"/>
    <w:rsid w:val="0042071A"/>
    <w:rsid w:val="0042100E"/>
    <w:rsid w:val="004216C7"/>
    <w:rsid w:val="0042185F"/>
    <w:rsid w:val="0042389D"/>
    <w:rsid w:val="004248F8"/>
    <w:rsid w:val="0042584B"/>
    <w:rsid w:val="00427F9A"/>
    <w:rsid w:val="0043091B"/>
    <w:rsid w:val="00431C9F"/>
    <w:rsid w:val="00435D18"/>
    <w:rsid w:val="00435EE6"/>
    <w:rsid w:val="004375D2"/>
    <w:rsid w:val="004404A5"/>
    <w:rsid w:val="00440B49"/>
    <w:rsid w:val="0044141A"/>
    <w:rsid w:val="00442FE4"/>
    <w:rsid w:val="00444C14"/>
    <w:rsid w:val="00444F39"/>
    <w:rsid w:val="00447BB3"/>
    <w:rsid w:val="00452EAC"/>
    <w:rsid w:val="00454E77"/>
    <w:rsid w:val="004568A3"/>
    <w:rsid w:val="00457A1E"/>
    <w:rsid w:val="00457AB3"/>
    <w:rsid w:val="00460AA3"/>
    <w:rsid w:val="00464F12"/>
    <w:rsid w:val="0047023D"/>
    <w:rsid w:val="004733A3"/>
    <w:rsid w:val="00475FA9"/>
    <w:rsid w:val="0048245B"/>
    <w:rsid w:val="0048255C"/>
    <w:rsid w:val="00483CA5"/>
    <w:rsid w:val="00483EED"/>
    <w:rsid w:val="00484617"/>
    <w:rsid w:val="00486044"/>
    <w:rsid w:val="00486BEE"/>
    <w:rsid w:val="004937A1"/>
    <w:rsid w:val="00494129"/>
    <w:rsid w:val="004947D8"/>
    <w:rsid w:val="00494A66"/>
    <w:rsid w:val="00495FF1"/>
    <w:rsid w:val="004A522E"/>
    <w:rsid w:val="004A755C"/>
    <w:rsid w:val="004A76F8"/>
    <w:rsid w:val="004A7C7D"/>
    <w:rsid w:val="004B4544"/>
    <w:rsid w:val="004B533B"/>
    <w:rsid w:val="004C0A60"/>
    <w:rsid w:val="004C185D"/>
    <w:rsid w:val="004C3DBA"/>
    <w:rsid w:val="004C4880"/>
    <w:rsid w:val="004C4D73"/>
    <w:rsid w:val="004C5247"/>
    <w:rsid w:val="004C6888"/>
    <w:rsid w:val="004D086B"/>
    <w:rsid w:val="004D5AA7"/>
    <w:rsid w:val="004D61F6"/>
    <w:rsid w:val="004D7595"/>
    <w:rsid w:val="004E056B"/>
    <w:rsid w:val="004E224B"/>
    <w:rsid w:val="004E343D"/>
    <w:rsid w:val="004E3AEA"/>
    <w:rsid w:val="004E4EE1"/>
    <w:rsid w:val="004F0555"/>
    <w:rsid w:val="004F0CDF"/>
    <w:rsid w:val="004F0D24"/>
    <w:rsid w:val="004F2231"/>
    <w:rsid w:val="004F5A8B"/>
    <w:rsid w:val="004F6B9E"/>
    <w:rsid w:val="004F6E03"/>
    <w:rsid w:val="004F717E"/>
    <w:rsid w:val="005006F4"/>
    <w:rsid w:val="005035FB"/>
    <w:rsid w:val="005038FF"/>
    <w:rsid w:val="00505B26"/>
    <w:rsid w:val="00507FCD"/>
    <w:rsid w:val="0051454D"/>
    <w:rsid w:val="005205F2"/>
    <w:rsid w:val="005213A7"/>
    <w:rsid w:val="00530217"/>
    <w:rsid w:val="00531562"/>
    <w:rsid w:val="00532188"/>
    <w:rsid w:val="005332F0"/>
    <w:rsid w:val="00535C6E"/>
    <w:rsid w:val="00542EC6"/>
    <w:rsid w:val="00543E02"/>
    <w:rsid w:val="005446BC"/>
    <w:rsid w:val="00545896"/>
    <w:rsid w:val="00546752"/>
    <w:rsid w:val="00547B6F"/>
    <w:rsid w:val="00550098"/>
    <w:rsid w:val="00550E79"/>
    <w:rsid w:val="00551E4B"/>
    <w:rsid w:val="0055263D"/>
    <w:rsid w:val="005545EC"/>
    <w:rsid w:val="005621A0"/>
    <w:rsid w:val="00562FB0"/>
    <w:rsid w:val="005630E3"/>
    <w:rsid w:val="00563E27"/>
    <w:rsid w:val="00565248"/>
    <w:rsid w:val="00566A88"/>
    <w:rsid w:val="00566AE5"/>
    <w:rsid w:val="00567929"/>
    <w:rsid w:val="00567B4A"/>
    <w:rsid w:val="00570F02"/>
    <w:rsid w:val="00571993"/>
    <w:rsid w:val="005761A0"/>
    <w:rsid w:val="005826E0"/>
    <w:rsid w:val="005836CC"/>
    <w:rsid w:val="00585B3C"/>
    <w:rsid w:val="00586B72"/>
    <w:rsid w:val="00587D92"/>
    <w:rsid w:val="0059064B"/>
    <w:rsid w:val="00591E90"/>
    <w:rsid w:val="005920DA"/>
    <w:rsid w:val="005937B8"/>
    <w:rsid w:val="00595D60"/>
    <w:rsid w:val="005A138E"/>
    <w:rsid w:val="005A15A3"/>
    <w:rsid w:val="005B0599"/>
    <w:rsid w:val="005B1124"/>
    <w:rsid w:val="005B238E"/>
    <w:rsid w:val="005B5B54"/>
    <w:rsid w:val="005B6348"/>
    <w:rsid w:val="005C524C"/>
    <w:rsid w:val="005C68A9"/>
    <w:rsid w:val="005C7566"/>
    <w:rsid w:val="005D2776"/>
    <w:rsid w:val="005D5B26"/>
    <w:rsid w:val="005D662C"/>
    <w:rsid w:val="005E03E8"/>
    <w:rsid w:val="005E1E56"/>
    <w:rsid w:val="005E1EED"/>
    <w:rsid w:val="005E2279"/>
    <w:rsid w:val="005E27FC"/>
    <w:rsid w:val="005E4459"/>
    <w:rsid w:val="005E5532"/>
    <w:rsid w:val="005E7EBC"/>
    <w:rsid w:val="005F0578"/>
    <w:rsid w:val="005F0A65"/>
    <w:rsid w:val="005F1DBF"/>
    <w:rsid w:val="00607B76"/>
    <w:rsid w:val="00607D4C"/>
    <w:rsid w:val="0061283E"/>
    <w:rsid w:val="00613947"/>
    <w:rsid w:val="0061399B"/>
    <w:rsid w:val="00614197"/>
    <w:rsid w:val="00614276"/>
    <w:rsid w:val="00615289"/>
    <w:rsid w:val="00616D0D"/>
    <w:rsid w:val="0062161D"/>
    <w:rsid w:val="0062171A"/>
    <w:rsid w:val="00623017"/>
    <w:rsid w:val="00624992"/>
    <w:rsid w:val="00624E7C"/>
    <w:rsid w:val="006269F6"/>
    <w:rsid w:val="006276C7"/>
    <w:rsid w:val="006313E7"/>
    <w:rsid w:val="00634B6A"/>
    <w:rsid w:val="006377A0"/>
    <w:rsid w:val="006404EB"/>
    <w:rsid w:val="00641BB7"/>
    <w:rsid w:val="00641BFA"/>
    <w:rsid w:val="00646036"/>
    <w:rsid w:val="00646CE3"/>
    <w:rsid w:val="006515F3"/>
    <w:rsid w:val="0065226D"/>
    <w:rsid w:val="00653AFA"/>
    <w:rsid w:val="00653E97"/>
    <w:rsid w:val="006557D0"/>
    <w:rsid w:val="00655BCE"/>
    <w:rsid w:val="00656DEB"/>
    <w:rsid w:val="00660D50"/>
    <w:rsid w:val="006638B3"/>
    <w:rsid w:val="0066468E"/>
    <w:rsid w:val="00664F85"/>
    <w:rsid w:val="006664D8"/>
    <w:rsid w:val="00667E99"/>
    <w:rsid w:val="0067075E"/>
    <w:rsid w:val="00670794"/>
    <w:rsid w:val="00672F51"/>
    <w:rsid w:val="0067382D"/>
    <w:rsid w:val="0067707D"/>
    <w:rsid w:val="0067791A"/>
    <w:rsid w:val="00680CD8"/>
    <w:rsid w:val="00680D32"/>
    <w:rsid w:val="0068385C"/>
    <w:rsid w:val="00683C8F"/>
    <w:rsid w:val="006840E1"/>
    <w:rsid w:val="006841B2"/>
    <w:rsid w:val="00684850"/>
    <w:rsid w:val="00684B01"/>
    <w:rsid w:val="006854A3"/>
    <w:rsid w:val="00685B87"/>
    <w:rsid w:val="0068637A"/>
    <w:rsid w:val="00687E64"/>
    <w:rsid w:val="006908C8"/>
    <w:rsid w:val="00690B99"/>
    <w:rsid w:val="00694A65"/>
    <w:rsid w:val="00694A6B"/>
    <w:rsid w:val="006954C0"/>
    <w:rsid w:val="00695F3D"/>
    <w:rsid w:val="006A19AF"/>
    <w:rsid w:val="006A21B4"/>
    <w:rsid w:val="006A2C48"/>
    <w:rsid w:val="006A3041"/>
    <w:rsid w:val="006A3609"/>
    <w:rsid w:val="006B0642"/>
    <w:rsid w:val="006B079B"/>
    <w:rsid w:val="006B2B38"/>
    <w:rsid w:val="006B3FB8"/>
    <w:rsid w:val="006B5CA3"/>
    <w:rsid w:val="006C2D71"/>
    <w:rsid w:val="006C33DB"/>
    <w:rsid w:val="006C40CA"/>
    <w:rsid w:val="006C43F3"/>
    <w:rsid w:val="006C68B8"/>
    <w:rsid w:val="006D0636"/>
    <w:rsid w:val="006D1C4B"/>
    <w:rsid w:val="006D3678"/>
    <w:rsid w:val="006D40D6"/>
    <w:rsid w:val="006D672E"/>
    <w:rsid w:val="006D6A02"/>
    <w:rsid w:val="006D6BF4"/>
    <w:rsid w:val="006D732F"/>
    <w:rsid w:val="006D7765"/>
    <w:rsid w:val="006E0EC0"/>
    <w:rsid w:val="006E15B8"/>
    <w:rsid w:val="006E1DA6"/>
    <w:rsid w:val="006E2F9D"/>
    <w:rsid w:val="006E3B77"/>
    <w:rsid w:val="006E436D"/>
    <w:rsid w:val="006E51A6"/>
    <w:rsid w:val="006E6D93"/>
    <w:rsid w:val="006F1A69"/>
    <w:rsid w:val="006F2D69"/>
    <w:rsid w:val="007014D2"/>
    <w:rsid w:val="007015AC"/>
    <w:rsid w:val="00706152"/>
    <w:rsid w:val="00706AE1"/>
    <w:rsid w:val="00706D40"/>
    <w:rsid w:val="00710E16"/>
    <w:rsid w:val="00711017"/>
    <w:rsid w:val="007110D8"/>
    <w:rsid w:val="007116B1"/>
    <w:rsid w:val="00711E4B"/>
    <w:rsid w:val="00714379"/>
    <w:rsid w:val="00714C85"/>
    <w:rsid w:val="00714E96"/>
    <w:rsid w:val="00715461"/>
    <w:rsid w:val="00716CEC"/>
    <w:rsid w:val="00716E31"/>
    <w:rsid w:val="007217FD"/>
    <w:rsid w:val="00726D78"/>
    <w:rsid w:val="00731627"/>
    <w:rsid w:val="00735D3B"/>
    <w:rsid w:val="0073797D"/>
    <w:rsid w:val="00737C03"/>
    <w:rsid w:val="00744BB8"/>
    <w:rsid w:val="00745601"/>
    <w:rsid w:val="00745F0E"/>
    <w:rsid w:val="007479C2"/>
    <w:rsid w:val="007514F6"/>
    <w:rsid w:val="0075194A"/>
    <w:rsid w:val="00752D78"/>
    <w:rsid w:val="00754848"/>
    <w:rsid w:val="00757D01"/>
    <w:rsid w:val="00764290"/>
    <w:rsid w:val="007648C5"/>
    <w:rsid w:val="00766ED2"/>
    <w:rsid w:val="007705B9"/>
    <w:rsid w:val="00770A34"/>
    <w:rsid w:val="00770F21"/>
    <w:rsid w:val="007729A3"/>
    <w:rsid w:val="00773ED7"/>
    <w:rsid w:val="007740AD"/>
    <w:rsid w:val="007769FA"/>
    <w:rsid w:val="00780684"/>
    <w:rsid w:val="0078174C"/>
    <w:rsid w:val="007818D7"/>
    <w:rsid w:val="00782D3B"/>
    <w:rsid w:val="00783878"/>
    <w:rsid w:val="00790BC7"/>
    <w:rsid w:val="007913E5"/>
    <w:rsid w:val="007921F8"/>
    <w:rsid w:val="00792CDE"/>
    <w:rsid w:val="007938C2"/>
    <w:rsid w:val="007947FA"/>
    <w:rsid w:val="00797E7F"/>
    <w:rsid w:val="007A0F99"/>
    <w:rsid w:val="007A5105"/>
    <w:rsid w:val="007A51B7"/>
    <w:rsid w:val="007B4700"/>
    <w:rsid w:val="007B4A7B"/>
    <w:rsid w:val="007B4B6A"/>
    <w:rsid w:val="007B51F4"/>
    <w:rsid w:val="007B6BB6"/>
    <w:rsid w:val="007B78CA"/>
    <w:rsid w:val="007C1F79"/>
    <w:rsid w:val="007D0B71"/>
    <w:rsid w:val="007D2556"/>
    <w:rsid w:val="007D3E98"/>
    <w:rsid w:val="007D4BF8"/>
    <w:rsid w:val="007D66C2"/>
    <w:rsid w:val="007D7D4A"/>
    <w:rsid w:val="007E11E7"/>
    <w:rsid w:val="007E2C0C"/>
    <w:rsid w:val="007E4BB2"/>
    <w:rsid w:val="007E61D5"/>
    <w:rsid w:val="007E6A6E"/>
    <w:rsid w:val="007F1E85"/>
    <w:rsid w:val="007F2D1D"/>
    <w:rsid w:val="007F3468"/>
    <w:rsid w:val="007F361A"/>
    <w:rsid w:val="007F3A5F"/>
    <w:rsid w:val="007F3FDF"/>
    <w:rsid w:val="007F4003"/>
    <w:rsid w:val="007F4577"/>
    <w:rsid w:val="007F4A57"/>
    <w:rsid w:val="007F7AD1"/>
    <w:rsid w:val="007F7E39"/>
    <w:rsid w:val="007F7EB8"/>
    <w:rsid w:val="0080004C"/>
    <w:rsid w:val="0080025B"/>
    <w:rsid w:val="00801FCA"/>
    <w:rsid w:val="008024FE"/>
    <w:rsid w:val="00806419"/>
    <w:rsid w:val="00806998"/>
    <w:rsid w:val="008129A9"/>
    <w:rsid w:val="008138CA"/>
    <w:rsid w:val="00822B7C"/>
    <w:rsid w:val="0082314D"/>
    <w:rsid w:val="0082391F"/>
    <w:rsid w:val="00824DC4"/>
    <w:rsid w:val="00832BF7"/>
    <w:rsid w:val="008348BC"/>
    <w:rsid w:val="00837498"/>
    <w:rsid w:val="0084113D"/>
    <w:rsid w:val="008448BD"/>
    <w:rsid w:val="00844957"/>
    <w:rsid w:val="00850E8B"/>
    <w:rsid w:val="008527CF"/>
    <w:rsid w:val="008540B3"/>
    <w:rsid w:val="00854A21"/>
    <w:rsid w:val="00857D3C"/>
    <w:rsid w:val="00861A45"/>
    <w:rsid w:val="00862928"/>
    <w:rsid w:val="008669D6"/>
    <w:rsid w:val="008672FD"/>
    <w:rsid w:val="00870BEB"/>
    <w:rsid w:val="008737BA"/>
    <w:rsid w:val="00875BC9"/>
    <w:rsid w:val="00876DFF"/>
    <w:rsid w:val="00877692"/>
    <w:rsid w:val="00877805"/>
    <w:rsid w:val="00877F68"/>
    <w:rsid w:val="00880D44"/>
    <w:rsid w:val="00882A50"/>
    <w:rsid w:val="00884EFF"/>
    <w:rsid w:val="008858BC"/>
    <w:rsid w:val="00886E5F"/>
    <w:rsid w:val="008953F0"/>
    <w:rsid w:val="0089551A"/>
    <w:rsid w:val="008A1C1C"/>
    <w:rsid w:val="008A39E2"/>
    <w:rsid w:val="008A4967"/>
    <w:rsid w:val="008B010A"/>
    <w:rsid w:val="008C0522"/>
    <w:rsid w:val="008C1AD9"/>
    <w:rsid w:val="008C1D77"/>
    <w:rsid w:val="008C227F"/>
    <w:rsid w:val="008C4E8B"/>
    <w:rsid w:val="008C5225"/>
    <w:rsid w:val="008D0DB0"/>
    <w:rsid w:val="008D24C0"/>
    <w:rsid w:val="008D2603"/>
    <w:rsid w:val="008D3432"/>
    <w:rsid w:val="008D63D0"/>
    <w:rsid w:val="008D65AD"/>
    <w:rsid w:val="008E4D63"/>
    <w:rsid w:val="008E69AA"/>
    <w:rsid w:val="008E6B9A"/>
    <w:rsid w:val="008E7514"/>
    <w:rsid w:val="008F2B11"/>
    <w:rsid w:val="008F2C15"/>
    <w:rsid w:val="008F2FF3"/>
    <w:rsid w:val="008F6803"/>
    <w:rsid w:val="009022E4"/>
    <w:rsid w:val="00903898"/>
    <w:rsid w:val="00904BFD"/>
    <w:rsid w:val="009070B0"/>
    <w:rsid w:val="00907F57"/>
    <w:rsid w:val="00910CEF"/>
    <w:rsid w:val="009134B6"/>
    <w:rsid w:val="00913800"/>
    <w:rsid w:val="009145C0"/>
    <w:rsid w:val="009166F9"/>
    <w:rsid w:val="00924FB6"/>
    <w:rsid w:val="00927F0B"/>
    <w:rsid w:val="00930CC3"/>
    <w:rsid w:val="00931F6C"/>
    <w:rsid w:val="00934403"/>
    <w:rsid w:val="009355D1"/>
    <w:rsid w:val="00935A4E"/>
    <w:rsid w:val="00942565"/>
    <w:rsid w:val="00950BAA"/>
    <w:rsid w:val="00950BEE"/>
    <w:rsid w:val="009524C7"/>
    <w:rsid w:val="00953667"/>
    <w:rsid w:val="00955BCA"/>
    <w:rsid w:val="00955E56"/>
    <w:rsid w:val="00956EF5"/>
    <w:rsid w:val="009577F1"/>
    <w:rsid w:val="00957C80"/>
    <w:rsid w:val="00961FAA"/>
    <w:rsid w:val="00964669"/>
    <w:rsid w:val="0096601D"/>
    <w:rsid w:val="00970230"/>
    <w:rsid w:val="009704D8"/>
    <w:rsid w:val="00973264"/>
    <w:rsid w:val="0097475E"/>
    <w:rsid w:val="009761FD"/>
    <w:rsid w:val="009775D5"/>
    <w:rsid w:val="0098047E"/>
    <w:rsid w:val="00981C16"/>
    <w:rsid w:val="009829AE"/>
    <w:rsid w:val="00983847"/>
    <w:rsid w:val="009845BE"/>
    <w:rsid w:val="00985BF0"/>
    <w:rsid w:val="00991312"/>
    <w:rsid w:val="00991448"/>
    <w:rsid w:val="0099224A"/>
    <w:rsid w:val="00993503"/>
    <w:rsid w:val="00993ED1"/>
    <w:rsid w:val="00995F8B"/>
    <w:rsid w:val="009979A0"/>
    <w:rsid w:val="009A167E"/>
    <w:rsid w:val="009A1E97"/>
    <w:rsid w:val="009A57B6"/>
    <w:rsid w:val="009B075F"/>
    <w:rsid w:val="009B4076"/>
    <w:rsid w:val="009B4A35"/>
    <w:rsid w:val="009B65AF"/>
    <w:rsid w:val="009B6CA5"/>
    <w:rsid w:val="009C1977"/>
    <w:rsid w:val="009C237D"/>
    <w:rsid w:val="009C2C57"/>
    <w:rsid w:val="009C5A5A"/>
    <w:rsid w:val="009D3992"/>
    <w:rsid w:val="009E0E8B"/>
    <w:rsid w:val="009E1D66"/>
    <w:rsid w:val="009E2117"/>
    <w:rsid w:val="009E35A6"/>
    <w:rsid w:val="009F207B"/>
    <w:rsid w:val="009F2BDA"/>
    <w:rsid w:val="009F41DA"/>
    <w:rsid w:val="009F57BE"/>
    <w:rsid w:val="009F6045"/>
    <w:rsid w:val="009F62D1"/>
    <w:rsid w:val="00A00384"/>
    <w:rsid w:val="00A04466"/>
    <w:rsid w:val="00A05A42"/>
    <w:rsid w:val="00A05A8A"/>
    <w:rsid w:val="00A065B3"/>
    <w:rsid w:val="00A13EC3"/>
    <w:rsid w:val="00A150C6"/>
    <w:rsid w:val="00A15785"/>
    <w:rsid w:val="00A15A45"/>
    <w:rsid w:val="00A170E4"/>
    <w:rsid w:val="00A20305"/>
    <w:rsid w:val="00A223BE"/>
    <w:rsid w:val="00A23348"/>
    <w:rsid w:val="00A240AC"/>
    <w:rsid w:val="00A37DCF"/>
    <w:rsid w:val="00A403C0"/>
    <w:rsid w:val="00A406E0"/>
    <w:rsid w:val="00A409E8"/>
    <w:rsid w:val="00A43BC0"/>
    <w:rsid w:val="00A47317"/>
    <w:rsid w:val="00A50812"/>
    <w:rsid w:val="00A50B0C"/>
    <w:rsid w:val="00A51C15"/>
    <w:rsid w:val="00A524F7"/>
    <w:rsid w:val="00A54296"/>
    <w:rsid w:val="00A54FF6"/>
    <w:rsid w:val="00A6006E"/>
    <w:rsid w:val="00A618D1"/>
    <w:rsid w:val="00A6445F"/>
    <w:rsid w:val="00A65AFE"/>
    <w:rsid w:val="00A65F14"/>
    <w:rsid w:val="00A66C5D"/>
    <w:rsid w:val="00A66D70"/>
    <w:rsid w:val="00A7048C"/>
    <w:rsid w:val="00A71415"/>
    <w:rsid w:val="00A80C1A"/>
    <w:rsid w:val="00A8218A"/>
    <w:rsid w:val="00A853D8"/>
    <w:rsid w:val="00A877F9"/>
    <w:rsid w:val="00A9241B"/>
    <w:rsid w:val="00A93191"/>
    <w:rsid w:val="00A95592"/>
    <w:rsid w:val="00A9581B"/>
    <w:rsid w:val="00A967EA"/>
    <w:rsid w:val="00A96E9B"/>
    <w:rsid w:val="00AA0976"/>
    <w:rsid w:val="00AA2EC6"/>
    <w:rsid w:val="00AA711A"/>
    <w:rsid w:val="00AA7DDF"/>
    <w:rsid w:val="00AB0853"/>
    <w:rsid w:val="00AC1CCC"/>
    <w:rsid w:val="00AC4F9A"/>
    <w:rsid w:val="00AC6006"/>
    <w:rsid w:val="00AD0853"/>
    <w:rsid w:val="00AD16A0"/>
    <w:rsid w:val="00AD1A37"/>
    <w:rsid w:val="00AD4A57"/>
    <w:rsid w:val="00AD50EF"/>
    <w:rsid w:val="00AE3C25"/>
    <w:rsid w:val="00AE5344"/>
    <w:rsid w:val="00AE6C77"/>
    <w:rsid w:val="00AF0B9D"/>
    <w:rsid w:val="00AF3CCF"/>
    <w:rsid w:val="00AF72E0"/>
    <w:rsid w:val="00B02BF3"/>
    <w:rsid w:val="00B036B9"/>
    <w:rsid w:val="00B037A8"/>
    <w:rsid w:val="00B105B2"/>
    <w:rsid w:val="00B11D33"/>
    <w:rsid w:val="00B11FB3"/>
    <w:rsid w:val="00B150FC"/>
    <w:rsid w:val="00B15FCA"/>
    <w:rsid w:val="00B203F4"/>
    <w:rsid w:val="00B22CB0"/>
    <w:rsid w:val="00B24063"/>
    <w:rsid w:val="00B25955"/>
    <w:rsid w:val="00B263A1"/>
    <w:rsid w:val="00B27B4F"/>
    <w:rsid w:val="00B32BAC"/>
    <w:rsid w:val="00B35F23"/>
    <w:rsid w:val="00B36C8E"/>
    <w:rsid w:val="00B42F76"/>
    <w:rsid w:val="00B45E88"/>
    <w:rsid w:val="00B45F89"/>
    <w:rsid w:val="00B46B46"/>
    <w:rsid w:val="00B46C6B"/>
    <w:rsid w:val="00B50D2D"/>
    <w:rsid w:val="00B52DC3"/>
    <w:rsid w:val="00B55D54"/>
    <w:rsid w:val="00B60167"/>
    <w:rsid w:val="00B61523"/>
    <w:rsid w:val="00B61A85"/>
    <w:rsid w:val="00B6236A"/>
    <w:rsid w:val="00B62BFA"/>
    <w:rsid w:val="00B71B33"/>
    <w:rsid w:val="00B7306B"/>
    <w:rsid w:val="00B75305"/>
    <w:rsid w:val="00B77B8E"/>
    <w:rsid w:val="00B80E69"/>
    <w:rsid w:val="00B82B41"/>
    <w:rsid w:val="00B833B7"/>
    <w:rsid w:val="00B83D45"/>
    <w:rsid w:val="00B8789F"/>
    <w:rsid w:val="00B9488C"/>
    <w:rsid w:val="00B95010"/>
    <w:rsid w:val="00B965BF"/>
    <w:rsid w:val="00B96AA5"/>
    <w:rsid w:val="00B97633"/>
    <w:rsid w:val="00BA068A"/>
    <w:rsid w:val="00BA09E5"/>
    <w:rsid w:val="00BA13C6"/>
    <w:rsid w:val="00BA296B"/>
    <w:rsid w:val="00BA4B6A"/>
    <w:rsid w:val="00BA6060"/>
    <w:rsid w:val="00BB07BC"/>
    <w:rsid w:val="00BB1DA9"/>
    <w:rsid w:val="00BB3362"/>
    <w:rsid w:val="00BB4D32"/>
    <w:rsid w:val="00BB7562"/>
    <w:rsid w:val="00BC118D"/>
    <w:rsid w:val="00BC209D"/>
    <w:rsid w:val="00BC252F"/>
    <w:rsid w:val="00BC297D"/>
    <w:rsid w:val="00BC3A4C"/>
    <w:rsid w:val="00BC7CF2"/>
    <w:rsid w:val="00BD2F4A"/>
    <w:rsid w:val="00BD3C3E"/>
    <w:rsid w:val="00BD7705"/>
    <w:rsid w:val="00BE0346"/>
    <w:rsid w:val="00BE0757"/>
    <w:rsid w:val="00BE0947"/>
    <w:rsid w:val="00BE2294"/>
    <w:rsid w:val="00BE2EE9"/>
    <w:rsid w:val="00BE3940"/>
    <w:rsid w:val="00BE3F29"/>
    <w:rsid w:val="00BE7880"/>
    <w:rsid w:val="00BF177F"/>
    <w:rsid w:val="00BF5FC4"/>
    <w:rsid w:val="00BF6B77"/>
    <w:rsid w:val="00C00442"/>
    <w:rsid w:val="00C03B1F"/>
    <w:rsid w:val="00C04A1C"/>
    <w:rsid w:val="00C053B6"/>
    <w:rsid w:val="00C057D4"/>
    <w:rsid w:val="00C06C99"/>
    <w:rsid w:val="00C07601"/>
    <w:rsid w:val="00C119A0"/>
    <w:rsid w:val="00C122EE"/>
    <w:rsid w:val="00C174A9"/>
    <w:rsid w:val="00C176FC"/>
    <w:rsid w:val="00C17F82"/>
    <w:rsid w:val="00C21C5A"/>
    <w:rsid w:val="00C26ADC"/>
    <w:rsid w:val="00C35492"/>
    <w:rsid w:val="00C40A1C"/>
    <w:rsid w:val="00C418C8"/>
    <w:rsid w:val="00C41C92"/>
    <w:rsid w:val="00C44560"/>
    <w:rsid w:val="00C4715A"/>
    <w:rsid w:val="00C4731C"/>
    <w:rsid w:val="00C51736"/>
    <w:rsid w:val="00C517D6"/>
    <w:rsid w:val="00C5254C"/>
    <w:rsid w:val="00C52C93"/>
    <w:rsid w:val="00C53C34"/>
    <w:rsid w:val="00C54F99"/>
    <w:rsid w:val="00C56DEE"/>
    <w:rsid w:val="00C57701"/>
    <w:rsid w:val="00C612E2"/>
    <w:rsid w:val="00C62A66"/>
    <w:rsid w:val="00C6460D"/>
    <w:rsid w:val="00C66C9D"/>
    <w:rsid w:val="00C71CCE"/>
    <w:rsid w:val="00C725B1"/>
    <w:rsid w:val="00C732D0"/>
    <w:rsid w:val="00C7375B"/>
    <w:rsid w:val="00C82BD1"/>
    <w:rsid w:val="00C84E6B"/>
    <w:rsid w:val="00C8507E"/>
    <w:rsid w:val="00C873AD"/>
    <w:rsid w:val="00C874E5"/>
    <w:rsid w:val="00C911AF"/>
    <w:rsid w:val="00C93BE1"/>
    <w:rsid w:val="00C94E23"/>
    <w:rsid w:val="00CA03B4"/>
    <w:rsid w:val="00CA107D"/>
    <w:rsid w:val="00CA4B52"/>
    <w:rsid w:val="00CA5BBD"/>
    <w:rsid w:val="00CB17EF"/>
    <w:rsid w:val="00CB1950"/>
    <w:rsid w:val="00CB66D9"/>
    <w:rsid w:val="00CC4993"/>
    <w:rsid w:val="00CC4D3C"/>
    <w:rsid w:val="00CC6D5E"/>
    <w:rsid w:val="00CD1278"/>
    <w:rsid w:val="00CD3754"/>
    <w:rsid w:val="00CD47BF"/>
    <w:rsid w:val="00CD510C"/>
    <w:rsid w:val="00CD7AC5"/>
    <w:rsid w:val="00CE1CAD"/>
    <w:rsid w:val="00CE7901"/>
    <w:rsid w:val="00CF276D"/>
    <w:rsid w:val="00CF32C5"/>
    <w:rsid w:val="00CF3B20"/>
    <w:rsid w:val="00CF5389"/>
    <w:rsid w:val="00CF668A"/>
    <w:rsid w:val="00CF7A88"/>
    <w:rsid w:val="00D00193"/>
    <w:rsid w:val="00D0577A"/>
    <w:rsid w:val="00D07EBE"/>
    <w:rsid w:val="00D11EC6"/>
    <w:rsid w:val="00D12834"/>
    <w:rsid w:val="00D128A1"/>
    <w:rsid w:val="00D13E54"/>
    <w:rsid w:val="00D14D23"/>
    <w:rsid w:val="00D155A4"/>
    <w:rsid w:val="00D15B92"/>
    <w:rsid w:val="00D17AD5"/>
    <w:rsid w:val="00D21A43"/>
    <w:rsid w:val="00D22CEA"/>
    <w:rsid w:val="00D23152"/>
    <w:rsid w:val="00D2430B"/>
    <w:rsid w:val="00D24C2C"/>
    <w:rsid w:val="00D251FC"/>
    <w:rsid w:val="00D254B1"/>
    <w:rsid w:val="00D33DD3"/>
    <w:rsid w:val="00D40D16"/>
    <w:rsid w:val="00D41DFD"/>
    <w:rsid w:val="00D46674"/>
    <w:rsid w:val="00D50AA8"/>
    <w:rsid w:val="00D53D84"/>
    <w:rsid w:val="00D55A38"/>
    <w:rsid w:val="00D572EA"/>
    <w:rsid w:val="00D5791C"/>
    <w:rsid w:val="00D63027"/>
    <w:rsid w:val="00D63707"/>
    <w:rsid w:val="00D65A72"/>
    <w:rsid w:val="00D669DA"/>
    <w:rsid w:val="00D726E7"/>
    <w:rsid w:val="00D72798"/>
    <w:rsid w:val="00D74D94"/>
    <w:rsid w:val="00D763AE"/>
    <w:rsid w:val="00D808CA"/>
    <w:rsid w:val="00D83326"/>
    <w:rsid w:val="00D840E9"/>
    <w:rsid w:val="00D87DD1"/>
    <w:rsid w:val="00D90C2C"/>
    <w:rsid w:val="00D92E30"/>
    <w:rsid w:val="00D938BC"/>
    <w:rsid w:val="00D9495D"/>
    <w:rsid w:val="00D95F35"/>
    <w:rsid w:val="00D97ADC"/>
    <w:rsid w:val="00DA1C0B"/>
    <w:rsid w:val="00DA2FFD"/>
    <w:rsid w:val="00DA360A"/>
    <w:rsid w:val="00DA6AD8"/>
    <w:rsid w:val="00DA6F79"/>
    <w:rsid w:val="00DB0E8A"/>
    <w:rsid w:val="00DB1511"/>
    <w:rsid w:val="00DB2221"/>
    <w:rsid w:val="00DB2D5A"/>
    <w:rsid w:val="00DB680B"/>
    <w:rsid w:val="00DB789A"/>
    <w:rsid w:val="00DC4FA1"/>
    <w:rsid w:val="00DD20C7"/>
    <w:rsid w:val="00DD281E"/>
    <w:rsid w:val="00DD3125"/>
    <w:rsid w:val="00DE6DB1"/>
    <w:rsid w:val="00DE7C59"/>
    <w:rsid w:val="00DF13D9"/>
    <w:rsid w:val="00DF1A2A"/>
    <w:rsid w:val="00DF23E6"/>
    <w:rsid w:val="00DF4ED9"/>
    <w:rsid w:val="00DF6112"/>
    <w:rsid w:val="00DF7496"/>
    <w:rsid w:val="00DF7E9D"/>
    <w:rsid w:val="00E01C66"/>
    <w:rsid w:val="00E02868"/>
    <w:rsid w:val="00E04099"/>
    <w:rsid w:val="00E04A43"/>
    <w:rsid w:val="00E05112"/>
    <w:rsid w:val="00E1060F"/>
    <w:rsid w:val="00E1271F"/>
    <w:rsid w:val="00E12756"/>
    <w:rsid w:val="00E20A1C"/>
    <w:rsid w:val="00E231F2"/>
    <w:rsid w:val="00E26EFA"/>
    <w:rsid w:val="00E304B8"/>
    <w:rsid w:val="00E30EC1"/>
    <w:rsid w:val="00E3361E"/>
    <w:rsid w:val="00E3658F"/>
    <w:rsid w:val="00E40818"/>
    <w:rsid w:val="00E41590"/>
    <w:rsid w:val="00E442E5"/>
    <w:rsid w:val="00E445E2"/>
    <w:rsid w:val="00E44DA2"/>
    <w:rsid w:val="00E45578"/>
    <w:rsid w:val="00E47820"/>
    <w:rsid w:val="00E501AF"/>
    <w:rsid w:val="00E542BC"/>
    <w:rsid w:val="00E546B7"/>
    <w:rsid w:val="00E54772"/>
    <w:rsid w:val="00E55B9F"/>
    <w:rsid w:val="00E56915"/>
    <w:rsid w:val="00E57111"/>
    <w:rsid w:val="00E629C2"/>
    <w:rsid w:val="00E63097"/>
    <w:rsid w:val="00E63B5B"/>
    <w:rsid w:val="00E65E35"/>
    <w:rsid w:val="00E71996"/>
    <w:rsid w:val="00E734E0"/>
    <w:rsid w:val="00E74151"/>
    <w:rsid w:val="00E750A1"/>
    <w:rsid w:val="00E764A2"/>
    <w:rsid w:val="00E76989"/>
    <w:rsid w:val="00E817B6"/>
    <w:rsid w:val="00E82569"/>
    <w:rsid w:val="00E83B2A"/>
    <w:rsid w:val="00E84762"/>
    <w:rsid w:val="00E85ED5"/>
    <w:rsid w:val="00E86474"/>
    <w:rsid w:val="00E86FEB"/>
    <w:rsid w:val="00E901BF"/>
    <w:rsid w:val="00E94940"/>
    <w:rsid w:val="00E9494F"/>
    <w:rsid w:val="00E94A0D"/>
    <w:rsid w:val="00EA34D7"/>
    <w:rsid w:val="00EA7E5D"/>
    <w:rsid w:val="00EB2371"/>
    <w:rsid w:val="00EB463B"/>
    <w:rsid w:val="00EB4970"/>
    <w:rsid w:val="00EB5F2F"/>
    <w:rsid w:val="00EB6A02"/>
    <w:rsid w:val="00EB6BA1"/>
    <w:rsid w:val="00EB7FDD"/>
    <w:rsid w:val="00EC032E"/>
    <w:rsid w:val="00EC48DE"/>
    <w:rsid w:val="00EC56C3"/>
    <w:rsid w:val="00EC66E2"/>
    <w:rsid w:val="00EC6E8E"/>
    <w:rsid w:val="00EC6F67"/>
    <w:rsid w:val="00ED0621"/>
    <w:rsid w:val="00ED06AA"/>
    <w:rsid w:val="00ED7C59"/>
    <w:rsid w:val="00EE1E5D"/>
    <w:rsid w:val="00EE463F"/>
    <w:rsid w:val="00EE50D2"/>
    <w:rsid w:val="00EF09D9"/>
    <w:rsid w:val="00EF386C"/>
    <w:rsid w:val="00EF38C0"/>
    <w:rsid w:val="00EF737A"/>
    <w:rsid w:val="00F008D8"/>
    <w:rsid w:val="00F048F5"/>
    <w:rsid w:val="00F04C0A"/>
    <w:rsid w:val="00F05458"/>
    <w:rsid w:val="00F05B12"/>
    <w:rsid w:val="00F111FA"/>
    <w:rsid w:val="00F13DA9"/>
    <w:rsid w:val="00F13F0C"/>
    <w:rsid w:val="00F16846"/>
    <w:rsid w:val="00F1770D"/>
    <w:rsid w:val="00F20980"/>
    <w:rsid w:val="00F2298F"/>
    <w:rsid w:val="00F277F8"/>
    <w:rsid w:val="00F31A97"/>
    <w:rsid w:val="00F345DA"/>
    <w:rsid w:val="00F3541F"/>
    <w:rsid w:val="00F40645"/>
    <w:rsid w:val="00F44086"/>
    <w:rsid w:val="00F44AFC"/>
    <w:rsid w:val="00F45FD5"/>
    <w:rsid w:val="00F51198"/>
    <w:rsid w:val="00F54EED"/>
    <w:rsid w:val="00F571AC"/>
    <w:rsid w:val="00F5761C"/>
    <w:rsid w:val="00F57CB6"/>
    <w:rsid w:val="00F62079"/>
    <w:rsid w:val="00F6672E"/>
    <w:rsid w:val="00F70158"/>
    <w:rsid w:val="00F703F6"/>
    <w:rsid w:val="00F7083E"/>
    <w:rsid w:val="00F74354"/>
    <w:rsid w:val="00F81DA7"/>
    <w:rsid w:val="00F81E12"/>
    <w:rsid w:val="00F82169"/>
    <w:rsid w:val="00F849B5"/>
    <w:rsid w:val="00F8723B"/>
    <w:rsid w:val="00F877E1"/>
    <w:rsid w:val="00F94FDE"/>
    <w:rsid w:val="00F97C08"/>
    <w:rsid w:val="00FA0438"/>
    <w:rsid w:val="00FA04CD"/>
    <w:rsid w:val="00FA1CB5"/>
    <w:rsid w:val="00FA511F"/>
    <w:rsid w:val="00FA6291"/>
    <w:rsid w:val="00FA68B3"/>
    <w:rsid w:val="00FB5623"/>
    <w:rsid w:val="00FC0469"/>
    <w:rsid w:val="00FC2791"/>
    <w:rsid w:val="00FC48FA"/>
    <w:rsid w:val="00FC6F9B"/>
    <w:rsid w:val="00FC7203"/>
    <w:rsid w:val="00FC72C3"/>
    <w:rsid w:val="00FC767C"/>
    <w:rsid w:val="00FD1B15"/>
    <w:rsid w:val="00FD53BC"/>
    <w:rsid w:val="00FD58C8"/>
    <w:rsid w:val="00FD5DB8"/>
    <w:rsid w:val="00FD68DB"/>
    <w:rsid w:val="00FD6ABA"/>
    <w:rsid w:val="00FD6FFB"/>
    <w:rsid w:val="00FE01F3"/>
    <w:rsid w:val="00FE1FB1"/>
    <w:rsid w:val="00FE587C"/>
    <w:rsid w:val="00FE68C0"/>
    <w:rsid w:val="00FE7BAC"/>
    <w:rsid w:val="00FF0EE5"/>
    <w:rsid w:val="00FF4BB2"/>
    <w:rsid w:val="00FF5923"/>
    <w:rsid w:val="00FF5F3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31" type="connector" idref="#AutoShape 55"/>
        <o:r id="V:Rule32" type="connector" idref="#AutoShape 144"/>
        <o:r id="V:Rule33" type="connector" idref="#AutoShape 238"/>
        <o:r id="V:Rule34" type="connector" idref="#AutoShape 237"/>
        <o:r id="V:Rule35" type="connector" idref="#AutoShape 145"/>
        <o:r id="V:Rule36" type="connector" idref="#AutoShape 243"/>
        <o:r id="V:Rule37" type="connector" idref="#Straight Arrow Connector 310"/>
        <o:r id="V:Rule38" type="connector" idref="#AutoShape 241"/>
        <o:r id="V:Rule39" type="connector" idref="#Straight Arrow Connector 307"/>
        <o:r id="V:Rule40" type="connector" idref="#AutoShape 285"/>
        <o:r id="V:Rule41" type="connector" idref="#AutoShape 239"/>
        <o:r id="V:Rule42" type="connector" idref="#AutoShape 240"/>
        <o:r id="V:Rule43" type="connector" idref="#AutoShape 213"/>
        <o:r id="V:Rule44" type="connector" idref="#_x0000_s1162"/>
        <o:r id="V:Rule45" type="connector" idref="#Straight Arrow Connector 303"/>
        <o:r id="V:Rule46" type="connector" idref="#AutoShape 214"/>
        <o:r id="V:Rule47" type="connector" idref="#AutoShape 131"/>
        <o:r id="V:Rule48" type="connector" idref="#AutoShape 222"/>
        <o:r id="V:Rule49" type="connector" idref="#AutoShape 218"/>
        <o:r id="V:Rule50" type="connector" idref="#Straight Arrow Connector 306"/>
        <o:r id="V:Rule51" type="connector" idref="#Straight Arrow Connector 21"/>
        <o:r id="V:Rule52" type="connector" idref="#AutoShape 226"/>
        <o:r id="V:Rule53" type="connector" idref="#AutoShape 235"/>
        <o:r id="V:Rule54" type="connector" idref="#AutoShape 225"/>
        <o:r id="V:Rule55" type="connector" idref="#AutoShape 236"/>
        <o:r id="V:Rule56" type="connector" idref="#AutoShape 281"/>
        <o:r id="V:Rule57" type="connector" idref="#AutoShape 223"/>
        <o:r id="V:Rule58" type="connector" idref="#Straight Arrow Connector 304"/>
        <o:r id="V:Rule59" type="connector" idref="#Straight Arrow Connector 305"/>
        <o:r id="V:Rule60" type="connector" idref="#AutoShape 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0"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13C6"/>
    <w:pPr>
      <w:spacing w:after="200" w:line="276" w:lineRule="auto"/>
    </w:pPr>
  </w:style>
  <w:style w:type="paragraph" w:styleId="Heading1">
    <w:name w:val="heading 1"/>
    <w:basedOn w:val="Normal"/>
    <w:next w:val="bodytextLTIMtender"/>
    <w:link w:val="Heading1Char"/>
    <w:uiPriority w:val="99"/>
    <w:qFormat/>
    <w:rsid w:val="00D254B1"/>
    <w:pPr>
      <w:keepNext/>
      <w:keepLines/>
      <w:numPr>
        <w:numId w:val="1"/>
      </w:numPr>
      <w:pBdr>
        <w:bottom w:val="single" w:sz="12" w:space="1" w:color="76923C"/>
      </w:pBdr>
      <w:spacing w:before="240" w:after="240"/>
      <w:outlineLvl w:val="0"/>
    </w:pPr>
    <w:rPr>
      <w:rFonts w:eastAsia="Times New Roman"/>
      <w:b/>
      <w:bCs/>
      <w:color w:val="76923C"/>
      <w:sz w:val="32"/>
      <w:szCs w:val="28"/>
    </w:rPr>
  </w:style>
  <w:style w:type="paragraph" w:styleId="Heading2">
    <w:name w:val="heading 2"/>
    <w:basedOn w:val="Normal"/>
    <w:next w:val="bodytextLTIMtender"/>
    <w:link w:val="Heading2Char"/>
    <w:uiPriority w:val="99"/>
    <w:qFormat/>
    <w:rsid w:val="00D254B1"/>
    <w:pPr>
      <w:keepNext/>
      <w:keepLines/>
      <w:numPr>
        <w:ilvl w:val="1"/>
        <w:numId w:val="1"/>
      </w:numPr>
      <w:spacing w:before="240" w:after="240"/>
      <w:outlineLvl w:val="1"/>
    </w:pPr>
    <w:rPr>
      <w:rFonts w:eastAsia="Times New Roman"/>
      <w:b/>
      <w:bCs/>
      <w:color w:val="76923C"/>
      <w:sz w:val="24"/>
      <w:szCs w:val="26"/>
    </w:rPr>
  </w:style>
  <w:style w:type="paragraph" w:styleId="Heading3">
    <w:name w:val="heading 3"/>
    <w:basedOn w:val="Normal"/>
    <w:next w:val="bodytextLTIMtender"/>
    <w:link w:val="Heading3Char"/>
    <w:uiPriority w:val="99"/>
    <w:qFormat/>
    <w:rsid w:val="00D07EBE"/>
    <w:pPr>
      <w:keepNext/>
      <w:keepLines/>
      <w:numPr>
        <w:ilvl w:val="2"/>
        <w:numId w:val="1"/>
      </w:numPr>
      <w:spacing w:before="200" w:after="0"/>
      <w:outlineLvl w:val="2"/>
    </w:pPr>
    <w:rPr>
      <w:rFonts w:eastAsia="Times New Roman"/>
      <w:b/>
      <w:bCs/>
      <w:color w:val="76923C"/>
    </w:rPr>
  </w:style>
  <w:style w:type="paragraph" w:styleId="Heading4">
    <w:name w:val="heading 4"/>
    <w:basedOn w:val="Normal"/>
    <w:next w:val="Normal"/>
    <w:link w:val="Heading4Char"/>
    <w:uiPriority w:val="99"/>
    <w:qFormat/>
    <w:rsid w:val="00783878"/>
    <w:pPr>
      <w:keepNext/>
      <w:keepLines/>
      <w:numPr>
        <w:ilvl w:val="3"/>
        <w:numId w:val="1"/>
      </w:numPr>
      <w:spacing w:before="200" w:after="0"/>
      <w:outlineLvl w:val="3"/>
    </w:pPr>
    <w:rPr>
      <w:rFonts w:eastAsia="Times New Roman"/>
      <w:b/>
      <w:bCs/>
      <w:i/>
      <w:iCs/>
      <w:color w:val="76923C"/>
    </w:rPr>
  </w:style>
  <w:style w:type="paragraph" w:styleId="Heading5">
    <w:name w:val="heading 5"/>
    <w:basedOn w:val="Normal"/>
    <w:next w:val="Normal"/>
    <w:link w:val="Heading5Char"/>
    <w:uiPriority w:val="99"/>
    <w:qFormat/>
    <w:rsid w:val="00783878"/>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783878"/>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783878"/>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783878"/>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783878"/>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4B1"/>
    <w:rPr>
      <w:rFonts w:eastAsia="Times New Roman"/>
      <w:b/>
      <w:bCs/>
      <w:color w:val="76923C"/>
      <w:sz w:val="32"/>
      <w:szCs w:val="28"/>
    </w:rPr>
  </w:style>
  <w:style w:type="character" w:customStyle="1" w:styleId="Heading2Char">
    <w:name w:val="Heading 2 Char"/>
    <w:basedOn w:val="DefaultParagraphFont"/>
    <w:link w:val="Heading2"/>
    <w:uiPriority w:val="99"/>
    <w:locked/>
    <w:rsid w:val="00D254B1"/>
    <w:rPr>
      <w:rFonts w:eastAsia="Times New Roman"/>
      <w:b/>
      <w:bCs/>
      <w:color w:val="76923C"/>
      <w:sz w:val="24"/>
      <w:szCs w:val="26"/>
    </w:rPr>
  </w:style>
  <w:style w:type="character" w:customStyle="1" w:styleId="Heading3Char">
    <w:name w:val="Heading 3 Char"/>
    <w:basedOn w:val="DefaultParagraphFont"/>
    <w:link w:val="Heading3"/>
    <w:uiPriority w:val="99"/>
    <w:locked/>
    <w:rsid w:val="00D07EBE"/>
    <w:rPr>
      <w:rFonts w:eastAsia="Times New Roman"/>
      <w:b/>
      <w:bCs/>
      <w:color w:val="76923C"/>
    </w:rPr>
  </w:style>
  <w:style w:type="character" w:customStyle="1" w:styleId="Heading4Char">
    <w:name w:val="Heading 4 Char"/>
    <w:basedOn w:val="DefaultParagraphFont"/>
    <w:link w:val="Heading4"/>
    <w:uiPriority w:val="99"/>
    <w:locked/>
    <w:rsid w:val="00783878"/>
    <w:rPr>
      <w:rFonts w:eastAsia="Times New Roman"/>
      <w:b/>
      <w:bCs/>
      <w:i/>
      <w:iCs/>
      <w:color w:val="76923C"/>
    </w:rPr>
  </w:style>
  <w:style w:type="character" w:customStyle="1" w:styleId="Heading5Char">
    <w:name w:val="Heading 5 Char"/>
    <w:basedOn w:val="DefaultParagraphFont"/>
    <w:link w:val="Heading5"/>
    <w:uiPriority w:val="99"/>
    <w:locked/>
    <w:rsid w:val="00783878"/>
    <w:rPr>
      <w:rFonts w:ascii="Cambria" w:eastAsia="Times New Roman" w:hAnsi="Cambria"/>
      <w:color w:val="243F60"/>
    </w:rPr>
  </w:style>
  <w:style w:type="character" w:customStyle="1" w:styleId="Heading6Char">
    <w:name w:val="Heading 6 Char"/>
    <w:basedOn w:val="DefaultParagraphFont"/>
    <w:link w:val="Heading6"/>
    <w:uiPriority w:val="99"/>
    <w:locked/>
    <w:rsid w:val="00783878"/>
    <w:rPr>
      <w:rFonts w:ascii="Cambria" w:eastAsia="Times New Roman" w:hAnsi="Cambria"/>
      <w:i/>
      <w:iCs/>
      <w:color w:val="243F60"/>
    </w:rPr>
  </w:style>
  <w:style w:type="character" w:customStyle="1" w:styleId="Heading7Char">
    <w:name w:val="Heading 7 Char"/>
    <w:basedOn w:val="DefaultParagraphFont"/>
    <w:link w:val="Heading7"/>
    <w:uiPriority w:val="99"/>
    <w:locked/>
    <w:rsid w:val="00783878"/>
    <w:rPr>
      <w:rFonts w:ascii="Cambria" w:eastAsia="Times New Roman" w:hAnsi="Cambria"/>
      <w:i/>
      <w:iCs/>
      <w:color w:val="404040"/>
    </w:rPr>
  </w:style>
  <w:style w:type="character" w:customStyle="1" w:styleId="Heading8Char">
    <w:name w:val="Heading 8 Char"/>
    <w:basedOn w:val="DefaultParagraphFont"/>
    <w:link w:val="Heading8"/>
    <w:uiPriority w:val="99"/>
    <w:locked/>
    <w:rsid w:val="00783878"/>
    <w:rPr>
      <w:rFonts w:ascii="Cambria" w:eastAsia="Times New Roman" w:hAnsi="Cambria"/>
      <w:color w:val="404040"/>
      <w:sz w:val="20"/>
      <w:szCs w:val="20"/>
    </w:rPr>
  </w:style>
  <w:style w:type="character" w:customStyle="1" w:styleId="Heading9Char">
    <w:name w:val="Heading 9 Char"/>
    <w:basedOn w:val="DefaultParagraphFont"/>
    <w:link w:val="Heading9"/>
    <w:uiPriority w:val="99"/>
    <w:locked/>
    <w:rsid w:val="00783878"/>
    <w:rPr>
      <w:rFonts w:ascii="Cambria" w:eastAsia="Times New Roman" w:hAnsi="Cambria"/>
      <w:i/>
      <w:iCs/>
      <w:color w:val="404040"/>
      <w:sz w:val="20"/>
      <w:szCs w:val="20"/>
    </w:rPr>
  </w:style>
  <w:style w:type="paragraph" w:styleId="BalloonText">
    <w:name w:val="Balloon Text"/>
    <w:basedOn w:val="Normal"/>
    <w:link w:val="BalloonTextChar"/>
    <w:uiPriority w:val="99"/>
    <w:semiHidden/>
    <w:rsid w:val="002E0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0963"/>
    <w:rPr>
      <w:rFonts w:ascii="Tahoma" w:hAnsi="Tahoma" w:cs="Tahoma"/>
      <w:sz w:val="16"/>
      <w:szCs w:val="16"/>
    </w:rPr>
  </w:style>
  <w:style w:type="paragraph" w:styleId="Header">
    <w:name w:val="header"/>
    <w:basedOn w:val="Normal"/>
    <w:link w:val="HeaderChar"/>
    <w:uiPriority w:val="99"/>
    <w:semiHidden/>
    <w:rsid w:val="002E09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E0963"/>
    <w:rPr>
      <w:rFonts w:cs="Times New Roman"/>
    </w:rPr>
  </w:style>
  <w:style w:type="paragraph" w:styleId="Footer">
    <w:name w:val="footer"/>
    <w:basedOn w:val="Normal"/>
    <w:link w:val="FooterChar"/>
    <w:uiPriority w:val="99"/>
    <w:rsid w:val="002E096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E0963"/>
    <w:rPr>
      <w:rFonts w:cs="Times New Roman"/>
    </w:rPr>
  </w:style>
  <w:style w:type="character" w:styleId="Hyperlink">
    <w:name w:val="Hyperlink"/>
    <w:basedOn w:val="DefaultParagraphFont"/>
    <w:uiPriority w:val="99"/>
    <w:rsid w:val="00FE587C"/>
    <w:rPr>
      <w:rFonts w:cs="Times New Roman"/>
      <w:color w:val="0000FF"/>
      <w:u w:val="single"/>
    </w:rPr>
  </w:style>
  <w:style w:type="paragraph" w:customStyle="1" w:styleId="PlainParagraph">
    <w:name w:val="Plain Paragraph"/>
    <w:basedOn w:val="Normal"/>
    <w:link w:val="PlainParagraphChar"/>
    <w:uiPriority w:val="99"/>
    <w:rsid w:val="00A223BE"/>
    <w:pPr>
      <w:spacing w:before="140" w:after="140" w:line="280" w:lineRule="atLeast"/>
      <w:ind w:left="1134"/>
    </w:pPr>
    <w:rPr>
      <w:rFonts w:ascii="Arial" w:eastAsia="Times New Roman" w:hAnsi="Arial" w:cs="Arial"/>
      <w:lang w:val="en-AU" w:eastAsia="en-AU"/>
    </w:rPr>
  </w:style>
  <w:style w:type="character" w:customStyle="1" w:styleId="PlainParagraphChar">
    <w:name w:val="Plain Paragraph Char"/>
    <w:basedOn w:val="DefaultParagraphFont"/>
    <w:link w:val="PlainParagraph"/>
    <w:uiPriority w:val="99"/>
    <w:locked/>
    <w:rsid w:val="00A223BE"/>
    <w:rPr>
      <w:rFonts w:ascii="Arial" w:hAnsi="Arial" w:cs="Arial"/>
      <w:lang w:val="en-AU" w:eastAsia="en-AU"/>
    </w:rPr>
  </w:style>
  <w:style w:type="paragraph" w:customStyle="1" w:styleId="NormalPara">
    <w:name w:val="Normal Para"/>
    <w:uiPriority w:val="99"/>
    <w:rsid w:val="00A223BE"/>
    <w:pPr>
      <w:spacing w:before="120" w:after="120" w:line="360" w:lineRule="auto"/>
    </w:pPr>
    <w:rPr>
      <w:rFonts w:ascii="Times New Roman" w:hAnsi="Times New Roman"/>
      <w:noProof/>
      <w:sz w:val="24"/>
      <w:szCs w:val="24"/>
      <w:lang w:val="en-AU" w:eastAsia="en-AU"/>
    </w:rPr>
  </w:style>
  <w:style w:type="paragraph" w:customStyle="1" w:styleId="tabletext">
    <w:name w:val="table text"/>
    <w:basedOn w:val="Normal"/>
    <w:uiPriority w:val="99"/>
    <w:rsid w:val="00A223BE"/>
    <w:pPr>
      <w:tabs>
        <w:tab w:val="left" w:pos="720"/>
      </w:tabs>
      <w:spacing w:before="40" w:after="40" w:line="280" w:lineRule="atLeast"/>
      <w:ind w:left="1134"/>
    </w:pPr>
    <w:rPr>
      <w:rFonts w:ascii="Arial Narrow" w:eastAsia="Times New Roman" w:hAnsi="Arial Narrow" w:cs="Arial Narrow"/>
      <w:lang w:val="en-AU"/>
    </w:rPr>
  </w:style>
  <w:style w:type="paragraph" w:styleId="ListParagraph">
    <w:name w:val="List Paragraph"/>
    <w:basedOn w:val="Normal"/>
    <w:uiPriority w:val="34"/>
    <w:qFormat/>
    <w:rsid w:val="00A223BE"/>
    <w:pPr>
      <w:ind w:left="720"/>
      <w:contextualSpacing/>
    </w:pPr>
  </w:style>
  <w:style w:type="paragraph" w:styleId="BodyText">
    <w:name w:val="Body Text"/>
    <w:basedOn w:val="Normal"/>
    <w:next w:val="Normal"/>
    <w:link w:val="BodyTextChar"/>
    <w:uiPriority w:val="99"/>
    <w:rsid w:val="00A223BE"/>
    <w:pPr>
      <w:autoSpaceDE w:val="0"/>
      <w:autoSpaceDN w:val="0"/>
      <w:adjustRightInd w:val="0"/>
      <w:spacing w:after="0" w:line="360" w:lineRule="auto"/>
    </w:pPr>
    <w:rPr>
      <w:rFonts w:ascii="Arial" w:hAnsi="Arial" w:cs="Arial"/>
      <w:sz w:val="24"/>
      <w:szCs w:val="24"/>
      <w:lang w:eastAsia="en-AU"/>
    </w:rPr>
  </w:style>
  <w:style w:type="character" w:customStyle="1" w:styleId="BodyTextChar">
    <w:name w:val="Body Text Char"/>
    <w:basedOn w:val="DefaultParagraphFont"/>
    <w:link w:val="BodyText"/>
    <w:uiPriority w:val="99"/>
    <w:locked/>
    <w:rsid w:val="00A223BE"/>
    <w:rPr>
      <w:rFonts w:ascii="Arial" w:eastAsia="Times New Roman" w:hAnsi="Arial" w:cs="Arial"/>
      <w:sz w:val="24"/>
      <w:szCs w:val="24"/>
      <w:lang w:eastAsia="en-AU"/>
    </w:rPr>
  </w:style>
  <w:style w:type="table" w:styleId="TableGrid">
    <w:name w:val="Table Grid"/>
    <w:basedOn w:val="TableNormal"/>
    <w:uiPriority w:val="59"/>
    <w:rsid w:val="00464F1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6373A"/>
    <w:rPr>
      <w:rFonts w:cs="Times New Roman"/>
      <w:sz w:val="16"/>
      <w:szCs w:val="16"/>
    </w:rPr>
  </w:style>
  <w:style w:type="paragraph" w:styleId="CommentText">
    <w:name w:val="annotation text"/>
    <w:basedOn w:val="Normal"/>
    <w:link w:val="CommentTextChar"/>
    <w:uiPriority w:val="99"/>
    <w:semiHidden/>
    <w:rsid w:val="0006373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6373A"/>
    <w:rPr>
      <w:rFonts w:cs="Times New Roman"/>
      <w:sz w:val="20"/>
      <w:szCs w:val="20"/>
    </w:rPr>
  </w:style>
  <w:style w:type="paragraph" w:styleId="CommentSubject">
    <w:name w:val="annotation subject"/>
    <w:basedOn w:val="CommentText"/>
    <w:next w:val="CommentText"/>
    <w:link w:val="CommentSubjectChar"/>
    <w:uiPriority w:val="99"/>
    <w:semiHidden/>
    <w:rsid w:val="0006373A"/>
    <w:rPr>
      <w:b/>
      <w:bCs/>
    </w:rPr>
  </w:style>
  <w:style w:type="character" w:customStyle="1" w:styleId="CommentSubjectChar">
    <w:name w:val="Comment Subject Char"/>
    <w:basedOn w:val="CommentTextChar"/>
    <w:link w:val="CommentSubject"/>
    <w:uiPriority w:val="99"/>
    <w:semiHidden/>
    <w:locked/>
    <w:rsid w:val="0006373A"/>
    <w:rPr>
      <w:rFonts w:cs="Times New Roman"/>
      <w:b/>
      <w:bCs/>
      <w:sz w:val="20"/>
      <w:szCs w:val="20"/>
    </w:rPr>
  </w:style>
  <w:style w:type="character" w:styleId="FollowedHyperlink">
    <w:name w:val="FollowedHyperlink"/>
    <w:basedOn w:val="DefaultParagraphFont"/>
    <w:uiPriority w:val="99"/>
    <w:semiHidden/>
    <w:unhideWhenUsed/>
    <w:rsid w:val="00EC6F67"/>
    <w:rPr>
      <w:color w:val="800080" w:themeColor="followedHyperlink"/>
      <w:u w:val="single"/>
    </w:rPr>
  </w:style>
  <w:style w:type="character" w:customStyle="1" w:styleId="apple-style-span">
    <w:name w:val="apple-style-span"/>
    <w:basedOn w:val="DefaultParagraphFont"/>
    <w:uiPriority w:val="99"/>
    <w:rsid w:val="00591E90"/>
  </w:style>
  <w:style w:type="paragraph" w:customStyle="1" w:styleId="xl65">
    <w:name w:val="xl65"/>
    <w:basedOn w:val="Normal"/>
    <w:rsid w:val="009A1E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6">
    <w:name w:val="xl66"/>
    <w:basedOn w:val="Normal"/>
    <w:rsid w:val="009A1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9A1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rsid w:val="009A1E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9A1E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9A1E97"/>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rsid w:val="009A1E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rsid w:val="009A1E97"/>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9A1E97"/>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
    <w:rsid w:val="009A1E97"/>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9A1E97"/>
    <w:pPr>
      <w:pBdr>
        <w:top w:val="single" w:sz="4" w:space="0" w:color="auto"/>
        <w:left w:val="single" w:sz="8"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6">
    <w:name w:val="xl76"/>
    <w:basedOn w:val="Normal"/>
    <w:rsid w:val="009A1E97"/>
    <w:pPr>
      <w:pBdr>
        <w:top w:val="single" w:sz="4" w:space="0" w:color="auto"/>
        <w:left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7">
    <w:name w:val="xl77"/>
    <w:basedOn w:val="Normal"/>
    <w:rsid w:val="009A1E97"/>
    <w:pPr>
      <w:pBdr>
        <w:top w:val="single" w:sz="4" w:space="0" w:color="auto"/>
        <w:left w:val="single" w:sz="4" w:space="0" w:color="auto"/>
        <w:right w:val="single" w:sz="8"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8">
    <w:name w:val="xl78"/>
    <w:basedOn w:val="Normal"/>
    <w:rsid w:val="009A1E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79">
    <w:name w:val="xl79"/>
    <w:basedOn w:val="Normal"/>
    <w:rsid w:val="009A1E9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0">
    <w:name w:val="xl80"/>
    <w:basedOn w:val="Normal"/>
    <w:rsid w:val="009A1E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1">
    <w:name w:val="xl81"/>
    <w:basedOn w:val="Normal"/>
    <w:rsid w:val="009A1E9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9A1E97"/>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3">
    <w:name w:val="xl83"/>
    <w:basedOn w:val="Normal"/>
    <w:rsid w:val="009A1E9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4">
    <w:name w:val="xl84"/>
    <w:basedOn w:val="Normal"/>
    <w:rsid w:val="009A1E97"/>
    <w:pPr>
      <w:pBdr>
        <w:top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9A1E97"/>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9A1E97"/>
    <w:pPr>
      <w:pBdr>
        <w:top w:val="single" w:sz="8"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7">
    <w:name w:val="xl87"/>
    <w:basedOn w:val="Normal"/>
    <w:rsid w:val="009A1E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9A1E97"/>
    <w:pPr>
      <w:pBdr>
        <w:top w:val="single" w:sz="4"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9A1E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0">
    <w:name w:val="xl90"/>
    <w:basedOn w:val="Normal"/>
    <w:rsid w:val="009A1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rPr>
  </w:style>
  <w:style w:type="paragraph" w:customStyle="1" w:styleId="xl91">
    <w:name w:val="xl91"/>
    <w:basedOn w:val="Normal"/>
    <w:rsid w:val="009A1E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sz w:val="24"/>
      <w:szCs w:val="24"/>
    </w:rPr>
  </w:style>
  <w:style w:type="paragraph" w:customStyle="1" w:styleId="xl92">
    <w:name w:val="xl92"/>
    <w:basedOn w:val="Normal"/>
    <w:rsid w:val="009A1E97"/>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b/>
      <w:bCs/>
      <w:sz w:val="24"/>
      <w:szCs w:val="24"/>
    </w:rPr>
  </w:style>
  <w:style w:type="paragraph" w:customStyle="1" w:styleId="xl93">
    <w:name w:val="xl93"/>
    <w:basedOn w:val="Normal"/>
    <w:rsid w:val="009A1E97"/>
    <w:pPr>
      <w:pBdr>
        <w:top w:val="single" w:sz="8" w:space="0" w:color="auto"/>
        <w:left w:val="single" w:sz="8" w:space="0" w:color="auto"/>
        <w:right w:val="single" w:sz="8"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94">
    <w:name w:val="xl94"/>
    <w:basedOn w:val="Normal"/>
    <w:rsid w:val="009A1E97"/>
    <w:pPr>
      <w:pBdr>
        <w:left w:val="single" w:sz="8" w:space="0" w:color="auto"/>
        <w:bottom w:val="single" w:sz="8" w:space="0" w:color="auto"/>
        <w:right w:val="single" w:sz="8"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95">
    <w:name w:val="xl95"/>
    <w:basedOn w:val="Normal"/>
    <w:rsid w:val="009A1E97"/>
    <w:pPr>
      <w:pBdr>
        <w:top w:val="single" w:sz="8" w:space="0" w:color="auto"/>
        <w:left w:val="single" w:sz="8" w:space="0" w:color="auto"/>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6">
    <w:name w:val="xl96"/>
    <w:basedOn w:val="Normal"/>
    <w:rsid w:val="009A1E97"/>
    <w:pPr>
      <w:pBdr>
        <w:top w:val="single" w:sz="8" w:space="0" w:color="auto"/>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7">
    <w:name w:val="xl97"/>
    <w:basedOn w:val="Normal"/>
    <w:rsid w:val="009A1E97"/>
    <w:pPr>
      <w:pBdr>
        <w:top w:val="single" w:sz="8"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8">
    <w:name w:val="xl98"/>
    <w:basedOn w:val="Normal"/>
    <w:rsid w:val="009A1E97"/>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16"/>
      <w:szCs w:val="16"/>
    </w:rPr>
  </w:style>
  <w:style w:type="paragraph" w:styleId="TOCHeading">
    <w:name w:val="TOC Heading"/>
    <w:basedOn w:val="Heading1"/>
    <w:next w:val="Normal"/>
    <w:uiPriority w:val="39"/>
    <w:unhideWhenUsed/>
    <w:qFormat/>
    <w:rsid w:val="00AE6C77"/>
    <w:pPr>
      <w:numPr>
        <w:numId w:val="0"/>
      </w:numPr>
      <w:pBdr>
        <w:bottom w:val="none" w:sz="0" w:space="0" w:color="auto"/>
      </w:pBdr>
      <w:spacing w:before="480" w:after="0"/>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locked/>
    <w:rsid w:val="00AE6C77"/>
    <w:pPr>
      <w:spacing w:after="100"/>
    </w:pPr>
  </w:style>
  <w:style w:type="paragraph" w:styleId="TOC2">
    <w:name w:val="toc 2"/>
    <w:basedOn w:val="Normal"/>
    <w:next w:val="Normal"/>
    <w:autoRedefine/>
    <w:uiPriority w:val="39"/>
    <w:locked/>
    <w:rsid w:val="00AE6C77"/>
    <w:pPr>
      <w:spacing w:after="100"/>
      <w:ind w:left="220"/>
    </w:pPr>
  </w:style>
  <w:style w:type="paragraph" w:styleId="TOC3">
    <w:name w:val="toc 3"/>
    <w:basedOn w:val="Normal"/>
    <w:next w:val="Normal"/>
    <w:autoRedefine/>
    <w:uiPriority w:val="39"/>
    <w:locked/>
    <w:rsid w:val="00AE6C77"/>
    <w:pPr>
      <w:spacing w:after="100"/>
      <w:ind w:left="440"/>
    </w:pPr>
  </w:style>
  <w:style w:type="paragraph" w:styleId="BodyText2">
    <w:name w:val="Body Text 2"/>
    <w:basedOn w:val="Normal"/>
    <w:link w:val="BodyText2Char"/>
    <w:uiPriority w:val="99"/>
    <w:semiHidden/>
    <w:unhideWhenUsed/>
    <w:rsid w:val="00A65AFE"/>
    <w:pPr>
      <w:spacing w:after="120" w:line="480" w:lineRule="auto"/>
    </w:pPr>
  </w:style>
  <w:style w:type="character" w:customStyle="1" w:styleId="BodyText2Char">
    <w:name w:val="Body Text 2 Char"/>
    <w:basedOn w:val="DefaultParagraphFont"/>
    <w:link w:val="BodyText2"/>
    <w:uiPriority w:val="99"/>
    <w:semiHidden/>
    <w:rsid w:val="00A65AFE"/>
  </w:style>
  <w:style w:type="paragraph" w:customStyle="1" w:styleId="Default">
    <w:name w:val="Default"/>
    <w:rsid w:val="00A65AFE"/>
    <w:pPr>
      <w:autoSpaceDE w:val="0"/>
      <w:autoSpaceDN w:val="0"/>
      <w:adjustRightInd w:val="0"/>
      <w:spacing w:line="360" w:lineRule="auto"/>
    </w:pPr>
    <w:rPr>
      <w:rFonts w:ascii="Times New Roman" w:hAnsi="Times New Roman"/>
      <w:color w:val="000000"/>
      <w:sz w:val="24"/>
      <w:szCs w:val="24"/>
      <w:lang w:eastAsia="en-AU"/>
    </w:rPr>
  </w:style>
  <w:style w:type="paragraph" w:styleId="NormalWeb">
    <w:name w:val="Normal (Web)"/>
    <w:basedOn w:val="Normal"/>
    <w:uiPriority w:val="99"/>
    <w:unhideWhenUsed/>
    <w:rsid w:val="00A65AFE"/>
    <w:pPr>
      <w:spacing w:before="100" w:beforeAutospacing="1" w:after="100" w:afterAutospacing="1" w:line="384" w:lineRule="atLeast"/>
    </w:pPr>
    <w:rPr>
      <w:rFonts w:ascii="Times New Roman" w:eastAsia="Times New Roman" w:hAnsi="Times New Roman"/>
      <w:sz w:val="24"/>
      <w:szCs w:val="24"/>
    </w:rPr>
  </w:style>
  <w:style w:type="character" w:styleId="Emphasis">
    <w:name w:val="Emphasis"/>
    <w:basedOn w:val="DefaultParagraphFont"/>
    <w:uiPriority w:val="20"/>
    <w:qFormat/>
    <w:locked/>
    <w:rsid w:val="00A65AFE"/>
    <w:rPr>
      <w:i/>
      <w:iCs/>
    </w:rPr>
  </w:style>
  <w:style w:type="character" w:styleId="Strong">
    <w:name w:val="Strong"/>
    <w:basedOn w:val="DefaultParagraphFont"/>
    <w:uiPriority w:val="22"/>
    <w:qFormat/>
    <w:locked/>
    <w:rsid w:val="00A65AFE"/>
    <w:rPr>
      <w:b/>
      <w:bCs/>
    </w:rPr>
  </w:style>
  <w:style w:type="paragraph" w:customStyle="1" w:styleId="CM2">
    <w:name w:val="CM2"/>
    <w:basedOn w:val="Default"/>
    <w:next w:val="Default"/>
    <w:uiPriority w:val="99"/>
    <w:rsid w:val="00A65AFE"/>
    <w:pPr>
      <w:widowControl w:val="0"/>
      <w:spacing w:line="253" w:lineRule="atLeast"/>
    </w:pPr>
    <w:rPr>
      <w:rFonts w:ascii="Garamond" w:eastAsia="Times New Roman" w:hAnsi="Garamond"/>
      <w:color w:val="auto"/>
      <w:lang w:eastAsia="en-US"/>
    </w:rPr>
  </w:style>
  <w:style w:type="paragraph" w:customStyle="1" w:styleId="CM4">
    <w:name w:val="CM4"/>
    <w:basedOn w:val="Default"/>
    <w:next w:val="Default"/>
    <w:uiPriority w:val="99"/>
    <w:rsid w:val="00A65AFE"/>
    <w:pPr>
      <w:widowControl w:val="0"/>
      <w:spacing w:line="253" w:lineRule="atLeast"/>
    </w:pPr>
    <w:rPr>
      <w:rFonts w:ascii="Garamond" w:eastAsia="Times New Roman" w:hAnsi="Garamond"/>
      <w:color w:val="auto"/>
      <w:lang w:eastAsia="en-US"/>
    </w:rPr>
  </w:style>
  <w:style w:type="paragraph" w:customStyle="1" w:styleId="CM7">
    <w:name w:val="CM7"/>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3">
    <w:name w:val="CM13"/>
    <w:basedOn w:val="Default"/>
    <w:next w:val="Default"/>
    <w:uiPriority w:val="99"/>
    <w:rsid w:val="00A65AFE"/>
    <w:pPr>
      <w:widowControl w:val="0"/>
      <w:spacing w:line="226" w:lineRule="atLeast"/>
    </w:pPr>
    <w:rPr>
      <w:rFonts w:ascii="Garamond" w:eastAsia="Times New Roman" w:hAnsi="Garamond"/>
      <w:color w:val="auto"/>
      <w:lang w:eastAsia="en-US"/>
    </w:rPr>
  </w:style>
  <w:style w:type="paragraph" w:customStyle="1" w:styleId="CM8">
    <w:name w:val="CM8"/>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0">
    <w:name w:val="CM10"/>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5">
    <w:name w:val="CM15"/>
    <w:basedOn w:val="Default"/>
    <w:next w:val="Default"/>
    <w:uiPriority w:val="99"/>
    <w:rsid w:val="00A65AFE"/>
    <w:pPr>
      <w:widowControl w:val="0"/>
      <w:spacing w:line="226" w:lineRule="atLeast"/>
    </w:pPr>
    <w:rPr>
      <w:rFonts w:ascii="Garamond" w:eastAsia="Times New Roman" w:hAnsi="Garamond"/>
      <w:color w:val="auto"/>
      <w:lang w:eastAsia="en-US"/>
    </w:rPr>
  </w:style>
  <w:style w:type="paragraph" w:customStyle="1" w:styleId="author">
    <w:name w:val="author"/>
    <w:basedOn w:val="Normal"/>
    <w:next w:val="Normal"/>
    <w:autoRedefine/>
    <w:rsid w:val="00A65AFE"/>
    <w:pPr>
      <w:autoSpaceDE w:val="0"/>
      <w:autoSpaceDN w:val="0"/>
      <w:spacing w:after="120" w:line="240" w:lineRule="auto"/>
      <w:ind w:left="265" w:hanging="265"/>
    </w:pPr>
    <w:rPr>
      <w:rFonts w:eastAsia="Times New Roman"/>
      <w:bCs/>
      <w:sz w:val="20"/>
      <w:szCs w:val="20"/>
      <w:lang w:val="en-AU"/>
    </w:rPr>
  </w:style>
  <w:style w:type="paragraph" w:customStyle="1" w:styleId="StyleArialJustifiedBefore0pt">
    <w:name w:val="Style Arial Justified Before:  0 pt"/>
    <w:basedOn w:val="Normal"/>
    <w:rsid w:val="006D40D6"/>
    <w:pPr>
      <w:spacing w:after="0" w:line="240" w:lineRule="auto"/>
      <w:jc w:val="both"/>
    </w:pPr>
    <w:rPr>
      <w:rFonts w:ascii="Arial" w:eastAsia="Times New Roman" w:hAnsi="Arial"/>
      <w:szCs w:val="20"/>
      <w:lang w:val="en-AU"/>
    </w:rPr>
  </w:style>
  <w:style w:type="paragraph" w:customStyle="1" w:styleId="Subheading">
    <w:name w:val="Subheading"/>
    <w:next w:val="Normal"/>
    <w:rsid w:val="002560A4"/>
    <w:pPr>
      <w:tabs>
        <w:tab w:val="center" w:pos="3402"/>
      </w:tabs>
      <w:spacing w:before="120" w:line="288" w:lineRule="auto"/>
    </w:pPr>
    <w:rPr>
      <w:rFonts w:ascii="Gill Sans" w:eastAsia="ヒラギノ角ゴ Pro W3" w:hAnsi="Gill Sans"/>
      <w:b/>
      <w:caps/>
      <w:color w:val="7F7F7F"/>
      <w:sz w:val="12"/>
      <w:szCs w:val="20"/>
    </w:rPr>
  </w:style>
  <w:style w:type="character" w:customStyle="1" w:styleId="SubHeadingRun-in">
    <w:name w:val="SubHeading Run-in"/>
    <w:rsid w:val="002560A4"/>
    <w:rPr>
      <w:rFonts w:ascii="Gill Sans" w:eastAsia="ヒラギノ角ゴ Pro W3" w:hAnsi="Gill Sans"/>
      <w:b/>
      <w:i w:val="0"/>
      <w:caps/>
      <w:strike w:val="0"/>
      <w:dstrike w:val="0"/>
      <w:color w:val="7F7F7F"/>
      <w:spacing w:val="0"/>
      <w:position w:val="0"/>
      <w:sz w:val="12"/>
      <w:u w:val="none"/>
      <w:vertAlign w:val="baseline"/>
      <w:lang w:val="en-US"/>
    </w:rPr>
  </w:style>
  <w:style w:type="paragraph" w:styleId="ListBullet">
    <w:name w:val="List Bullet"/>
    <w:basedOn w:val="Normal"/>
    <w:uiPriority w:val="99"/>
    <w:unhideWhenUsed/>
    <w:rsid w:val="00DA6F79"/>
    <w:pPr>
      <w:numPr>
        <w:numId w:val="5"/>
      </w:numPr>
      <w:contextualSpacing/>
    </w:pPr>
  </w:style>
  <w:style w:type="paragraph" w:styleId="Subtitle">
    <w:name w:val="Subtitle"/>
    <w:basedOn w:val="Normal"/>
    <w:next w:val="Normal"/>
    <w:link w:val="SubtitleChar"/>
    <w:qFormat/>
    <w:locked/>
    <w:rsid w:val="0056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567B4A"/>
    <w:rPr>
      <w:rFonts w:asciiTheme="majorHAnsi" w:eastAsiaTheme="majorEastAsia" w:hAnsiTheme="majorHAnsi" w:cstheme="majorBidi"/>
      <w:i/>
      <w:iCs/>
      <w:color w:val="4F81BD" w:themeColor="accent1"/>
      <w:spacing w:val="15"/>
      <w:sz w:val="24"/>
      <w:szCs w:val="24"/>
    </w:rPr>
  </w:style>
  <w:style w:type="paragraph" w:customStyle="1" w:styleId="Normal1">
    <w:name w:val="Normal1"/>
    <w:basedOn w:val="Normal"/>
    <w:rsid w:val="00B71B33"/>
    <w:pPr>
      <w:spacing w:after="0" w:line="240" w:lineRule="auto"/>
    </w:pPr>
    <w:rPr>
      <w:rFonts w:ascii="Times New Roman" w:eastAsia="Times New Roman" w:hAnsi="Times New Roman"/>
      <w:sz w:val="24"/>
      <w:szCs w:val="20"/>
    </w:rPr>
  </w:style>
  <w:style w:type="paragraph" w:styleId="BodyText3">
    <w:name w:val="Body Text 3"/>
    <w:basedOn w:val="Normal"/>
    <w:link w:val="BodyText3Char"/>
    <w:semiHidden/>
    <w:rsid w:val="0040031C"/>
    <w:pPr>
      <w:spacing w:after="0" w:line="240" w:lineRule="auto"/>
      <w:jc w:val="center"/>
    </w:pPr>
    <w:rPr>
      <w:rFonts w:ascii="Times New Roman" w:eastAsia="Times New Roman" w:hAnsi="Times New Roman"/>
      <w:snapToGrid w:val="0"/>
      <w:color w:val="000000"/>
      <w:sz w:val="24"/>
      <w:szCs w:val="20"/>
      <w:lang w:val="en-GB"/>
    </w:rPr>
  </w:style>
  <w:style w:type="character" w:customStyle="1" w:styleId="BodyText3Char">
    <w:name w:val="Body Text 3 Char"/>
    <w:basedOn w:val="DefaultParagraphFont"/>
    <w:link w:val="BodyText3"/>
    <w:semiHidden/>
    <w:rsid w:val="0040031C"/>
    <w:rPr>
      <w:rFonts w:ascii="Times New Roman" w:eastAsia="Times New Roman" w:hAnsi="Times New Roman"/>
      <w:snapToGrid w:val="0"/>
      <w:color w:val="000000"/>
      <w:sz w:val="24"/>
      <w:szCs w:val="20"/>
      <w:lang w:val="en-GB"/>
    </w:rPr>
  </w:style>
  <w:style w:type="paragraph" w:customStyle="1" w:styleId="bodytextLTIMtender">
    <w:name w:val="body text LTIM tender"/>
    <w:basedOn w:val="Normal"/>
    <w:link w:val="bodytextLTIMtenderChar"/>
    <w:qFormat/>
    <w:rsid w:val="001F7E28"/>
    <w:pPr>
      <w:tabs>
        <w:tab w:val="right" w:pos="9029"/>
      </w:tabs>
      <w:spacing w:line="340" w:lineRule="atLeast"/>
    </w:pPr>
    <w:rPr>
      <w:rFonts w:asciiTheme="majorHAnsi" w:hAnsiTheme="majorHAnsi"/>
      <w:sz w:val="24"/>
    </w:rPr>
  </w:style>
  <w:style w:type="character" w:customStyle="1" w:styleId="bodytextLTIMtenderChar">
    <w:name w:val="body text LTIM tender Char"/>
    <w:basedOn w:val="DefaultParagraphFont"/>
    <w:link w:val="bodytextLTIMtender"/>
    <w:rsid w:val="001F7E28"/>
    <w:rPr>
      <w:rFonts w:asciiTheme="majorHAnsi" w:hAnsiTheme="majorHAnsi"/>
      <w:sz w:val="24"/>
    </w:rPr>
  </w:style>
  <w:style w:type="character" w:styleId="PlaceholderText">
    <w:name w:val="Placeholder Text"/>
    <w:basedOn w:val="DefaultParagraphFont"/>
    <w:uiPriority w:val="99"/>
    <w:semiHidden/>
    <w:rsid w:val="00613947"/>
    <w:rPr>
      <w:color w:val="808080"/>
    </w:rPr>
  </w:style>
  <w:style w:type="table" w:customStyle="1" w:styleId="ListTable21">
    <w:name w:val="List Table 21"/>
    <w:basedOn w:val="TableNormal"/>
    <w:uiPriority w:val="47"/>
    <w:rsid w:val="00F81DA7"/>
    <w:rPr>
      <w:rFonts w:asciiTheme="minorHAnsi" w:eastAsiaTheme="minorHAnsi" w:hAnsiTheme="minorHAnsi" w:cstheme="minorBidi"/>
      <w:lang w:val="en-AU"/>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ookTitle">
    <w:name w:val="Book Title"/>
    <w:basedOn w:val="DefaultParagraphFont"/>
    <w:uiPriority w:val="33"/>
    <w:qFormat/>
    <w:rsid w:val="00B105B2"/>
    <w:rPr>
      <w:b/>
      <w:bCs/>
      <w:smallCaps/>
      <w:spacing w:val="5"/>
    </w:rPr>
  </w:style>
  <w:style w:type="paragraph" w:styleId="Caption">
    <w:name w:val="caption"/>
    <w:basedOn w:val="Normal"/>
    <w:next w:val="Normal"/>
    <w:unhideWhenUsed/>
    <w:qFormat/>
    <w:locked/>
    <w:rsid w:val="00B61523"/>
    <w:pPr>
      <w:spacing w:line="240" w:lineRule="auto"/>
    </w:pPr>
    <w:rPr>
      <w:b/>
      <w:bCs/>
      <w:sz w:val="20"/>
      <w:szCs w:val="20"/>
    </w:rPr>
  </w:style>
  <w:style w:type="paragraph" w:styleId="TableofFigures">
    <w:name w:val="table of figures"/>
    <w:basedOn w:val="Normal"/>
    <w:next w:val="Normal"/>
    <w:uiPriority w:val="99"/>
    <w:unhideWhenUsed/>
    <w:rsid w:val="007D7D4A"/>
    <w:pPr>
      <w:spacing w:after="0"/>
    </w:pPr>
  </w:style>
  <w:style w:type="paragraph" w:customStyle="1" w:styleId="Execsummaryheading2">
    <w:name w:val="Exec summary heading 2"/>
    <w:basedOn w:val="Heading2"/>
    <w:qFormat/>
    <w:rsid w:val="00C4715A"/>
    <w:pPr>
      <w:numPr>
        <w:ilvl w:val="0"/>
        <w:numId w:val="0"/>
      </w:numPr>
      <w:ind w:left="576" w:hanging="576"/>
    </w:pPr>
  </w:style>
  <w:style w:type="paragraph" w:customStyle="1" w:styleId="Execsummaryheading4">
    <w:name w:val="Exec summary heading 4"/>
    <w:basedOn w:val="Heading4"/>
    <w:qFormat/>
    <w:rsid w:val="00C4715A"/>
    <w:pPr>
      <w:numPr>
        <w:ilvl w:val="0"/>
        <w:numId w:val="0"/>
      </w:numPr>
    </w:pPr>
  </w:style>
  <w:style w:type="paragraph" w:customStyle="1" w:styleId="BodyText1">
    <w:name w:val="Body Text1"/>
    <w:basedOn w:val="CommentText"/>
    <w:next w:val="TOCHeading"/>
    <w:qFormat/>
    <w:rsid w:val="00483EED"/>
    <w:pPr>
      <w:tabs>
        <w:tab w:val="left" w:pos="851"/>
      </w:tabs>
      <w:spacing w:before="120" w:after="120" w:line="360" w:lineRule="auto"/>
      <w:jc w:val="both"/>
    </w:pPr>
    <w:rPr>
      <w:rFonts w:ascii="Century Gothic" w:eastAsia="Times New Roman" w:hAnsi="Century Gothic" w:cs="Angsana New"/>
      <w:sz w:val="22"/>
      <w:szCs w:val="22"/>
      <w:lang w:val="en-AU" w:eastAsia="zh-CN" w:bidi="th-TH"/>
    </w:rPr>
  </w:style>
  <w:style w:type="paragraph" w:styleId="DocumentMap">
    <w:name w:val="Document Map"/>
    <w:basedOn w:val="Normal"/>
    <w:link w:val="DocumentMapChar"/>
    <w:uiPriority w:val="99"/>
    <w:semiHidden/>
    <w:unhideWhenUsed/>
    <w:rsid w:val="006F2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2D69"/>
    <w:rPr>
      <w:rFonts w:ascii="Tahoma" w:hAnsi="Tahoma" w:cs="Tahoma"/>
      <w:sz w:val="16"/>
      <w:szCs w:val="16"/>
    </w:rPr>
  </w:style>
  <w:style w:type="character" w:styleId="PageNumber">
    <w:name w:val="page number"/>
    <w:basedOn w:val="DefaultParagraphFont"/>
    <w:uiPriority w:val="99"/>
    <w:semiHidden/>
    <w:unhideWhenUsed/>
    <w:rsid w:val="00301A09"/>
  </w:style>
  <w:style w:type="paragraph" w:styleId="FootnoteText">
    <w:name w:val="footnote text"/>
    <w:basedOn w:val="Normal"/>
    <w:link w:val="FootnoteTextChar"/>
    <w:uiPriority w:val="99"/>
    <w:unhideWhenUsed/>
    <w:rsid w:val="00301A09"/>
    <w:pPr>
      <w:spacing w:after="0" w:line="240" w:lineRule="auto"/>
    </w:pPr>
    <w:rPr>
      <w:sz w:val="24"/>
      <w:szCs w:val="24"/>
    </w:rPr>
  </w:style>
  <w:style w:type="character" w:customStyle="1" w:styleId="FootnoteTextChar">
    <w:name w:val="Footnote Text Char"/>
    <w:basedOn w:val="DefaultParagraphFont"/>
    <w:link w:val="FootnoteText"/>
    <w:uiPriority w:val="99"/>
    <w:rsid w:val="00301A09"/>
    <w:rPr>
      <w:sz w:val="24"/>
      <w:szCs w:val="24"/>
    </w:rPr>
  </w:style>
  <w:style w:type="character" w:styleId="FootnoteReference">
    <w:name w:val="footnote reference"/>
    <w:basedOn w:val="DefaultParagraphFont"/>
    <w:uiPriority w:val="99"/>
    <w:unhideWhenUsed/>
    <w:rsid w:val="00301A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0"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13C6"/>
    <w:pPr>
      <w:spacing w:after="200" w:line="276" w:lineRule="auto"/>
    </w:pPr>
  </w:style>
  <w:style w:type="paragraph" w:styleId="Heading1">
    <w:name w:val="heading 1"/>
    <w:basedOn w:val="Normal"/>
    <w:next w:val="bodytextLTIMtender"/>
    <w:link w:val="Heading1Char"/>
    <w:uiPriority w:val="99"/>
    <w:qFormat/>
    <w:rsid w:val="00D254B1"/>
    <w:pPr>
      <w:keepNext/>
      <w:keepLines/>
      <w:numPr>
        <w:numId w:val="1"/>
      </w:numPr>
      <w:pBdr>
        <w:bottom w:val="single" w:sz="12" w:space="1" w:color="76923C"/>
      </w:pBdr>
      <w:spacing w:before="240" w:after="240"/>
      <w:outlineLvl w:val="0"/>
    </w:pPr>
    <w:rPr>
      <w:rFonts w:eastAsia="Times New Roman"/>
      <w:b/>
      <w:bCs/>
      <w:color w:val="76923C"/>
      <w:sz w:val="32"/>
      <w:szCs w:val="28"/>
    </w:rPr>
  </w:style>
  <w:style w:type="paragraph" w:styleId="Heading2">
    <w:name w:val="heading 2"/>
    <w:basedOn w:val="Normal"/>
    <w:next w:val="bodytextLTIMtender"/>
    <w:link w:val="Heading2Char"/>
    <w:uiPriority w:val="99"/>
    <w:qFormat/>
    <w:rsid w:val="00D254B1"/>
    <w:pPr>
      <w:keepNext/>
      <w:keepLines/>
      <w:numPr>
        <w:ilvl w:val="1"/>
        <w:numId w:val="1"/>
      </w:numPr>
      <w:spacing w:before="240" w:after="240"/>
      <w:outlineLvl w:val="1"/>
    </w:pPr>
    <w:rPr>
      <w:rFonts w:eastAsia="Times New Roman"/>
      <w:b/>
      <w:bCs/>
      <w:color w:val="76923C"/>
      <w:sz w:val="24"/>
      <w:szCs w:val="26"/>
    </w:rPr>
  </w:style>
  <w:style w:type="paragraph" w:styleId="Heading3">
    <w:name w:val="heading 3"/>
    <w:basedOn w:val="Normal"/>
    <w:next w:val="bodytextLTIMtender"/>
    <w:link w:val="Heading3Char"/>
    <w:uiPriority w:val="99"/>
    <w:qFormat/>
    <w:rsid w:val="00D07EBE"/>
    <w:pPr>
      <w:keepNext/>
      <w:keepLines/>
      <w:numPr>
        <w:ilvl w:val="2"/>
        <w:numId w:val="1"/>
      </w:numPr>
      <w:spacing w:before="200" w:after="0"/>
      <w:outlineLvl w:val="2"/>
    </w:pPr>
    <w:rPr>
      <w:rFonts w:eastAsia="Times New Roman"/>
      <w:b/>
      <w:bCs/>
      <w:color w:val="76923C"/>
    </w:rPr>
  </w:style>
  <w:style w:type="paragraph" w:styleId="Heading4">
    <w:name w:val="heading 4"/>
    <w:basedOn w:val="Normal"/>
    <w:next w:val="Normal"/>
    <w:link w:val="Heading4Char"/>
    <w:uiPriority w:val="99"/>
    <w:qFormat/>
    <w:rsid w:val="00783878"/>
    <w:pPr>
      <w:keepNext/>
      <w:keepLines/>
      <w:numPr>
        <w:ilvl w:val="3"/>
        <w:numId w:val="1"/>
      </w:numPr>
      <w:spacing w:before="200" w:after="0"/>
      <w:outlineLvl w:val="3"/>
    </w:pPr>
    <w:rPr>
      <w:rFonts w:eastAsia="Times New Roman"/>
      <w:b/>
      <w:bCs/>
      <w:i/>
      <w:iCs/>
      <w:color w:val="76923C"/>
    </w:rPr>
  </w:style>
  <w:style w:type="paragraph" w:styleId="Heading5">
    <w:name w:val="heading 5"/>
    <w:basedOn w:val="Normal"/>
    <w:next w:val="Normal"/>
    <w:link w:val="Heading5Char"/>
    <w:uiPriority w:val="99"/>
    <w:qFormat/>
    <w:rsid w:val="00783878"/>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783878"/>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783878"/>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783878"/>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783878"/>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4B1"/>
    <w:rPr>
      <w:rFonts w:eastAsia="Times New Roman"/>
      <w:b/>
      <w:bCs/>
      <w:color w:val="76923C"/>
      <w:sz w:val="32"/>
      <w:szCs w:val="28"/>
    </w:rPr>
  </w:style>
  <w:style w:type="character" w:customStyle="1" w:styleId="Heading2Char">
    <w:name w:val="Heading 2 Char"/>
    <w:basedOn w:val="DefaultParagraphFont"/>
    <w:link w:val="Heading2"/>
    <w:uiPriority w:val="99"/>
    <w:locked/>
    <w:rsid w:val="00D254B1"/>
    <w:rPr>
      <w:rFonts w:eastAsia="Times New Roman"/>
      <w:b/>
      <w:bCs/>
      <w:color w:val="76923C"/>
      <w:sz w:val="24"/>
      <w:szCs w:val="26"/>
    </w:rPr>
  </w:style>
  <w:style w:type="character" w:customStyle="1" w:styleId="Heading3Char">
    <w:name w:val="Heading 3 Char"/>
    <w:basedOn w:val="DefaultParagraphFont"/>
    <w:link w:val="Heading3"/>
    <w:uiPriority w:val="99"/>
    <w:locked/>
    <w:rsid w:val="00D07EBE"/>
    <w:rPr>
      <w:rFonts w:eastAsia="Times New Roman"/>
      <w:b/>
      <w:bCs/>
      <w:color w:val="76923C"/>
    </w:rPr>
  </w:style>
  <w:style w:type="character" w:customStyle="1" w:styleId="Heading4Char">
    <w:name w:val="Heading 4 Char"/>
    <w:basedOn w:val="DefaultParagraphFont"/>
    <w:link w:val="Heading4"/>
    <w:uiPriority w:val="99"/>
    <w:locked/>
    <w:rsid w:val="00783878"/>
    <w:rPr>
      <w:rFonts w:eastAsia="Times New Roman"/>
      <w:b/>
      <w:bCs/>
      <w:i/>
      <w:iCs/>
      <w:color w:val="76923C"/>
    </w:rPr>
  </w:style>
  <w:style w:type="character" w:customStyle="1" w:styleId="Heading5Char">
    <w:name w:val="Heading 5 Char"/>
    <w:basedOn w:val="DefaultParagraphFont"/>
    <w:link w:val="Heading5"/>
    <w:uiPriority w:val="99"/>
    <w:locked/>
    <w:rsid w:val="00783878"/>
    <w:rPr>
      <w:rFonts w:ascii="Cambria" w:eastAsia="Times New Roman" w:hAnsi="Cambria"/>
      <w:color w:val="243F60"/>
    </w:rPr>
  </w:style>
  <w:style w:type="character" w:customStyle="1" w:styleId="Heading6Char">
    <w:name w:val="Heading 6 Char"/>
    <w:basedOn w:val="DefaultParagraphFont"/>
    <w:link w:val="Heading6"/>
    <w:uiPriority w:val="99"/>
    <w:locked/>
    <w:rsid w:val="00783878"/>
    <w:rPr>
      <w:rFonts w:ascii="Cambria" w:eastAsia="Times New Roman" w:hAnsi="Cambria"/>
      <w:i/>
      <w:iCs/>
      <w:color w:val="243F60"/>
    </w:rPr>
  </w:style>
  <w:style w:type="character" w:customStyle="1" w:styleId="Heading7Char">
    <w:name w:val="Heading 7 Char"/>
    <w:basedOn w:val="DefaultParagraphFont"/>
    <w:link w:val="Heading7"/>
    <w:uiPriority w:val="99"/>
    <w:locked/>
    <w:rsid w:val="00783878"/>
    <w:rPr>
      <w:rFonts w:ascii="Cambria" w:eastAsia="Times New Roman" w:hAnsi="Cambria"/>
      <w:i/>
      <w:iCs/>
      <w:color w:val="404040"/>
    </w:rPr>
  </w:style>
  <w:style w:type="character" w:customStyle="1" w:styleId="Heading8Char">
    <w:name w:val="Heading 8 Char"/>
    <w:basedOn w:val="DefaultParagraphFont"/>
    <w:link w:val="Heading8"/>
    <w:uiPriority w:val="99"/>
    <w:locked/>
    <w:rsid w:val="00783878"/>
    <w:rPr>
      <w:rFonts w:ascii="Cambria" w:eastAsia="Times New Roman" w:hAnsi="Cambria"/>
      <w:color w:val="404040"/>
      <w:sz w:val="20"/>
      <w:szCs w:val="20"/>
    </w:rPr>
  </w:style>
  <w:style w:type="character" w:customStyle="1" w:styleId="Heading9Char">
    <w:name w:val="Heading 9 Char"/>
    <w:basedOn w:val="DefaultParagraphFont"/>
    <w:link w:val="Heading9"/>
    <w:uiPriority w:val="99"/>
    <w:locked/>
    <w:rsid w:val="00783878"/>
    <w:rPr>
      <w:rFonts w:ascii="Cambria" w:eastAsia="Times New Roman" w:hAnsi="Cambria"/>
      <w:i/>
      <w:iCs/>
      <w:color w:val="404040"/>
      <w:sz w:val="20"/>
      <w:szCs w:val="20"/>
    </w:rPr>
  </w:style>
  <w:style w:type="paragraph" w:styleId="BalloonText">
    <w:name w:val="Balloon Text"/>
    <w:basedOn w:val="Normal"/>
    <w:link w:val="BalloonTextChar"/>
    <w:uiPriority w:val="99"/>
    <w:semiHidden/>
    <w:rsid w:val="002E0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0963"/>
    <w:rPr>
      <w:rFonts w:ascii="Tahoma" w:hAnsi="Tahoma" w:cs="Tahoma"/>
      <w:sz w:val="16"/>
      <w:szCs w:val="16"/>
    </w:rPr>
  </w:style>
  <w:style w:type="paragraph" w:styleId="Header">
    <w:name w:val="header"/>
    <w:basedOn w:val="Normal"/>
    <w:link w:val="HeaderChar"/>
    <w:uiPriority w:val="99"/>
    <w:semiHidden/>
    <w:rsid w:val="002E09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E0963"/>
    <w:rPr>
      <w:rFonts w:cs="Times New Roman"/>
    </w:rPr>
  </w:style>
  <w:style w:type="paragraph" w:styleId="Footer">
    <w:name w:val="footer"/>
    <w:basedOn w:val="Normal"/>
    <w:link w:val="FooterChar"/>
    <w:uiPriority w:val="99"/>
    <w:rsid w:val="002E096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E0963"/>
    <w:rPr>
      <w:rFonts w:cs="Times New Roman"/>
    </w:rPr>
  </w:style>
  <w:style w:type="character" w:styleId="Hyperlink">
    <w:name w:val="Hyperlink"/>
    <w:basedOn w:val="DefaultParagraphFont"/>
    <w:uiPriority w:val="99"/>
    <w:rsid w:val="00FE587C"/>
    <w:rPr>
      <w:rFonts w:cs="Times New Roman"/>
      <w:color w:val="0000FF"/>
      <w:u w:val="single"/>
    </w:rPr>
  </w:style>
  <w:style w:type="paragraph" w:customStyle="1" w:styleId="PlainParagraph">
    <w:name w:val="Plain Paragraph"/>
    <w:basedOn w:val="Normal"/>
    <w:link w:val="PlainParagraphChar"/>
    <w:uiPriority w:val="99"/>
    <w:rsid w:val="00A223BE"/>
    <w:pPr>
      <w:spacing w:before="140" w:after="140" w:line="280" w:lineRule="atLeast"/>
      <w:ind w:left="1134"/>
    </w:pPr>
    <w:rPr>
      <w:rFonts w:ascii="Arial" w:eastAsia="Times New Roman" w:hAnsi="Arial" w:cs="Arial"/>
      <w:lang w:val="en-AU" w:eastAsia="en-AU"/>
    </w:rPr>
  </w:style>
  <w:style w:type="character" w:customStyle="1" w:styleId="PlainParagraphChar">
    <w:name w:val="Plain Paragraph Char"/>
    <w:basedOn w:val="DefaultParagraphFont"/>
    <w:link w:val="PlainParagraph"/>
    <w:uiPriority w:val="99"/>
    <w:locked/>
    <w:rsid w:val="00A223BE"/>
    <w:rPr>
      <w:rFonts w:ascii="Arial" w:hAnsi="Arial" w:cs="Arial"/>
      <w:lang w:val="en-AU" w:eastAsia="en-AU"/>
    </w:rPr>
  </w:style>
  <w:style w:type="paragraph" w:customStyle="1" w:styleId="NormalPara">
    <w:name w:val="Normal Para"/>
    <w:uiPriority w:val="99"/>
    <w:rsid w:val="00A223BE"/>
    <w:pPr>
      <w:spacing w:before="120" w:after="120" w:line="360" w:lineRule="auto"/>
    </w:pPr>
    <w:rPr>
      <w:rFonts w:ascii="Times New Roman" w:hAnsi="Times New Roman"/>
      <w:noProof/>
      <w:sz w:val="24"/>
      <w:szCs w:val="24"/>
      <w:lang w:val="en-AU" w:eastAsia="en-AU"/>
    </w:rPr>
  </w:style>
  <w:style w:type="paragraph" w:customStyle="1" w:styleId="tabletext">
    <w:name w:val="table text"/>
    <w:basedOn w:val="Normal"/>
    <w:uiPriority w:val="99"/>
    <w:rsid w:val="00A223BE"/>
    <w:pPr>
      <w:tabs>
        <w:tab w:val="left" w:pos="720"/>
      </w:tabs>
      <w:spacing w:before="40" w:after="40" w:line="280" w:lineRule="atLeast"/>
      <w:ind w:left="1134"/>
    </w:pPr>
    <w:rPr>
      <w:rFonts w:ascii="Arial Narrow" w:eastAsia="Times New Roman" w:hAnsi="Arial Narrow" w:cs="Arial Narrow"/>
      <w:lang w:val="en-AU"/>
    </w:rPr>
  </w:style>
  <w:style w:type="paragraph" w:styleId="ListParagraph">
    <w:name w:val="List Paragraph"/>
    <w:basedOn w:val="Normal"/>
    <w:uiPriority w:val="34"/>
    <w:qFormat/>
    <w:rsid w:val="00A223BE"/>
    <w:pPr>
      <w:ind w:left="720"/>
      <w:contextualSpacing/>
    </w:pPr>
  </w:style>
  <w:style w:type="paragraph" w:styleId="BodyText">
    <w:name w:val="Body Text"/>
    <w:basedOn w:val="Normal"/>
    <w:next w:val="Normal"/>
    <w:link w:val="BodyTextChar"/>
    <w:uiPriority w:val="99"/>
    <w:rsid w:val="00A223BE"/>
    <w:pPr>
      <w:autoSpaceDE w:val="0"/>
      <w:autoSpaceDN w:val="0"/>
      <w:adjustRightInd w:val="0"/>
      <w:spacing w:after="0" w:line="360" w:lineRule="auto"/>
    </w:pPr>
    <w:rPr>
      <w:rFonts w:ascii="Arial" w:hAnsi="Arial" w:cs="Arial"/>
      <w:sz w:val="24"/>
      <w:szCs w:val="24"/>
      <w:lang w:eastAsia="en-AU"/>
    </w:rPr>
  </w:style>
  <w:style w:type="character" w:customStyle="1" w:styleId="BodyTextChar">
    <w:name w:val="Body Text Char"/>
    <w:basedOn w:val="DefaultParagraphFont"/>
    <w:link w:val="BodyText"/>
    <w:uiPriority w:val="99"/>
    <w:locked/>
    <w:rsid w:val="00A223BE"/>
    <w:rPr>
      <w:rFonts w:ascii="Arial" w:eastAsia="Times New Roman" w:hAnsi="Arial" w:cs="Arial"/>
      <w:sz w:val="24"/>
      <w:szCs w:val="24"/>
      <w:lang w:eastAsia="en-AU"/>
    </w:rPr>
  </w:style>
  <w:style w:type="table" w:styleId="TableGrid">
    <w:name w:val="Table Grid"/>
    <w:basedOn w:val="TableNormal"/>
    <w:uiPriority w:val="59"/>
    <w:rsid w:val="00464F1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06373A"/>
    <w:rPr>
      <w:rFonts w:cs="Times New Roman"/>
      <w:sz w:val="16"/>
      <w:szCs w:val="16"/>
    </w:rPr>
  </w:style>
  <w:style w:type="paragraph" w:styleId="CommentText">
    <w:name w:val="annotation text"/>
    <w:basedOn w:val="Normal"/>
    <w:link w:val="CommentTextChar"/>
    <w:uiPriority w:val="99"/>
    <w:semiHidden/>
    <w:rsid w:val="0006373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6373A"/>
    <w:rPr>
      <w:rFonts w:cs="Times New Roman"/>
      <w:sz w:val="20"/>
      <w:szCs w:val="20"/>
    </w:rPr>
  </w:style>
  <w:style w:type="paragraph" w:styleId="CommentSubject">
    <w:name w:val="annotation subject"/>
    <w:basedOn w:val="CommentText"/>
    <w:next w:val="CommentText"/>
    <w:link w:val="CommentSubjectChar"/>
    <w:uiPriority w:val="99"/>
    <w:semiHidden/>
    <w:rsid w:val="0006373A"/>
    <w:rPr>
      <w:b/>
      <w:bCs/>
    </w:rPr>
  </w:style>
  <w:style w:type="character" w:customStyle="1" w:styleId="CommentSubjectChar">
    <w:name w:val="Comment Subject Char"/>
    <w:basedOn w:val="CommentTextChar"/>
    <w:link w:val="CommentSubject"/>
    <w:uiPriority w:val="99"/>
    <w:semiHidden/>
    <w:locked/>
    <w:rsid w:val="0006373A"/>
    <w:rPr>
      <w:rFonts w:cs="Times New Roman"/>
      <w:b/>
      <w:bCs/>
      <w:sz w:val="20"/>
      <w:szCs w:val="20"/>
    </w:rPr>
  </w:style>
  <w:style w:type="character" w:styleId="FollowedHyperlink">
    <w:name w:val="FollowedHyperlink"/>
    <w:basedOn w:val="DefaultParagraphFont"/>
    <w:uiPriority w:val="99"/>
    <w:semiHidden/>
    <w:unhideWhenUsed/>
    <w:rsid w:val="00EC6F67"/>
    <w:rPr>
      <w:color w:val="800080" w:themeColor="followedHyperlink"/>
      <w:u w:val="single"/>
    </w:rPr>
  </w:style>
  <w:style w:type="character" w:customStyle="1" w:styleId="apple-style-span">
    <w:name w:val="apple-style-span"/>
    <w:basedOn w:val="DefaultParagraphFont"/>
    <w:uiPriority w:val="99"/>
    <w:rsid w:val="00591E90"/>
  </w:style>
  <w:style w:type="paragraph" w:customStyle="1" w:styleId="xl65">
    <w:name w:val="xl65"/>
    <w:basedOn w:val="Normal"/>
    <w:rsid w:val="009A1E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6">
    <w:name w:val="xl66"/>
    <w:basedOn w:val="Normal"/>
    <w:rsid w:val="009A1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9A1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8">
    <w:name w:val="xl68"/>
    <w:basedOn w:val="Normal"/>
    <w:rsid w:val="009A1E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9A1E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9A1E97"/>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rsid w:val="009A1E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rsid w:val="009A1E97"/>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9A1E97"/>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
    <w:rsid w:val="009A1E97"/>
    <w:pPr>
      <w:pBdr>
        <w:top w:val="single" w:sz="4"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9A1E97"/>
    <w:pPr>
      <w:pBdr>
        <w:top w:val="single" w:sz="4" w:space="0" w:color="auto"/>
        <w:left w:val="single" w:sz="8"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6">
    <w:name w:val="xl76"/>
    <w:basedOn w:val="Normal"/>
    <w:rsid w:val="009A1E97"/>
    <w:pPr>
      <w:pBdr>
        <w:top w:val="single" w:sz="4" w:space="0" w:color="auto"/>
        <w:left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7">
    <w:name w:val="xl77"/>
    <w:basedOn w:val="Normal"/>
    <w:rsid w:val="009A1E97"/>
    <w:pPr>
      <w:pBdr>
        <w:top w:val="single" w:sz="4" w:space="0" w:color="auto"/>
        <w:left w:val="single" w:sz="4" w:space="0" w:color="auto"/>
        <w:right w:val="single" w:sz="8" w:space="0" w:color="auto"/>
      </w:pBdr>
      <w:shd w:val="clear" w:color="000000" w:fill="C2D69A"/>
      <w:spacing w:before="100" w:beforeAutospacing="1" w:after="100" w:afterAutospacing="1" w:line="240" w:lineRule="auto"/>
    </w:pPr>
    <w:rPr>
      <w:rFonts w:ascii="Times New Roman" w:eastAsia="Times New Roman" w:hAnsi="Times New Roman"/>
      <w:b/>
      <w:bCs/>
      <w:sz w:val="24"/>
      <w:szCs w:val="24"/>
    </w:rPr>
  </w:style>
  <w:style w:type="paragraph" w:customStyle="1" w:styleId="xl78">
    <w:name w:val="xl78"/>
    <w:basedOn w:val="Normal"/>
    <w:rsid w:val="009A1E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79">
    <w:name w:val="xl79"/>
    <w:basedOn w:val="Normal"/>
    <w:rsid w:val="009A1E9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0">
    <w:name w:val="xl80"/>
    <w:basedOn w:val="Normal"/>
    <w:rsid w:val="009A1E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1">
    <w:name w:val="xl81"/>
    <w:basedOn w:val="Normal"/>
    <w:rsid w:val="009A1E9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9A1E97"/>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3">
    <w:name w:val="xl83"/>
    <w:basedOn w:val="Normal"/>
    <w:rsid w:val="009A1E9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84">
    <w:name w:val="xl84"/>
    <w:basedOn w:val="Normal"/>
    <w:rsid w:val="009A1E97"/>
    <w:pPr>
      <w:pBdr>
        <w:top w:val="single" w:sz="4" w:space="0" w:color="auto"/>
        <w:bottom w:val="single" w:sz="4" w:space="0" w:color="auto"/>
        <w:right w:val="single" w:sz="4" w:space="0" w:color="auto"/>
      </w:pBdr>
      <w:shd w:val="clear" w:color="000000" w:fill="7F7F7F"/>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9A1E97"/>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9A1E97"/>
    <w:pPr>
      <w:pBdr>
        <w:top w:val="single" w:sz="8"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7">
    <w:name w:val="xl87"/>
    <w:basedOn w:val="Normal"/>
    <w:rsid w:val="009A1E9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8">
    <w:name w:val="xl88"/>
    <w:basedOn w:val="Normal"/>
    <w:rsid w:val="009A1E97"/>
    <w:pPr>
      <w:pBdr>
        <w:top w:val="single" w:sz="4" w:space="0" w:color="auto"/>
        <w:left w:val="single" w:sz="8"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9">
    <w:name w:val="xl89"/>
    <w:basedOn w:val="Normal"/>
    <w:rsid w:val="009A1E9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0">
    <w:name w:val="xl90"/>
    <w:basedOn w:val="Normal"/>
    <w:rsid w:val="009A1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rPr>
  </w:style>
  <w:style w:type="paragraph" w:customStyle="1" w:styleId="xl91">
    <w:name w:val="xl91"/>
    <w:basedOn w:val="Normal"/>
    <w:rsid w:val="009A1E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sz w:val="24"/>
      <w:szCs w:val="24"/>
    </w:rPr>
  </w:style>
  <w:style w:type="paragraph" w:customStyle="1" w:styleId="xl92">
    <w:name w:val="xl92"/>
    <w:basedOn w:val="Normal"/>
    <w:rsid w:val="009A1E97"/>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b/>
      <w:bCs/>
      <w:sz w:val="24"/>
      <w:szCs w:val="24"/>
    </w:rPr>
  </w:style>
  <w:style w:type="paragraph" w:customStyle="1" w:styleId="xl93">
    <w:name w:val="xl93"/>
    <w:basedOn w:val="Normal"/>
    <w:rsid w:val="009A1E97"/>
    <w:pPr>
      <w:pBdr>
        <w:top w:val="single" w:sz="8" w:space="0" w:color="auto"/>
        <w:left w:val="single" w:sz="8" w:space="0" w:color="auto"/>
        <w:right w:val="single" w:sz="8"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94">
    <w:name w:val="xl94"/>
    <w:basedOn w:val="Normal"/>
    <w:rsid w:val="009A1E97"/>
    <w:pPr>
      <w:pBdr>
        <w:left w:val="single" w:sz="8" w:space="0" w:color="auto"/>
        <w:bottom w:val="single" w:sz="8" w:space="0" w:color="auto"/>
        <w:right w:val="single" w:sz="8"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95">
    <w:name w:val="xl95"/>
    <w:basedOn w:val="Normal"/>
    <w:rsid w:val="009A1E97"/>
    <w:pPr>
      <w:pBdr>
        <w:top w:val="single" w:sz="8" w:space="0" w:color="auto"/>
        <w:left w:val="single" w:sz="8" w:space="0" w:color="auto"/>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6">
    <w:name w:val="xl96"/>
    <w:basedOn w:val="Normal"/>
    <w:rsid w:val="009A1E97"/>
    <w:pPr>
      <w:pBdr>
        <w:top w:val="single" w:sz="8" w:space="0" w:color="auto"/>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7">
    <w:name w:val="xl97"/>
    <w:basedOn w:val="Normal"/>
    <w:rsid w:val="009A1E97"/>
    <w:pPr>
      <w:pBdr>
        <w:top w:val="single" w:sz="8"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8">
    <w:name w:val="xl98"/>
    <w:basedOn w:val="Normal"/>
    <w:rsid w:val="009A1E97"/>
    <w:pPr>
      <w:pBdr>
        <w:top w:val="single" w:sz="4" w:space="0" w:color="auto"/>
        <w:left w:val="single" w:sz="4" w:space="0" w:color="auto"/>
        <w:bottom w:val="single" w:sz="8" w:space="0" w:color="auto"/>
        <w:right w:val="single" w:sz="8" w:space="0" w:color="auto"/>
      </w:pBdr>
      <w:shd w:val="clear" w:color="000000" w:fill="7F7F7F"/>
      <w:spacing w:before="100" w:beforeAutospacing="1" w:after="100" w:afterAutospacing="1" w:line="240" w:lineRule="auto"/>
    </w:pPr>
    <w:rPr>
      <w:rFonts w:ascii="Times New Roman" w:eastAsia="Times New Roman" w:hAnsi="Times New Roman"/>
      <w:sz w:val="16"/>
      <w:szCs w:val="16"/>
    </w:rPr>
  </w:style>
  <w:style w:type="paragraph" w:styleId="TOCHeading">
    <w:name w:val="TOC Heading"/>
    <w:basedOn w:val="Heading1"/>
    <w:next w:val="Normal"/>
    <w:uiPriority w:val="39"/>
    <w:unhideWhenUsed/>
    <w:qFormat/>
    <w:rsid w:val="00AE6C77"/>
    <w:pPr>
      <w:numPr>
        <w:numId w:val="0"/>
      </w:numPr>
      <w:pBdr>
        <w:bottom w:val="none" w:sz="0" w:space="0" w:color="auto"/>
      </w:pBdr>
      <w:spacing w:before="480" w:after="0"/>
      <w:outlineLvl w:val="9"/>
    </w:pPr>
    <w:rPr>
      <w:rFonts w:asciiTheme="majorHAnsi" w:eastAsiaTheme="majorEastAsia" w:hAnsiTheme="majorHAnsi" w:cstheme="majorBidi"/>
      <w:color w:val="365F91" w:themeColor="accent1" w:themeShade="BF"/>
      <w:sz w:val="28"/>
    </w:rPr>
  </w:style>
  <w:style w:type="paragraph" w:styleId="TOC1">
    <w:name w:val="toc 1"/>
    <w:basedOn w:val="Normal"/>
    <w:next w:val="Normal"/>
    <w:autoRedefine/>
    <w:uiPriority w:val="39"/>
    <w:locked/>
    <w:rsid w:val="00AE6C77"/>
    <w:pPr>
      <w:spacing w:after="100"/>
    </w:pPr>
  </w:style>
  <w:style w:type="paragraph" w:styleId="TOC2">
    <w:name w:val="toc 2"/>
    <w:basedOn w:val="Normal"/>
    <w:next w:val="Normal"/>
    <w:autoRedefine/>
    <w:uiPriority w:val="39"/>
    <w:locked/>
    <w:rsid w:val="00AE6C77"/>
    <w:pPr>
      <w:spacing w:after="100"/>
      <w:ind w:left="220"/>
    </w:pPr>
  </w:style>
  <w:style w:type="paragraph" w:styleId="TOC3">
    <w:name w:val="toc 3"/>
    <w:basedOn w:val="Normal"/>
    <w:next w:val="Normal"/>
    <w:autoRedefine/>
    <w:uiPriority w:val="39"/>
    <w:locked/>
    <w:rsid w:val="00AE6C77"/>
    <w:pPr>
      <w:spacing w:after="100"/>
      <w:ind w:left="440"/>
    </w:pPr>
  </w:style>
  <w:style w:type="paragraph" w:styleId="BodyText2">
    <w:name w:val="Body Text 2"/>
    <w:basedOn w:val="Normal"/>
    <w:link w:val="BodyText2Char"/>
    <w:uiPriority w:val="99"/>
    <w:semiHidden/>
    <w:unhideWhenUsed/>
    <w:rsid w:val="00A65AFE"/>
    <w:pPr>
      <w:spacing w:after="120" w:line="480" w:lineRule="auto"/>
    </w:pPr>
  </w:style>
  <w:style w:type="character" w:customStyle="1" w:styleId="BodyText2Char">
    <w:name w:val="Body Text 2 Char"/>
    <w:basedOn w:val="DefaultParagraphFont"/>
    <w:link w:val="BodyText2"/>
    <w:uiPriority w:val="99"/>
    <w:semiHidden/>
    <w:rsid w:val="00A65AFE"/>
  </w:style>
  <w:style w:type="paragraph" w:customStyle="1" w:styleId="Default">
    <w:name w:val="Default"/>
    <w:rsid w:val="00A65AFE"/>
    <w:pPr>
      <w:autoSpaceDE w:val="0"/>
      <w:autoSpaceDN w:val="0"/>
      <w:adjustRightInd w:val="0"/>
      <w:spacing w:line="360" w:lineRule="auto"/>
    </w:pPr>
    <w:rPr>
      <w:rFonts w:ascii="Times New Roman" w:hAnsi="Times New Roman"/>
      <w:color w:val="000000"/>
      <w:sz w:val="24"/>
      <w:szCs w:val="24"/>
      <w:lang w:eastAsia="en-AU"/>
    </w:rPr>
  </w:style>
  <w:style w:type="paragraph" w:styleId="NormalWeb">
    <w:name w:val="Normal (Web)"/>
    <w:basedOn w:val="Normal"/>
    <w:uiPriority w:val="99"/>
    <w:unhideWhenUsed/>
    <w:rsid w:val="00A65AFE"/>
    <w:pPr>
      <w:spacing w:before="100" w:beforeAutospacing="1" w:after="100" w:afterAutospacing="1" w:line="384" w:lineRule="atLeast"/>
    </w:pPr>
    <w:rPr>
      <w:rFonts w:ascii="Times New Roman" w:eastAsia="Times New Roman" w:hAnsi="Times New Roman"/>
      <w:sz w:val="24"/>
      <w:szCs w:val="24"/>
    </w:rPr>
  </w:style>
  <w:style w:type="character" w:styleId="Emphasis">
    <w:name w:val="Emphasis"/>
    <w:basedOn w:val="DefaultParagraphFont"/>
    <w:uiPriority w:val="20"/>
    <w:qFormat/>
    <w:locked/>
    <w:rsid w:val="00A65AFE"/>
    <w:rPr>
      <w:i/>
      <w:iCs/>
    </w:rPr>
  </w:style>
  <w:style w:type="character" w:styleId="Strong">
    <w:name w:val="Strong"/>
    <w:basedOn w:val="DefaultParagraphFont"/>
    <w:uiPriority w:val="22"/>
    <w:qFormat/>
    <w:locked/>
    <w:rsid w:val="00A65AFE"/>
    <w:rPr>
      <w:b/>
      <w:bCs/>
    </w:rPr>
  </w:style>
  <w:style w:type="paragraph" w:customStyle="1" w:styleId="CM2">
    <w:name w:val="CM2"/>
    <w:basedOn w:val="Default"/>
    <w:next w:val="Default"/>
    <w:uiPriority w:val="99"/>
    <w:rsid w:val="00A65AFE"/>
    <w:pPr>
      <w:widowControl w:val="0"/>
      <w:spacing w:line="253" w:lineRule="atLeast"/>
    </w:pPr>
    <w:rPr>
      <w:rFonts w:ascii="Garamond" w:eastAsia="Times New Roman" w:hAnsi="Garamond"/>
      <w:color w:val="auto"/>
      <w:lang w:eastAsia="en-US"/>
    </w:rPr>
  </w:style>
  <w:style w:type="paragraph" w:customStyle="1" w:styleId="CM4">
    <w:name w:val="CM4"/>
    <w:basedOn w:val="Default"/>
    <w:next w:val="Default"/>
    <w:uiPriority w:val="99"/>
    <w:rsid w:val="00A65AFE"/>
    <w:pPr>
      <w:widowControl w:val="0"/>
      <w:spacing w:line="253" w:lineRule="atLeast"/>
    </w:pPr>
    <w:rPr>
      <w:rFonts w:ascii="Garamond" w:eastAsia="Times New Roman" w:hAnsi="Garamond"/>
      <w:color w:val="auto"/>
      <w:lang w:eastAsia="en-US"/>
    </w:rPr>
  </w:style>
  <w:style w:type="paragraph" w:customStyle="1" w:styleId="CM7">
    <w:name w:val="CM7"/>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3">
    <w:name w:val="CM13"/>
    <w:basedOn w:val="Default"/>
    <w:next w:val="Default"/>
    <w:uiPriority w:val="99"/>
    <w:rsid w:val="00A65AFE"/>
    <w:pPr>
      <w:widowControl w:val="0"/>
      <w:spacing w:line="226" w:lineRule="atLeast"/>
    </w:pPr>
    <w:rPr>
      <w:rFonts w:ascii="Garamond" w:eastAsia="Times New Roman" w:hAnsi="Garamond"/>
      <w:color w:val="auto"/>
      <w:lang w:eastAsia="en-US"/>
    </w:rPr>
  </w:style>
  <w:style w:type="paragraph" w:customStyle="1" w:styleId="CM8">
    <w:name w:val="CM8"/>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0">
    <w:name w:val="CM10"/>
    <w:basedOn w:val="Default"/>
    <w:next w:val="Default"/>
    <w:uiPriority w:val="99"/>
    <w:rsid w:val="00A65AFE"/>
    <w:pPr>
      <w:widowControl w:val="0"/>
      <w:spacing w:line="240" w:lineRule="atLeast"/>
    </w:pPr>
    <w:rPr>
      <w:rFonts w:ascii="Garamond" w:eastAsia="Times New Roman" w:hAnsi="Garamond"/>
      <w:color w:val="auto"/>
      <w:lang w:eastAsia="en-US"/>
    </w:rPr>
  </w:style>
  <w:style w:type="paragraph" w:customStyle="1" w:styleId="CM15">
    <w:name w:val="CM15"/>
    <w:basedOn w:val="Default"/>
    <w:next w:val="Default"/>
    <w:uiPriority w:val="99"/>
    <w:rsid w:val="00A65AFE"/>
    <w:pPr>
      <w:widowControl w:val="0"/>
      <w:spacing w:line="226" w:lineRule="atLeast"/>
    </w:pPr>
    <w:rPr>
      <w:rFonts w:ascii="Garamond" w:eastAsia="Times New Roman" w:hAnsi="Garamond"/>
      <w:color w:val="auto"/>
      <w:lang w:eastAsia="en-US"/>
    </w:rPr>
  </w:style>
  <w:style w:type="paragraph" w:customStyle="1" w:styleId="author">
    <w:name w:val="author"/>
    <w:basedOn w:val="Normal"/>
    <w:next w:val="Normal"/>
    <w:autoRedefine/>
    <w:rsid w:val="00A65AFE"/>
    <w:pPr>
      <w:autoSpaceDE w:val="0"/>
      <w:autoSpaceDN w:val="0"/>
      <w:spacing w:after="120" w:line="240" w:lineRule="auto"/>
      <w:ind w:left="265" w:hanging="265"/>
    </w:pPr>
    <w:rPr>
      <w:rFonts w:eastAsia="Times New Roman"/>
      <w:bCs/>
      <w:sz w:val="20"/>
      <w:szCs w:val="20"/>
      <w:lang w:val="en-AU"/>
    </w:rPr>
  </w:style>
  <w:style w:type="paragraph" w:customStyle="1" w:styleId="StyleArialJustifiedBefore0pt">
    <w:name w:val="Style Arial Justified Before:  0 pt"/>
    <w:basedOn w:val="Normal"/>
    <w:rsid w:val="006D40D6"/>
    <w:pPr>
      <w:spacing w:after="0" w:line="240" w:lineRule="auto"/>
      <w:jc w:val="both"/>
    </w:pPr>
    <w:rPr>
      <w:rFonts w:ascii="Arial" w:eastAsia="Times New Roman" w:hAnsi="Arial"/>
      <w:szCs w:val="20"/>
      <w:lang w:val="en-AU"/>
    </w:rPr>
  </w:style>
  <w:style w:type="paragraph" w:customStyle="1" w:styleId="Subheading">
    <w:name w:val="Subheading"/>
    <w:next w:val="Normal"/>
    <w:rsid w:val="002560A4"/>
    <w:pPr>
      <w:tabs>
        <w:tab w:val="center" w:pos="3402"/>
      </w:tabs>
      <w:spacing w:before="120" w:line="288" w:lineRule="auto"/>
    </w:pPr>
    <w:rPr>
      <w:rFonts w:ascii="Gill Sans" w:eastAsia="ヒラギノ角ゴ Pro W3" w:hAnsi="Gill Sans"/>
      <w:b/>
      <w:caps/>
      <w:color w:val="7F7F7F"/>
      <w:sz w:val="12"/>
      <w:szCs w:val="20"/>
    </w:rPr>
  </w:style>
  <w:style w:type="character" w:customStyle="1" w:styleId="SubHeadingRun-in">
    <w:name w:val="SubHeading Run-in"/>
    <w:rsid w:val="002560A4"/>
    <w:rPr>
      <w:rFonts w:ascii="Gill Sans" w:eastAsia="ヒラギノ角ゴ Pro W3" w:hAnsi="Gill Sans"/>
      <w:b/>
      <w:i w:val="0"/>
      <w:caps/>
      <w:strike w:val="0"/>
      <w:dstrike w:val="0"/>
      <w:color w:val="7F7F7F"/>
      <w:spacing w:val="0"/>
      <w:position w:val="0"/>
      <w:sz w:val="12"/>
      <w:u w:val="none"/>
      <w:vertAlign w:val="baseline"/>
      <w:lang w:val="en-US"/>
    </w:rPr>
  </w:style>
  <w:style w:type="paragraph" w:styleId="ListBullet">
    <w:name w:val="List Bullet"/>
    <w:basedOn w:val="Normal"/>
    <w:uiPriority w:val="99"/>
    <w:unhideWhenUsed/>
    <w:rsid w:val="00DA6F79"/>
    <w:pPr>
      <w:numPr>
        <w:numId w:val="5"/>
      </w:numPr>
      <w:contextualSpacing/>
    </w:pPr>
  </w:style>
  <w:style w:type="paragraph" w:styleId="Subtitle">
    <w:name w:val="Subtitle"/>
    <w:basedOn w:val="Normal"/>
    <w:next w:val="Normal"/>
    <w:link w:val="SubtitleChar"/>
    <w:qFormat/>
    <w:locked/>
    <w:rsid w:val="0056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567B4A"/>
    <w:rPr>
      <w:rFonts w:asciiTheme="majorHAnsi" w:eastAsiaTheme="majorEastAsia" w:hAnsiTheme="majorHAnsi" w:cstheme="majorBidi"/>
      <w:i/>
      <w:iCs/>
      <w:color w:val="4F81BD" w:themeColor="accent1"/>
      <w:spacing w:val="15"/>
      <w:sz w:val="24"/>
      <w:szCs w:val="24"/>
    </w:rPr>
  </w:style>
  <w:style w:type="paragraph" w:customStyle="1" w:styleId="Normal1">
    <w:name w:val="Normal1"/>
    <w:basedOn w:val="Normal"/>
    <w:rsid w:val="00B71B33"/>
    <w:pPr>
      <w:spacing w:after="0" w:line="240" w:lineRule="auto"/>
    </w:pPr>
    <w:rPr>
      <w:rFonts w:ascii="Times New Roman" w:eastAsia="Times New Roman" w:hAnsi="Times New Roman"/>
      <w:sz w:val="24"/>
      <w:szCs w:val="20"/>
    </w:rPr>
  </w:style>
  <w:style w:type="paragraph" w:styleId="BodyText3">
    <w:name w:val="Body Text 3"/>
    <w:basedOn w:val="Normal"/>
    <w:link w:val="BodyText3Char"/>
    <w:semiHidden/>
    <w:rsid w:val="0040031C"/>
    <w:pPr>
      <w:spacing w:after="0" w:line="240" w:lineRule="auto"/>
      <w:jc w:val="center"/>
    </w:pPr>
    <w:rPr>
      <w:rFonts w:ascii="Times New Roman" w:eastAsia="Times New Roman" w:hAnsi="Times New Roman"/>
      <w:snapToGrid w:val="0"/>
      <w:color w:val="000000"/>
      <w:sz w:val="24"/>
      <w:szCs w:val="20"/>
      <w:lang w:val="en-GB"/>
    </w:rPr>
  </w:style>
  <w:style w:type="character" w:customStyle="1" w:styleId="BodyText3Char">
    <w:name w:val="Body Text 3 Char"/>
    <w:basedOn w:val="DefaultParagraphFont"/>
    <w:link w:val="BodyText3"/>
    <w:semiHidden/>
    <w:rsid w:val="0040031C"/>
    <w:rPr>
      <w:rFonts w:ascii="Times New Roman" w:eastAsia="Times New Roman" w:hAnsi="Times New Roman"/>
      <w:snapToGrid w:val="0"/>
      <w:color w:val="000000"/>
      <w:sz w:val="24"/>
      <w:szCs w:val="20"/>
      <w:lang w:val="en-GB"/>
    </w:rPr>
  </w:style>
  <w:style w:type="paragraph" w:customStyle="1" w:styleId="bodytextLTIMtender">
    <w:name w:val="body text LTIM tender"/>
    <w:basedOn w:val="Normal"/>
    <w:link w:val="bodytextLTIMtenderChar"/>
    <w:qFormat/>
    <w:rsid w:val="001F7E28"/>
    <w:pPr>
      <w:tabs>
        <w:tab w:val="right" w:pos="9029"/>
      </w:tabs>
      <w:spacing w:line="340" w:lineRule="atLeast"/>
    </w:pPr>
    <w:rPr>
      <w:rFonts w:asciiTheme="majorHAnsi" w:hAnsiTheme="majorHAnsi"/>
      <w:sz w:val="24"/>
    </w:rPr>
  </w:style>
  <w:style w:type="character" w:customStyle="1" w:styleId="bodytextLTIMtenderChar">
    <w:name w:val="body text LTIM tender Char"/>
    <w:basedOn w:val="DefaultParagraphFont"/>
    <w:link w:val="bodytextLTIMtender"/>
    <w:rsid w:val="001F7E28"/>
    <w:rPr>
      <w:rFonts w:asciiTheme="majorHAnsi" w:hAnsiTheme="majorHAnsi"/>
      <w:sz w:val="24"/>
    </w:rPr>
  </w:style>
  <w:style w:type="character" w:styleId="PlaceholderText">
    <w:name w:val="Placeholder Text"/>
    <w:basedOn w:val="DefaultParagraphFont"/>
    <w:uiPriority w:val="99"/>
    <w:semiHidden/>
    <w:rsid w:val="00613947"/>
    <w:rPr>
      <w:color w:val="808080"/>
    </w:rPr>
  </w:style>
  <w:style w:type="table" w:customStyle="1" w:styleId="ListTable21">
    <w:name w:val="List Table 21"/>
    <w:basedOn w:val="TableNormal"/>
    <w:uiPriority w:val="47"/>
    <w:rsid w:val="00F81DA7"/>
    <w:rPr>
      <w:rFonts w:asciiTheme="minorHAnsi" w:eastAsiaTheme="minorHAnsi" w:hAnsiTheme="minorHAnsi" w:cstheme="minorBidi"/>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ookTitle">
    <w:name w:val="Book Title"/>
    <w:basedOn w:val="DefaultParagraphFont"/>
    <w:uiPriority w:val="33"/>
    <w:qFormat/>
    <w:rsid w:val="00B105B2"/>
    <w:rPr>
      <w:b/>
      <w:bCs/>
      <w:smallCaps/>
      <w:spacing w:val="5"/>
    </w:rPr>
  </w:style>
  <w:style w:type="paragraph" w:styleId="Caption">
    <w:name w:val="caption"/>
    <w:basedOn w:val="Normal"/>
    <w:next w:val="Normal"/>
    <w:unhideWhenUsed/>
    <w:qFormat/>
    <w:locked/>
    <w:rsid w:val="00B61523"/>
    <w:pPr>
      <w:spacing w:line="240" w:lineRule="auto"/>
    </w:pPr>
    <w:rPr>
      <w:b/>
      <w:bCs/>
      <w:sz w:val="20"/>
      <w:szCs w:val="20"/>
    </w:rPr>
  </w:style>
  <w:style w:type="paragraph" w:styleId="TableofFigures">
    <w:name w:val="table of figures"/>
    <w:basedOn w:val="Normal"/>
    <w:next w:val="Normal"/>
    <w:uiPriority w:val="99"/>
    <w:unhideWhenUsed/>
    <w:rsid w:val="007D7D4A"/>
    <w:pPr>
      <w:spacing w:after="0"/>
    </w:pPr>
  </w:style>
  <w:style w:type="paragraph" w:customStyle="1" w:styleId="Execsummaryheading2">
    <w:name w:val="Exec summary heading 2"/>
    <w:basedOn w:val="Heading2"/>
    <w:qFormat/>
    <w:rsid w:val="00C4715A"/>
    <w:pPr>
      <w:numPr>
        <w:ilvl w:val="0"/>
        <w:numId w:val="0"/>
      </w:numPr>
      <w:ind w:left="576" w:hanging="576"/>
    </w:pPr>
  </w:style>
  <w:style w:type="paragraph" w:customStyle="1" w:styleId="Execsummaryheading4">
    <w:name w:val="Exec summary heading 4"/>
    <w:basedOn w:val="Heading4"/>
    <w:qFormat/>
    <w:rsid w:val="00C4715A"/>
    <w:pPr>
      <w:numPr>
        <w:ilvl w:val="0"/>
        <w:numId w:val="0"/>
      </w:numPr>
    </w:pPr>
  </w:style>
  <w:style w:type="paragraph" w:customStyle="1" w:styleId="BodyText1">
    <w:name w:val="Body Text1"/>
    <w:basedOn w:val="CommentText"/>
    <w:next w:val="TOCHeading"/>
    <w:qFormat/>
    <w:rsid w:val="00483EED"/>
    <w:pPr>
      <w:tabs>
        <w:tab w:val="left" w:pos="851"/>
      </w:tabs>
      <w:spacing w:before="120" w:after="120" w:line="360" w:lineRule="auto"/>
      <w:jc w:val="both"/>
    </w:pPr>
    <w:rPr>
      <w:rFonts w:ascii="Century Gothic" w:eastAsia="Times New Roman" w:hAnsi="Century Gothic" w:cs="Angsana New"/>
      <w:sz w:val="22"/>
      <w:szCs w:val="22"/>
      <w:lang w:val="en-AU" w:eastAsia="zh-CN" w:bidi="th-TH"/>
    </w:rPr>
  </w:style>
  <w:style w:type="paragraph" w:styleId="DocumentMap">
    <w:name w:val="Document Map"/>
    <w:basedOn w:val="Normal"/>
    <w:link w:val="DocumentMapChar"/>
    <w:uiPriority w:val="99"/>
    <w:semiHidden/>
    <w:unhideWhenUsed/>
    <w:rsid w:val="006F2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2D69"/>
    <w:rPr>
      <w:rFonts w:ascii="Tahoma" w:hAnsi="Tahoma" w:cs="Tahoma"/>
      <w:sz w:val="16"/>
      <w:szCs w:val="16"/>
    </w:rPr>
  </w:style>
  <w:style w:type="character" w:styleId="PageNumber">
    <w:name w:val="page number"/>
    <w:basedOn w:val="DefaultParagraphFont"/>
    <w:uiPriority w:val="99"/>
    <w:semiHidden/>
    <w:unhideWhenUsed/>
    <w:rsid w:val="00301A09"/>
  </w:style>
  <w:style w:type="paragraph" w:styleId="FootnoteText">
    <w:name w:val="footnote text"/>
    <w:basedOn w:val="Normal"/>
    <w:link w:val="FootnoteTextChar"/>
    <w:uiPriority w:val="99"/>
    <w:unhideWhenUsed/>
    <w:rsid w:val="00301A09"/>
    <w:pPr>
      <w:spacing w:after="0" w:line="240" w:lineRule="auto"/>
    </w:pPr>
    <w:rPr>
      <w:sz w:val="24"/>
      <w:szCs w:val="24"/>
    </w:rPr>
  </w:style>
  <w:style w:type="character" w:customStyle="1" w:styleId="FootnoteTextChar">
    <w:name w:val="Footnote Text Char"/>
    <w:basedOn w:val="DefaultParagraphFont"/>
    <w:link w:val="FootnoteText"/>
    <w:uiPriority w:val="99"/>
    <w:rsid w:val="00301A09"/>
    <w:rPr>
      <w:sz w:val="24"/>
      <w:szCs w:val="24"/>
    </w:rPr>
  </w:style>
  <w:style w:type="character" w:styleId="FootnoteReference">
    <w:name w:val="footnote reference"/>
    <w:basedOn w:val="DefaultParagraphFont"/>
    <w:uiPriority w:val="99"/>
    <w:unhideWhenUsed/>
    <w:rsid w:val="00301A09"/>
    <w:rPr>
      <w:vertAlign w:val="superscript"/>
    </w:rPr>
  </w:style>
</w:styles>
</file>

<file path=word/webSettings.xml><?xml version="1.0" encoding="utf-8"?>
<w:webSettings xmlns:r="http://schemas.openxmlformats.org/officeDocument/2006/relationships" xmlns:w="http://schemas.openxmlformats.org/wordprocessingml/2006/main">
  <w:divs>
    <w:div w:id="13698542">
      <w:marLeft w:val="0"/>
      <w:marRight w:val="0"/>
      <w:marTop w:val="0"/>
      <w:marBottom w:val="0"/>
      <w:divBdr>
        <w:top w:val="none" w:sz="0" w:space="0" w:color="auto"/>
        <w:left w:val="none" w:sz="0" w:space="0" w:color="auto"/>
        <w:bottom w:val="none" w:sz="0" w:space="0" w:color="auto"/>
        <w:right w:val="none" w:sz="0" w:space="0" w:color="auto"/>
      </w:divBdr>
    </w:div>
    <w:div w:id="55057148">
      <w:bodyDiv w:val="1"/>
      <w:marLeft w:val="0"/>
      <w:marRight w:val="0"/>
      <w:marTop w:val="0"/>
      <w:marBottom w:val="0"/>
      <w:divBdr>
        <w:top w:val="none" w:sz="0" w:space="0" w:color="auto"/>
        <w:left w:val="none" w:sz="0" w:space="0" w:color="auto"/>
        <w:bottom w:val="none" w:sz="0" w:space="0" w:color="auto"/>
        <w:right w:val="none" w:sz="0" w:space="0" w:color="auto"/>
      </w:divBdr>
    </w:div>
    <w:div w:id="135804127">
      <w:bodyDiv w:val="1"/>
      <w:marLeft w:val="0"/>
      <w:marRight w:val="0"/>
      <w:marTop w:val="0"/>
      <w:marBottom w:val="0"/>
      <w:divBdr>
        <w:top w:val="none" w:sz="0" w:space="0" w:color="auto"/>
        <w:left w:val="none" w:sz="0" w:space="0" w:color="auto"/>
        <w:bottom w:val="none" w:sz="0" w:space="0" w:color="auto"/>
        <w:right w:val="none" w:sz="0" w:space="0" w:color="auto"/>
      </w:divBdr>
    </w:div>
    <w:div w:id="237207252">
      <w:bodyDiv w:val="1"/>
      <w:marLeft w:val="0"/>
      <w:marRight w:val="0"/>
      <w:marTop w:val="0"/>
      <w:marBottom w:val="0"/>
      <w:divBdr>
        <w:top w:val="none" w:sz="0" w:space="0" w:color="auto"/>
        <w:left w:val="none" w:sz="0" w:space="0" w:color="auto"/>
        <w:bottom w:val="none" w:sz="0" w:space="0" w:color="auto"/>
        <w:right w:val="none" w:sz="0" w:space="0" w:color="auto"/>
      </w:divBdr>
    </w:div>
    <w:div w:id="333268886">
      <w:bodyDiv w:val="1"/>
      <w:marLeft w:val="0"/>
      <w:marRight w:val="0"/>
      <w:marTop w:val="0"/>
      <w:marBottom w:val="0"/>
      <w:divBdr>
        <w:top w:val="none" w:sz="0" w:space="0" w:color="auto"/>
        <w:left w:val="none" w:sz="0" w:space="0" w:color="auto"/>
        <w:bottom w:val="none" w:sz="0" w:space="0" w:color="auto"/>
        <w:right w:val="none" w:sz="0" w:space="0" w:color="auto"/>
      </w:divBdr>
    </w:div>
    <w:div w:id="403142992">
      <w:bodyDiv w:val="1"/>
      <w:marLeft w:val="0"/>
      <w:marRight w:val="0"/>
      <w:marTop w:val="0"/>
      <w:marBottom w:val="0"/>
      <w:divBdr>
        <w:top w:val="none" w:sz="0" w:space="0" w:color="auto"/>
        <w:left w:val="none" w:sz="0" w:space="0" w:color="auto"/>
        <w:bottom w:val="none" w:sz="0" w:space="0" w:color="auto"/>
        <w:right w:val="none" w:sz="0" w:space="0" w:color="auto"/>
      </w:divBdr>
    </w:div>
    <w:div w:id="419982060">
      <w:bodyDiv w:val="1"/>
      <w:marLeft w:val="0"/>
      <w:marRight w:val="0"/>
      <w:marTop w:val="0"/>
      <w:marBottom w:val="0"/>
      <w:divBdr>
        <w:top w:val="none" w:sz="0" w:space="0" w:color="auto"/>
        <w:left w:val="none" w:sz="0" w:space="0" w:color="auto"/>
        <w:bottom w:val="none" w:sz="0" w:space="0" w:color="auto"/>
        <w:right w:val="none" w:sz="0" w:space="0" w:color="auto"/>
      </w:divBdr>
    </w:div>
    <w:div w:id="420683616">
      <w:bodyDiv w:val="1"/>
      <w:marLeft w:val="0"/>
      <w:marRight w:val="0"/>
      <w:marTop w:val="0"/>
      <w:marBottom w:val="0"/>
      <w:divBdr>
        <w:top w:val="none" w:sz="0" w:space="0" w:color="auto"/>
        <w:left w:val="none" w:sz="0" w:space="0" w:color="auto"/>
        <w:bottom w:val="none" w:sz="0" w:space="0" w:color="auto"/>
        <w:right w:val="none" w:sz="0" w:space="0" w:color="auto"/>
      </w:divBdr>
    </w:div>
    <w:div w:id="459569402">
      <w:bodyDiv w:val="1"/>
      <w:marLeft w:val="0"/>
      <w:marRight w:val="0"/>
      <w:marTop w:val="0"/>
      <w:marBottom w:val="0"/>
      <w:divBdr>
        <w:top w:val="none" w:sz="0" w:space="0" w:color="auto"/>
        <w:left w:val="none" w:sz="0" w:space="0" w:color="auto"/>
        <w:bottom w:val="none" w:sz="0" w:space="0" w:color="auto"/>
        <w:right w:val="none" w:sz="0" w:space="0" w:color="auto"/>
      </w:divBdr>
    </w:div>
    <w:div w:id="604922504">
      <w:bodyDiv w:val="1"/>
      <w:marLeft w:val="0"/>
      <w:marRight w:val="0"/>
      <w:marTop w:val="0"/>
      <w:marBottom w:val="0"/>
      <w:divBdr>
        <w:top w:val="none" w:sz="0" w:space="0" w:color="auto"/>
        <w:left w:val="none" w:sz="0" w:space="0" w:color="auto"/>
        <w:bottom w:val="none" w:sz="0" w:space="0" w:color="auto"/>
        <w:right w:val="none" w:sz="0" w:space="0" w:color="auto"/>
      </w:divBdr>
    </w:div>
    <w:div w:id="865749795">
      <w:bodyDiv w:val="1"/>
      <w:marLeft w:val="0"/>
      <w:marRight w:val="0"/>
      <w:marTop w:val="0"/>
      <w:marBottom w:val="0"/>
      <w:divBdr>
        <w:top w:val="none" w:sz="0" w:space="0" w:color="auto"/>
        <w:left w:val="none" w:sz="0" w:space="0" w:color="auto"/>
        <w:bottom w:val="none" w:sz="0" w:space="0" w:color="auto"/>
        <w:right w:val="none" w:sz="0" w:space="0" w:color="auto"/>
      </w:divBdr>
    </w:div>
    <w:div w:id="888691400">
      <w:bodyDiv w:val="1"/>
      <w:marLeft w:val="0"/>
      <w:marRight w:val="0"/>
      <w:marTop w:val="0"/>
      <w:marBottom w:val="0"/>
      <w:divBdr>
        <w:top w:val="none" w:sz="0" w:space="0" w:color="auto"/>
        <w:left w:val="none" w:sz="0" w:space="0" w:color="auto"/>
        <w:bottom w:val="none" w:sz="0" w:space="0" w:color="auto"/>
        <w:right w:val="none" w:sz="0" w:space="0" w:color="auto"/>
      </w:divBdr>
    </w:div>
    <w:div w:id="1008826690">
      <w:bodyDiv w:val="1"/>
      <w:marLeft w:val="0"/>
      <w:marRight w:val="0"/>
      <w:marTop w:val="0"/>
      <w:marBottom w:val="0"/>
      <w:divBdr>
        <w:top w:val="none" w:sz="0" w:space="0" w:color="auto"/>
        <w:left w:val="none" w:sz="0" w:space="0" w:color="auto"/>
        <w:bottom w:val="none" w:sz="0" w:space="0" w:color="auto"/>
        <w:right w:val="none" w:sz="0" w:space="0" w:color="auto"/>
      </w:divBdr>
    </w:div>
    <w:div w:id="1087070747">
      <w:bodyDiv w:val="1"/>
      <w:marLeft w:val="0"/>
      <w:marRight w:val="0"/>
      <w:marTop w:val="0"/>
      <w:marBottom w:val="0"/>
      <w:divBdr>
        <w:top w:val="none" w:sz="0" w:space="0" w:color="auto"/>
        <w:left w:val="none" w:sz="0" w:space="0" w:color="auto"/>
        <w:bottom w:val="none" w:sz="0" w:space="0" w:color="auto"/>
        <w:right w:val="none" w:sz="0" w:space="0" w:color="auto"/>
      </w:divBdr>
    </w:div>
    <w:div w:id="1145853926">
      <w:bodyDiv w:val="1"/>
      <w:marLeft w:val="0"/>
      <w:marRight w:val="0"/>
      <w:marTop w:val="0"/>
      <w:marBottom w:val="0"/>
      <w:divBdr>
        <w:top w:val="none" w:sz="0" w:space="0" w:color="auto"/>
        <w:left w:val="none" w:sz="0" w:space="0" w:color="auto"/>
        <w:bottom w:val="none" w:sz="0" w:space="0" w:color="auto"/>
        <w:right w:val="none" w:sz="0" w:space="0" w:color="auto"/>
      </w:divBdr>
    </w:div>
    <w:div w:id="1147166370">
      <w:bodyDiv w:val="1"/>
      <w:marLeft w:val="0"/>
      <w:marRight w:val="0"/>
      <w:marTop w:val="0"/>
      <w:marBottom w:val="0"/>
      <w:divBdr>
        <w:top w:val="none" w:sz="0" w:space="0" w:color="auto"/>
        <w:left w:val="none" w:sz="0" w:space="0" w:color="auto"/>
        <w:bottom w:val="none" w:sz="0" w:space="0" w:color="auto"/>
        <w:right w:val="none" w:sz="0" w:space="0" w:color="auto"/>
      </w:divBdr>
    </w:div>
    <w:div w:id="1200125580">
      <w:bodyDiv w:val="1"/>
      <w:marLeft w:val="0"/>
      <w:marRight w:val="0"/>
      <w:marTop w:val="0"/>
      <w:marBottom w:val="0"/>
      <w:divBdr>
        <w:top w:val="none" w:sz="0" w:space="0" w:color="auto"/>
        <w:left w:val="none" w:sz="0" w:space="0" w:color="auto"/>
        <w:bottom w:val="none" w:sz="0" w:space="0" w:color="auto"/>
        <w:right w:val="none" w:sz="0" w:space="0" w:color="auto"/>
      </w:divBdr>
    </w:div>
    <w:div w:id="1227766551">
      <w:bodyDiv w:val="1"/>
      <w:marLeft w:val="0"/>
      <w:marRight w:val="0"/>
      <w:marTop w:val="0"/>
      <w:marBottom w:val="0"/>
      <w:divBdr>
        <w:top w:val="none" w:sz="0" w:space="0" w:color="auto"/>
        <w:left w:val="none" w:sz="0" w:space="0" w:color="auto"/>
        <w:bottom w:val="none" w:sz="0" w:space="0" w:color="auto"/>
        <w:right w:val="none" w:sz="0" w:space="0" w:color="auto"/>
      </w:divBdr>
    </w:div>
    <w:div w:id="1276522464">
      <w:bodyDiv w:val="1"/>
      <w:marLeft w:val="0"/>
      <w:marRight w:val="0"/>
      <w:marTop w:val="0"/>
      <w:marBottom w:val="0"/>
      <w:divBdr>
        <w:top w:val="none" w:sz="0" w:space="0" w:color="auto"/>
        <w:left w:val="none" w:sz="0" w:space="0" w:color="auto"/>
        <w:bottom w:val="none" w:sz="0" w:space="0" w:color="auto"/>
        <w:right w:val="none" w:sz="0" w:space="0" w:color="auto"/>
      </w:divBdr>
    </w:div>
    <w:div w:id="1276986633">
      <w:bodyDiv w:val="1"/>
      <w:marLeft w:val="0"/>
      <w:marRight w:val="0"/>
      <w:marTop w:val="0"/>
      <w:marBottom w:val="0"/>
      <w:divBdr>
        <w:top w:val="none" w:sz="0" w:space="0" w:color="auto"/>
        <w:left w:val="none" w:sz="0" w:space="0" w:color="auto"/>
        <w:bottom w:val="none" w:sz="0" w:space="0" w:color="auto"/>
        <w:right w:val="none" w:sz="0" w:space="0" w:color="auto"/>
      </w:divBdr>
    </w:div>
    <w:div w:id="1318262280">
      <w:bodyDiv w:val="1"/>
      <w:marLeft w:val="0"/>
      <w:marRight w:val="0"/>
      <w:marTop w:val="0"/>
      <w:marBottom w:val="0"/>
      <w:divBdr>
        <w:top w:val="none" w:sz="0" w:space="0" w:color="auto"/>
        <w:left w:val="none" w:sz="0" w:space="0" w:color="auto"/>
        <w:bottom w:val="none" w:sz="0" w:space="0" w:color="auto"/>
        <w:right w:val="none" w:sz="0" w:space="0" w:color="auto"/>
      </w:divBdr>
    </w:div>
    <w:div w:id="1482162661">
      <w:bodyDiv w:val="1"/>
      <w:marLeft w:val="0"/>
      <w:marRight w:val="0"/>
      <w:marTop w:val="0"/>
      <w:marBottom w:val="0"/>
      <w:divBdr>
        <w:top w:val="none" w:sz="0" w:space="0" w:color="auto"/>
        <w:left w:val="none" w:sz="0" w:space="0" w:color="auto"/>
        <w:bottom w:val="none" w:sz="0" w:space="0" w:color="auto"/>
        <w:right w:val="none" w:sz="0" w:space="0" w:color="auto"/>
      </w:divBdr>
    </w:div>
    <w:div w:id="1495536633">
      <w:bodyDiv w:val="1"/>
      <w:marLeft w:val="0"/>
      <w:marRight w:val="0"/>
      <w:marTop w:val="0"/>
      <w:marBottom w:val="0"/>
      <w:divBdr>
        <w:top w:val="none" w:sz="0" w:space="0" w:color="auto"/>
        <w:left w:val="none" w:sz="0" w:space="0" w:color="auto"/>
        <w:bottom w:val="none" w:sz="0" w:space="0" w:color="auto"/>
        <w:right w:val="none" w:sz="0" w:space="0" w:color="auto"/>
      </w:divBdr>
    </w:div>
    <w:div w:id="1547832214">
      <w:bodyDiv w:val="1"/>
      <w:marLeft w:val="0"/>
      <w:marRight w:val="0"/>
      <w:marTop w:val="0"/>
      <w:marBottom w:val="0"/>
      <w:divBdr>
        <w:top w:val="none" w:sz="0" w:space="0" w:color="auto"/>
        <w:left w:val="none" w:sz="0" w:space="0" w:color="auto"/>
        <w:bottom w:val="none" w:sz="0" w:space="0" w:color="auto"/>
        <w:right w:val="none" w:sz="0" w:space="0" w:color="auto"/>
      </w:divBdr>
    </w:div>
    <w:div w:id="1570770131">
      <w:bodyDiv w:val="1"/>
      <w:marLeft w:val="0"/>
      <w:marRight w:val="0"/>
      <w:marTop w:val="0"/>
      <w:marBottom w:val="0"/>
      <w:divBdr>
        <w:top w:val="none" w:sz="0" w:space="0" w:color="auto"/>
        <w:left w:val="none" w:sz="0" w:space="0" w:color="auto"/>
        <w:bottom w:val="none" w:sz="0" w:space="0" w:color="auto"/>
        <w:right w:val="none" w:sz="0" w:space="0" w:color="auto"/>
      </w:divBdr>
    </w:div>
    <w:div w:id="1598098194">
      <w:bodyDiv w:val="1"/>
      <w:marLeft w:val="0"/>
      <w:marRight w:val="0"/>
      <w:marTop w:val="0"/>
      <w:marBottom w:val="0"/>
      <w:divBdr>
        <w:top w:val="none" w:sz="0" w:space="0" w:color="auto"/>
        <w:left w:val="none" w:sz="0" w:space="0" w:color="auto"/>
        <w:bottom w:val="none" w:sz="0" w:space="0" w:color="auto"/>
        <w:right w:val="none" w:sz="0" w:space="0" w:color="auto"/>
      </w:divBdr>
    </w:div>
    <w:div w:id="1761103716">
      <w:bodyDiv w:val="1"/>
      <w:marLeft w:val="0"/>
      <w:marRight w:val="0"/>
      <w:marTop w:val="0"/>
      <w:marBottom w:val="0"/>
      <w:divBdr>
        <w:top w:val="none" w:sz="0" w:space="0" w:color="auto"/>
        <w:left w:val="none" w:sz="0" w:space="0" w:color="auto"/>
        <w:bottom w:val="none" w:sz="0" w:space="0" w:color="auto"/>
        <w:right w:val="none" w:sz="0" w:space="0" w:color="auto"/>
      </w:divBdr>
    </w:div>
    <w:div w:id="1916889334">
      <w:bodyDiv w:val="1"/>
      <w:marLeft w:val="0"/>
      <w:marRight w:val="0"/>
      <w:marTop w:val="0"/>
      <w:marBottom w:val="0"/>
      <w:divBdr>
        <w:top w:val="none" w:sz="0" w:space="0" w:color="auto"/>
        <w:left w:val="none" w:sz="0" w:space="0" w:color="auto"/>
        <w:bottom w:val="none" w:sz="0" w:space="0" w:color="auto"/>
        <w:right w:val="none" w:sz="0" w:space="0" w:color="auto"/>
      </w:divBdr>
    </w:div>
    <w:div w:id="1955206643">
      <w:bodyDiv w:val="1"/>
      <w:marLeft w:val="0"/>
      <w:marRight w:val="0"/>
      <w:marTop w:val="0"/>
      <w:marBottom w:val="0"/>
      <w:divBdr>
        <w:top w:val="none" w:sz="0" w:space="0" w:color="auto"/>
        <w:left w:val="none" w:sz="0" w:space="0" w:color="auto"/>
        <w:bottom w:val="none" w:sz="0" w:space="0" w:color="auto"/>
        <w:right w:val="none" w:sz="0" w:space="0" w:color="auto"/>
      </w:divBdr>
    </w:div>
    <w:div w:id="1973515480">
      <w:bodyDiv w:val="1"/>
      <w:marLeft w:val="0"/>
      <w:marRight w:val="0"/>
      <w:marTop w:val="0"/>
      <w:marBottom w:val="0"/>
      <w:divBdr>
        <w:top w:val="none" w:sz="0" w:space="0" w:color="auto"/>
        <w:left w:val="none" w:sz="0" w:space="0" w:color="auto"/>
        <w:bottom w:val="none" w:sz="0" w:space="0" w:color="auto"/>
        <w:right w:val="none" w:sz="0" w:space="0" w:color="auto"/>
      </w:divBdr>
    </w:div>
    <w:div w:id="2013991728">
      <w:bodyDiv w:val="1"/>
      <w:marLeft w:val="0"/>
      <w:marRight w:val="0"/>
      <w:marTop w:val="0"/>
      <w:marBottom w:val="0"/>
      <w:divBdr>
        <w:top w:val="none" w:sz="0" w:space="0" w:color="auto"/>
        <w:left w:val="none" w:sz="0" w:space="0" w:color="auto"/>
        <w:bottom w:val="none" w:sz="0" w:space="0" w:color="auto"/>
        <w:right w:val="none" w:sz="0" w:space="0" w:color="auto"/>
      </w:divBdr>
    </w:div>
    <w:div w:id="2047826180">
      <w:bodyDiv w:val="1"/>
      <w:marLeft w:val="0"/>
      <w:marRight w:val="0"/>
      <w:marTop w:val="0"/>
      <w:marBottom w:val="0"/>
      <w:divBdr>
        <w:top w:val="none" w:sz="0" w:space="0" w:color="auto"/>
        <w:left w:val="none" w:sz="0" w:space="0" w:color="auto"/>
        <w:bottom w:val="none" w:sz="0" w:space="0" w:color="auto"/>
        <w:right w:val="none" w:sz="0" w:space="0" w:color="auto"/>
      </w:divBdr>
    </w:div>
    <w:div w:id="2055040024">
      <w:bodyDiv w:val="1"/>
      <w:marLeft w:val="0"/>
      <w:marRight w:val="0"/>
      <w:marTop w:val="0"/>
      <w:marBottom w:val="0"/>
      <w:divBdr>
        <w:top w:val="none" w:sz="0" w:space="0" w:color="auto"/>
        <w:left w:val="none" w:sz="0" w:space="0" w:color="auto"/>
        <w:bottom w:val="none" w:sz="0" w:space="0" w:color="auto"/>
        <w:right w:val="none" w:sz="0" w:space="0" w:color="auto"/>
      </w:divBdr>
    </w:div>
    <w:div w:id="2076849475">
      <w:bodyDiv w:val="1"/>
      <w:marLeft w:val="0"/>
      <w:marRight w:val="0"/>
      <w:marTop w:val="0"/>
      <w:marBottom w:val="0"/>
      <w:divBdr>
        <w:top w:val="none" w:sz="0" w:space="0" w:color="auto"/>
        <w:left w:val="none" w:sz="0" w:space="0" w:color="auto"/>
        <w:bottom w:val="none" w:sz="0" w:space="0" w:color="auto"/>
        <w:right w:val="none" w:sz="0" w:space="0" w:color="auto"/>
      </w:divBdr>
    </w:div>
    <w:div w:id="2100129642">
      <w:bodyDiv w:val="1"/>
      <w:marLeft w:val="0"/>
      <w:marRight w:val="0"/>
      <w:marTop w:val="0"/>
      <w:marBottom w:val="0"/>
      <w:divBdr>
        <w:top w:val="none" w:sz="0" w:space="0" w:color="auto"/>
        <w:left w:val="none" w:sz="0" w:space="0" w:color="auto"/>
        <w:bottom w:val="none" w:sz="0" w:space="0" w:color="auto"/>
        <w:right w:val="none" w:sz="0" w:space="0" w:color="auto"/>
      </w:divBdr>
    </w:div>
    <w:div w:id="213255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3.xml"/><Relationship Id="rId21" Type="http://schemas.openxmlformats.org/officeDocument/2006/relationships/hyperlink" Target="file:///G:/Gwydir%20short%20term%20monitoring%202013-14/Reporting/Gwydir%20STIM%20Project%20final%20report_draft_10092014.docx" TargetMode="External"/><Relationship Id="rId42" Type="http://schemas.openxmlformats.org/officeDocument/2006/relationships/image" Target="media/image17.png"/><Relationship Id="rId63" Type="http://schemas.openxmlformats.org/officeDocument/2006/relationships/chart" Target="charts/chart10.xml"/><Relationship Id="rId84" Type="http://schemas.openxmlformats.org/officeDocument/2006/relationships/chart" Target="charts/chart31.xml"/><Relationship Id="rId159" Type="http://schemas.openxmlformats.org/officeDocument/2006/relationships/image" Target="media/image29.png"/><Relationship Id="rId170" Type="http://schemas.openxmlformats.org/officeDocument/2006/relationships/image" Target="media/image37.png"/><Relationship Id="rId191" Type="http://schemas.openxmlformats.org/officeDocument/2006/relationships/image" Target="media/image57.png"/><Relationship Id="rId196" Type="http://schemas.openxmlformats.org/officeDocument/2006/relationships/image" Target="media/image60.emf"/><Relationship Id="rId200" Type="http://schemas.openxmlformats.org/officeDocument/2006/relationships/footer" Target="footer16.xml"/><Relationship Id="rId205" Type="http://schemas.openxmlformats.org/officeDocument/2006/relationships/hyperlink" Target="http://www.bom.gov.au/climate/" TargetMode="External"/><Relationship Id="rId16" Type="http://schemas.openxmlformats.org/officeDocument/2006/relationships/header" Target="header2.xml"/><Relationship Id="rId107" Type="http://schemas.openxmlformats.org/officeDocument/2006/relationships/chart" Target="charts/chart53.xml"/><Relationship Id="rId11" Type="http://schemas.openxmlformats.org/officeDocument/2006/relationships/image" Target="media/image4.jpeg"/><Relationship Id="rId32" Type="http://schemas.openxmlformats.org/officeDocument/2006/relationships/hyperlink" Target="http://earthexplorer.usgs.gov/" TargetMode="External"/><Relationship Id="rId37" Type="http://schemas.openxmlformats.org/officeDocument/2006/relationships/image" Target="media/image12.png"/><Relationship Id="rId53" Type="http://schemas.openxmlformats.org/officeDocument/2006/relationships/footer" Target="footer7.xml"/><Relationship Id="rId58" Type="http://schemas.openxmlformats.org/officeDocument/2006/relationships/chart" Target="charts/chart5.xml"/><Relationship Id="rId74" Type="http://schemas.openxmlformats.org/officeDocument/2006/relationships/chart" Target="charts/chart21.xml"/><Relationship Id="rId79" Type="http://schemas.openxmlformats.org/officeDocument/2006/relationships/chart" Target="charts/chart26.xml"/><Relationship Id="rId102" Type="http://schemas.openxmlformats.org/officeDocument/2006/relationships/chart" Target="charts/chart48.xml"/><Relationship Id="rId123" Type="http://schemas.openxmlformats.org/officeDocument/2006/relationships/chart" Target="charts/chart69.xml"/><Relationship Id="rId128" Type="http://schemas.openxmlformats.org/officeDocument/2006/relationships/chart" Target="charts/chart74.xml"/><Relationship Id="rId144" Type="http://schemas.openxmlformats.org/officeDocument/2006/relationships/chart" Target="charts/chart78.xml"/><Relationship Id="rId149" Type="http://schemas.openxmlformats.org/officeDocument/2006/relationships/chart" Target="charts/chart83.xml"/><Relationship Id="rId5" Type="http://schemas.openxmlformats.org/officeDocument/2006/relationships/footnotes" Target="footnotes.xml"/><Relationship Id="rId90" Type="http://schemas.openxmlformats.org/officeDocument/2006/relationships/chart" Target="charts/chart37.xml"/><Relationship Id="rId95" Type="http://schemas.openxmlformats.org/officeDocument/2006/relationships/footer" Target="footer8.xml"/><Relationship Id="rId160" Type="http://schemas.openxmlformats.org/officeDocument/2006/relationships/image" Target="media/image30.jpeg"/><Relationship Id="rId165" Type="http://schemas.openxmlformats.org/officeDocument/2006/relationships/footer" Target="footer11.xml"/><Relationship Id="rId181" Type="http://schemas.openxmlformats.org/officeDocument/2006/relationships/image" Target="media/image48.jpeg"/><Relationship Id="rId186" Type="http://schemas.openxmlformats.org/officeDocument/2006/relationships/chart" Target="charts/chart92.xml"/><Relationship Id="rId22" Type="http://schemas.openxmlformats.org/officeDocument/2006/relationships/hyperlink" Target="file:///G:/Gwydir%20short%20term%20monitoring%202013-14/Reporting/Gwydir%20STIM%20Project%20final%20report_draft_10092014.docx" TargetMode="External"/><Relationship Id="rId27" Type="http://schemas.openxmlformats.org/officeDocument/2006/relationships/hyperlink" Target="file:///G:/Gwydir%20short%20term%20monitoring%202013-14/Reporting/Gwydir%20STIM%20Project%20final%20report_draft_10092014.docx" TargetMode="External"/><Relationship Id="rId43" Type="http://schemas.openxmlformats.org/officeDocument/2006/relationships/image" Target="media/image18.png"/><Relationship Id="rId48" Type="http://schemas.openxmlformats.org/officeDocument/2006/relationships/image" Target="media/image22.jpeg"/><Relationship Id="rId64" Type="http://schemas.openxmlformats.org/officeDocument/2006/relationships/chart" Target="charts/chart11.xml"/><Relationship Id="rId69" Type="http://schemas.openxmlformats.org/officeDocument/2006/relationships/chart" Target="charts/chart16.xml"/><Relationship Id="rId113" Type="http://schemas.openxmlformats.org/officeDocument/2006/relationships/chart" Target="charts/chart59.xml"/><Relationship Id="rId118" Type="http://schemas.openxmlformats.org/officeDocument/2006/relationships/chart" Target="charts/chart64.xml"/><Relationship Id="rId139" Type="http://schemas.microsoft.com/office/2007/relationships/hdphoto" Target="media/hdphoto1.wdp"/><Relationship Id="rId80" Type="http://schemas.openxmlformats.org/officeDocument/2006/relationships/chart" Target="charts/chart27.xml"/><Relationship Id="rId85" Type="http://schemas.openxmlformats.org/officeDocument/2006/relationships/chart" Target="charts/chart32.xml"/><Relationship Id="rId150" Type="http://schemas.openxmlformats.org/officeDocument/2006/relationships/chart" Target="charts/chart84.xml"/><Relationship Id="rId155" Type="http://schemas.openxmlformats.org/officeDocument/2006/relationships/chart" Target="charts/chart88.xml"/><Relationship Id="rId171" Type="http://schemas.openxmlformats.org/officeDocument/2006/relationships/image" Target="media/image38.png"/><Relationship Id="rId176" Type="http://schemas.openxmlformats.org/officeDocument/2006/relationships/image" Target="media/image43.png"/><Relationship Id="rId192" Type="http://schemas.openxmlformats.org/officeDocument/2006/relationships/image" Target="media/image58.png"/><Relationship Id="rId197" Type="http://schemas.openxmlformats.org/officeDocument/2006/relationships/footer" Target="footer15.xml"/><Relationship Id="rId206" Type="http://schemas.openxmlformats.org/officeDocument/2006/relationships/hyperlink" Target="http://www.environment.nsw.gov.au/resources/nativeveg/10060nvinttypestand.pdf" TargetMode="External"/><Relationship Id="rId201" Type="http://schemas.openxmlformats.org/officeDocument/2006/relationships/image" Target="media/image63.jpeg"/><Relationship Id="rId12" Type="http://schemas.openxmlformats.org/officeDocument/2006/relationships/image" Target="media/image5.jpeg"/><Relationship Id="rId17"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chart" Target="charts/chart6.xml"/><Relationship Id="rId103" Type="http://schemas.openxmlformats.org/officeDocument/2006/relationships/chart" Target="charts/chart49.xml"/><Relationship Id="rId108" Type="http://schemas.openxmlformats.org/officeDocument/2006/relationships/chart" Target="charts/chart54.xml"/><Relationship Id="rId124" Type="http://schemas.openxmlformats.org/officeDocument/2006/relationships/chart" Target="charts/chart70.xml"/><Relationship Id="rId129" Type="http://schemas.openxmlformats.org/officeDocument/2006/relationships/chart" Target="charts/chart75.xml"/><Relationship Id="rId54" Type="http://schemas.openxmlformats.org/officeDocument/2006/relationships/chart" Target="charts/chart1.xml"/><Relationship Id="rId70" Type="http://schemas.openxmlformats.org/officeDocument/2006/relationships/chart" Target="charts/chart17.xml"/><Relationship Id="rId75" Type="http://schemas.openxmlformats.org/officeDocument/2006/relationships/chart" Target="charts/chart22.xml"/><Relationship Id="rId91" Type="http://schemas.openxmlformats.org/officeDocument/2006/relationships/chart" Target="charts/chart38.xml"/><Relationship Id="rId96" Type="http://schemas.openxmlformats.org/officeDocument/2006/relationships/chart" Target="charts/chart42.xml"/><Relationship Id="rId140" Type="http://schemas.openxmlformats.org/officeDocument/2006/relationships/image" Target="media/image27.png"/><Relationship Id="rId145" Type="http://schemas.openxmlformats.org/officeDocument/2006/relationships/chart" Target="charts/chart79.xml"/><Relationship Id="rId161" Type="http://schemas.openxmlformats.org/officeDocument/2006/relationships/image" Target="media/image31.png"/><Relationship Id="rId166" Type="http://schemas.openxmlformats.org/officeDocument/2006/relationships/footer" Target="footer12.xml"/><Relationship Id="rId182" Type="http://schemas.openxmlformats.org/officeDocument/2006/relationships/image" Target="media/image49.jpeg"/><Relationship Id="rId187"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G:/Gwydir%20short%20term%20monitoring%202013-14/Reporting/Gwydir%20STIM%20Project%20final%20report_draft_10092014.docx" TargetMode="External"/><Relationship Id="rId28" Type="http://schemas.openxmlformats.org/officeDocument/2006/relationships/hyperlink" Target="file:///G:/Gwydir%20short%20term%20monitoring%202013-14/Reporting/Gwydir%20STIM%20Project%20final%20report_draft_10092014.docx" TargetMode="External"/><Relationship Id="rId49" Type="http://schemas.openxmlformats.org/officeDocument/2006/relationships/footer" Target="footer6.xml"/><Relationship Id="rId114" Type="http://schemas.openxmlformats.org/officeDocument/2006/relationships/chart" Target="charts/chart60.xml"/><Relationship Id="rId119" Type="http://schemas.openxmlformats.org/officeDocument/2006/relationships/chart" Target="charts/chart65.xml"/><Relationship Id="rId44" Type="http://schemas.openxmlformats.org/officeDocument/2006/relationships/image" Target="media/image19.jpeg"/><Relationship Id="rId60" Type="http://schemas.openxmlformats.org/officeDocument/2006/relationships/chart" Target="charts/chart7.xml"/><Relationship Id="rId65" Type="http://schemas.openxmlformats.org/officeDocument/2006/relationships/chart" Target="charts/chart12.xml"/><Relationship Id="rId81" Type="http://schemas.openxmlformats.org/officeDocument/2006/relationships/chart" Target="charts/chart28.xml"/><Relationship Id="rId86" Type="http://schemas.openxmlformats.org/officeDocument/2006/relationships/chart" Target="charts/chart33.xml"/><Relationship Id="rId130" Type="http://schemas.openxmlformats.org/officeDocument/2006/relationships/chart" Target="charts/chart76.xml"/><Relationship Id="rId151" Type="http://schemas.openxmlformats.org/officeDocument/2006/relationships/chart" Target="charts/chart85.xml"/><Relationship Id="rId156" Type="http://schemas.openxmlformats.org/officeDocument/2006/relationships/chart" Target="charts/chart89.xml"/><Relationship Id="rId177" Type="http://schemas.openxmlformats.org/officeDocument/2006/relationships/image" Target="media/image44.png"/><Relationship Id="rId198" Type="http://schemas.openxmlformats.org/officeDocument/2006/relationships/image" Target="media/image61.png"/><Relationship Id="rId172" Type="http://schemas.openxmlformats.org/officeDocument/2006/relationships/image" Target="media/image39.png"/><Relationship Id="rId193" Type="http://schemas.openxmlformats.org/officeDocument/2006/relationships/image" Target="media/image59.png"/><Relationship Id="rId202" Type="http://schemas.openxmlformats.org/officeDocument/2006/relationships/footer" Target="footer17.xml"/><Relationship Id="rId207"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eader" Target="header3.xml"/><Relationship Id="rId39" Type="http://schemas.openxmlformats.org/officeDocument/2006/relationships/image" Target="media/image14.emf"/><Relationship Id="rId109" Type="http://schemas.openxmlformats.org/officeDocument/2006/relationships/chart" Target="charts/chart55.xml"/><Relationship Id="rId34" Type="http://schemas.openxmlformats.org/officeDocument/2006/relationships/image" Target="media/image9.jpeg"/><Relationship Id="rId50" Type="http://schemas.openxmlformats.org/officeDocument/2006/relationships/image" Target="media/image23.png"/><Relationship Id="rId55" Type="http://schemas.openxmlformats.org/officeDocument/2006/relationships/chart" Target="charts/chart2.xml"/><Relationship Id="rId76" Type="http://schemas.openxmlformats.org/officeDocument/2006/relationships/chart" Target="charts/chart23.xml"/><Relationship Id="rId97" Type="http://schemas.openxmlformats.org/officeDocument/2006/relationships/chart" Target="charts/chart43.xml"/><Relationship Id="rId104" Type="http://schemas.openxmlformats.org/officeDocument/2006/relationships/chart" Target="charts/chart50.xml"/><Relationship Id="rId120" Type="http://schemas.openxmlformats.org/officeDocument/2006/relationships/chart" Target="charts/chart66.xml"/><Relationship Id="rId125" Type="http://schemas.openxmlformats.org/officeDocument/2006/relationships/chart" Target="charts/chart71.xml"/><Relationship Id="rId141" Type="http://schemas.microsoft.com/office/2007/relationships/hdphoto" Target="media/hdphoto2.wdp"/><Relationship Id="rId146" Type="http://schemas.openxmlformats.org/officeDocument/2006/relationships/chart" Target="charts/chart80.xml"/><Relationship Id="rId167" Type="http://schemas.openxmlformats.org/officeDocument/2006/relationships/image" Target="media/image34.png"/><Relationship Id="rId188" Type="http://schemas.openxmlformats.org/officeDocument/2006/relationships/image" Target="media/image54.emf"/><Relationship Id="rId7" Type="http://schemas.openxmlformats.org/officeDocument/2006/relationships/image" Target="media/image1.png"/><Relationship Id="rId71" Type="http://schemas.openxmlformats.org/officeDocument/2006/relationships/chart" Target="charts/chart18.xml"/><Relationship Id="rId92" Type="http://schemas.openxmlformats.org/officeDocument/2006/relationships/chart" Target="charts/chart39.xml"/><Relationship Id="rId162" Type="http://schemas.openxmlformats.org/officeDocument/2006/relationships/image" Target="media/image32.jpeg"/><Relationship Id="rId183"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hyperlink" Target="file:///G:/Gwydir%20short%20term%20monitoring%202013-14/Reporting/Gwydir%20STIM%20Project%20final%20report_draft_10092014.docx" TargetMode="External"/><Relationship Id="rId24" Type="http://schemas.openxmlformats.org/officeDocument/2006/relationships/hyperlink" Target="file:///G:/Gwydir%20short%20term%20monitoring%202013-14/Reporting/Gwydir%20STIM%20Project%20final%20report_draft_10092014.docx" TargetMode="External"/><Relationship Id="rId40" Type="http://schemas.openxmlformats.org/officeDocument/2006/relationships/image" Target="media/image15.emf"/><Relationship Id="rId45" Type="http://schemas.openxmlformats.org/officeDocument/2006/relationships/footer" Target="footer5.xml"/><Relationship Id="rId66" Type="http://schemas.openxmlformats.org/officeDocument/2006/relationships/chart" Target="charts/chart13.xml"/><Relationship Id="rId87" Type="http://schemas.openxmlformats.org/officeDocument/2006/relationships/chart" Target="charts/chart34.xml"/><Relationship Id="rId110" Type="http://schemas.openxmlformats.org/officeDocument/2006/relationships/chart" Target="charts/chart56.xml"/><Relationship Id="rId115" Type="http://schemas.openxmlformats.org/officeDocument/2006/relationships/chart" Target="charts/chart61.xml"/><Relationship Id="rId131" Type="http://schemas.openxmlformats.org/officeDocument/2006/relationships/chart" Target="charts/chart77.xml"/><Relationship Id="rId157" Type="http://schemas.openxmlformats.org/officeDocument/2006/relationships/chart" Target="charts/chart90.xml"/><Relationship Id="rId178" Type="http://schemas.openxmlformats.org/officeDocument/2006/relationships/image" Target="media/image45.jpeg"/><Relationship Id="rId61" Type="http://schemas.openxmlformats.org/officeDocument/2006/relationships/chart" Target="charts/chart8.xml"/><Relationship Id="rId82" Type="http://schemas.openxmlformats.org/officeDocument/2006/relationships/chart" Target="charts/chart29.xml"/><Relationship Id="rId152" Type="http://schemas.openxmlformats.org/officeDocument/2006/relationships/footer" Target="footer9.xml"/><Relationship Id="rId173" Type="http://schemas.openxmlformats.org/officeDocument/2006/relationships/image" Target="media/image40.png"/><Relationship Id="rId194" Type="http://schemas.openxmlformats.org/officeDocument/2006/relationships/footer" Target="footer13.xml"/><Relationship Id="rId199" Type="http://schemas.openxmlformats.org/officeDocument/2006/relationships/image" Target="media/image62.emf"/><Relationship Id="rId203" Type="http://schemas.openxmlformats.org/officeDocument/2006/relationships/image" Target="media/image64.jpeg"/><Relationship Id="rId208"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http://creativecommons.org/licenses/by/3.0/au/" TargetMode="External"/><Relationship Id="rId30" Type="http://schemas.openxmlformats.org/officeDocument/2006/relationships/hyperlink" Target="file:///G:/Gwydir%20short%20term%20monitoring%202013-14/Reporting/Gwydir%20STIM%20Project%20final%20report_draft_10092014.docx" TargetMode="External"/><Relationship Id="rId35" Type="http://schemas.openxmlformats.org/officeDocument/2006/relationships/image" Target="media/image10.png"/><Relationship Id="rId56" Type="http://schemas.openxmlformats.org/officeDocument/2006/relationships/chart" Target="charts/chart3.xml"/><Relationship Id="rId77" Type="http://schemas.openxmlformats.org/officeDocument/2006/relationships/chart" Target="charts/chart24.xml"/><Relationship Id="rId100" Type="http://schemas.openxmlformats.org/officeDocument/2006/relationships/chart" Target="charts/chart46.xml"/><Relationship Id="rId105" Type="http://schemas.openxmlformats.org/officeDocument/2006/relationships/chart" Target="charts/chart51.xml"/><Relationship Id="rId126" Type="http://schemas.openxmlformats.org/officeDocument/2006/relationships/chart" Target="charts/chart72.xml"/><Relationship Id="rId147" Type="http://schemas.openxmlformats.org/officeDocument/2006/relationships/chart" Target="charts/chart81.xml"/><Relationship Id="rId168"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image" Target="media/image24.png"/><Relationship Id="rId72" Type="http://schemas.openxmlformats.org/officeDocument/2006/relationships/chart" Target="charts/chart19.xml"/><Relationship Id="rId93" Type="http://schemas.openxmlformats.org/officeDocument/2006/relationships/chart" Target="charts/chart40.xml"/><Relationship Id="rId98" Type="http://schemas.openxmlformats.org/officeDocument/2006/relationships/chart" Target="charts/chart44.xml"/><Relationship Id="rId121" Type="http://schemas.openxmlformats.org/officeDocument/2006/relationships/chart" Target="charts/chart67.xml"/><Relationship Id="rId142" Type="http://schemas.openxmlformats.org/officeDocument/2006/relationships/image" Target="media/image28.jpeg"/><Relationship Id="rId163" Type="http://schemas.openxmlformats.org/officeDocument/2006/relationships/image" Target="media/image33.png"/><Relationship Id="rId184" Type="http://schemas.openxmlformats.org/officeDocument/2006/relationships/image" Target="media/image51.png"/><Relationship Id="rId189" Type="http://schemas.openxmlformats.org/officeDocument/2006/relationships/image" Target="media/image55.png"/><Relationship Id="rId3" Type="http://schemas.openxmlformats.org/officeDocument/2006/relationships/settings" Target="settings.xml"/><Relationship Id="rId25" Type="http://schemas.openxmlformats.org/officeDocument/2006/relationships/hyperlink" Target="file:///G:/Gwydir%20short%20term%20monitoring%202013-14/Reporting/Gwydir%20STIM%20Project%20final%20report_draft_10092014.docx" TargetMode="External"/><Relationship Id="rId46" Type="http://schemas.openxmlformats.org/officeDocument/2006/relationships/image" Target="media/image20.png"/><Relationship Id="rId67" Type="http://schemas.openxmlformats.org/officeDocument/2006/relationships/chart" Target="charts/chart14.xml"/><Relationship Id="rId116" Type="http://schemas.openxmlformats.org/officeDocument/2006/relationships/chart" Target="charts/chart62.xml"/><Relationship Id="rId158" Type="http://schemas.openxmlformats.org/officeDocument/2006/relationships/chart" Target="charts/chart91.xml"/><Relationship Id="rId20" Type="http://schemas.openxmlformats.org/officeDocument/2006/relationships/hyperlink" Target="file:///G:/Gwydir%20short%20term%20monitoring%202013-14/Reporting/Gwydir%20STIM%20Project%20final%20report_draft_10092014.docx" TargetMode="External"/><Relationship Id="rId41" Type="http://schemas.openxmlformats.org/officeDocument/2006/relationships/image" Target="media/image16.png"/><Relationship Id="rId62" Type="http://schemas.openxmlformats.org/officeDocument/2006/relationships/chart" Target="charts/chart9.xml"/><Relationship Id="rId83" Type="http://schemas.openxmlformats.org/officeDocument/2006/relationships/chart" Target="charts/chart30.xml"/><Relationship Id="rId88" Type="http://schemas.openxmlformats.org/officeDocument/2006/relationships/chart" Target="charts/chart35.xml"/><Relationship Id="rId111" Type="http://schemas.openxmlformats.org/officeDocument/2006/relationships/chart" Target="charts/chart57.xml"/><Relationship Id="rId132" Type="http://schemas.openxmlformats.org/officeDocument/2006/relationships/image" Target="media/image26.png"/><Relationship Id="rId153" Type="http://schemas.openxmlformats.org/officeDocument/2006/relationships/chart" Target="charts/chart86.xml"/><Relationship Id="rId174" Type="http://schemas.openxmlformats.org/officeDocument/2006/relationships/image" Target="media/image41.png"/><Relationship Id="rId179" Type="http://schemas.openxmlformats.org/officeDocument/2006/relationships/image" Target="media/image46.png"/><Relationship Id="rId195" Type="http://schemas.openxmlformats.org/officeDocument/2006/relationships/footer" Target="footer14.xml"/><Relationship Id="rId209" Type="http://schemas.microsoft.com/office/2007/relationships/stylesWithEffects" Target="stylesWithEffects.xml"/><Relationship Id="rId190" Type="http://schemas.openxmlformats.org/officeDocument/2006/relationships/image" Target="media/image56.png"/><Relationship Id="rId204" Type="http://schemas.openxmlformats.org/officeDocument/2006/relationships/footer" Target="footer18.xml"/><Relationship Id="rId15" Type="http://schemas.openxmlformats.org/officeDocument/2006/relationships/header" Target="header1.xml"/><Relationship Id="rId36" Type="http://schemas.openxmlformats.org/officeDocument/2006/relationships/image" Target="media/image11.png"/><Relationship Id="rId57" Type="http://schemas.openxmlformats.org/officeDocument/2006/relationships/chart" Target="charts/chart4.xml"/><Relationship Id="rId106" Type="http://schemas.openxmlformats.org/officeDocument/2006/relationships/chart" Target="charts/chart52.xml"/><Relationship Id="rId127" Type="http://schemas.openxmlformats.org/officeDocument/2006/relationships/chart" Target="charts/chart73.xml"/><Relationship Id="rId10" Type="http://schemas.openxmlformats.org/officeDocument/2006/relationships/footer" Target="footer2.xml"/><Relationship Id="rId31" Type="http://schemas.openxmlformats.org/officeDocument/2006/relationships/image" Target="media/image7.jpeg"/><Relationship Id="rId52" Type="http://schemas.openxmlformats.org/officeDocument/2006/relationships/image" Target="media/image25.png"/><Relationship Id="rId73" Type="http://schemas.openxmlformats.org/officeDocument/2006/relationships/chart" Target="charts/chart20.xml"/><Relationship Id="rId78" Type="http://schemas.openxmlformats.org/officeDocument/2006/relationships/chart" Target="charts/chart25.xml"/><Relationship Id="rId94" Type="http://schemas.openxmlformats.org/officeDocument/2006/relationships/chart" Target="charts/chart41.xml"/><Relationship Id="rId99" Type="http://schemas.openxmlformats.org/officeDocument/2006/relationships/chart" Target="charts/chart45.xml"/><Relationship Id="rId101" Type="http://schemas.openxmlformats.org/officeDocument/2006/relationships/chart" Target="charts/chart47.xml"/><Relationship Id="rId122" Type="http://schemas.openxmlformats.org/officeDocument/2006/relationships/chart" Target="charts/chart68.xml"/><Relationship Id="rId143" Type="http://schemas.microsoft.com/office/2007/relationships/hdphoto" Target="NULL"/><Relationship Id="rId148" Type="http://schemas.openxmlformats.org/officeDocument/2006/relationships/chart" Target="charts/chart82.xml"/><Relationship Id="rId164" Type="http://schemas.openxmlformats.org/officeDocument/2006/relationships/footer" Target="footer10.xml"/><Relationship Id="rId169" Type="http://schemas.openxmlformats.org/officeDocument/2006/relationships/image" Target="media/image36.png"/><Relationship Id="rId185"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47.jpeg"/><Relationship Id="rId26" Type="http://schemas.openxmlformats.org/officeDocument/2006/relationships/hyperlink" Target="file:///G:/Gwydir%20short%20term%20monitoring%202013-14/Reporting/Gwydir%20STIM%20Project%20final%20report_draft_10092014.docx" TargetMode="External"/><Relationship Id="rId47" Type="http://schemas.openxmlformats.org/officeDocument/2006/relationships/image" Target="media/image21.jpeg"/><Relationship Id="rId68" Type="http://schemas.openxmlformats.org/officeDocument/2006/relationships/chart" Target="charts/chart15.xml"/><Relationship Id="rId89" Type="http://schemas.openxmlformats.org/officeDocument/2006/relationships/chart" Target="charts/chart36.xml"/><Relationship Id="rId112" Type="http://schemas.openxmlformats.org/officeDocument/2006/relationships/chart" Target="charts/chart58.xml"/><Relationship Id="rId154" Type="http://schemas.openxmlformats.org/officeDocument/2006/relationships/chart" Target="charts/chart87.xml"/><Relationship Id="rId175" Type="http://schemas.openxmlformats.org/officeDocument/2006/relationships/image" Target="media/image42.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2.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3.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4.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5.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6.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7.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8.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9.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0.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1.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2.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3.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4.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5.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6.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7.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8.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amathes3\AppData\Local\Microsoft\Windows\Temporary%20Internet%20Files\Content.Outlook\40JDT2DX\Lower%20Gwydir%20fish%20sizes%20CEWH.xls" TargetMode="External"/><Relationship Id="rId1" Type="http://schemas.openxmlformats.org/officeDocument/2006/relationships/themeOverride" Target="../theme/themeOverride19.xml"/></Relationships>
</file>

<file path=word/charts/_rels/chart6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Bony%20bream%20Biodata%20and%20Age.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Bony%20bream%20Biodata%20and%20Ag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Bony%20bream%20Biodata%20and%20Age.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Bony%20bream%20Biodata%20and%20Age.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marks\AppData\Local\Microsoft\Windows\Temporary%20Internet%20Files\Content.Outlook\EORCNM5A\Daily%20age%20update%203-09-2014.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Lower%20Gwydir%20fish%20sizes%20CEWH.xls"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gwilson7\Documents\Research\Armidale\Lower%20Gwydir\CEWH%20Sept%2013\Daily%20age%20update%203-09-2014.xlsx" TargetMode="Externa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rojects\On%20the%20go\Gwydir%20short%20term%20monitoring%202013-14\Results\Veg\Plot%20%25cover%20for%20Multivariate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HYP.SPP!$S$1</c:f>
              <c:strCache>
                <c:ptCount val="1"/>
                <c:pt idx="0">
                  <c:v>November</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HYP.SPP!$S$3:$S$45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0</c:v>
                </c:pt>
                <c:pt idx="18">
                  <c:v>1</c:v>
                </c:pt>
                <c:pt idx="19">
                  <c:v>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ser>
        <c:gapWidth val="0"/>
        <c:axId val="56099968"/>
        <c:axId val="56101504"/>
      </c:barChart>
      <c:catAx>
        <c:axId val="56099968"/>
        <c:scaling>
          <c:orientation val="minMax"/>
        </c:scaling>
        <c:axPos val="b"/>
        <c:numFmt formatCode="General" sourceLinked="1"/>
        <c:tickLblPos val="none"/>
        <c:crossAx val="56101504"/>
        <c:crosses val="autoZero"/>
        <c:auto val="1"/>
        <c:lblAlgn val="ctr"/>
        <c:lblOffset val="100"/>
      </c:catAx>
      <c:valAx>
        <c:axId val="56101504"/>
        <c:scaling>
          <c:orientation val="minMax"/>
          <c:max val="5"/>
        </c:scaling>
        <c:axPos val="l"/>
        <c:numFmt formatCode="General" sourceLinked="1"/>
        <c:tickLblPos val="nextTo"/>
        <c:crossAx val="56099968"/>
        <c:crosses val="autoZero"/>
        <c:crossBetween val="between"/>
        <c:majorUnit val="1"/>
      </c:valAx>
    </c:plotArea>
    <c:plotVisOnly val="1"/>
    <c:dispBlanksAs val="gap"/>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HYP.SPP!$AB$1</c:f>
              <c:strCache>
                <c:ptCount val="1"/>
                <c:pt idx="0">
                  <c:v>June</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HYP.SPP!$AC$3:$AC$45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c:v>
                </c:pt>
                <c:pt idx="32">
                  <c:v>0</c:v>
                </c:pt>
                <c:pt idx="33">
                  <c:v>0</c:v>
                </c:pt>
                <c:pt idx="34">
                  <c:v>1</c:v>
                </c:pt>
                <c:pt idx="35">
                  <c:v>0</c:v>
                </c:pt>
                <c:pt idx="36">
                  <c:v>0</c:v>
                </c:pt>
                <c:pt idx="37">
                  <c:v>0</c:v>
                </c:pt>
                <c:pt idx="38">
                  <c:v>0</c:v>
                </c:pt>
                <c:pt idx="39">
                  <c:v>0</c:v>
                </c:pt>
                <c:pt idx="40">
                  <c:v>0</c:v>
                </c:pt>
                <c:pt idx="41">
                  <c:v>0</c:v>
                </c:pt>
                <c:pt idx="42">
                  <c:v>0</c:v>
                </c:pt>
              </c:numCache>
            </c:numRef>
          </c:val>
        </c:ser>
        <c:gapWidth val="0"/>
        <c:axId val="56627200"/>
        <c:axId val="56628736"/>
      </c:barChart>
      <c:catAx>
        <c:axId val="56627200"/>
        <c:scaling>
          <c:orientation val="minMax"/>
        </c:scaling>
        <c:axPos val="b"/>
        <c:numFmt formatCode="General" sourceLinked="1"/>
        <c:tickLblPos val="none"/>
        <c:crossAx val="56628736"/>
        <c:crosses val="autoZero"/>
        <c:auto val="1"/>
        <c:lblAlgn val="ctr"/>
        <c:lblOffset val="100"/>
      </c:catAx>
      <c:valAx>
        <c:axId val="56628736"/>
        <c:scaling>
          <c:orientation val="minMax"/>
          <c:max val="5"/>
        </c:scaling>
        <c:axPos val="l"/>
        <c:numFmt formatCode="General" sourceLinked="1"/>
        <c:tickLblPos val="nextTo"/>
        <c:crossAx val="56627200"/>
        <c:crosses val="autoZero"/>
        <c:crossBetween val="between"/>
        <c:majorUnit val="1"/>
      </c:valAx>
    </c:plotArea>
    <c:plotVisOnly val="1"/>
    <c:dispBlanksAs val="gap"/>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HYP.SPP!$AB$1</c:f>
              <c:strCache>
                <c:ptCount val="1"/>
                <c:pt idx="0">
                  <c:v>June</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HYP.SPP!$AB$3:$AB$45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c:v>
                </c:pt>
                <c:pt idx="27">
                  <c:v>0</c:v>
                </c:pt>
                <c:pt idx="28">
                  <c:v>0</c:v>
                </c:pt>
                <c:pt idx="29">
                  <c:v>0</c:v>
                </c:pt>
                <c:pt idx="30">
                  <c:v>1</c:v>
                </c:pt>
                <c:pt idx="31">
                  <c:v>0</c:v>
                </c:pt>
                <c:pt idx="32">
                  <c:v>0</c:v>
                </c:pt>
                <c:pt idx="33">
                  <c:v>0</c:v>
                </c:pt>
                <c:pt idx="34">
                  <c:v>0</c:v>
                </c:pt>
                <c:pt idx="35">
                  <c:v>0</c:v>
                </c:pt>
                <c:pt idx="36">
                  <c:v>1</c:v>
                </c:pt>
                <c:pt idx="37">
                  <c:v>0</c:v>
                </c:pt>
                <c:pt idx="38">
                  <c:v>0</c:v>
                </c:pt>
                <c:pt idx="39">
                  <c:v>0</c:v>
                </c:pt>
                <c:pt idx="40">
                  <c:v>0</c:v>
                </c:pt>
                <c:pt idx="41">
                  <c:v>0</c:v>
                </c:pt>
                <c:pt idx="42">
                  <c:v>0</c:v>
                </c:pt>
              </c:numCache>
            </c:numRef>
          </c:val>
        </c:ser>
        <c:gapWidth val="0"/>
        <c:axId val="56661504"/>
        <c:axId val="56663040"/>
      </c:barChart>
      <c:catAx>
        <c:axId val="56661504"/>
        <c:scaling>
          <c:orientation val="minMax"/>
        </c:scaling>
        <c:axPos val="b"/>
        <c:numFmt formatCode="General" sourceLinked="1"/>
        <c:tickLblPos val="none"/>
        <c:crossAx val="56663040"/>
        <c:crosses val="autoZero"/>
        <c:auto val="1"/>
        <c:lblAlgn val="ctr"/>
        <c:lblOffset val="100"/>
      </c:catAx>
      <c:valAx>
        <c:axId val="56663040"/>
        <c:scaling>
          <c:orientation val="minMax"/>
          <c:max val="5"/>
        </c:scaling>
        <c:axPos val="l"/>
        <c:numFmt formatCode="General" sourceLinked="1"/>
        <c:tickLblPos val="nextTo"/>
        <c:crossAx val="56661504"/>
        <c:crosses val="autoZero"/>
        <c:crossBetween val="between"/>
        <c:majorUnit val="1"/>
      </c:valAx>
      <c:spPr>
        <a:noFill/>
        <a:ln w="25400">
          <a:noFill/>
        </a:ln>
      </c:spPr>
    </c:plotArea>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HYP.SPP!$AB$1</c:f>
              <c:strCache>
                <c:ptCount val="1"/>
                <c:pt idx="0">
                  <c:v>June</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HYP.SPP!$AD$3:$AD$45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1</c:v>
                </c:pt>
                <c:pt idx="15">
                  <c:v>0</c:v>
                </c:pt>
                <c:pt idx="16">
                  <c:v>0</c:v>
                </c:pt>
                <c:pt idx="17">
                  <c:v>0</c:v>
                </c:pt>
                <c:pt idx="18">
                  <c:v>0</c:v>
                </c:pt>
                <c:pt idx="19">
                  <c:v>0</c:v>
                </c:pt>
                <c:pt idx="20">
                  <c:v>0</c:v>
                </c:pt>
                <c:pt idx="21">
                  <c:v>0</c:v>
                </c:pt>
                <c:pt idx="22">
                  <c:v>0</c:v>
                </c:pt>
                <c:pt idx="23">
                  <c:v>3</c:v>
                </c:pt>
                <c:pt idx="24">
                  <c:v>0</c:v>
                </c:pt>
                <c:pt idx="25">
                  <c:v>4</c:v>
                </c:pt>
                <c:pt idx="26">
                  <c:v>2</c:v>
                </c:pt>
                <c:pt idx="27">
                  <c:v>0</c:v>
                </c:pt>
                <c:pt idx="28">
                  <c:v>0</c:v>
                </c:pt>
                <c:pt idx="29">
                  <c:v>0</c:v>
                </c:pt>
                <c:pt idx="30">
                  <c:v>0</c:v>
                </c:pt>
                <c:pt idx="31">
                  <c:v>0</c:v>
                </c:pt>
                <c:pt idx="32">
                  <c:v>1</c:v>
                </c:pt>
                <c:pt idx="33">
                  <c:v>0</c:v>
                </c:pt>
                <c:pt idx="34">
                  <c:v>0</c:v>
                </c:pt>
                <c:pt idx="35">
                  <c:v>1</c:v>
                </c:pt>
                <c:pt idx="36">
                  <c:v>0</c:v>
                </c:pt>
                <c:pt idx="37">
                  <c:v>0</c:v>
                </c:pt>
                <c:pt idx="38">
                  <c:v>0</c:v>
                </c:pt>
                <c:pt idx="39">
                  <c:v>0</c:v>
                </c:pt>
                <c:pt idx="40">
                  <c:v>0</c:v>
                </c:pt>
                <c:pt idx="41">
                  <c:v>0</c:v>
                </c:pt>
                <c:pt idx="42">
                  <c:v>0</c:v>
                </c:pt>
              </c:numCache>
            </c:numRef>
          </c:val>
        </c:ser>
        <c:gapWidth val="0"/>
        <c:axId val="56707712"/>
        <c:axId val="56709504"/>
      </c:barChart>
      <c:catAx>
        <c:axId val="56707712"/>
        <c:scaling>
          <c:orientation val="minMax"/>
        </c:scaling>
        <c:axPos val="b"/>
        <c:numFmt formatCode="General" sourceLinked="1"/>
        <c:tickLblPos val="none"/>
        <c:crossAx val="56709504"/>
        <c:crosses val="autoZero"/>
        <c:auto val="1"/>
        <c:lblAlgn val="ctr"/>
        <c:lblOffset val="100"/>
      </c:catAx>
      <c:valAx>
        <c:axId val="56709504"/>
        <c:scaling>
          <c:orientation val="minMax"/>
          <c:max val="5"/>
        </c:scaling>
        <c:axPos val="l"/>
        <c:numFmt formatCode="General" sourceLinked="1"/>
        <c:tickLblPos val="nextTo"/>
        <c:crossAx val="56707712"/>
        <c:crosses val="autoZero"/>
        <c:crossBetween val="between"/>
        <c:majorUnit val="1"/>
      </c:valAx>
    </c:plotArea>
    <c:plotVisOnly val="1"/>
    <c:dispBlanksAs val="gap"/>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LEI.UNI!$U$1</c:f>
              <c:strCache>
                <c:ptCount val="1"/>
                <c:pt idx="0">
                  <c:v>November</c:v>
                </c:pt>
              </c:strCache>
            </c:strRef>
          </c:tx>
          <c:spPr>
            <a:solidFill>
              <a:schemeClr val="bg1">
                <a:lumMod val="50000"/>
              </a:scheme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LEI.UNI!$U$3:$U$21</c:f>
              <c:numCache>
                <c:formatCode>General</c:formatCode>
                <c:ptCount val="19"/>
                <c:pt idx="0">
                  <c:v>0</c:v>
                </c:pt>
                <c:pt idx="1">
                  <c:v>0</c:v>
                </c:pt>
                <c:pt idx="2">
                  <c:v>0</c:v>
                </c:pt>
                <c:pt idx="3">
                  <c:v>0</c:v>
                </c:pt>
                <c:pt idx="4">
                  <c:v>0</c:v>
                </c:pt>
                <c:pt idx="5">
                  <c:v>2</c:v>
                </c:pt>
                <c:pt idx="6">
                  <c:v>1</c:v>
                </c:pt>
                <c:pt idx="7">
                  <c:v>8</c:v>
                </c:pt>
                <c:pt idx="8">
                  <c:v>9</c:v>
                </c:pt>
                <c:pt idx="9">
                  <c:v>4</c:v>
                </c:pt>
                <c:pt idx="10">
                  <c:v>5</c:v>
                </c:pt>
                <c:pt idx="11">
                  <c:v>0</c:v>
                </c:pt>
                <c:pt idx="12">
                  <c:v>0</c:v>
                </c:pt>
                <c:pt idx="13">
                  <c:v>0</c:v>
                </c:pt>
                <c:pt idx="14">
                  <c:v>0</c:v>
                </c:pt>
                <c:pt idx="15">
                  <c:v>0</c:v>
                </c:pt>
                <c:pt idx="16">
                  <c:v>0</c:v>
                </c:pt>
                <c:pt idx="17">
                  <c:v>0</c:v>
                </c:pt>
                <c:pt idx="18">
                  <c:v>0</c:v>
                </c:pt>
              </c:numCache>
            </c:numRef>
          </c:val>
        </c:ser>
        <c:gapWidth val="0"/>
        <c:axId val="56724096"/>
        <c:axId val="56742272"/>
      </c:barChart>
      <c:catAx>
        <c:axId val="56724096"/>
        <c:scaling>
          <c:orientation val="minMax"/>
        </c:scaling>
        <c:axPos val="b"/>
        <c:numFmt formatCode="General" sourceLinked="1"/>
        <c:tickLblPos val="none"/>
        <c:crossAx val="56742272"/>
        <c:crosses val="autoZero"/>
        <c:auto val="1"/>
        <c:lblAlgn val="ctr"/>
        <c:lblOffset val="100"/>
      </c:catAx>
      <c:valAx>
        <c:axId val="56742272"/>
        <c:scaling>
          <c:orientation val="minMax"/>
          <c:max val="10"/>
        </c:scaling>
        <c:axPos val="l"/>
        <c:numFmt formatCode="General" sourceLinked="1"/>
        <c:tickLblPos val="nextTo"/>
        <c:crossAx val="56724096"/>
        <c:crosses val="autoZero"/>
        <c:crossBetween val="between"/>
        <c:majorUnit val="5"/>
      </c:valAx>
    </c:plotArea>
    <c:plotVisOnly val="1"/>
    <c:dispBlanksAs val="gap"/>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LEI.UNI!$U$1</c:f>
              <c:strCache>
                <c:ptCount val="1"/>
                <c:pt idx="0">
                  <c:v>November</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LEI.UNI!$V$3:$V$21</c:f>
              <c:numCache>
                <c:formatCode>General</c:formatCode>
                <c:ptCount val="19"/>
                <c:pt idx="0">
                  <c:v>0</c:v>
                </c:pt>
                <c:pt idx="1">
                  <c:v>0</c:v>
                </c:pt>
                <c:pt idx="2">
                  <c:v>0</c:v>
                </c:pt>
                <c:pt idx="3">
                  <c:v>0</c:v>
                </c:pt>
                <c:pt idx="4">
                  <c:v>0</c:v>
                </c:pt>
                <c:pt idx="5">
                  <c:v>0</c:v>
                </c:pt>
                <c:pt idx="6">
                  <c:v>1</c:v>
                </c:pt>
                <c:pt idx="7">
                  <c:v>1</c:v>
                </c:pt>
                <c:pt idx="8">
                  <c:v>2</c:v>
                </c:pt>
                <c:pt idx="9">
                  <c:v>0</c:v>
                </c:pt>
                <c:pt idx="10">
                  <c:v>0</c:v>
                </c:pt>
                <c:pt idx="11">
                  <c:v>0</c:v>
                </c:pt>
                <c:pt idx="12">
                  <c:v>0</c:v>
                </c:pt>
                <c:pt idx="13">
                  <c:v>1</c:v>
                </c:pt>
                <c:pt idx="14">
                  <c:v>0</c:v>
                </c:pt>
                <c:pt idx="15">
                  <c:v>0</c:v>
                </c:pt>
                <c:pt idx="16">
                  <c:v>0</c:v>
                </c:pt>
                <c:pt idx="17">
                  <c:v>0</c:v>
                </c:pt>
                <c:pt idx="18">
                  <c:v>0</c:v>
                </c:pt>
              </c:numCache>
            </c:numRef>
          </c:val>
        </c:ser>
        <c:gapWidth val="0"/>
        <c:axId val="56749440"/>
        <c:axId val="56829056"/>
      </c:barChart>
      <c:catAx>
        <c:axId val="56749440"/>
        <c:scaling>
          <c:orientation val="minMax"/>
        </c:scaling>
        <c:axPos val="b"/>
        <c:numFmt formatCode="General" sourceLinked="1"/>
        <c:tickLblPos val="none"/>
        <c:crossAx val="56829056"/>
        <c:crosses val="autoZero"/>
        <c:auto val="1"/>
        <c:lblAlgn val="ctr"/>
        <c:lblOffset val="100"/>
      </c:catAx>
      <c:valAx>
        <c:axId val="56829056"/>
        <c:scaling>
          <c:orientation val="minMax"/>
          <c:max val="5"/>
        </c:scaling>
        <c:axPos val="l"/>
        <c:numFmt formatCode="General" sourceLinked="1"/>
        <c:tickLblPos val="nextTo"/>
        <c:crossAx val="56749440"/>
        <c:crosses val="autoZero"/>
        <c:crossBetween val="between"/>
        <c:majorUnit val="1"/>
      </c:valAx>
    </c:plotArea>
    <c:plotVisOnly val="1"/>
    <c:dispBlanksAs val="gap"/>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LEI.UNI!$W$1</c:f>
              <c:strCache>
                <c:ptCount val="1"/>
                <c:pt idx="0">
                  <c:v>December</c:v>
                </c:pt>
              </c:strCache>
            </c:strRef>
          </c:tx>
          <c:spPr>
            <a:solidFill>
              <a:schemeClr val="bg1">
                <a:lumMod val="50000"/>
              </a:scheme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LEI.UNI!$W$3:$W$21</c:f>
              <c:numCache>
                <c:formatCode>General</c:formatCode>
                <c:ptCount val="19"/>
                <c:pt idx="0">
                  <c:v>0</c:v>
                </c:pt>
                <c:pt idx="1">
                  <c:v>0</c:v>
                </c:pt>
                <c:pt idx="2">
                  <c:v>0</c:v>
                </c:pt>
                <c:pt idx="3">
                  <c:v>0</c:v>
                </c:pt>
                <c:pt idx="4">
                  <c:v>0</c:v>
                </c:pt>
                <c:pt idx="5">
                  <c:v>2</c:v>
                </c:pt>
                <c:pt idx="6">
                  <c:v>5</c:v>
                </c:pt>
                <c:pt idx="7">
                  <c:v>4</c:v>
                </c:pt>
                <c:pt idx="8">
                  <c:v>10</c:v>
                </c:pt>
                <c:pt idx="9">
                  <c:v>12</c:v>
                </c:pt>
                <c:pt idx="10">
                  <c:v>3</c:v>
                </c:pt>
                <c:pt idx="11">
                  <c:v>0</c:v>
                </c:pt>
                <c:pt idx="12">
                  <c:v>0</c:v>
                </c:pt>
                <c:pt idx="13">
                  <c:v>0</c:v>
                </c:pt>
                <c:pt idx="14">
                  <c:v>0</c:v>
                </c:pt>
                <c:pt idx="15">
                  <c:v>0</c:v>
                </c:pt>
                <c:pt idx="16">
                  <c:v>0</c:v>
                </c:pt>
                <c:pt idx="17">
                  <c:v>0</c:v>
                </c:pt>
                <c:pt idx="18">
                  <c:v>0</c:v>
                </c:pt>
              </c:numCache>
            </c:numRef>
          </c:val>
        </c:ser>
        <c:gapWidth val="0"/>
        <c:axId val="56881536"/>
        <c:axId val="56883072"/>
      </c:barChart>
      <c:catAx>
        <c:axId val="56881536"/>
        <c:scaling>
          <c:orientation val="minMax"/>
        </c:scaling>
        <c:axPos val="b"/>
        <c:numFmt formatCode="General" sourceLinked="1"/>
        <c:tickLblPos val="none"/>
        <c:crossAx val="56883072"/>
        <c:crosses val="autoZero"/>
        <c:auto val="1"/>
        <c:lblAlgn val="ctr"/>
        <c:lblOffset val="100"/>
      </c:catAx>
      <c:valAx>
        <c:axId val="56883072"/>
        <c:scaling>
          <c:orientation val="minMax"/>
        </c:scaling>
        <c:axPos val="l"/>
        <c:numFmt formatCode="General" sourceLinked="1"/>
        <c:tickLblPos val="nextTo"/>
        <c:crossAx val="56881536"/>
        <c:crosses val="autoZero"/>
        <c:crossBetween val="between"/>
      </c:valAx>
    </c:plotArea>
    <c:plotVisOnly val="1"/>
    <c:dispBlanksAs val="gap"/>
  </c:chart>
  <c:spPr>
    <a:no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LEI.UNI!$W$1</c:f>
              <c:strCache>
                <c:ptCount val="1"/>
                <c:pt idx="0">
                  <c:v>December</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LEI.UNI!$X$3:$X$21</c:f>
              <c:numCache>
                <c:formatCode>General</c:formatCode>
                <c:ptCount val="19"/>
                <c:pt idx="0">
                  <c:v>0</c:v>
                </c:pt>
                <c:pt idx="1">
                  <c:v>0</c:v>
                </c:pt>
                <c:pt idx="2">
                  <c:v>0</c:v>
                </c:pt>
                <c:pt idx="3">
                  <c:v>0</c:v>
                </c:pt>
                <c:pt idx="4">
                  <c:v>0</c:v>
                </c:pt>
                <c:pt idx="5">
                  <c:v>0</c:v>
                </c:pt>
                <c:pt idx="6">
                  <c:v>1</c:v>
                </c:pt>
                <c:pt idx="7">
                  <c:v>0</c:v>
                </c:pt>
                <c:pt idx="8">
                  <c:v>1</c:v>
                </c:pt>
                <c:pt idx="9">
                  <c:v>1</c:v>
                </c:pt>
                <c:pt idx="10">
                  <c:v>0</c:v>
                </c:pt>
                <c:pt idx="11">
                  <c:v>0</c:v>
                </c:pt>
                <c:pt idx="12">
                  <c:v>1</c:v>
                </c:pt>
                <c:pt idx="13">
                  <c:v>0</c:v>
                </c:pt>
                <c:pt idx="14">
                  <c:v>0</c:v>
                </c:pt>
                <c:pt idx="15">
                  <c:v>0</c:v>
                </c:pt>
                <c:pt idx="16">
                  <c:v>0</c:v>
                </c:pt>
                <c:pt idx="17">
                  <c:v>0</c:v>
                </c:pt>
                <c:pt idx="18">
                  <c:v>0</c:v>
                </c:pt>
              </c:numCache>
            </c:numRef>
          </c:val>
        </c:ser>
        <c:gapWidth val="0"/>
        <c:axId val="56910976"/>
        <c:axId val="56912512"/>
      </c:barChart>
      <c:catAx>
        <c:axId val="56910976"/>
        <c:scaling>
          <c:orientation val="minMax"/>
        </c:scaling>
        <c:axPos val="b"/>
        <c:numFmt formatCode="General" sourceLinked="1"/>
        <c:tickLblPos val="none"/>
        <c:crossAx val="56912512"/>
        <c:crosses val="autoZero"/>
        <c:auto val="1"/>
        <c:lblAlgn val="ctr"/>
        <c:lblOffset val="100"/>
      </c:catAx>
      <c:valAx>
        <c:axId val="56912512"/>
        <c:scaling>
          <c:orientation val="minMax"/>
          <c:max val="5"/>
        </c:scaling>
        <c:axPos val="l"/>
        <c:numFmt formatCode="General" sourceLinked="1"/>
        <c:tickLblPos val="nextTo"/>
        <c:crossAx val="56910976"/>
        <c:crosses val="autoZero"/>
        <c:crossBetween val="between"/>
        <c:majorUnit val="1"/>
      </c:valAx>
    </c:plotArea>
    <c:plotVisOnly val="1"/>
    <c:dispBlanksAs val="gap"/>
  </c:chart>
  <c:spPr>
    <a:no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LEI.UNI!$AE$1</c:f>
              <c:strCache>
                <c:ptCount val="1"/>
                <c:pt idx="0">
                  <c:v>June</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LEI.UNI!$AF$3:$AF$21</c:f>
              <c:numCache>
                <c:formatCode>General</c:formatCode>
                <c:ptCount val="19"/>
                <c:pt idx="0">
                  <c:v>0</c:v>
                </c:pt>
                <c:pt idx="1">
                  <c:v>0</c:v>
                </c:pt>
                <c:pt idx="2">
                  <c:v>0</c:v>
                </c:pt>
                <c:pt idx="3">
                  <c:v>1</c:v>
                </c:pt>
                <c:pt idx="4">
                  <c:v>1</c:v>
                </c:pt>
                <c:pt idx="5">
                  <c:v>2</c:v>
                </c:pt>
                <c:pt idx="6">
                  <c:v>0</c:v>
                </c:pt>
                <c:pt idx="7">
                  <c:v>0</c:v>
                </c:pt>
                <c:pt idx="8">
                  <c:v>2</c:v>
                </c:pt>
                <c:pt idx="9">
                  <c:v>0</c:v>
                </c:pt>
                <c:pt idx="10">
                  <c:v>4</c:v>
                </c:pt>
                <c:pt idx="11">
                  <c:v>0</c:v>
                </c:pt>
                <c:pt idx="12">
                  <c:v>0</c:v>
                </c:pt>
                <c:pt idx="13">
                  <c:v>0</c:v>
                </c:pt>
                <c:pt idx="14">
                  <c:v>0</c:v>
                </c:pt>
                <c:pt idx="15">
                  <c:v>0</c:v>
                </c:pt>
                <c:pt idx="16">
                  <c:v>0</c:v>
                </c:pt>
                <c:pt idx="17">
                  <c:v>0</c:v>
                </c:pt>
                <c:pt idx="18">
                  <c:v>0</c:v>
                </c:pt>
              </c:numCache>
            </c:numRef>
          </c:val>
        </c:ser>
        <c:gapWidth val="0"/>
        <c:axId val="56936320"/>
        <c:axId val="56937856"/>
      </c:barChart>
      <c:catAx>
        <c:axId val="56936320"/>
        <c:scaling>
          <c:orientation val="minMax"/>
        </c:scaling>
        <c:axPos val="b"/>
        <c:numFmt formatCode="General" sourceLinked="1"/>
        <c:tickLblPos val="none"/>
        <c:crossAx val="56937856"/>
        <c:crosses val="autoZero"/>
        <c:auto val="1"/>
        <c:lblAlgn val="ctr"/>
        <c:lblOffset val="100"/>
      </c:catAx>
      <c:valAx>
        <c:axId val="56937856"/>
        <c:scaling>
          <c:orientation val="minMax"/>
          <c:max val="5"/>
        </c:scaling>
        <c:axPos val="l"/>
        <c:numFmt formatCode="General" sourceLinked="1"/>
        <c:tickLblPos val="nextTo"/>
        <c:crossAx val="56936320"/>
        <c:crosses val="autoZero"/>
        <c:crossBetween val="between"/>
        <c:majorUnit val="1"/>
      </c:valAx>
    </c:plotArea>
    <c:plotVisOnly val="1"/>
    <c:dispBlanksAs val="gap"/>
  </c:chart>
  <c:spPr>
    <a:no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LEI.UNI!$Y$1</c:f>
              <c:strCache>
                <c:ptCount val="1"/>
                <c:pt idx="0">
                  <c:v>March</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LEI.UNI!$Y$3:$Y$21</c:f>
              <c:numCache>
                <c:formatCode>General</c:formatCode>
                <c:ptCount val="19"/>
                <c:pt idx="0">
                  <c:v>0</c:v>
                </c:pt>
                <c:pt idx="1">
                  <c:v>0</c:v>
                </c:pt>
                <c:pt idx="2">
                  <c:v>0</c:v>
                </c:pt>
                <c:pt idx="3">
                  <c:v>1</c:v>
                </c:pt>
                <c:pt idx="4">
                  <c:v>15</c:v>
                </c:pt>
                <c:pt idx="5">
                  <c:v>5</c:v>
                </c:pt>
                <c:pt idx="6">
                  <c:v>2</c:v>
                </c:pt>
                <c:pt idx="7">
                  <c:v>0</c:v>
                </c:pt>
                <c:pt idx="8">
                  <c:v>0</c:v>
                </c:pt>
                <c:pt idx="9">
                  <c:v>1</c:v>
                </c:pt>
                <c:pt idx="10">
                  <c:v>1</c:v>
                </c:pt>
                <c:pt idx="11">
                  <c:v>0</c:v>
                </c:pt>
                <c:pt idx="12">
                  <c:v>0</c:v>
                </c:pt>
                <c:pt idx="13">
                  <c:v>0</c:v>
                </c:pt>
                <c:pt idx="14">
                  <c:v>0</c:v>
                </c:pt>
                <c:pt idx="15">
                  <c:v>0</c:v>
                </c:pt>
                <c:pt idx="16">
                  <c:v>0</c:v>
                </c:pt>
                <c:pt idx="17">
                  <c:v>0</c:v>
                </c:pt>
                <c:pt idx="18">
                  <c:v>0</c:v>
                </c:pt>
              </c:numCache>
            </c:numRef>
          </c:val>
        </c:ser>
        <c:gapWidth val="0"/>
        <c:axId val="56953088"/>
        <c:axId val="56963072"/>
      </c:barChart>
      <c:catAx>
        <c:axId val="56953088"/>
        <c:scaling>
          <c:orientation val="minMax"/>
        </c:scaling>
        <c:axPos val="b"/>
        <c:numFmt formatCode="General" sourceLinked="1"/>
        <c:tickLblPos val="none"/>
        <c:crossAx val="56963072"/>
        <c:crosses val="autoZero"/>
        <c:auto val="1"/>
        <c:lblAlgn val="ctr"/>
        <c:lblOffset val="100"/>
      </c:catAx>
      <c:valAx>
        <c:axId val="56963072"/>
        <c:scaling>
          <c:orientation val="minMax"/>
        </c:scaling>
        <c:axPos val="l"/>
        <c:numFmt formatCode="General" sourceLinked="1"/>
        <c:tickLblPos val="nextTo"/>
        <c:crossAx val="56953088"/>
        <c:crosses val="autoZero"/>
        <c:crossBetween val="between"/>
      </c:valAx>
    </c:plotArea>
    <c:plotVisOnly val="1"/>
    <c:dispBlanksAs val="gap"/>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LEI.UNI!$AB$1</c:f>
              <c:strCache>
                <c:ptCount val="1"/>
                <c:pt idx="0">
                  <c:v>April</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LEI.UNI!$AC$3:$AC$21</c:f>
              <c:numCache>
                <c:formatCode>General</c:formatCode>
                <c:ptCount val="19"/>
                <c:pt idx="0">
                  <c:v>0</c:v>
                </c:pt>
                <c:pt idx="1">
                  <c:v>0</c:v>
                </c:pt>
                <c:pt idx="2">
                  <c:v>0</c:v>
                </c:pt>
                <c:pt idx="3">
                  <c:v>0</c:v>
                </c:pt>
                <c:pt idx="4">
                  <c:v>0</c:v>
                </c:pt>
                <c:pt idx="5">
                  <c:v>0</c:v>
                </c:pt>
                <c:pt idx="6">
                  <c:v>0</c:v>
                </c:pt>
                <c:pt idx="7">
                  <c:v>0</c:v>
                </c:pt>
                <c:pt idx="8">
                  <c:v>2</c:v>
                </c:pt>
                <c:pt idx="9">
                  <c:v>1</c:v>
                </c:pt>
                <c:pt idx="10">
                  <c:v>0</c:v>
                </c:pt>
                <c:pt idx="11">
                  <c:v>0</c:v>
                </c:pt>
                <c:pt idx="12">
                  <c:v>0</c:v>
                </c:pt>
                <c:pt idx="13">
                  <c:v>0</c:v>
                </c:pt>
                <c:pt idx="14">
                  <c:v>0</c:v>
                </c:pt>
                <c:pt idx="15">
                  <c:v>0</c:v>
                </c:pt>
                <c:pt idx="16">
                  <c:v>0</c:v>
                </c:pt>
                <c:pt idx="17">
                  <c:v>0</c:v>
                </c:pt>
                <c:pt idx="18">
                  <c:v>0</c:v>
                </c:pt>
              </c:numCache>
            </c:numRef>
          </c:val>
        </c:ser>
        <c:gapWidth val="0"/>
        <c:axId val="57093120"/>
        <c:axId val="57099008"/>
      </c:barChart>
      <c:catAx>
        <c:axId val="57093120"/>
        <c:scaling>
          <c:orientation val="minMax"/>
        </c:scaling>
        <c:axPos val="b"/>
        <c:numFmt formatCode="General" sourceLinked="1"/>
        <c:tickLblPos val="none"/>
        <c:crossAx val="57099008"/>
        <c:crosses val="autoZero"/>
        <c:auto val="1"/>
        <c:lblAlgn val="ctr"/>
        <c:lblOffset val="100"/>
      </c:catAx>
      <c:valAx>
        <c:axId val="57099008"/>
        <c:scaling>
          <c:orientation val="minMax"/>
          <c:max val="5"/>
        </c:scaling>
        <c:axPos val="l"/>
        <c:numFmt formatCode="General" sourceLinked="1"/>
        <c:tickLblPos val="nextTo"/>
        <c:crossAx val="57093120"/>
        <c:crosses val="autoZero"/>
        <c:crossBetween val="between"/>
        <c:majorUnit val="1"/>
      </c:valAx>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HYP.SPP!$S$1</c:f>
              <c:strCache>
                <c:ptCount val="1"/>
                <c:pt idx="0">
                  <c:v>November</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HYP.SPP!$T$3:$T$45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c:v>
                </c:pt>
                <c:pt idx="28">
                  <c:v>0</c:v>
                </c:pt>
                <c:pt idx="29">
                  <c:v>1</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ser>
        <c:gapWidth val="0"/>
        <c:axId val="56146560"/>
        <c:axId val="56152448"/>
      </c:barChart>
      <c:catAx>
        <c:axId val="56146560"/>
        <c:scaling>
          <c:orientation val="minMax"/>
        </c:scaling>
        <c:axPos val="b"/>
        <c:numFmt formatCode="General" sourceLinked="1"/>
        <c:tickLblPos val="none"/>
        <c:crossAx val="56152448"/>
        <c:crosses val="autoZero"/>
        <c:auto val="1"/>
        <c:lblAlgn val="ctr"/>
        <c:lblOffset val="100"/>
      </c:catAx>
      <c:valAx>
        <c:axId val="56152448"/>
        <c:scaling>
          <c:orientation val="minMax"/>
          <c:max val="5"/>
        </c:scaling>
        <c:axPos val="l"/>
        <c:numFmt formatCode="General" sourceLinked="1"/>
        <c:tickLblPos val="nextTo"/>
        <c:crossAx val="56146560"/>
        <c:crosses val="autoZero"/>
        <c:crossBetween val="between"/>
        <c:majorUnit val="1"/>
      </c:valAx>
    </c:plotArea>
    <c:plotVisOnly val="1"/>
    <c:dispBlanksAs val="gap"/>
  </c:chart>
  <c:spPr>
    <a:no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LEI.UNI!$AB$1</c:f>
              <c:strCache>
                <c:ptCount val="1"/>
                <c:pt idx="0">
                  <c:v>April</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LEI.UNI!$AB$3:$AB$21</c:f>
              <c:numCache>
                <c:formatCode>General</c:formatCode>
                <c:ptCount val="19"/>
                <c:pt idx="0">
                  <c:v>0</c:v>
                </c:pt>
                <c:pt idx="1">
                  <c:v>0</c:v>
                </c:pt>
                <c:pt idx="2">
                  <c:v>0</c:v>
                </c:pt>
                <c:pt idx="3">
                  <c:v>0</c:v>
                </c:pt>
                <c:pt idx="4">
                  <c:v>1</c:v>
                </c:pt>
                <c:pt idx="5">
                  <c:v>2</c:v>
                </c:pt>
                <c:pt idx="6">
                  <c:v>0</c:v>
                </c:pt>
                <c:pt idx="7">
                  <c:v>0</c:v>
                </c:pt>
                <c:pt idx="8">
                  <c:v>1</c:v>
                </c:pt>
                <c:pt idx="9">
                  <c:v>0</c:v>
                </c:pt>
                <c:pt idx="10">
                  <c:v>1</c:v>
                </c:pt>
                <c:pt idx="11">
                  <c:v>0</c:v>
                </c:pt>
                <c:pt idx="12">
                  <c:v>0</c:v>
                </c:pt>
                <c:pt idx="13">
                  <c:v>0</c:v>
                </c:pt>
                <c:pt idx="14">
                  <c:v>0</c:v>
                </c:pt>
                <c:pt idx="15">
                  <c:v>0</c:v>
                </c:pt>
                <c:pt idx="16">
                  <c:v>0</c:v>
                </c:pt>
                <c:pt idx="17">
                  <c:v>0</c:v>
                </c:pt>
                <c:pt idx="18">
                  <c:v>1</c:v>
                </c:pt>
              </c:numCache>
            </c:numRef>
          </c:val>
        </c:ser>
        <c:gapWidth val="0"/>
        <c:axId val="57126912"/>
        <c:axId val="57128448"/>
      </c:barChart>
      <c:catAx>
        <c:axId val="57126912"/>
        <c:scaling>
          <c:orientation val="minMax"/>
        </c:scaling>
        <c:axPos val="b"/>
        <c:numFmt formatCode="General" sourceLinked="1"/>
        <c:tickLblPos val="none"/>
        <c:crossAx val="57128448"/>
        <c:crosses val="autoZero"/>
        <c:auto val="1"/>
        <c:lblAlgn val="ctr"/>
        <c:lblOffset val="100"/>
      </c:catAx>
      <c:valAx>
        <c:axId val="57128448"/>
        <c:scaling>
          <c:orientation val="minMax"/>
          <c:max val="5"/>
        </c:scaling>
        <c:axPos val="l"/>
        <c:numFmt formatCode="General" sourceLinked="1"/>
        <c:tickLblPos val="nextTo"/>
        <c:crossAx val="57126912"/>
        <c:crosses val="autoZero"/>
        <c:crossBetween val="between"/>
        <c:majorUnit val="1"/>
      </c:valAx>
    </c:plotArea>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LEI.UNI!$Y$1</c:f>
              <c:strCache>
                <c:ptCount val="1"/>
                <c:pt idx="0">
                  <c:v>March</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LEI.UNI!$AA$3:$AA$21</c:f>
              <c:numCache>
                <c:formatCode>General</c:formatCode>
                <c:ptCount val="19"/>
                <c:pt idx="0">
                  <c:v>0</c:v>
                </c:pt>
                <c:pt idx="1">
                  <c:v>0</c:v>
                </c:pt>
                <c:pt idx="2">
                  <c:v>0</c:v>
                </c:pt>
                <c:pt idx="3">
                  <c:v>2</c:v>
                </c:pt>
                <c:pt idx="4">
                  <c:v>2</c:v>
                </c:pt>
                <c:pt idx="5">
                  <c:v>2</c:v>
                </c:pt>
                <c:pt idx="6">
                  <c:v>1</c:v>
                </c:pt>
                <c:pt idx="7">
                  <c:v>0</c:v>
                </c:pt>
                <c:pt idx="8">
                  <c:v>0</c:v>
                </c:pt>
                <c:pt idx="9">
                  <c:v>0</c:v>
                </c:pt>
                <c:pt idx="10">
                  <c:v>0</c:v>
                </c:pt>
                <c:pt idx="11">
                  <c:v>0</c:v>
                </c:pt>
                <c:pt idx="12">
                  <c:v>0</c:v>
                </c:pt>
                <c:pt idx="13">
                  <c:v>0</c:v>
                </c:pt>
                <c:pt idx="14">
                  <c:v>0</c:v>
                </c:pt>
                <c:pt idx="15">
                  <c:v>0</c:v>
                </c:pt>
                <c:pt idx="16">
                  <c:v>0</c:v>
                </c:pt>
                <c:pt idx="17">
                  <c:v>0</c:v>
                </c:pt>
                <c:pt idx="18">
                  <c:v>0</c:v>
                </c:pt>
              </c:numCache>
            </c:numRef>
          </c:val>
        </c:ser>
        <c:gapWidth val="0"/>
        <c:axId val="57164544"/>
        <c:axId val="57166080"/>
      </c:barChart>
      <c:catAx>
        <c:axId val="57164544"/>
        <c:scaling>
          <c:orientation val="minMax"/>
        </c:scaling>
        <c:axPos val="b"/>
        <c:numFmt formatCode="General" sourceLinked="1"/>
        <c:tickLblPos val="none"/>
        <c:crossAx val="57166080"/>
        <c:crosses val="autoZero"/>
        <c:auto val="1"/>
        <c:lblAlgn val="ctr"/>
        <c:lblOffset val="100"/>
      </c:catAx>
      <c:valAx>
        <c:axId val="57166080"/>
        <c:scaling>
          <c:orientation val="minMax"/>
          <c:max val="5"/>
        </c:scaling>
        <c:axPos val="l"/>
        <c:numFmt formatCode="General" sourceLinked="1"/>
        <c:tickLblPos val="nextTo"/>
        <c:crossAx val="57164544"/>
        <c:crosses val="autoZero"/>
        <c:crossBetween val="between"/>
        <c:majorUnit val="1"/>
      </c:valAx>
    </c:plotArea>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LEI.UNI!$AE$1</c:f>
              <c:strCache>
                <c:ptCount val="1"/>
                <c:pt idx="0">
                  <c:v>June</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LEI.UNI!$AE$3:$AE$21</c:f>
              <c:numCache>
                <c:formatCode>General</c:formatCode>
                <c:ptCount val="19"/>
                <c:pt idx="0">
                  <c:v>0</c:v>
                </c:pt>
                <c:pt idx="1">
                  <c:v>0</c:v>
                </c:pt>
                <c:pt idx="2">
                  <c:v>0</c:v>
                </c:pt>
                <c:pt idx="3">
                  <c:v>0</c:v>
                </c:pt>
                <c:pt idx="4">
                  <c:v>1</c:v>
                </c:pt>
                <c:pt idx="5">
                  <c:v>2</c:v>
                </c:pt>
                <c:pt idx="6">
                  <c:v>5</c:v>
                </c:pt>
                <c:pt idx="7">
                  <c:v>1</c:v>
                </c:pt>
                <c:pt idx="8">
                  <c:v>1</c:v>
                </c:pt>
                <c:pt idx="9">
                  <c:v>2</c:v>
                </c:pt>
                <c:pt idx="10">
                  <c:v>1</c:v>
                </c:pt>
                <c:pt idx="11">
                  <c:v>0</c:v>
                </c:pt>
                <c:pt idx="12">
                  <c:v>0</c:v>
                </c:pt>
                <c:pt idx="13">
                  <c:v>0</c:v>
                </c:pt>
                <c:pt idx="14">
                  <c:v>0</c:v>
                </c:pt>
                <c:pt idx="15">
                  <c:v>0</c:v>
                </c:pt>
                <c:pt idx="16">
                  <c:v>0</c:v>
                </c:pt>
                <c:pt idx="17">
                  <c:v>0</c:v>
                </c:pt>
                <c:pt idx="18">
                  <c:v>0</c:v>
                </c:pt>
              </c:numCache>
            </c:numRef>
          </c:val>
        </c:ser>
        <c:gapWidth val="0"/>
        <c:axId val="57193984"/>
        <c:axId val="57195520"/>
      </c:barChart>
      <c:catAx>
        <c:axId val="57193984"/>
        <c:scaling>
          <c:orientation val="minMax"/>
        </c:scaling>
        <c:axPos val="b"/>
        <c:numFmt formatCode="General" sourceLinked="1"/>
        <c:tickLblPos val="none"/>
        <c:crossAx val="57195520"/>
        <c:crosses val="autoZero"/>
        <c:auto val="1"/>
        <c:lblAlgn val="ctr"/>
        <c:lblOffset val="100"/>
      </c:catAx>
      <c:valAx>
        <c:axId val="57195520"/>
        <c:scaling>
          <c:orientation val="minMax"/>
          <c:max val="10"/>
        </c:scaling>
        <c:axPos val="l"/>
        <c:numFmt formatCode="General" sourceLinked="1"/>
        <c:tickLblPos val="nextTo"/>
        <c:crossAx val="57193984"/>
        <c:crosses val="autoZero"/>
        <c:crossBetween val="between"/>
        <c:majorUnit val="2"/>
      </c:valAx>
    </c:plotArea>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LEI.UNI!$AB$1</c:f>
              <c:strCache>
                <c:ptCount val="1"/>
                <c:pt idx="0">
                  <c:v>April</c:v>
                </c:pt>
              </c:strCache>
            </c:strRef>
          </c:tx>
          <c:spPr>
            <a:solidFill>
              <a:prstClr val="white">
                <a:lumMod val="50000"/>
              </a:prstClr>
            </a:solidFill>
          </c:spPr>
          <c:cat>
            <c:numRef>
              <c:f>LEI.UNI!$T$3:$T$21</c:f>
              <c:numCache>
                <c:formatCode>General</c:formatCode>
                <c:ptCount val="1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numCache>
            </c:numRef>
          </c:cat>
          <c:val>
            <c:numRef>
              <c:f>LEI.UNI!$AD$3:$AD$21</c:f>
              <c:numCache>
                <c:formatCode>General</c:formatCode>
                <c:ptCount val="19"/>
                <c:pt idx="0">
                  <c:v>0</c:v>
                </c:pt>
                <c:pt idx="1">
                  <c:v>0</c:v>
                </c:pt>
                <c:pt idx="2">
                  <c:v>0</c:v>
                </c:pt>
                <c:pt idx="3">
                  <c:v>0</c:v>
                </c:pt>
                <c:pt idx="4">
                  <c:v>1</c:v>
                </c:pt>
                <c:pt idx="5">
                  <c:v>1</c:v>
                </c:pt>
                <c:pt idx="6">
                  <c:v>0</c:v>
                </c:pt>
                <c:pt idx="7">
                  <c:v>0</c:v>
                </c:pt>
                <c:pt idx="8">
                  <c:v>0</c:v>
                </c:pt>
                <c:pt idx="9">
                  <c:v>1</c:v>
                </c:pt>
                <c:pt idx="10">
                  <c:v>1</c:v>
                </c:pt>
                <c:pt idx="11">
                  <c:v>1</c:v>
                </c:pt>
                <c:pt idx="12">
                  <c:v>1</c:v>
                </c:pt>
                <c:pt idx="13">
                  <c:v>0</c:v>
                </c:pt>
                <c:pt idx="14">
                  <c:v>0</c:v>
                </c:pt>
                <c:pt idx="15">
                  <c:v>0</c:v>
                </c:pt>
                <c:pt idx="16">
                  <c:v>0</c:v>
                </c:pt>
                <c:pt idx="17">
                  <c:v>0</c:v>
                </c:pt>
                <c:pt idx="18">
                  <c:v>0</c:v>
                </c:pt>
              </c:numCache>
            </c:numRef>
          </c:val>
        </c:ser>
        <c:gapWidth val="0"/>
        <c:axId val="57284864"/>
        <c:axId val="57294848"/>
      </c:barChart>
      <c:catAx>
        <c:axId val="57284864"/>
        <c:scaling>
          <c:orientation val="minMax"/>
        </c:scaling>
        <c:axPos val="b"/>
        <c:numFmt formatCode="General" sourceLinked="1"/>
        <c:tickLblPos val="none"/>
        <c:crossAx val="57294848"/>
        <c:crosses val="autoZero"/>
        <c:auto val="1"/>
        <c:lblAlgn val="ctr"/>
        <c:lblOffset val="100"/>
      </c:catAx>
      <c:valAx>
        <c:axId val="57294848"/>
        <c:scaling>
          <c:orientation val="minMax"/>
          <c:max val="5"/>
        </c:scaling>
        <c:axPos val="l"/>
        <c:numFmt formatCode="General" sourceLinked="1"/>
        <c:tickLblPos val="nextTo"/>
        <c:crossAx val="57284864"/>
        <c:crosses val="autoZero"/>
        <c:crossBetween val="between"/>
        <c:majorUnit val="1"/>
      </c:valAx>
    </c:plotArea>
    <c:plotVisOnly val="1"/>
    <c:dispBlanksAs val="gap"/>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NEM.ERE!$N$1</c:f>
              <c:strCache>
                <c:ptCount val="1"/>
                <c:pt idx="0">
                  <c:v>November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NEM.ERE!$O$3:$O$32</c:f>
              <c:numCache>
                <c:formatCode>General</c:formatCode>
                <c:ptCount val="30"/>
                <c:pt idx="0">
                  <c:v>0</c:v>
                </c:pt>
                <c:pt idx="1">
                  <c:v>0</c:v>
                </c:pt>
                <c:pt idx="2">
                  <c:v>0</c:v>
                </c:pt>
                <c:pt idx="3">
                  <c:v>0</c:v>
                </c:pt>
                <c:pt idx="4">
                  <c:v>0</c:v>
                </c:pt>
                <c:pt idx="5">
                  <c:v>0</c:v>
                </c:pt>
                <c:pt idx="6">
                  <c:v>2</c:v>
                </c:pt>
                <c:pt idx="7">
                  <c:v>2</c:v>
                </c:pt>
                <c:pt idx="8">
                  <c:v>5</c:v>
                </c:pt>
                <c:pt idx="9">
                  <c:v>9</c:v>
                </c:pt>
                <c:pt idx="10">
                  <c:v>5</c:v>
                </c:pt>
                <c:pt idx="11">
                  <c:v>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7302016"/>
        <c:axId val="57332480"/>
      </c:barChart>
      <c:catAx>
        <c:axId val="57302016"/>
        <c:scaling>
          <c:orientation val="minMax"/>
        </c:scaling>
        <c:axPos val="b"/>
        <c:numFmt formatCode="General" sourceLinked="1"/>
        <c:tickLblPos val="none"/>
        <c:crossAx val="57332480"/>
        <c:crosses val="autoZero"/>
        <c:auto val="1"/>
        <c:lblAlgn val="ctr"/>
        <c:lblOffset val="100"/>
      </c:catAx>
      <c:valAx>
        <c:axId val="57332480"/>
        <c:scaling>
          <c:orientation val="minMax"/>
          <c:max val="10"/>
        </c:scaling>
        <c:axPos val="l"/>
        <c:numFmt formatCode="General" sourceLinked="1"/>
        <c:tickLblPos val="nextTo"/>
        <c:crossAx val="57302016"/>
        <c:crosses val="autoZero"/>
        <c:crossBetween val="between"/>
        <c:majorUnit val="5"/>
      </c:valAx>
      <c:spPr>
        <a:noFill/>
        <a:ln w="25400">
          <a:noFill/>
        </a:ln>
      </c:spPr>
    </c:plotArea>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NEM.ERE!$N$1</c:f>
              <c:strCache>
                <c:ptCount val="1"/>
                <c:pt idx="0">
                  <c:v>November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NEM.ERE!$P$3:$P$32</c:f>
              <c:numCache>
                <c:formatCode>General</c:formatCode>
                <c:ptCount val="30"/>
                <c:pt idx="0">
                  <c:v>0</c:v>
                </c:pt>
                <c:pt idx="1">
                  <c:v>0</c:v>
                </c:pt>
                <c:pt idx="2">
                  <c:v>0</c:v>
                </c:pt>
                <c:pt idx="3">
                  <c:v>0</c:v>
                </c:pt>
                <c:pt idx="4">
                  <c:v>0</c:v>
                </c:pt>
                <c:pt idx="5">
                  <c:v>0</c:v>
                </c:pt>
                <c:pt idx="6">
                  <c:v>0</c:v>
                </c:pt>
                <c:pt idx="7">
                  <c:v>0</c:v>
                </c:pt>
                <c:pt idx="8">
                  <c:v>2</c:v>
                </c:pt>
                <c:pt idx="9">
                  <c:v>6</c:v>
                </c:pt>
                <c:pt idx="10">
                  <c:v>1</c:v>
                </c:pt>
                <c:pt idx="11">
                  <c:v>0</c:v>
                </c:pt>
                <c:pt idx="12">
                  <c:v>2</c:v>
                </c:pt>
                <c:pt idx="13">
                  <c:v>0</c:v>
                </c:pt>
                <c:pt idx="14">
                  <c:v>1</c:v>
                </c:pt>
                <c:pt idx="15">
                  <c:v>1</c:v>
                </c:pt>
                <c:pt idx="16">
                  <c:v>0</c:v>
                </c:pt>
                <c:pt idx="17">
                  <c:v>0</c:v>
                </c:pt>
                <c:pt idx="18">
                  <c:v>0</c:v>
                </c:pt>
                <c:pt idx="19">
                  <c:v>0</c:v>
                </c:pt>
                <c:pt idx="20">
                  <c:v>0</c:v>
                </c:pt>
                <c:pt idx="21">
                  <c:v>0</c:v>
                </c:pt>
                <c:pt idx="22">
                  <c:v>0</c:v>
                </c:pt>
                <c:pt idx="23">
                  <c:v>0</c:v>
                </c:pt>
                <c:pt idx="24">
                  <c:v>0</c:v>
                </c:pt>
                <c:pt idx="25">
                  <c:v>1</c:v>
                </c:pt>
                <c:pt idx="26">
                  <c:v>0</c:v>
                </c:pt>
                <c:pt idx="27">
                  <c:v>0</c:v>
                </c:pt>
                <c:pt idx="28">
                  <c:v>0</c:v>
                </c:pt>
                <c:pt idx="29">
                  <c:v>0</c:v>
                </c:pt>
              </c:numCache>
            </c:numRef>
          </c:val>
        </c:ser>
        <c:gapWidth val="0"/>
        <c:axId val="54079488"/>
        <c:axId val="54081024"/>
      </c:barChart>
      <c:catAx>
        <c:axId val="54079488"/>
        <c:scaling>
          <c:orientation val="minMax"/>
        </c:scaling>
        <c:axPos val="b"/>
        <c:numFmt formatCode="General" sourceLinked="1"/>
        <c:tickLblPos val="none"/>
        <c:crossAx val="54081024"/>
        <c:crosses val="autoZero"/>
        <c:auto val="1"/>
        <c:lblAlgn val="ctr"/>
        <c:lblOffset val="100"/>
      </c:catAx>
      <c:valAx>
        <c:axId val="54081024"/>
        <c:scaling>
          <c:orientation val="minMax"/>
          <c:max val="10"/>
        </c:scaling>
        <c:axPos val="l"/>
        <c:numFmt formatCode="General" sourceLinked="1"/>
        <c:tickLblPos val="nextTo"/>
        <c:crossAx val="54079488"/>
        <c:crosses val="autoZero"/>
        <c:crossBetween val="between"/>
      </c:valAx>
    </c:plotArea>
    <c:plotVisOnly val="1"/>
    <c:dispBlanksAs val="gap"/>
  </c:chart>
  <c:spPr>
    <a:no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NEM.ERE!$N$1</c:f>
              <c:strCache>
                <c:ptCount val="1"/>
                <c:pt idx="0">
                  <c:v>November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NEM.ERE!$N$3:$N$32</c:f>
              <c:numCache>
                <c:formatCode>General</c:formatCode>
                <c:ptCount val="30"/>
                <c:pt idx="0">
                  <c:v>0</c:v>
                </c:pt>
                <c:pt idx="1">
                  <c:v>0</c:v>
                </c:pt>
                <c:pt idx="2">
                  <c:v>0</c:v>
                </c:pt>
                <c:pt idx="3">
                  <c:v>0</c:v>
                </c:pt>
                <c:pt idx="4">
                  <c:v>0</c:v>
                </c:pt>
                <c:pt idx="5">
                  <c:v>0</c:v>
                </c:pt>
                <c:pt idx="6">
                  <c:v>1</c:v>
                </c:pt>
                <c:pt idx="7">
                  <c:v>4</c:v>
                </c:pt>
                <c:pt idx="8">
                  <c:v>8</c:v>
                </c:pt>
                <c:pt idx="9">
                  <c:v>6</c:v>
                </c:pt>
                <c:pt idx="10">
                  <c:v>8</c:v>
                </c:pt>
                <c:pt idx="11">
                  <c:v>2</c:v>
                </c:pt>
                <c:pt idx="12">
                  <c:v>2</c:v>
                </c:pt>
                <c:pt idx="13">
                  <c:v>1</c:v>
                </c:pt>
                <c:pt idx="14">
                  <c:v>0</c:v>
                </c:pt>
                <c:pt idx="15">
                  <c:v>1</c:v>
                </c:pt>
                <c:pt idx="16">
                  <c:v>0</c:v>
                </c:pt>
                <c:pt idx="17">
                  <c:v>1</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4104832"/>
        <c:axId val="54106368"/>
      </c:barChart>
      <c:catAx>
        <c:axId val="54104832"/>
        <c:scaling>
          <c:orientation val="minMax"/>
        </c:scaling>
        <c:axPos val="b"/>
        <c:numFmt formatCode="General" sourceLinked="1"/>
        <c:tickLblPos val="none"/>
        <c:crossAx val="54106368"/>
        <c:crosses val="autoZero"/>
        <c:auto val="1"/>
        <c:lblAlgn val="ctr"/>
        <c:lblOffset val="100"/>
      </c:catAx>
      <c:valAx>
        <c:axId val="54106368"/>
        <c:scaling>
          <c:orientation val="minMax"/>
          <c:max val="10"/>
        </c:scaling>
        <c:axPos val="l"/>
        <c:numFmt formatCode="General" sourceLinked="1"/>
        <c:tickLblPos val="nextTo"/>
        <c:crossAx val="54104832"/>
        <c:crosses val="autoZero"/>
        <c:crossBetween val="between"/>
        <c:majorUnit val="5"/>
      </c:valAx>
    </c:plotArea>
    <c:plotVisOnly val="1"/>
    <c:dispBlanksAs val="gap"/>
  </c:chart>
  <c:spPr>
    <a:noFill/>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NEM.ERE!$N$1</c:f>
              <c:strCache>
                <c:ptCount val="1"/>
                <c:pt idx="0">
                  <c:v>November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NEM.ERE!$Q$3:$Q$32</c:f>
              <c:numCache>
                <c:formatCode>General</c:formatCode>
                <c:ptCount val="30"/>
                <c:pt idx="0">
                  <c:v>0</c:v>
                </c:pt>
                <c:pt idx="1">
                  <c:v>0</c:v>
                </c:pt>
                <c:pt idx="2">
                  <c:v>0</c:v>
                </c:pt>
                <c:pt idx="3">
                  <c:v>0</c:v>
                </c:pt>
                <c:pt idx="4">
                  <c:v>0</c:v>
                </c:pt>
                <c:pt idx="5">
                  <c:v>0</c:v>
                </c:pt>
                <c:pt idx="6">
                  <c:v>0</c:v>
                </c:pt>
                <c:pt idx="7">
                  <c:v>3</c:v>
                </c:pt>
                <c:pt idx="8">
                  <c:v>1</c:v>
                </c:pt>
                <c:pt idx="9">
                  <c:v>1</c:v>
                </c:pt>
                <c:pt idx="10">
                  <c:v>0</c:v>
                </c:pt>
                <c:pt idx="11">
                  <c:v>3</c:v>
                </c:pt>
                <c:pt idx="12">
                  <c:v>2</c:v>
                </c:pt>
                <c:pt idx="13">
                  <c:v>1</c:v>
                </c:pt>
                <c:pt idx="14">
                  <c:v>3</c:v>
                </c:pt>
                <c:pt idx="15">
                  <c:v>1</c:v>
                </c:pt>
                <c:pt idx="16">
                  <c:v>0</c:v>
                </c:pt>
                <c:pt idx="17">
                  <c:v>0</c:v>
                </c:pt>
                <c:pt idx="18">
                  <c:v>0</c:v>
                </c:pt>
                <c:pt idx="19">
                  <c:v>0</c:v>
                </c:pt>
                <c:pt idx="20">
                  <c:v>2</c:v>
                </c:pt>
                <c:pt idx="21">
                  <c:v>0</c:v>
                </c:pt>
                <c:pt idx="22">
                  <c:v>0</c:v>
                </c:pt>
                <c:pt idx="23">
                  <c:v>0</c:v>
                </c:pt>
                <c:pt idx="24">
                  <c:v>0</c:v>
                </c:pt>
                <c:pt idx="25">
                  <c:v>0</c:v>
                </c:pt>
                <c:pt idx="26">
                  <c:v>0</c:v>
                </c:pt>
                <c:pt idx="27">
                  <c:v>0</c:v>
                </c:pt>
                <c:pt idx="28">
                  <c:v>0</c:v>
                </c:pt>
                <c:pt idx="29">
                  <c:v>0</c:v>
                </c:pt>
              </c:numCache>
            </c:numRef>
          </c:val>
        </c:ser>
        <c:gapWidth val="0"/>
        <c:axId val="58533376"/>
        <c:axId val="58534912"/>
      </c:barChart>
      <c:catAx>
        <c:axId val="58533376"/>
        <c:scaling>
          <c:orientation val="minMax"/>
        </c:scaling>
        <c:axPos val="b"/>
        <c:numFmt formatCode="General" sourceLinked="1"/>
        <c:tickLblPos val="none"/>
        <c:crossAx val="58534912"/>
        <c:crosses val="autoZero"/>
        <c:auto val="1"/>
        <c:lblAlgn val="ctr"/>
        <c:lblOffset val="100"/>
      </c:catAx>
      <c:valAx>
        <c:axId val="58534912"/>
        <c:scaling>
          <c:orientation val="minMax"/>
          <c:max val="5"/>
        </c:scaling>
        <c:axPos val="l"/>
        <c:numFmt formatCode="General" sourceLinked="1"/>
        <c:tickLblPos val="nextTo"/>
        <c:crossAx val="58533376"/>
        <c:crosses val="autoZero"/>
        <c:crossBetween val="between"/>
        <c:majorUnit val="1"/>
      </c:valAx>
    </c:plotArea>
    <c:plotVisOnly val="1"/>
    <c:dispBlanksAs val="gap"/>
  </c:chart>
  <c:spPr>
    <a:no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NEM.ERE!$R$1</c:f>
              <c:strCache>
                <c:ptCount val="1"/>
                <c:pt idx="0">
                  <c:v>December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NEM.ERE!$R$3:$R$32</c:f>
              <c:numCache>
                <c:formatCode>General</c:formatCode>
                <c:ptCount val="30"/>
                <c:pt idx="0">
                  <c:v>0</c:v>
                </c:pt>
                <c:pt idx="1">
                  <c:v>0</c:v>
                </c:pt>
                <c:pt idx="2">
                  <c:v>0</c:v>
                </c:pt>
                <c:pt idx="3">
                  <c:v>2</c:v>
                </c:pt>
                <c:pt idx="4">
                  <c:v>0</c:v>
                </c:pt>
                <c:pt idx="5">
                  <c:v>0</c:v>
                </c:pt>
                <c:pt idx="6">
                  <c:v>0</c:v>
                </c:pt>
                <c:pt idx="7">
                  <c:v>0</c:v>
                </c:pt>
                <c:pt idx="8">
                  <c:v>0</c:v>
                </c:pt>
                <c:pt idx="9">
                  <c:v>1</c:v>
                </c:pt>
                <c:pt idx="10">
                  <c:v>4</c:v>
                </c:pt>
                <c:pt idx="11">
                  <c:v>3</c:v>
                </c:pt>
                <c:pt idx="12">
                  <c:v>1</c:v>
                </c:pt>
                <c:pt idx="13">
                  <c:v>1</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571008"/>
        <c:axId val="58580992"/>
      </c:barChart>
      <c:catAx>
        <c:axId val="58571008"/>
        <c:scaling>
          <c:orientation val="minMax"/>
        </c:scaling>
        <c:axPos val="b"/>
        <c:numFmt formatCode="General" sourceLinked="1"/>
        <c:tickLblPos val="none"/>
        <c:crossAx val="58580992"/>
        <c:crosses val="autoZero"/>
        <c:auto val="1"/>
        <c:lblAlgn val="ctr"/>
        <c:lblOffset val="100"/>
      </c:catAx>
      <c:valAx>
        <c:axId val="58580992"/>
        <c:scaling>
          <c:orientation val="minMax"/>
          <c:max val="5"/>
        </c:scaling>
        <c:axPos val="l"/>
        <c:numFmt formatCode="General" sourceLinked="1"/>
        <c:tickLblPos val="nextTo"/>
        <c:crossAx val="58571008"/>
        <c:crosses val="autoZero"/>
        <c:crossBetween val="between"/>
        <c:majorUnit val="1"/>
      </c:valAx>
    </c:plotArea>
    <c:plotVisOnly val="1"/>
    <c:dispBlanksAs val="gap"/>
  </c:chart>
  <c:spPr>
    <a:noFill/>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NEM.ERE!$R$1</c:f>
              <c:strCache>
                <c:ptCount val="1"/>
                <c:pt idx="0">
                  <c:v>December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NEM.ERE!$S$3:$S$32</c:f>
              <c:numCache>
                <c:formatCode>General</c:formatCode>
                <c:ptCount val="30"/>
                <c:pt idx="0">
                  <c:v>0</c:v>
                </c:pt>
                <c:pt idx="1">
                  <c:v>0</c:v>
                </c:pt>
                <c:pt idx="2">
                  <c:v>0</c:v>
                </c:pt>
                <c:pt idx="3">
                  <c:v>0</c:v>
                </c:pt>
                <c:pt idx="4">
                  <c:v>0</c:v>
                </c:pt>
                <c:pt idx="5">
                  <c:v>0</c:v>
                </c:pt>
                <c:pt idx="6">
                  <c:v>0</c:v>
                </c:pt>
                <c:pt idx="7">
                  <c:v>0</c:v>
                </c:pt>
                <c:pt idx="8">
                  <c:v>1</c:v>
                </c:pt>
                <c:pt idx="9">
                  <c:v>5</c:v>
                </c:pt>
                <c:pt idx="10">
                  <c:v>17</c:v>
                </c:pt>
                <c:pt idx="11">
                  <c:v>20</c:v>
                </c:pt>
                <c:pt idx="12">
                  <c:v>8</c:v>
                </c:pt>
                <c:pt idx="13">
                  <c:v>2</c:v>
                </c:pt>
                <c:pt idx="14">
                  <c:v>3</c:v>
                </c:pt>
                <c:pt idx="15">
                  <c:v>1</c:v>
                </c:pt>
                <c:pt idx="16">
                  <c:v>2</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588160"/>
        <c:axId val="58598144"/>
      </c:barChart>
      <c:catAx>
        <c:axId val="58588160"/>
        <c:scaling>
          <c:orientation val="minMax"/>
        </c:scaling>
        <c:axPos val="b"/>
        <c:numFmt formatCode="General" sourceLinked="1"/>
        <c:tickLblPos val="none"/>
        <c:crossAx val="58598144"/>
        <c:crosses val="autoZero"/>
        <c:auto val="1"/>
        <c:lblAlgn val="ctr"/>
        <c:lblOffset val="100"/>
      </c:catAx>
      <c:valAx>
        <c:axId val="58598144"/>
        <c:scaling>
          <c:orientation val="minMax"/>
          <c:max val="30"/>
        </c:scaling>
        <c:axPos val="l"/>
        <c:numFmt formatCode="General" sourceLinked="1"/>
        <c:tickLblPos val="nextTo"/>
        <c:crossAx val="58588160"/>
        <c:crosses val="autoZero"/>
        <c:crossBetween val="between"/>
        <c:majorUnit val="10"/>
      </c:valAx>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HYP.SPP!$S$1</c:f>
              <c:strCache>
                <c:ptCount val="1"/>
                <c:pt idx="0">
                  <c:v>November</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HYP.SPP!$U$3:$U$45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1</c:v>
                </c:pt>
                <c:pt idx="22">
                  <c:v>0</c:v>
                </c:pt>
                <c:pt idx="23">
                  <c:v>2</c:v>
                </c:pt>
                <c:pt idx="24">
                  <c:v>0</c:v>
                </c:pt>
                <c:pt idx="25">
                  <c:v>1</c:v>
                </c:pt>
                <c:pt idx="26">
                  <c:v>0</c:v>
                </c:pt>
                <c:pt idx="27">
                  <c:v>0</c:v>
                </c:pt>
                <c:pt idx="28">
                  <c:v>0</c:v>
                </c:pt>
                <c:pt idx="29">
                  <c:v>0</c:v>
                </c:pt>
                <c:pt idx="30">
                  <c:v>0</c:v>
                </c:pt>
                <c:pt idx="31">
                  <c:v>0</c:v>
                </c:pt>
                <c:pt idx="32">
                  <c:v>0</c:v>
                </c:pt>
                <c:pt idx="33">
                  <c:v>1</c:v>
                </c:pt>
                <c:pt idx="34">
                  <c:v>0</c:v>
                </c:pt>
                <c:pt idx="35">
                  <c:v>1</c:v>
                </c:pt>
                <c:pt idx="36">
                  <c:v>0</c:v>
                </c:pt>
                <c:pt idx="37">
                  <c:v>0</c:v>
                </c:pt>
                <c:pt idx="38">
                  <c:v>0</c:v>
                </c:pt>
                <c:pt idx="39">
                  <c:v>0</c:v>
                </c:pt>
                <c:pt idx="40">
                  <c:v>0</c:v>
                </c:pt>
                <c:pt idx="41">
                  <c:v>0</c:v>
                </c:pt>
                <c:pt idx="42">
                  <c:v>0</c:v>
                </c:pt>
              </c:numCache>
            </c:numRef>
          </c:val>
        </c:ser>
        <c:gapWidth val="0"/>
        <c:axId val="56320384"/>
        <c:axId val="56321920"/>
      </c:barChart>
      <c:catAx>
        <c:axId val="56320384"/>
        <c:scaling>
          <c:orientation val="minMax"/>
        </c:scaling>
        <c:axPos val="b"/>
        <c:numFmt formatCode="General" sourceLinked="1"/>
        <c:tickLblPos val="none"/>
        <c:crossAx val="56321920"/>
        <c:crosses val="autoZero"/>
        <c:auto val="1"/>
        <c:lblAlgn val="ctr"/>
        <c:lblOffset val="100"/>
      </c:catAx>
      <c:valAx>
        <c:axId val="56321920"/>
        <c:scaling>
          <c:orientation val="minMax"/>
          <c:max val="5"/>
        </c:scaling>
        <c:axPos val="l"/>
        <c:numFmt formatCode="General" sourceLinked="1"/>
        <c:tickLblPos val="nextTo"/>
        <c:crossAx val="56320384"/>
        <c:crosses val="autoZero"/>
        <c:crossBetween val="between"/>
        <c:majorUnit val="1"/>
      </c:valAx>
    </c:plotArea>
    <c:plotVisOnly val="1"/>
    <c:dispBlanksAs val="gap"/>
  </c:chart>
  <c:spPr>
    <a:noFill/>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NEM.ERE!$R$1</c:f>
              <c:strCache>
                <c:ptCount val="1"/>
                <c:pt idx="0">
                  <c:v>December</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NEM.ERE!$T$3:$T$32</c:f>
              <c:numCache>
                <c:formatCode>General</c:formatCode>
                <c:ptCount val="30"/>
                <c:pt idx="0">
                  <c:v>0</c:v>
                </c:pt>
                <c:pt idx="1">
                  <c:v>0</c:v>
                </c:pt>
                <c:pt idx="2">
                  <c:v>0</c:v>
                </c:pt>
                <c:pt idx="3">
                  <c:v>2</c:v>
                </c:pt>
                <c:pt idx="4">
                  <c:v>0</c:v>
                </c:pt>
                <c:pt idx="5">
                  <c:v>0</c:v>
                </c:pt>
                <c:pt idx="6">
                  <c:v>0</c:v>
                </c:pt>
                <c:pt idx="7">
                  <c:v>0</c:v>
                </c:pt>
                <c:pt idx="8">
                  <c:v>0</c:v>
                </c:pt>
                <c:pt idx="9">
                  <c:v>1</c:v>
                </c:pt>
                <c:pt idx="10">
                  <c:v>0</c:v>
                </c:pt>
                <c:pt idx="11">
                  <c:v>1</c:v>
                </c:pt>
                <c:pt idx="12">
                  <c:v>3</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617856"/>
        <c:axId val="58619392"/>
      </c:barChart>
      <c:catAx>
        <c:axId val="58617856"/>
        <c:scaling>
          <c:orientation val="minMax"/>
        </c:scaling>
        <c:axPos val="b"/>
        <c:numFmt formatCode="General" sourceLinked="1"/>
        <c:tickLblPos val="none"/>
        <c:crossAx val="58619392"/>
        <c:crosses val="autoZero"/>
        <c:auto val="1"/>
        <c:lblAlgn val="ctr"/>
        <c:lblOffset val="100"/>
      </c:catAx>
      <c:valAx>
        <c:axId val="58619392"/>
        <c:scaling>
          <c:orientation val="minMax"/>
          <c:max val="5"/>
        </c:scaling>
        <c:axPos val="l"/>
        <c:numFmt formatCode="General" sourceLinked="1"/>
        <c:tickLblPos val="nextTo"/>
        <c:crossAx val="58617856"/>
        <c:crosses val="autoZero"/>
        <c:crossBetween val="between"/>
        <c:majorUnit val="1"/>
      </c:valAx>
    </c:plotArea>
    <c:plotVisOnly val="1"/>
    <c:dispBlanksAs val="gap"/>
  </c:chart>
  <c:spPr>
    <a:noFill/>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NEM.ERE!$U$1</c:f>
              <c:strCache>
                <c:ptCount val="1"/>
                <c:pt idx="0">
                  <c:v>March</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NEM.ERE!$V$3:$V$32</c:f>
              <c:numCache>
                <c:formatCode>General</c:formatCode>
                <c:ptCount val="30"/>
                <c:pt idx="0">
                  <c:v>0</c:v>
                </c:pt>
                <c:pt idx="1">
                  <c:v>0</c:v>
                </c:pt>
                <c:pt idx="2">
                  <c:v>0</c:v>
                </c:pt>
                <c:pt idx="3">
                  <c:v>3</c:v>
                </c:pt>
                <c:pt idx="4">
                  <c:v>19</c:v>
                </c:pt>
                <c:pt idx="5">
                  <c:v>18</c:v>
                </c:pt>
                <c:pt idx="6">
                  <c:v>25</c:v>
                </c:pt>
                <c:pt idx="7">
                  <c:v>21</c:v>
                </c:pt>
                <c:pt idx="8">
                  <c:v>13</c:v>
                </c:pt>
                <c:pt idx="9">
                  <c:v>12</c:v>
                </c:pt>
                <c:pt idx="10">
                  <c:v>13</c:v>
                </c:pt>
                <c:pt idx="11">
                  <c:v>12</c:v>
                </c:pt>
                <c:pt idx="12">
                  <c:v>9</c:v>
                </c:pt>
                <c:pt idx="13">
                  <c:v>12</c:v>
                </c:pt>
                <c:pt idx="14">
                  <c:v>4</c:v>
                </c:pt>
                <c:pt idx="15">
                  <c:v>2</c:v>
                </c:pt>
                <c:pt idx="16">
                  <c:v>0</c:v>
                </c:pt>
                <c:pt idx="17">
                  <c:v>0</c:v>
                </c:pt>
                <c:pt idx="18">
                  <c:v>2</c:v>
                </c:pt>
                <c:pt idx="19">
                  <c:v>3</c:v>
                </c:pt>
                <c:pt idx="20">
                  <c:v>0</c:v>
                </c:pt>
                <c:pt idx="21">
                  <c:v>0</c:v>
                </c:pt>
                <c:pt idx="22">
                  <c:v>0</c:v>
                </c:pt>
                <c:pt idx="23">
                  <c:v>0</c:v>
                </c:pt>
                <c:pt idx="24">
                  <c:v>0</c:v>
                </c:pt>
                <c:pt idx="25">
                  <c:v>0</c:v>
                </c:pt>
                <c:pt idx="26">
                  <c:v>0</c:v>
                </c:pt>
                <c:pt idx="27">
                  <c:v>0</c:v>
                </c:pt>
                <c:pt idx="28">
                  <c:v>0</c:v>
                </c:pt>
                <c:pt idx="29">
                  <c:v>0</c:v>
                </c:pt>
              </c:numCache>
            </c:numRef>
          </c:val>
        </c:ser>
        <c:gapWidth val="0"/>
        <c:axId val="58733312"/>
        <c:axId val="58734848"/>
      </c:barChart>
      <c:catAx>
        <c:axId val="58733312"/>
        <c:scaling>
          <c:orientation val="minMax"/>
        </c:scaling>
        <c:axPos val="b"/>
        <c:numFmt formatCode="General" sourceLinked="1"/>
        <c:tickLblPos val="none"/>
        <c:crossAx val="58734848"/>
        <c:crosses val="autoZero"/>
        <c:auto val="1"/>
        <c:lblAlgn val="ctr"/>
        <c:lblOffset val="100"/>
      </c:catAx>
      <c:valAx>
        <c:axId val="58734848"/>
        <c:scaling>
          <c:orientation val="minMax"/>
          <c:max val="30"/>
        </c:scaling>
        <c:axPos val="l"/>
        <c:numFmt formatCode="General" sourceLinked="1"/>
        <c:tickLblPos val="nextTo"/>
        <c:crossAx val="58733312"/>
        <c:crosses val="autoZero"/>
        <c:crossBetween val="between"/>
        <c:majorUnit val="10"/>
      </c:valAx>
    </c:plotArea>
    <c:plotVisOnly val="1"/>
    <c:dispBlanksAs val="gap"/>
  </c:chart>
  <c:spPr>
    <a:noFill/>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NEM.ERE!$U$1</c:f>
              <c:strCache>
                <c:ptCount val="1"/>
                <c:pt idx="0">
                  <c:v>March</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NEM.ERE!$W$3:$W$32</c:f>
              <c:numCache>
                <c:formatCode>General</c:formatCode>
                <c:ptCount val="30"/>
                <c:pt idx="0">
                  <c:v>0</c:v>
                </c:pt>
                <c:pt idx="1">
                  <c:v>0</c:v>
                </c:pt>
                <c:pt idx="2">
                  <c:v>0</c:v>
                </c:pt>
                <c:pt idx="3">
                  <c:v>6</c:v>
                </c:pt>
                <c:pt idx="4">
                  <c:v>10</c:v>
                </c:pt>
                <c:pt idx="5">
                  <c:v>4</c:v>
                </c:pt>
                <c:pt idx="6">
                  <c:v>18</c:v>
                </c:pt>
                <c:pt idx="7">
                  <c:v>13</c:v>
                </c:pt>
                <c:pt idx="8">
                  <c:v>14</c:v>
                </c:pt>
                <c:pt idx="9">
                  <c:v>50</c:v>
                </c:pt>
                <c:pt idx="10">
                  <c:v>63</c:v>
                </c:pt>
                <c:pt idx="11">
                  <c:v>35</c:v>
                </c:pt>
                <c:pt idx="12">
                  <c:v>27</c:v>
                </c:pt>
                <c:pt idx="13">
                  <c:v>14</c:v>
                </c:pt>
                <c:pt idx="14">
                  <c:v>16</c:v>
                </c:pt>
                <c:pt idx="15">
                  <c:v>14</c:v>
                </c:pt>
                <c:pt idx="16">
                  <c:v>13</c:v>
                </c:pt>
                <c:pt idx="17">
                  <c:v>6</c:v>
                </c:pt>
                <c:pt idx="18">
                  <c:v>3</c:v>
                </c:pt>
                <c:pt idx="19">
                  <c:v>5</c:v>
                </c:pt>
                <c:pt idx="20">
                  <c:v>0</c:v>
                </c:pt>
                <c:pt idx="21">
                  <c:v>0</c:v>
                </c:pt>
                <c:pt idx="22">
                  <c:v>0</c:v>
                </c:pt>
                <c:pt idx="23">
                  <c:v>0</c:v>
                </c:pt>
                <c:pt idx="24">
                  <c:v>0</c:v>
                </c:pt>
                <c:pt idx="25">
                  <c:v>0</c:v>
                </c:pt>
                <c:pt idx="26">
                  <c:v>0</c:v>
                </c:pt>
                <c:pt idx="27">
                  <c:v>0</c:v>
                </c:pt>
                <c:pt idx="28">
                  <c:v>0</c:v>
                </c:pt>
                <c:pt idx="29">
                  <c:v>0</c:v>
                </c:pt>
              </c:numCache>
            </c:numRef>
          </c:val>
        </c:ser>
        <c:gapWidth val="0"/>
        <c:axId val="58766848"/>
        <c:axId val="58768384"/>
      </c:barChart>
      <c:catAx>
        <c:axId val="58766848"/>
        <c:scaling>
          <c:orientation val="minMax"/>
        </c:scaling>
        <c:axPos val="b"/>
        <c:numFmt formatCode="General" sourceLinked="1"/>
        <c:tickLblPos val="none"/>
        <c:crossAx val="58768384"/>
        <c:crosses val="autoZero"/>
        <c:auto val="1"/>
        <c:lblAlgn val="ctr"/>
        <c:lblOffset val="100"/>
      </c:catAx>
      <c:valAx>
        <c:axId val="58768384"/>
        <c:scaling>
          <c:orientation val="minMax"/>
          <c:max val="80"/>
        </c:scaling>
        <c:axPos val="l"/>
        <c:numFmt formatCode="General" sourceLinked="1"/>
        <c:tickLblPos val="nextTo"/>
        <c:crossAx val="58766848"/>
        <c:crosses val="autoZero"/>
        <c:crossBetween val="between"/>
        <c:majorUnit val="20"/>
      </c:valAx>
    </c:plotArea>
    <c:plotVisOnly val="1"/>
    <c:dispBlanksAs val="gap"/>
  </c:chart>
  <c:spPr>
    <a:no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NEM.ERE!$U$1</c:f>
              <c:strCache>
                <c:ptCount val="1"/>
                <c:pt idx="0">
                  <c:v>March</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NEM.ERE!$U$3:$U$32</c:f>
              <c:numCache>
                <c:formatCode>General</c:formatCode>
                <c:ptCount val="30"/>
                <c:pt idx="0">
                  <c:v>0</c:v>
                </c:pt>
                <c:pt idx="1">
                  <c:v>0</c:v>
                </c:pt>
                <c:pt idx="2">
                  <c:v>0</c:v>
                </c:pt>
                <c:pt idx="3">
                  <c:v>1</c:v>
                </c:pt>
                <c:pt idx="4">
                  <c:v>0</c:v>
                </c:pt>
                <c:pt idx="5">
                  <c:v>2</c:v>
                </c:pt>
                <c:pt idx="6">
                  <c:v>5</c:v>
                </c:pt>
                <c:pt idx="7">
                  <c:v>3</c:v>
                </c:pt>
                <c:pt idx="8">
                  <c:v>11</c:v>
                </c:pt>
                <c:pt idx="9">
                  <c:v>4</c:v>
                </c:pt>
                <c:pt idx="10">
                  <c:v>13</c:v>
                </c:pt>
                <c:pt idx="11">
                  <c:v>8</c:v>
                </c:pt>
                <c:pt idx="12">
                  <c:v>6</c:v>
                </c:pt>
                <c:pt idx="13">
                  <c:v>7</c:v>
                </c:pt>
                <c:pt idx="14">
                  <c:v>4</c:v>
                </c:pt>
                <c:pt idx="15">
                  <c:v>3</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788096"/>
        <c:axId val="58814464"/>
      </c:barChart>
      <c:catAx>
        <c:axId val="58788096"/>
        <c:scaling>
          <c:orientation val="minMax"/>
        </c:scaling>
        <c:axPos val="b"/>
        <c:numFmt formatCode="General" sourceLinked="1"/>
        <c:tickLblPos val="none"/>
        <c:crossAx val="58814464"/>
        <c:crosses val="autoZero"/>
        <c:auto val="1"/>
        <c:lblAlgn val="ctr"/>
        <c:lblOffset val="100"/>
      </c:catAx>
      <c:valAx>
        <c:axId val="58814464"/>
        <c:scaling>
          <c:orientation val="minMax"/>
          <c:max val="20"/>
        </c:scaling>
        <c:axPos val="l"/>
        <c:numFmt formatCode="General" sourceLinked="1"/>
        <c:tickLblPos val="nextTo"/>
        <c:crossAx val="58788096"/>
        <c:crosses val="autoZero"/>
        <c:crossBetween val="between"/>
        <c:majorUnit val="5"/>
      </c:valAx>
    </c:plotArea>
    <c:plotVisOnly val="1"/>
    <c:dispBlanksAs val="gap"/>
  </c:chart>
  <c:spPr>
    <a:noFill/>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NEM.ERE!$U$1</c:f>
              <c:strCache>
                <c:ptCount val="1"/>
                <c:pt idx="0">
                  <c:v>March</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NEM.ERE!$X$3:$X$32</c:f>
              <c:numCache>
                <c:formatCode>General</c:formatCode>
                <c:ptCount val="30"/>
                <c:pt idx="0">
                  <c:v>0</c:v>
                </c:pt>
                <c:pt idx="1">
                  <c:v>0</c:v>
                </c:pt>
                <c:pt idx="2">
                  <c:v>1</c:v>
                </c:pt>
                <c:pt idx="3">
                  <c:v>6</c:v>
                </c:pt>
                <c:pt idx="4">
                  <c:v>63</c:v>
                </c:pt>
                <c:pt idx="5">
                  <c:v>98</c:v>
                </c:pt>
                <c:pt idx="6">
                  <c:v>48</c:v>
                </c:pt>
                <c:pt idx="7">
                  <c:v>15</c:v>
                </c:pt>
                <c:pt idx="8">
                  <c:v>21</c:v>
                </c:pt>
                <c:pt idx="9">
                  <c:v>68</c:v>
                </c:pt>
                <c:pt idx="10">
                  <c:v>48</c:v>
                </c:pt>
                <c:pt idx="11">
                  <c:v>11</c:v>
                </c:pt>
                <c:pt idx="12">
                  <c:v>2</c:v>
                </c:pt>
                <c:pt idx="13">
                  <c:v>4</c:v>
                </c:pt>
                <c:pt idx="14">
                  <c:v>2</c:v>
                </c:pt>
                <c:pt idx="15">
                  <c:v>5</c:v>
                </c:pt>
                <c:pt idx="16">
                  <c:v>3</c:v>
                </c:pt>
                <c:pt idx="17">
                  <c:v>15</c:v>
                </c:pt>
                <c:pt idx="18">
                  <c:v>7</c:v>
                </c:pt>
                <c:pt idx="19">
                  <c:v>6</c:v>
                </c:pt>
                <c:pt idx="20">
                  <c:v>10</c:v>
                </c:pt>
                <c:pt idx="21">
                  <c:v>1</c:v>
                </c:pt>
                <c:pt idx="22">
                  <c:v>1</c:v>
                </c:pt>
                <c:pt idx="23">
                  <c:v>2</c:v>
                </c:pt>
                <c:pt idx="24">
                  <c:v>0</c:v>
                </c:pt>
                <c:pt idx="25">
                  <c:v>0</c:v>
                </c:pt>
                <c:pt idx="26">
                  <c:v>0</c:v>
                </c:pt>
                <c:pt idx="27">
                  <c:v>1</c:v>
                </c:pt>
                <c:pt idx="28">
                  <c:v>0</c:v>
                </c:pt>
                <c:pt idx="29">
                  <c:v>0</c:v>
                </c:pt>
              </c:numCache>
            </c:numRef>
          </c:val>
        </c:ser>
        <c:gapWidth val="0"/>
        <c:axId val="58825728"/>
        <c:axId val="58831616"/>
      </c:barChart>
      <c:catAx>
        <c:axId val="58825728"/>
        <c:scaling>
          <c:orientation val="minMax"/>
        </c:scaling>
        <c:axPos val="b"/>
        <c:numFmt formatCode="General" sourceLinked="1"/>
        <c:tickLblPos val="none"/>
        <c:crossAx val="58831616"/>
        <c:crosses val="autoZero"/>
        <c:auto val="1"/>
        <c:lblAlgn val="ctr"/>
        <c:lblOffset val="100"/>
      </c:catAx>
      <c:valAx>
        <c:axId val="58831616"/>
        <c:scaling>
          <c:orientation val="minMax"/>
          <c:max val="150"/>
        </c:scaling>
        <c:axPos val="l"/>
        <c:numFmt formatCode="General" sourceLinked="1"/>
        <c:tickLblPos val="nextTo"/>
        <c:crossAx val="58825728"/>
        <c:crosses val="autoZero"/>
        <c:crossBetween val="between"/>
        <c:majorUnit val="50"/>
      </c:valAx>
    </c:plotArea>
    <c:plotVisOnly val="1"/>
    <c:dispBlanksAs val="gap"/>
  </c:chart>
  <c:spPr>
    <a:noFill/>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NEM.ERE!$Y$1</c:f>
              <c:strCache>
                <c:ptCount val="1"/>
                <c:pt idx="0">
                  <c:v>April</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NEM.ERE!$Z$3:$Z$32</c:f>
              <c:numCache>
                <c:formatCode>General</c:formatCode>
                <c:ptCount val="30"/>
                <c:pt idx="0">
                  <c:v>0</c:v>
                </c:pt>
                <c:pt idx="1">
                  <c:v>0</c:v>
                </c:pt>
                <c:pt idx="2">
                  <c:v>0</c:v>
                </c:pt>
                <c:pt idx="3">
                  <c:v>0</c:v>
                </c:pt>
                <c:pt idx="4">
                  <c:v>0</c:v>
                </c:pt>
                <c:pt idx="5">
                  <c:v>0</c:v>
                </c:pt>
                <c:pt idx="6">
                  <c:v>0</c:v>
                </c:pt>
                <c:pt idx="7">
                  <c:v>0</c:v>
                </c:pt>
                <c:pt idx="8">
                  <c:v>2</c:v>
                </c:pt>
                <c:pt idx="9">
                  <c:v>6</c:v>
                </c:pt>
                <c:pt idx="10">
                  <c:v>5</c:v>
                </c:pt>
                <c:pt idx="11">
                  <c:v>3</c:v>
                </c:pt>
                <c:pt idx="12">
                  <c:v>1</c:v>
                </c:pt>
                <c:pt idx="13">
                  <c:v>1</c:v>
                </c:pt>
                <c:pt idx="14">
                  <c:v>2</c:v>
                </c:pt>
                <c:pt idx="15">
                  <c:v>0</c:v>
                </c:pt>
                <c:pt idx="16">
                  <c:v>1</c:v>
                </c:pt>
                <c:pt idx="17">
                  <c:v>1</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880000"/>
        <c:axId val="58881536"/>
      </c:barChart>
      <c:catAx>
        <c:axId val="58880000"/>
        <c:scaling>
          <c:orientation val="minMax"/>
        </c:scaling>
        <c:axPos val="b"/>
        <c:numFmt formatCode="General" sourceLinked="1"/>
        <c:tickLblPos val="none"/>
        <c:crossAx val="58881536"/>
        <c:crosses val="autoZero"/>
        <c:auto val="1"/>
        <c:lblAlgn val="ctr"/>
        <c:lblOffset val="100"/>
      </c:catAx>
      <c:valAx>
        <c:axId val="58881536"/>
        <c:scaling>
          <c:orientation val="minMax"/>
          <c:max val="10"/>
        </c:scaling>
        <c:axPos val="l"/>
        <c:numFmt formatCode="General" sourceLinked="1"/>
        <c:tickLblPos val="nextTo"/>
        <c:crossAx val="58880000"/>
        <c:crosses val="autoZero"/>
        <c:crossBetween val="between"/>
        <c:majorUnit val="5"/>
      </c:valAx>
    </c:plotArea>
    <c:plotVisOnly val="1"/>
    <c:dispBlanksAs val="gap"/>
  </c:chart>
  <c:spPr>
    <a:no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NEM.ERE!$Y$1</c:f>
              <c:strCache>
                <c:ptCount val="1"/>
                <c:pt idx="0">
                  <c:v>April</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NEM.ERE!$Y$3:$Y$32</c:f>
              <c:numCache>
                <c:formatCode>General</c:formatCode>
                <c:ptCount val="30"/>
                <c:pt idx="0">
                  <c:v>0</c:v>
                </c:pt>
                <c:pt idx="1">
                  <c:v>0</c:v>
                </c:pt>
                <c:pt idx="2">
                  <c:v>0</c:v>
                </c:pt>
                <c:pt idx="3">
                  <c:v>0</c:v>
                </c:pt>
                <c:pt idx="4">
                  <c:v>0</c:v>
                </c:pt>
                <c:pt idx="5">
                  <c:v>1</c:v>
                </c:pt>
                <c:pt idx="6">
                  <c:v>2</c:v>
                </c:pt>
                <c:pt idx="7">
                  <c:v>4</c:v>
                </c:pt>
                <c:pt idx="8">
                  <c:v>7</c:v>
                </c:pt>
                <c:pt idx="9">
                  <c:v>11</c:v>
                </c:pt>
                <c:pt idx="10">
                  <c:v>12</c:v>
                </c:pt>
                <c:pt idx="11">
                  <c:v>7</c:v>
                </c:pt>
                <c:pt idx="12">
                  <c:v>7</c:v>
                </c:pt>
                <c:pt idx="13">
                  <c:v>6</c:v>
                </c:pt>
                <c:pt idx="14">
                  <c:v>7</c:v>
                </c:pt>
                <c:pt idx="15">
                  <c:v>4</c:v>
                </c:pt>
                <c:pt idx="16">
                  <c:v>0</c:v>
                </c:pt>
                <c:pt idx="17">
                  <c:v>2</c:v>
                </c:pt>
                <c:pt idx="18">
                  <c:v>1</c:v>
                </c:pt>
                <c:pt idx="19">
                  <c:v>0</c:v>
                </c:pt>
                <c:pt idx="20">
                  <c:v>0</c:v>
                </c:pt>
                <c:pt idx="21">
                  <c:v>0</c:v>
                </c:pt>
                <c:pt idx="22">
                  <c:v>1</c:v>
                </c:pt>
                <c:pt idx="23">
                  <c:v>0</c:v>
                </c:pt>
                <c:pt idx="24">
                  <c:v>0</c:v>
                </c:pt>
                <c:pt idx="25">
                  <c:v>0</c:v>
                </c:pt>
                <c:pt idx="26">
                  <c:v>0</c:v>
                </c:pt>
                <c:pt idx="27">
                  <c:v>0</c:v>
                </c:pt>
                <c:pt idx="28">
                  <c:v>0</c:v>
                </c:pt>
                <c:pt idx="29">
                  <c:v>0</c:v>
                </c:pt>
              </c:numCache>
            </c:numRef>
          </c:val>
        </c:ser>
        <c:gapWidth val="0"/>
        <c:axId val="58905344"/>
        <c:axId val="58906880"/>
      </c:barChart>
      <c:catAx>
        <c:axId val="58905344"/>
        <c:scaling>
          <c:orientation val="minMax"/>
        </c:scaling>
        <c:axPos val="b"/>
        <c:numFmt formatCode="General" sourceLinked="1"/>
        <c:tickLblPos val="none"/>
        <c:crossAx val="58906880"/>
        <c:crosses val="autoZero"/>
        <c:auto val="1"/>
        <c:lblAlgn val="ctr"/>
        <c:lblOffset val="100"/>
      </c:catAx>
      <c:valAx>
        <c:axId val="58906880"/>
        <c:scaling>
          <c:orientation val="minMax"/>
        </c:scaling>
        <c:axPos val="l"/>
        <c:numFmt formatCode="General" sourceLinked="1"/>
        <c:tickLblPos val="nextTo"/>
        <c:crossAx val="58905344"/>
        <c:crosses val="autoZero"/>
        <c:crossBetween val="between"/>
      </c:valAx>
    </c:plotArea>
    <c:plotVisOnly val="1"/>
    <c:dispBlanksAs val="gap"/>
  </c:chart>
  <c:spPr>
    <a:no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NEM.ERE!$Y$1</c:f>
              <c:strCache>
                <c:ptCount val="1"/>
                <c:pt idx="0">
                  <c:v>April</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NEM.ERE!$AA$3:$AA$32</c:f>
              <c:numCache>
                <c:formatCode>General</c:formatCode>
                <c:ptCount val="30"/>
                <c:pt idx="0">
                  <c:v>0</c:v>
                </c:pt>
                <c:pt idx="1">
                  <c:v>0</c:v>
                </c:pt>
                <c:pt idx="2">
                  <c:v>0</c:v>
                </c:pt>
                <c:pt idx="3">
                  <c:v>0</c:v>
                </c:pt>
                <c:pt idx="4">
                  <c:v>0</c:v>
                </c:pt>
                <c:pt idx="5">
                  <c:v>1</c:v>
                </c:pt>
                <c:pt idx="6">
                  <c:v>2</c:v>
                </c:pt>
                <c:pt idx="7">
                  <c:v>5</c:v>
                </c:pt>
                <c:pt idx="8">
                  <c:v>4</c:v>
                </c:pt>
                <c:pt idx="9">
                  <c:v>2</c:v>
                </c:pt>
                <c:pt idx="10">
                  <c:v>12</c:v>
                </c:pt>
                <c:pt idx="11">
                  <c:v>7</c:v>
                </c:pt>
                <c:pt idx="12">
                  <c:v>0</c:v>
                </c:pt>
                <c:pt idx="13">
                  <c:v>1</c:v>
                </c:pt>
                <c:pt idx="14">
                  <c:v>0</c:v>
                </c:pt>
                <c:pt idx="15">
                  <c:v>0</c:v>
                </c:pt>
                <c:pt idx="16">
                  <c:v>0</c:v>
                </c:pt>
                <c:pt idx="17">
                  <c:v>2</c:v>
                </c:pt>
                <c:pt idx="18">
                  <c:v>0</c:v>
                </c:pt>
                <c:pt idx="19">
                  <c:v>2</c:v>
                </c:pt>
                <c:pt idx="20">
                  <c:v>1</c:v>
                </c:pt>
                <c:pt idx="21">
                  <c:v>0</c:v>
                </c:pt>
                <c:pt idx="22">
                  <c:v>0</c:v>
                </c:pt>
                <c:pt idx="23">
                  <c:v>0</c:v>
                </c:pt>
                <c:pt idx="24">
                  <c:v>0</c:v>
                </c:pt>
                <c:pt idx="25">
                  <c:v>0</c:v>
                </c:pt>
                <c:pt idx="26">
                  <c:v>0</c:v>
                </c:pt>
                <c:pt idx="27">
                  <c:v>0</c:v>
                </c:pt>
                <c:pt idx="28">
                  <c:v>0</c:v>
                </c:pt>
                <c:pt idx="29">
                  <c:v>0</c:v>
                </c:pt>
              </c:numCache>
            </c:numRef>
          </c:val>
        </c:ser>
        <c:gapWidth val="0"/>
        <c:axId val="58934784"/>
        <c:axId val="58936320"/>
      </c:barChart>
      <c:catAx>
        <c:axId val="58934784"/>
        <c:scaling>
          <c:orientation val="minMax"/>
        </c:scaling>
        <c:axPos val="b"/>
        <c:numFmt formatCode="General" sourceLinked="1"/>
        <c:tickLblPos val="none"/>
        <c:crossAx val="58936320"/>
        <c:crosses val="autoZero"/>
        <c:auto val="1"/>
        <c:lblAlgn val="ctr"/>
        <c:lblOffset val="100"/>
      </c:catAx>
      <c:valAx>
        <c:axId val="58936320"/>
        <c:scaling>
          <c:orientation val="minMax"/>
          <c:max val="15"/>
        </c:scaling>
        <c:axPos val="l"/>
        <c:numFmt formatCode="General" sourceLinked="1"/>
        <c:tickLblPos val="nextTo"/>
        <c:crossAx val="58934784"/>
        <c:crosses val="autoZero"/>
        <c:crossBetween val="between"/>
        <c:majorUnit val="5"/>
      </c:valAx>
    </c:plotArea>
    <c:plotVisOnly val="1"/>
    <c:dispBlanksAs val="gap"/>
  </c:chart>
  <c:spPr>
    <a:noFill/>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NEM.ERE!$AB$1</c:f>
              <c:strCache>
                <c:ptCount val="1"/>
                <c:pt idx="0">
                  <c:v>June</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NEM.ERE!$AC$3:$AC$32</c:f>
              <c:numCache>
                <c:formatCode>General</c:formatCode>
                <c:ptCount val="30"/>
                <c:pt idx="0">
                  <c:v>0</c:v>
                </c:pt>
                <c:pt idx="1">
                  <c:v>0</c:v>
                </c:pt>
                <c:pt idx="2">
                  <c:v>0</c:v>
                </c:pt>
                <c:pt idx="3">
                  <c:v>0</c:v>
                </c:pt>
                <c:pt idx="4">
                  <c:v>0</c:v>
                </c:pt>
                <c:pt idx="5">
                  <c:v>0</c:v>
                </c:pt>
                <c:pt idx="6">
                  <c:v>0</c:v>
                </c:pt>
                <c:pt idx="7">
                  <c:v>0</c:v>
                </c:pt>
                <c:pt idx="8">
                  <c:v>0</c:v>
                </c:pt>
                <c:pt idx="9">
                  <c:v>4</c:v>
                </c:pt>
                <c:pt idx="10">
                  <c:v>4</c:v>
                </c:pt>
                <c:pt idx="11">
                  <c:v>2</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948224"/>
        <c:axId val="58958208"/>
      </c:barChart>
      <c:catAx>
        <c:axId val="58948224"/>
        <c:scaling>
          <c:orientation val="minMax"/>
        </c:scaling>
        <c:axPos val="b"/>
        <c:numFmt formatCode="General" sourceLinked="1"/>
        <c:tickLblPos val="none"/>
        <c:crossAx val="58958208"/>
        <c:crosses val="autoZero"/>
        <c:auto val="1"/>
        <c:lblAlgn val="ctr"/>
        <c:lblOffset val="100"/>
      </c:catAx>
      <c:valAx>
        <c:axId val="58958208"/>
        <c:scaling>
          <c:orientation val="minMax"/>
          <c:max val="5"/>
        </c:scaling>
        <c:axPos val="l"/>
        <c:numFmt formatCode="General" sourceLinked="1"/>
        <c:tickLblPos val="nextTo"/>
        <c:crossAx val="58948224"/>
        <c:crosses val="autoZero"/>
        <c:crossBetween val="between"/>
        <c:majorUnit val="1"/>
      </c:valAx>
    </c:plotArea>
    <c:plotVisOnly val="1"/>
    <c:dispBlanksAs val="gap"/>
  </c:chart>
  <c:spPr>
    <a:no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NEM.ERE!$AB$1</c:f>
              <c:strCache>
                <c:ptCount val="1"/>
                <c:pt idx="0">
                  <c:v>June</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NEM.ERE!$AD$3:$AD$32</c:f>
              <c:numCache>
                <c:formatCode>General</c:formatCode>
                <c:ptCount val="30"/>
                <c:pt idx="0">
                  <c:v>0</c:v>
                </c:pt>
                <c:pt idx="1">
                  <c:v>0</c:v>
                </c:pt>
                <c:pt idx="2">
                  <c:v>2</c:v>
                </c:pt>
                <c:pt idx="3">
                  <c:v>4</c:v>
                </c:pt>
                <c:pt idx="4">
                  <c:v>3</c:v>
                </c:pt>
                <c:pt idx="5">
                  <c:v>6</c:v>
                </c:pt>
                <c:pt idx="6">
                  <c:v>5</c:v>
                </c:pt>
                <c:pt idx="7">
                  <c:v>1</c:v>
                </c:pt>
                <c:pt idx="8">
                  <c:v>0</c:v>
                </c:pt>
                <c:pt idx="9">
                  <c:v>1</c:v>
                </c:pt>
                <c:pt idx="10">
                  <c:v>1</c:v>
                </c:pt>
                <c:pt idx="11">
                  <c:v>1</c:v>
                </c:pt>
                <c:pt idx="12">
                  <c:v>3</c:v>
                </c:pt>
                <c:pt idx="13">
                  <c:v>0</c:v>
                </c:pt>
                <c:pt idx="14">
                  <c:v>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8981760"/>
        <c:axId val="58991744"/>
      </c:barChart>
      <c:catAx>
        <c:axId val="58981760"/>
        <c:scaling>
          <c:orientation val="minMax"/>
        </c:scaling>
        <c:axPos val="b"/>
        <c:numFmt formatCode="General" sourceLinked="1"/>
        <c:tickLblPos val="none"/>
        <c:crossAx val="58991744"/>
        <c:crosses val="autoZero"/>
        <c:auto val="1"/>
        <c:lblAlgn val="ctr"/>
        <c:lblOffset val="100"/>
      </c:catAx>
      <c:valAx>
        <c:axId val="58991744"/>
        <c:scaling>
          <c:orientation val="minMax"/>
          <c:max val="10"/>
        </c:scaling>
        <c:axPos val="l"/>
        <c:numFmt formatCode="General" sourceLinked="1"/>
        <c:tickLblPos val="nextTo"/>
        <c:crossAx val="58981760"/>
        <c:crosses val="autoZero"/>
        <c:crossBetween val="between"/>
        <c:majorUnit val="5"/>
      </c:valAx>
    </c:plotArea>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HYP.SPP!$V$1</c:f>
              <c:strCache>
                <c:ptCount val="1"/>
                <c:pt idx="0">
                  <c:v>December</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HYP.SPP!$V$3:$V$45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0</c:v>
                </c:pt>
                <c:pt idx="15">
                  <c:v>0</c:v>
                </c:pt>
                <c:pt idx="16">
                  <c:v>0</c:v>
                </c:pt>
                <c:pt idx="17">
                  <c:v>0</c:v>
                </c:pt>
                <c:pt idx="18">
                  <c:v>0</c:v>
                </c:pt>
                <c:pt idx="19">
                  <c:v>1</c:v>
                </c:pt>
                <c:pt idx="20">
                  <c:v>0</c:v>
                </c:pt>
                <c:pt idx="21">
                  <c:v>0</c:v>
                </c:pt>
                <c:pt idx="22">
                  <c:v>2</c:v>
                </c:pt>
                <c:pt idx="23">
                  <c:v>0</c:v>
                </c:pt>
                <c:pt idx="24">
                  <c:v>0</c:v>
                </c:pt>
                <c:pt idx="25">
                  <c:v>1</c:v>
                </c:pt>
                <c:pt idx="26">
                  <c:v>0</c:v>
                </c:pt>
                <c:pt idx="27">
                  <c:v>0</c:v>
                </c:pt>
                <c:pt idx="28">
                  <c:v>0</c:v>
                </c:pt>
                <c:pt idx="29">
                  <c:v>0</c:v>
                </c:pt>
                <c:pt idx="30">
                  <c:v>0</c:v>
                </c:pt>
                <c:pt idx="31">
                  <c:v>1</c:v>
                </c:pt>
                <c:pt idx="32">
                  <c:v>0</c:v>
                </c:pt>
                <c:pt idx="33">
                  <c:v>0</c:v>
                </c:pt>
                <c:pt idx="34">
                  <c:v>0</c:v>
                </c:pt>
                <c:pt idx="35">
                  <c:v>0</c:v>
                </c:pt>
                <c:pt idx="36">
                  <c:v>0</c:v>
                </c:pt>
                <c:pt idx="37">
                  <c:v>0</c:v>
                </c:pt>
                <c:pt idx="38">
                  <c:v>0</c:v>
                </c:pt>
                <c:pt idx="39">
                  <c:v>0</c:v>
                </c:pt>
                <c:pt idx="40">
                  <c:v>0</c:v>
                </c:pt>
                <c:pt idx="41">
                  <c:v>0</c:v>
                </c:pt>
                <c:pt idx="42">
                  <c:v>0</c:v>
                </c:pt>
              </c:numCache>
            </c:numRef>
          </c:val>
        </c:ser>
        <c:gapWidth val="0"/>
        <c:axId val="56343168"/>
        <c:axId val="56344960"/>
      </c:barChart>
      <c:catAx>
        <c:axId val="56343168"/>
        <c:scaling>
          <c:orientation val="minMax"/>
        </c:scaling>
        <c:axPos val="b"/>
        <c:numFmt formatCode="General" sourceLinked="1"/>
        <c:tickLblPos val="none"/>
        <c:crossAx val="56344960"/>
        <c:crosses val="autoZero"/>
        <c:auto val="1"/>
        <c:lblAlgn val="ctr"/>
        <c:lblOffset val="100"/>
      </c:catAx>
      <c:valAx>
        <c:axId val="56344960"/>
        <c:scaling>
          <c:orientation val="minMax"/>
          <c:max val="5"/>
        </c:scaling>
        <c:axPos val="l"/>
        <c:numFmt formatCode="General" sourceLinked="1"/>
        <c:tickLblPos val="nextTo"/>
        <c:crossAx val="56343168"/>
        <c:crosses val="autoZero"/>
        <c:crossBetween val="between"/>
        <c:majorUnit val="1"/>
      </c:valAx>
    </c:plotArea>
    <c:plotVisOnly val="1"/>
    <c:dispBlanksAs val="gap"/>
  </c:chart>
  <c:spPr>
    <a:noFill/>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NEM.ERE!$AB$1</c:f>
              <c:strCache>
                <c:ptCount val="1"/>
                <c:pt idx="0">
                  <c:v>June</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NEM.ERE!$AB$3:$AB$32</c:f>
              <c:numCache>
                <c:formatCode>General</c:formatCode>
                <c:ptCount val="30"/>
                <c:pt idx="0">
                  <c:v>0</c:v>
                </c:pt>
                <c:pt idx="1">
                  <c:v>0</c:v>
                </c:pt>
                <c:pt idx="2">
                  <c:v>0</c:v>
                </c:pt>
                <c:pt idx="3">
                  <c:v>0</c:v>
                </c:pt>
                <c:pt idx="4">
                  <c:v>1</c:v>
                </c:pt>
                <c:pt idx="5">
                  <c:v>0</c:v>
                </c:pt>
                <c:pt idx="6">
                  <c:v>8</c:v>
                </c:pt>
                <c:pt idx="7">
                  <c:v>8</c:v>
                </c:pt>
                <c:pt idx="8">
                  <c:v>6</c:v>
                </c:pt>
                <c:pt idx="9">
                  <c:v>3</c:v>
                </c:pt>
                <c:pt idx="10">
                  <c:v>12</c:v>
                </c:pt>
                <c:pt idx="11">
                  <c:v>10</c:v>
                </c:pt>
                <c:pt idx="12">
                  <c:v>11</c:v>
                </c:pt>
                <c:pt idx="13">
                  <c:v>12</c:v>
                </c:pt>
                <c:pt idx="14">
                  <c:v>6</c:v>
                </c:pt>
                <c:pt idx="15">
                  <c:v>5</c:v>
                </c:pt>
                <c:pt idx="16">
                  <c:v>1</c:v>
                </c:pt>
                <c:pt idx="17">
                  <c:v>0</c:v>
                </c:pt>
                <c:pt idx="18">
                  <c:v>1</c:v>
                </c:pt>
                <c:pt idx="19">
                  <c:v>1</c:v>
                </c:pt>
                <c:pt idx="20">
                  <c:v>1</c:v>
                </c:pt>
                <c:pt idx="21">
                  <c:v>0</c:v>
                </c:pt>
                <c:pt idx="22">
                  <c:v>0</c:v>
                </c:pt>
                <c:pt idx="23">
                  <c:v>0</c:v>
                </c:pt>
                <c:pt idx="24">
                  <c:v>0</c:v>
                </c:pt>
                <c:pt idx="25">
                  <c:v>0</c:v>
                </c:pt>
                <c:pt idx="26">
                  <c:v>0</c:v>
                </c:pt>
                <c:pt idx="27">
                  <c:v>0</c:v>
                </c:pt>
                <c:pt idx="28">
                  <c:v>0</c:v>
                </c:pt>
                <c:pt idx="29">
                  <c:v>0</c:v>
                </c:pt>
              </c:numCache>
            </c:numRef>
          </c:val>
        </c:ser>
        <c:gapWidth val="0"/>
        <c:axId val="59023744"/>
        <c:axId val="59025280"/>
      </c:barChart>
      <c:catAx>
        <c:axId val="59023744"/>
        <c:scaling>
          <c:orientation val="minMax"/>
        </c:scaling>
        <c:axPos val="b"/>
        <c:numFmt formatCode="General" sourceLinked="1"/>
        <c:tickLblPos val="none"/>
        <c:crossAx val="59025280"/>
        <c:crosses val="autoZero"/>
        <c:auto val="1"/>
        <c:lblAlgn val="ctr"/>
        <c:lblOffset val="100"/>
      </c:catAx>
      <c:valAx>
        <c:axId val="59025280"/>
        <c:scaling>
          <c:orientation val="minMax"/>
        </c:scaling>
        <c:axPos val="l"/>
        <c:numFmt formatCode="General" sourceLinked="1"/>
        <c:tickLblPos val="nextTo"/>
        <c:crossAx val="59023744"/>
        <c:crosses val="autoZero"/>
        <c:crossBetween val="between"/>
      </c:valAx>
    </c:plotArea>
    <c:plotVisOnly val="1"/>
    <c:dispBlanksAs val="gap"/>
  </c:chart>
  <c:spPr>
    <a:noFill/>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NEM.ERE!$AB$1</c:f>
              <c:strCache>
                <c:ptCount val="1"/>
                <c:pt idx="0">
                  <c:v>June</c:v>
                </c:pt>
              </c:strCache>
            </c:strRef>
          </c:tx>
          <c:spPr>
            <a:solidFill>
              <a:prstClr val="white">
                <a:lumMod val="50000"/>
              </a:prstClr>
            </a:solidFill>
          </c:spPr>
          <c:cat>
            <c:numRef>
              <c:f>NEM.ERE!$M$3:$M$31</c:f>
              <c:numCache>
                <c:formatCode>General</c:formatCode>
                <c:ptCount val="29"/>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numCache>
            </c:numRef>
          </c:cat>
          <c:val>
            <c:numRef>
              <c:f>NEM.ERE!$AE$3:$AE$32</c:f>
              <c:numCache>
                <c:formatCode>General</c:formatCode>
                <c:ptCount val="30"/>
                <c:pt idx="0">
                  <c:v>0</c:v>
                </c:pt>
                <c:pt idx="1">
                  <c:v>0</c:v>
                </c:pt>
                <c:pt idx="2">
                  <c:v>0</c:v>
                </c:pt>
                <c:pt idx="3">
                  <c:v>0</c:v>
                </c:pt>
                <c:pt idx="4">
                  <c:v>0</c:v>
                </c:pt>
                <c:pt idx="5">
                  <c:v>2</c:v>
                </c:pt>
                <c:pt idx="6">
                  <c:v>3</c:v>
                </c:pt>
                <c:pt idx="7">
                  <c:v>3</c:v>
                </c:pt>
                <c:pt idx="8">
                  <c:v>3</c:v>
                </c:pt>
                <c:pt idx="9">
                  <c:v>4</c:v>
                </c:pt>
                <c:pt idx="10">
                  <c:v>2</c:v>
                </c:pt>
                <c:pt idx="11">
                  <c:v>6</c:v>
                </c:pt>
                <c:pt idx="12">
                  <c:v>0</c:v>
                </c:pt>
                <c:pt idx="13">
                  <c:v>0</c:v>
                </c:pt>
                <c:pt idx="14">
                  <c:v>0</c:v>
                </c:pt>
                <c:pt idx="15">
                  <c:v>1</c:v>
                </c:pt>
                <c:pt idx="16">
                  <c:v>1</c:v>
                </c:pt>
                <c:pt idx="17">
                  <c:v>1</c:v>
                </c:pt>
                <c:pt idx="18">
                  <c:v>0</c:v>
                </c:pt>
                <c:pt idx="19">
                  <c:v>0</c:v>
                </c:pt>
                <c:pt idx="20">
                  <c:v>0</c:v>
                </c:pt>
                <c:pt idx="21">
                  <c:v>0</c:v>
                </c:pt>
                <c:pt idx="22">
                  <c:v>0</c:v>
                </c:pt>
                <c:pt idx="23">
                  <c:v>0</c:v>
                </c:pt>
                <c:pt idx="24">
                  <c:v>0</c:v>
                </c:pt>
                <c:pt idx="25">
                  <c:v>0</c:v>
                </c:pt>
                <c:pt idx="26">
                  <c:v>0</c:v>
                </c:pt>
                <c:pt idx="27">
                  <c:v>0</c:v>
                </c:pt>
                <c:pt idx="28">
                  <c:v>0</c:v>
                </c:pt>
                <c:pt idx="29">
                  <c:v>0</c:v>
                </c:pt>
              </c:numCache>
            </c:numRef>
          </c:val>
        </c:ser>
        <c:gapWidth val="0"/>
        <c:axId val="59061376"/>
        <c:axId val="59062912"/>
      </c:barChart>
      <c:catAx>
        <c:axId val="59061376"/>
        <c:scaling>
          <c:orientation val="minMax"/>
        </c:scaling>
        <c:axPos val="b"/>
        <c:numFmt formatCode="General" sourceLinked="1"/>
        <c:tickLblPos val="none"/>
        <c:crossAx val="59062912"/>
        <c:crosses val="autoZero"/>
        <c:auto val="1"/>
        <c:lblAlgn val="ctr"/>
        <c:lblOffset val="100"/>
      </c:catAx>
      <c:valAx>
        <c:axId val="59062912"/>
        <c:scaling>
          <c:orientation val="minMax"/>
        </c:scaling>
        <c:axPos val="l"/>
        <c:numFmt formatCode="General" sourceLinked="1"/>
        <c:tickLblPos val="nextTo"/>
        <c:crossAx val="59061376"/>
        <c:crosses val="autoZero"/>
        <c:crossBetween val="between"/>
      </c:valAx>
    </c:plotArea>
    <c:plotVisOnly val="1"/>
    <c:dispBlanksAs val="gap"/>
  </c:chart>
  <c:spPr>
    <a:no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CEWH.xls]CYP.CAR'!$S$3:$S$65</c:f>
              <c:numCache>
                <c:formatCode>General</c:formatCode>
                <c:ptCount val="63"/>
                <c:pt idx="0">
                  <c:v>0</c:v>
                </c:pt>
                <c:pt idx="1">
                  <c:v>0</c:v>
                </c:pt>
                <c:pt idx="2">
                  <c:v>0</c:v>
                </c:pt>
                <c:pt idx="3">
                  <c:v>1</c:v>
                </c:pt>
                <c:pt idx="4">
                  <c:v>0</c:v>
                </c:pt>
                <c:pt idx="5">
                  <c:v>0</c:v>
                </c:pt>
                <c:pt idx="6">
                  <c:v>0</c:v>
                </c:pt>
                <c:pt idx="7">
                  <c:v>0</c:v>
                </c:pt>
                <c:pt idx="8">
                  <c:v>1</c:v>
                </c:pt>
                <c:pt idx="9">
                  <c:v>0</c:v>
                </c:pt>
                <c:pt idx="10">
                  <c:v>0</c:v>
                </c:pt>
                <c:pt idx="11">
                  <c:v>2</c:v>
                </c:pt>
                <c:pt idx="12">
                  <c:v>0</c:v>
                </c:pt>
                <c:pt idx="13">
                  <c:v>0</c:v>
                </c:pt>
                <c:pt idx="14">
                  <c:v>0</c:v>
                </c:pt>
                <c:pt idx="15">
                  <c:v>0</c:v>
                </c:pt>
                <c:pt idx="16">
                  <c:v>1</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162624"/>
        <c:axId val="59164160"/>
      </c:barChart>
      <c:catAx>
        <c:axId val="59162624"/>
        <c:scaling>
          <c:orientation val="minMax"/>
        </c:scaling>
        <c:axPos val="b"/>
        <c:numFmt formatCode="General" sourceLinked="1"/>
        <c:tickLblPos val="none"/>
        <c:crossAx val="59164160"/>
        <c:crosses val="autoZero"/>
        <c:auto val="1"/>
        <c:lblAlgn val="ctr"/>
        <c:lblOffset val="100"/>
        <c:tickMarkSkip val="2"/>
      </c:catAx>
      <c:valAx>
        <c:axId val="59164160"/>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162624"/>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CEWH.xls]CYP.CAR'!$T$3:$T$65</c:f>
              <c:numCache>
                <c:formatCode>General</c:formatCode>
                <c:ptCount val="63"/>
                <c:pt idx="0">
                  <c:v>0</c:v>
                </c:pt>
                <c:pt idx="1">
                  <c:v>0</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0</c:v>
                </c:pt>
                <c:pt idx="20">
                  <c:v>1</c:v>
                </c:pt>
                <c:pt idx="21">
                  <c:v>0</c:v>
                </c:pt>
                <c:pt idx="22">
                  <c:v>0</c:v>
                </c:pt>
                <c:pt idx="23">
                  <c:v>0</c:v>
                </c:pt>
                <c:pt idx="24">
                  <c:v>0</c:v>
                </c:pt>
                <c:pt idx="25">
                  <c:v>1</c:v>
                </c:pt>
                <c:pt idx="26">
                  <c:v>0</c:v>
                </c:pt>
                <c:pt idx="27">
                  <c:v>2</c:v>
                </c:pt>
                <c:pt idx="28">
                  <c:v>0</c:v>
                </c:pt>
                <c:pt idx="29">
                  <c:v>1</c:v>
                </c:pt>
                <c:pt idx="30">
                  <c:v>1</c:v>
                </c:pt>
                <c:pt idx="31">
                  <c:v>0</c:v>
                </c:pt>
                <c:pt idx="32">
                  <c:v>0</c:v>
                </c:pt>
                <c:pt idx="33">
                  <c:v>0</c:v>
                </c:pt>
                <c:pt idx="34">
                  <c:v>0</c:v>
                </c:pt>
                <c:pt idx="35">
                  <c:v>1</c:v>
                </c:pt>
                <c:pt idx="36">
                  <c:v>0</c:v>
                </c:pt>
                <c:pt idx="37">
                  <c:v>1</c:v>
                </c:pt>
                <c:pt idx="38">
                  <c:v>0</c:v>
                </c:pt>
                <c:pt idx="39">
                  <c:v>0</c:v>
                </c:pt>
                <c:pt idx="40">
                  <c:v>0</c:v>
                </c:pt>
                <c:pt idx="41">
                  <c:v>0</c:v>
                </c:pt>
                <c:pt idx="42">
                  <c:v>0</c:v>
                </c:pt>
                <c:pt idx="43">
                  <c:v>1</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257600"/>
        <c:axId val="59259136"/>
      </c:barChart>
      <c:catAx>
        <c:axId val="59257600"/>
        <c:scaling>
          <c:orientation val="minMax"/>
        </c:scaling>
        <c:axPos val="b"/>
        <c:numFmt formatCode="General" sourceLinked="1"/>
        <c:tickLblPos val="none"/>
        <c:crossAx val="59259136"/>
        <c:crosses val="autoZero"/>
        <c:auto val="1"/>
        <c:lblAlgn val="ctr"/>
        <c:lblOffset val="100"/>
        <c:tickMarkSkip val="2"/>
      </c:catAx>
      <c:valAx>
        <c:axId val="59259136"/>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257600"/>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CEWH.xls]CYP.CAR'!$R$3:$R$65</c:f>
              <c:numCache>
                <c:formatCode>General</c:formatCode>
                <c:ptCount val="63"/>
                <c:pt idx="0">
                  <c:v>0</c:v>
                </c:pt>
                <c:pt idx="1">
                  <c:v>0</c:v>
                </c:pt>
                <c:pt idx="2">
                  <c:v>4</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c:v>
                </c:pt>
                <c:pt idx="33">
                  <c:v>0</c:v>
                </c:pt>
                <c:pt idx="34">
                  <c:v>1</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291136"/>
        <c:axId val="59292672"/>
      </c:barChart>
      <c:catAx>
        <c:axId val="59291136"/>
        <c:scaling>
          <c:orientation val="minMax"/>
        </c:scaling>
        <c:axPos val="b"/>
        <c:numFmt formatCode="General" sourceLinked="1"/>
        <c:tickLblPos val="none"/>
        <c:crossAx val="59292672"/>
        <c:crosses val="autoZero"/>
        <c:auto val="1"/>
        <c:lblAlgn val="ctr"/>
        <c:lblOffset val="100"/>
        <c:tickMarkSkip val="2"/>
      </c:catAx>
      <c:valAx>
        <c:axId val="5929267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29113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CEWH.xls]CYP.CAR'!$U$3:$U$65</c:f>
              <c:numCache>
                <c:formatCode>General</c:formatCode>
                <c:ptCount val="63"/>
                <c:pt idx="0">
                  <c:v>0</c:v>
                </c:pt>
                <c:pt idx="1">
                  <c:v>0</c:v>
                </c:pt>
                <c:pt idx="2">
                  <c:v>2</c:v>
                </c:pt>
                <c:pt idx="3">
                  <c:v>2</c:v>
                </c:pt>
                <c:pt idx="4">
                  <c:v>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341056"/>
        <c:axId val="59187200"/>
      </c:barChart>
      <c:catAx>
        <c:axId val="59341056"/>
        <c:scaling>
          <c:orientation val="minMax"/>
        </c:scaling>
        <c:axPos val="b"/>
        <c:numFmt formatCode="General" sourceLinked="1"/>
        <c:tickLblPos val="none"/>
        <c:crossAx val="59187200"/>
        <c:crosses val="autoZero"/>
        <c:auto val="1"/>
        <c:lblAlgn val="ctr"/>
        <c:lblOffset val="100"/>
        <c:tickMarkSkip val="2"/>
      </c:catAx>
      <c:valAx>
        <c:axId val="59187200"/>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34105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CEWH.xls]CYP.CAR'!$W$3:$W$65</c:f>
              <c:numCache>
                <c:formatCode>General</c:formatCode>
                <c:ptCount val="63"/>
                <c:pt idx="0">
                  <c:v>0</c:v>
                </c:pt>
                <c:pt idx="1">
                  <c:v>0</c:v>
                </c:pt>
                <c:pt idx="2">
                  <c:v>0</c:v>
                </c:pt>
                <c:pt idx="3">
                  <c:v>0</c:v>
                </c:pt>
                <c:pt idx="4">
                  <c:v>0</c:v>
                </c:pt>
                <c:pt idx="5">
                  <c:v>0</c:v>
                </c:pt>
                <c:pt idx="6">
                  <c:v>0</c:v>
                </c:pt>
                <c:pt idx="7">
                  <c:v>0</c:v>
                </c:pt>
                <c:pt idx="8">
                  <c:v>0</c:v>
                </c:pt>
                <c:pt idx="9">
                  <c:v>0</c:v>
                </c:pt>
                <c:pt idx="10">
                  <c:v>1</c:v>
                </c:pt>
                <c:pt idx="11">
                  <c:v>0</c:v>
                </c:pt>
                <c:pt idx="12">
                  <c:v>2</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218944"/>
        <c:axId val="59237120"/>
      </c:barChart>
      <c:catAx>
        <c:axId val="59218944"/>
        <c:scaling>
          <c:orientation val="minMax"/>
        </c:scaling>
        <c:axPos val="b"/>
        <c:numFmt formatCode="General" sourceLinked="1"/>
        <c:tickLblPos val="none"/>
        <c:crossAx val="59237120"/>
        <c:crosses val="autoZero"/>
        <c:auto val="1"/>
        <c:lblAlgn val="ctr"/>
        <c:lblOffset val="100"/>
        <c:tickMarkSkip val="2"/>
      </c:catAx>
      <c:valAx>
        <c:axId val="59237120"/>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218944"/>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CEWH.xls]CYP.CAR'!$X$3:$X$65</c:f>
              <c:numCache>
                <c:formatCode>General</c:formatCode>
                <c:ptCount val="63"/>
                <c:pt idx="0">
                  <c:v>0</c:v>
                </c:pt>
                <c:pt idx="1">
                  <c:v>0</c:v>
                </c:pt>
                <c:pt idx="2">
                  <c:v>18</c:v>
                </c:pt>
                <c:pt idx="3">
                  <c:v>44</c:v>
                </c:pt>
                <c:pt idx="4">
                  <c:v>0</c:v>
                </c:pt>
                <c:pt idx="5">
                  <c:v>0</c:v>
                </c:pt>
                <c:pt idx="6">
                  <c:v>0</c:v>
                </c:pt>
                <c:pt idx="7">
                  <c:v>0</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1</c:v>
                </c:pt>
                <c:pt idx="25">
                  <c:v>0</c:v>
                </c:pt>
                <c:pt idx="26">
                  <c:v>0</c:v>
                </c:pt>
                <c:pt idx="27">
                  <c:v>0</c:v>
                </c:pt>
                <c:pt idx="28">
                  <c:v>1</c:v>
                </c:pt>
                <c:pt idx="29">
                  <c:v>0</c:v>
                </c:pt>
                <c:pt idx="30">
                  <c:v>0</c:v>
                </c:pt>
                <c:pt idx="31">
                  <c:v>1</c:v>
                </c:pt>
                <c:pt idx="32">
                  <c:v>1</c:v>
                </c:pt>
                <c:pt idx="33">
                  <c:v>0</c:v>
                </c:pt>
                <c:pt idx="34">
                  <c:v>1</c:v>
                </c:pt>
                <c:pt idx="35">
                  <c:v>0</c:v>
                </c:pt>
                <c:pt idx="36">
                  <c:v>0</c:v>
                </c:pt>
                <c:pt idx="37">
                  <c:v>2</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379712"/>
        <c:axId val="59381248"/>
      </c:barChart>
      <c:catAx>
        <c:axId val="59379712"/>
        <c:scaling>
          <c:orientation val="minMax"/>
        </c:scaling>
        <c:axPos val="b"/>
        <c:numFmt formatCode="General" sourceLinked="1"/>
        <c:tickLblPos val="none"/>
        <c:crossAx val="59381248"/>
        <c:crosses val="autoZero"/>
        <c:auto val="1"/>
        <c:lblAlgn val="ctr"/>
        <c:lblOffset val="100"/>
        <c:tickMarkSkip val="2"/>
      </c:catAx>
      <c:valAx>
        <c:axId val="59381248"/>
        <c:scaling>
          <c:orientation val="minMax"/>
          <c:max val="50"/>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379712"/>
        <c:crosses val="autoZero"/>
        <c:crossBetween val="between"/>
        <c:majorUnit val="10"/>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CEWH.xls]CYP.CAR'!$V$3:$V$65</c:f>
              <c:numCache>
                <c:formatCode>General</c:formatCode>
                <c:ptCount val="6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0</c:v>
                </c:pt>
                <c:pt idx="25">
                  <c:v>0</c:v>
                </c:pt>
                <c:pt idx="26">
                  <c:v>0</c:v>
                </c:pt>
                <c:pt idx="27">
                  <c:v>0</c:v>
                </c:pt>
                <c:pt idx="28">
                  <c:v>0</c:v>
                </c:pt>
                <c:pt idx="29">
                  <c:v>0</c:v>
                </c:pt>
                <c:pt idx="30">
                  <c:v>0</c:v>
                </c:pt>
                <c:pt idx="31">
                  <c:v>0</c:v>
                </c:pt>
                <c:pt idx="32">
                  <c:v>0</c:v>
                </c:pt>
                <c:pt idx="33">
                  <c:v>0</c:v>
                </c:pt>
                <c:pt idx="34">
                  <c:v>0</c:v>
                </c:pt>
                <c:pt idx="35">
                  <c:v>1</c:v>
                </c:pt>
                <c:pt idx="36">
                  <c:v>0</c:v>
                </c:pt>
                <c:pt idx="37">
                  <c:v>0</c:v>
                </c:pt>
                <c:pt idx="38">
                  <c:v>1</c:v>
                </c:pt>
                <c:pt idx="39">
                  <c:v>0</c:v>
                </c:pt>
                <c:pt idx="40">
                  <c:v>0</c:v>
                </c:pt>
                <c:pt idx="41">
                  <c:v>0</c:v>
                </c:pt>
                <c:pt idx="42">
                  <c:v>1</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515648"/>
        <c:axId val="59517184"/>
      </c:barChart>
      <c:catAx>
        <c:axId val="59515648"/>
        <c:scaling>
          <c:orientation val="minMax"/>
        </c:scaling>
        <c:axPos val="b"/>
        <c:numFmt formatCode="General" sourceLinked="1"/>
        <c:tickLblPos val="none"/>
        <c:crossAx val="59517184"/>
        <c:crosses val="autoZero"/>
        <c:auto val="1"/>
        <c:lblAlgn val="ctr"/>
        <c:lblOffset val="100"/>
        <c:tickMarkSkip val="2"/>
      </c:catAx>
      <c:valAx>
        <c:axId val="59517184"/>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515648"/>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CEWH.xls]CYP.CAR'!$Y$3:$Y$65</c:f>
              <c:numCache>
                <c:formatCode>General</c:formatCode>
                <c:ptCount val="63"/>
                <c:pt idx="0">
                  <c:v>0</c:v>
                </c:pt>
                <c:pt idx="1">
                  <c:v>0</c:v>
                </c:pt>
                <c:pt idx="2">
                  <c:v>0</c:v>
                </c:pt>
                <c:pt idx="3">
                  <c:v>8</c:v>
                </c:pt>
                <c:pt idx="4">
                  <c:v>10</c:v>
                </c:pt>
                <c:pt idx="5">
                  <c:v>2</c:v>
                </c:pt>
                <c:pt idx="6">
                  <c:v>0</c:v>
                </c:pt>
                <c:pt idx="7">
                  <c:v>0</c:v>
                </c:pt>
                <c:pt idx="8">
                  <c:v>0</c:v>
                </c:pt>
                <c:pt idx="9">
                  <c:v>0</c:v>
                </c:pt>
                <c:pt idx="10">
                  <c:v>0</c:v>
                </c:pt>
                <c:pt idx="11">
                  <c:v>0</c:v>
                </c:pt>
                <c:pt idx="12">
                  <c:v>0</c:v>
                </c:pt>
                <c:pt idx="13">
                  <c:v>0</c:v>
                </c:pt>
                <c:pt idx="14">
                  <c:v>0</c:v>
                </c:pt>
                <c:pt idx="15">
                  <c:v>1</c:v>
                </c:pt>
                <c:pt idx="16">
                  <c:v>0</c:v>
                </c:pt>
                <c:pt idx="17">
                  <c:v>0</c:v>
                </c:pt>
                <c:pt idx="18">
                  <c:v>0</c:v>
                </c:pt>
                <c:pt idx="19">
                  <c:v>1</c:v>
                </c:pt>
                <c:pt idx="20">
                  <c:v>0</c:v>
                </c:pt>
                <c:pt idx="21">
                  <c:v>0</c:v>
                </c:pt>
                <c:pt idx="22">
                  <c:v>0</c:v>
                </c:pt>
                <c:pt idx="23">
                  <c:v>0</c:v>
                </c:pt>
                <c:pt idx="24">
                  <c:v>0</c:v>
                </c:pt>
                <c:pt idx="25">
                  <c:v>1</c:v>
                </c:pt>
                <c:pt idx="26">
                  <c:v>3</c:v>
                </c:pt>
                <c:pt idx="27">
                  <c:v>1</c:v>
                </c:pt>
                <c:pt idx="28">
                  <c:v>0</c:v>
                </c:pt>
                <c:pt idx="29">
                  <c:v>0</c:v>
                </c:pt>
                <c:pt idx="30">
                  <c:v>0</c:v>
                </c:pt>
                <c:pt idx="31">
                  <c:v>0</c:v>
                </c:pt>
                <c:pt idx="32">
                  <c:v>0</c:v>
                </c:pt>
                <c:pt idx="33">
                  <c:v>0</c:v>
                </c:pt>
                <c:pt idx="34">
                  <c:v>0</c:v>
                </c:pt>
                <c:pt idx="35">
                  <c:v>0</c:v>
                </c:pt>
                <c:pt idx="36">
                  <c:v>1</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536896"/>
        <c:axId val="59538432"/>
      </c:barChart>
      <c:catAx>
        <c:axId val="59536896"/>
        <c:scaling>
          <c:orientation val="minMax"/>
        </c:scaling>
        <c:axPos val="b"/>
        <c:numFmt formatCode="General" sourceLinked="1"/>
        <c:tickLblPos val="none"/>
        <c:crossAx val="59538432"/>
        <c:crosses val="autoZero"/>
        <c:auto val="1"/>
        <c:lblAlgn val="ctr"/>
        <c:lblOffset val="100"/>
        <c:tickMarkSkip val="2"/>
      </c:catAx>
      <c:valAx>
        <c:axId val="59538432"/>
        <c:scaling>
          <c:orientation val="minMax"/>
          <c:max val="10"/>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536896"/>
        <c:crosses val="autoZero"/>
        <c:crossBetween val="between"/>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HYP.SPP!$V$1</c:f>
              <c:strCache>
                <c:ptCount val="1"/>
                <c:pt idx="0">
                  <c:v>December</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HYP.SPP!$W$3:$W$45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pt idx="35">
                  <c:v>1</c:v>
                </c:pt>
                <c:pt idx="36">
                  <c:v>0</c:v>
                </c:pt>
                <c:pt idx="37">
                  <c:v>0</c:v>
                </c:pt>
                <c:pt idx="38">
                  <c:v>0</c:v>
                </c:pt>
                <c:pt idx="39">
                  <c:v>0</c:v>
                </c:pt>
                <c:pt idx="40">
                  <c:v>0</c:v>
                </c:pt>
                <c:pt idx="41">
                  <c:v>0</c:v>
                </c:pt>
                <c:pt idx="42">
                  <c:v>0</c:v>
                </c:pt>
              </c:numCache>
            </c:numRef>
          </c:val>
        </c:ser>
        <c:gapWidth val="0"/>
        <c:axId val="56377728"/>
        <c:axId val="56379264"/>
      </c:barChart>
      <c:catAx>
        <c:axId val="56377728"/>
        <c:scaling>
          <c:orientation val="minMax"/>
        </c:scaling>
        <c:axPos val="b"/>
        <c:numFmt formatCode="General" sourceLinked="1"/>
        <c:tickLblPos val="none"/>
        <c:crossAx val="56379264"/>
        <c:crosses val="autoZero"/>
        <c:auto val="1"/>
        <c:lblAlgn val="ctr"/>
        <c:lblOffset val="100"/>
      </c:catAx>
      <c:valAx>
        <c:axId val="56379264"/>
        <c:scaling>
          <c:orientation val="minMax"/>
          <c:max val="5"/>
        </c:scaling>
        <c:axPos val="l"/>
        <c:numFmt formatCode="General" sourceLinked="1"/>
        <c:tickLblPos val="nextTo"/>
        <c:crossAx val="56377728"/>
        <c:crosses val="autoZero"/>
        <c:crossBetween val="between"/>
        <c:majorUnit val="1"/>
      </c:valAx>
    </c:plotArea>
    <c:plotVisOnly val="1"/>
    <c:dispBlanksAs val="gap"/>
  </c:chart>
  <c:spPr>
    <a:noFill/>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CEWH.xls]CYP.CAR'!$AA$3:$AA$65</c:f>
              <c:numCache>
                <c:formatCode>General</c:formatCode>
                <c:ptCount val="63"/>
                <c:pt idx="0">
                  <c:v>0</c:v>
                </c:pt>
                <c:pt idx="1">
                  <c:v>0</c:v>
                </c:pt>
                <c:pt idx="2">
                  <c:v>0</c:v>
                </c:pt>
                <c:pt idx="3">
                  <c:v>0</c:v>
                </c:pt>
                <c:pt idx="4">
                  <c:v>0</c:v>
                </c:pt>
                <c:pt idx="5">
                  <c:v>0</c:v>
                </c:pt>
                <c:pt idx="6">
                  <c:v>0</c:v>
                </c:pt>
                <c:pt idx="7">
                  <c:v>0</c:v>
                </c:pt>
                <c:pt idx="8">
                  <c:v>0</c:v>
                </c:pt>
                <c:pt idx="9">
                  <c:v>0</c:v>
                </c:pt>
                <c:pt idx="10">
                  <c:v>1</c:v>
                </c:pt>
                <c:pt idx="11">
                  <c:v>0</c:v>
                </c:pt>
                <c:pt idx="12">
                  <c:v>0</c:v>
                </c:pt>
                <c:pt idx="13">
                  <c:v>2</c:v>
                </c:pt>
                <c:pt idx="14">
                  <c:v>0</c:v>
                </c:pt>
                <c:pt idx="15">
                  <c:v>0</c:v>
                </c:pt>
                <c:pt idx="16">
                  <c:v>0</c:v>
                </c:pt>
                <c:pt idx="17">
                  <c:v>0</c:v>
                </c:pt>
                <c:pt idx="18">
                  <c:v>0</c:v>
                </c:pt>
                <c:pt idx="19">
                  <c:v>0</c:v>
                </c:pt>
                <c:pt idx="20">
                  <c:v>0</c:v>
                </c:pt>
                <c:pt idx="21">
                  <c:v>1</c:v>
                </c:pt>
                <c:pt idx="22">
                  <c:v>1</c:v>
                </c:pt>
                <c:pt idx="23">
                  <c:v>1</c:v>
                </c:pt>
                <c:pt idx="24">
                  <c:v>0</c:v>
                </c:pt>
                <c:pt idx="25">
                  <c:v>0</c:v>
                </c:pt>
                <c:pt idx="26">
                  <c:v>0</c:v>
                </c:pt>
                <c:pt idx="27">
                  <c:v>0</c:v>
                </c:pt>
                <c:pt idx="28">
                  <c:v>0</c:v>
                </c:pt>
                <c:pt idx="29">
                  <c:v>0</c:v>
                </c:pt>
                <c:pt idx="30">
                  <c:v>0</c:v>
                </c:pt>
                <c:pt idx="31">
                  <c:v>0</c:v>
                </c:pt>
                <c:pt idx="32">
                  <c:v>1</c:v>
                </c:pt>
                <c:pt idx="33">
                  <c:v>0</c:v>
                </c:pt>
                <c:pt idx="34">
                  <c:v>1</c:v>
                </c:pt>
                <c:pt idx="35">
                  <c:v>0</c:v>
                </c:pt>
                <c:pt idx="36">
                  <c:v>0</c:v>
                </c:pt>
                <c:pt idx="37">
                  <c:v>2</c:v>
                </c:pt>
                <c:pt idx="38">
                  <c:v>0</c:v>
                </c:pt>
                <c:pt idx="39">
                  <c:v>1</c:v>
                </c:pt>
                <c:pt idx="40">
                  <c:v>0</c:v>
                </c:pt>
                <c:pt idx="41">
                  <c:v>0</c:v>
                </c:pt>
                <c:pt idx="42">
                  <c:v>0</c:v>
                </c:pt>
                <c:pt idx="43">
                  <c:v>2</c:v>
                </c:pt>
                <c:pt idx="44">
                  <c:v>2</c:v>
                </c:pt>
                <c:pt idx="45">
                  <c:v>0</c:v>
                </c:pt>
                <c:pt idx="46">
                  <c:v>1</c:v>
                </c:pt>
                <c:pt idx="47">
                  <c:v>1</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619584"/>
        <c:axId val="59727872"/>
      </c:barChart>
      <c:catAx>
        <c:axId val="59619584"/>
        <c:scaling>
          <c:orientation val="minMax"/>
        </c:scaling>
        <c:axPos val="b"/>
        <c:numFmt formatCode="General" sourceLinked="1"/>
        <c:tickLblPos val="none"/>
        <c:crossAx val="59727872"/>
        <c:crosses val="autoZero"/>
        <c:auto val="1"/>
        <c:lblAlgn val="ctr"/>
        <c:lblOffset val="100"/>
        <c:tickMarkSkip val="2"/>
      </c:catAx>
      <c:valAx>
        <c:axId val="5972787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619584"/>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CEWH.xls]CYP.CAR'!$AB$3:$AB$65</c:f>
              <c:numCache>
                <c:formatCode>General</c:formatCode>
                <c:ptCount val="63"/>
                <c:pt idx="0">
                  <c:v>0</c:v>
                </c:pt>
                <c:pt idx="1">
                  <c:v>0</c:v>
                </c:pt>
                <c:pt idx="2">
                  <c:v>0</c:v>
                </c:pt>
                <c:pt idx="3">
                  <c:v>0</c:v>
                </c:pt>
                <c:pt idx="4">
                  <c:v>0</c:v>
                </c:pt>
                <c:pt idx="5">
                  <c:v>0</c:v>
                </c:pt>
                <c:pt idx="6">
                  <c:v>0</c:v>
                </c:pt>
                <c:pt idx="7">
                  <c:v>2</c:v>
                </c:pt>
                <c:pt idx="8">
                  <c:v>0</c:v>
                </c:pt>
                <c:pt idx="9">
                  <c:v>0</c:v>
                </c:pt>
                <c:pt idx="10">
                  <c:v>0</c:v>
                </c:pt>
                <c:pt idx="11">
                  <c:v>0</c:v>
                </c:pt>
                <c:pt idx="12">
                  <c:v>0</c:v>
                </c:pt>
                <c:pt idx="13">
                  <c:v>0</c:v>
                </c:pt>
                <c:pt idx="14">
                  <c:v>0</c:v>
                </c:pt>
                <c:pt idx="15">
                  <c:v>1</c:v>
                </c:pt>
                <c:pt idx="16">
                  <c:v>1</c:v>
                </c:pt>
                <c:pt idx="17">
                  <c:v>0</c:v>
                </c:pt>
                <c:pt idx="18">
                  <c:v>1</c:v>
                </c:pt>
                <c:pt idx="19">
                  <c:v>0</c:v>
                </c:pt>
                <c:pt idx="20">
                  <c:v>0</c:v>
                </c:pt>
                <c:pt idx="21">
                  <c:v>0</c:v>
                </c:pt>
                <c:pt idx="22">
                  <c:v>0</c:v>
                </c:pt>
                <c:pt idx="23">
                  <c:v>0</c:v>
                </c:pt>
                <c:pt idx="24">
                  <c:v>0</c:v>
                </c:pt>
                <c:pt idx="25">
                  <c:v>0</c:v>
                </c:pt>
                <c:pt idx="26">
                  <c:v>0</c:v>
                </c:pt>
                <c:pt idx="27">
                  <c:v>0</c:v>
                </c:pt>
                <c:pt idx="28">
                  <c:v>1</c:v>
                </c:pt>
                <c:pt idx="29">
                  <c:v>2</c:v>
                </c:pt>
                <c:pt idx="30">
                  <c:v>0</c:v>
                </c:pt>
                <c:pt idx="31">
                  <c:v>0</c:v>
                </c:pt>
                <c:pt idx="32">
                  <c:v>0</c:v>
                </c:pt>
                <c:pt idx="33">
                  <c:v>1</c:v>
                </c:pt>
                <c:pt idx="34">
                  <c:v>1</c:v>
                </c:pt>
                <c:pt idx="35">
                  <c:v>3</c:v>
                </c:pt>
                <c:pt idx="36">
                  <c:v>1</c:v>
                </c:pt>
                <c:pt idx="37">
                  <c:v>1</c:v>
                </c:pt>
                <c:pt idx="38">
                  <c:v>1</c:v>
                </c:pt>
                <c:pt idx="39">
                  <c:v>1</c:v>
                </c:pt>
                <c:pt idx="40">
                  <c:v>1</c:v>
                </c:pt>
                <c:pt idx="41">
                  <c:v>1</c:v>
                </c:pt>
                <c:pt idx="42">
                  <c:v>1</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59739136"/>
        <c:axId val="59638528"/>
      </c:barChart>
      <c:catAx>
        <c:axId val="59739136"/>
        <c:scaling>
          <c:orientation val="minMax"/>
        </c:scaling>
        <c:axPos val="b"/>
        <c:numFmt formatCode="General" sourceLinked="1"/>
        <c:tickLblPos val="none"/>
        <c:crossAx val="59638528"/>
        <c:crosses val="autoZero"/>
        <c:auto val="1"/>
        <c:lblAlgn val="ctr"/>
        <c:lblOffset val="100"/>
        <c:tickMarkSkip val="2"/>
      </c:catAx>
      <c:valAx>
        <c:axId val="59638528"/>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73913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CEWH.xls]CYP.CAR'!$Z$3:$Z$65</c:f>
              <c:numCache>
                <c:formatCode>General</c:formatCode>
                <c:ptCount val="63"/>
                <c:pt idx="0">
                  <c:v>0</c:v>
                </c:pt>
                <c:pt idx="1">
                  <c:v>0</c:v>
                </c:pt>
                <c:pt idx="2">
                  <c:v>0</c:v>
                </c:pt>
                <c:pt idx="3">
                  <c:v>0</c:v>
                </c:pt>
                <c:pt idx="4">
                  <c:v>0</c:v>
                </c:pt>
                <c:pt idx="5">
                  <c:v>0</c:v>
                </c:pt>
                <c:pt idx="6">
                  <c:v>0</c:v>
                </c:pt>
                <c:pt idx="7">
                  <c:v>1</c:v>
                </c:pt>
                <c:pt idx="8">
                  <c:v>0</c:v>
                </c:pt>
                <c:pt idx="9">
                  <c:v>0</c:v>
                </c:pt>
                <c:pt idx="10">
                  <c:v>1</c:v>
                </c:pt>
                <c:pt idx="11">
                  <c:v>0</c:v>
                </c:pt>
                <c:pt idx="12">
                  <c:v>1</c:v>
                </c:pt>
                <c:pt idx="13">
                  <c:v>0</c:v>
                </c:pt>
                <c:pt idx="14">
                  <c:v>0</c:v>
                </c:pt>
                <c:pt idx="15">
                  <c:v>0</c:v>
                </c:pt>
                <c:pt idx="16">
                  <c:v>0</c:v>
                </c:pt>
                <c:pt idx="17">
                  <c:v>1</c:v>
                </c:pt>
                <c:pt idx="18">
                  <c:v>0</c:v>
                </c:pt>
                <c:pt idx="19">
                  <c:v>1</c:v>
                </c:pt>
                <c:pt idx="20">
                  <c:v>0</c:v>
                </c:pt>
                <c:pt idx="21">
                  <c:v>0</c:v>
                </c:pt>
                <c:pt idx="22">
                  <c:v>0</c:v>
                </c:pt>
                <c:pt idx="23">
                  <c:v>1</c:v>
                </c:pt>
                <c:pt idx="24">
                  <c:v>0</c:v>
                </c:pt>
                <c:pt idx="25">
                  <c:v>0</c:v>
                </c:pt>
                <c:pt idx="26">
                  <c:v>0</c:v>
                </c:pt>
                <c:pt idx="27">
                  <c:v>0</c:v>
                </c:pt>
                <c:pt idx="28">
                  <c:v>0</c:v>
                </c:pt>
                <c:pt idx="29">
                  <c:v>0</c:v>
                </c:pt>
                <c:pt idx="30">
                  <c:v>0</c:v>
                </c:pt>
                <c:pt idx="31">
                  <c:v>0</c:v>
                </c:pt>
                <c:pt idx="32">
                  <c:v>0</c:v>
                </c:pt>
                <c:pt idx="33">
                  <c:v>1</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1</c:v>
                </c:pt>
                <c:pt idx="62">
                  <c:v>0</c:v>
                </c:pt>
              </c:numCache>
            </c:numRef>
          </c:val>
        </c:ser>
        <c:gapWidth val="0"/>
        <c:axId val="59682816"/>
        <c:axId val="59684352"/>
      </c:barChart>
      <c:catAx>
        <c:axId val="59682816"/>
        <c:scaling>
          <c:orientation val="minMax"/>
        </c:scaling>
        <c:axPos val="b"/>
        <c:numFmt formatCode="General" sourceLinked="1"/>
        <c:tickLblPos val="none"/>
        <c:crossAx val="59684352"/>
        <c:crosses val="autoZero"/>
        <c:auto val="1"/>
        <c:lblAlgn val="ctr"/>
        <c:lblOffset val="100"/>
        <c:tickMarkSkip val="2"/>
      </c:catAx>
      <c:valAx>
        <c:axId val="5968435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968281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CEWH.xls]CYP.CAR'!$AC$3:$AC$65</c:f>
              <c:numCache>
                <c:formatCode>General</c:formatCode>
                <c:ptCount val="63"/>
                <c:pt idx="0">
                  <c:v>0</c:v>
                </c:pt>
                <c:pt idx="1">
                  <c:v>0</c:v>
                </c:pt>
                <c:pt idx="2">
                  <c:v>0</c:v>
                </c:pt>
                <c:pt idx="3">
                  <c:v>0</c:v>
                </c:pt>
                <c:pt idx="4">
                  <c:v>0</c:v>
                </c:pt>
                <c:pt idx="5">
                  <c:v>0</c:v>
                </c:pt>
                <c:pt idx="6">
                  <c:v>1</c:v>
                </c:pt>
                <c:pt idx="7">
                  <c:v>0</c:v>
                </c:pt>
                <c:pt idx="8">
                  <c:v>0</c:v>
                </c:pt>
                <c:pt idx="9">
                  <c:v>0</c:v>
                </c:pt>
                <c:pt idx="10">
                  <c:v>1</c:v>
                </c:pt>
                <c:pt idx="11">
                  <c:v>0</c:v>
                </c:pt>
                <c:pt idx="12">
                  <c:v>0</c:v>
                </c:pt>
                <c:pt idx="13">
                  <c:v>0</c:v>
                </c:pt>
                <c:pt idx="14">
                  <c:v>0</c:v>
                </c:pt>
                <c:pt idx="15">
                  <c:v>0</c:v>
                </c:pt>
                <c:pt idx="16">
                  <c:v>0</c:v>
                </c:pt>
                <c:pt idx="17">
                  <c:v>0</c:v>
                </c:pt>
                <c:pt idx="18">
                  <c:v>0</c:v>
                </c:pt>
                <c:pt idx="19">
                  <c:v>0</c:v>
                </c:pt>
                <c:pt idx="20">
                  <c:v>1</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1145856"/>
        <c:axId val="61147392"/>
      </c:barChart>
      <c:catAx>
        <c:axId val="61145856"/>
        <c:scaling>
          <c:orientation val="minMax"/>
        </c:scaling>
        <c:axPos val="b"/>
        <c:numFmt formatCode="General" sourceLinked="1"/>
        <c:tickLblPos val="none"/>
        <c:crossAx val="61147392"/>
        <c:crosses val="autoZero"/>
        <c:auto val="1"/>
        <c:lblAlgn val="ctr"/>
        <c:lblOffset val="100"/>
        <c:tickMarkSkip val="2"/>
      </c:catAx>
      <c:valAx>
        <c:axId val="6114739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14585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CEWH.xls]CYP.CAR'!$AE$3:$AE$65</c:f>
              <c:numCache>
                <c:formatCode>General</c:formatCode>
                <c:ptCount val="63"/>
                <c:pt idx="0">
                  <c:v>0</c:v>
                </c:pt>
                <c:pt idx="1">
                  <c:v>2</c:v>
                </c:pt>
                <c:pt idx="2">
                  <c:v>0</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1</c:v>
                </c:pt>
                <c:pt idx="36">
                  <c:v>2</c:v>
                </c:pt>
                <c:pt idx="37">
                  <c:v>2</c:v>
                </c:pt>
                <c:pt idx="38">
                  <c:v>0</c:v>
                </c:pt>
                <c:pt idx="39">
                  <c:v>1</c:v>
                </c:pt>
                <c:pt idx="40">
                  <c:v>2</c:v>
                </c:pt>
                <c:pt idx="41">
                  <c:v>1</c:v>
                </c:pt>
                <c:pt idx="42">
                  <c:v>3</c:v>
                </c:pt>
                <c:pt idx="43">
                  <c:v>1</c:v>
                </c:pt>
                <c:pt idx="44">
                  <c:v>2</c:v>
                </c:pt>
                <c:pt idx="45">
                  <c:v>0</c:v>
                </c:pt>
                <c:pt idx="46">
                  <c:v>1</c:v>
                </c:pt>
                <c:pt idx="47">
                  <c:v>1</c:v>
                </c:pt>
                <c:pt idx="48">
                  <c:v>2</c:v>
                </c:pt>
                <c:pt idx="49">
                  <c:v>1</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1179392"/>
        <c:axId val="61180928"/>
      </c:barChart>
      <c:catAx>
        <c:axId val="61179392"/>
        <c:scaling>
          <c:orientation val="minMax"/>
        </c:scaling>
        <c:axPos val="b"/>
        <c:numFmt formatCode="General" sourceLinked="1"/>
        <c:tickLblPos val="none"/>
        <c:crossAx val="61180928"/>
        <c:crosses val="autoZero"/>
        <c:auto val="1"/>
        <c:lblAlgn val="ctr"/>
        <c:lblOffset val="100"/>
        <c:tickMarkSkip val="2"/>
      </c:catAx>
      <c:valAx>
        <c:axId val="61180928"/>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179392"/>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CEWH.xls]CYP.CAR'!$AD$3:$AD$65</c:f>
              <c:numCache>
                <c:formatCode>General</c:formatCode>
                <c:ptCount val="63"/>
                <c:pt idx="0">
                  <c:v>0</c:v>
                </c:pt>
                <c:pt idx="1">
                  <c:v>0</c:v>
                </c:pt>
                <c:pt idx="2">
                  <c:v>0</c:v>
                </c:pt>
                <c:pt idx="3">
                  <c:v>0</c:v>
                </c:pt>
                <c:pt idx="4">
                  <c:v>0</c:v>
                </c:pt>
                <c:pt idx="5">
                  <c:v>1</c:v>
                </c:pt>
                <c:pt idx="6">
                  <c:v>0</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c:v>
                </c:pt>
                <c:pt idx="25">
                  <c:v>0</c:v>
                </c:pt>
                <c:pt idx="26">
                  <c:v>0</c:v>
                </c:pt>
                <c:pt idx="27">
                  <c:v>1</c:v>
                </c:pt>
                <c:pt idx="28">
                  <c:v>0</c:v>
                </c:pt>
                <c:pt idx="29">
                  <c:v>0</c:v>
                </c:pt>
                <c:pt idx="30">
                  <c:v>1</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0070144"/>
        <c:axId val="60080128"/>
      </c:barChart>
      <c:catAx>
        <c:axId val="60070144"/>
        <c:scaling>
          <c:orientation val="minMax"/>
        </c:scaling>
        <c:axPos val="b"/>
        <c:numFmt formatCode="General" sourceLinked="1"/>
        <c:tickLblPos val="none"/>
        <c:crossAx val="60080128"/>
        <c:crosses val="autoZero"/>
        <c:auto val="1"/>
        <c:lblAlgn val="ctr"/>
        <c:lblOffset val="100"/>
        <c:tickMarkSkip val="2"/>
      </c:catAx>
      <c:valAx>
        <c:axId val="60080128"/>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0070144"/>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CEWH.xls]CYP.CAR'!$AF$3:$AF$65</c:f>
              <c:numCache>
                <c:formatCode>General</c:formatCode>
                <c:ptCount val="63"/>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0</c:v>
                </c:pt>
                <c:pt idx="15">
                  <c:v>0</c:v>
                </c:pt>
                <c:pt idx="16">
                  <c:v>1</c:v>
                </c:pt>
                <c:pt idx="17">
                  <c:v>0</c:v>
                </c:pt>
                <c:pt idx="18">
                  <c:v>0</c:v>
                </c:pt>
                <c:pt idx="19">
                  <c:v>0</c:v>
                </c:pt>
                <c:pt idx="20">
                  <c:v>0</c:v>
                </c:pt>
                <c:pt idx="21">
                  <c:v>0</c:v>
                </c:pt>
                <c:pt idx="22">
                  <c:v>0</c:v>
                </c:pt>
                <c:pt idx="23">
                  <c:v>1</c:v>
                </c:pt>
                <c:pt idx="24">
                  <c:v>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0091392"/>
        <c:axId val="61309696"/>
      </c:barChart>
      <c:catAx>
        <c:axId val="60091392"/>
        <c:scaling>
          <c:orientation val="minMax"/>
        </c:scaling>
        <c:axPos val="b"/>
        <c:numFmt formatCode="General" sourceLinked="1"/>
        <c:tickLblPos val="none"/>
        <c:crossAx val="61309696"/>
        <c:crosses val="autoZero"/>
        <c:auto val="1"/>
        <c:lblAlgn val="ctr"/>
        <c:lblOffset val="100"/>
        <c:tickMarkSkip val="2"/>
      </c:catAx>
      <c:valAx>
        <c:axId val="61309696"/>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0091392"/>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CEWH.xls]CYP.CAR'!$AH$3:$AH$65</c:f>
              <c:numCache>
                <c:formatCode>General</c:formatCode>
                <c:ptCount val="6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pt idx="35">
                  <c:v>0</c:v>
                </c:pt>
                <c:pt idx="36">
                  <c:v>0</c:v>
                </c:pt>
                <c:pt idx="37">
                  <c:v>0</c:v>
                </c:pt>
                <c:pt idx="38">
                  <c:v>0</c:v>
                </c:pt>
                <c:pt idx="39">
                  <c:v>0</c:v>
                </c:pt>
                <c:pt idx="40">
                  <c:v>0</c:v>
                </c:pt>
                <c:pt idx="41">
                  <c:v>0</c:v>
                </c:pt>
                <c:pt idx="42">
                  <c:v>1</c:v>
                </c:pt>
                <c:pt idx="43">
                  <c:v>1</c:v>
                </c:pt>
                <c:pt idx="44">
                  <c:v>1</c:v>
                </c:pt>
                <c:pt idx="45">
                  <c:v>0</c:v>
                </c:pt>
                <c:pt idx="46">
                  <c:v>1</c:v>
                </c:pt>
                <c:pt idx="47">
                  <c:v>0</c:v>
                </c:pt>
                <c:pt idx="48">
                  <c:v>0</c:v>
                </c:pt>
                <c:pt idx="49">
                  <c:v>1</c:v>
                </c:pt>
                <c:pt idx="50">
                  <c:v>1</c:v>
                </c:pt>
                <c:pt idx="51">
                  <c:v>0</c:v>
                </c:pt>
                <c:pt idx="52">
                  <c:v>0</c:v>
                </c:pt>
                <c:pt idx="53">
                  <c:v>0</c:v>
                </c:pt>
                <c:pt idx="54">
                  <c:v>1</c:v>
                </c:pt>
                <c:pt idx="55">
                  <c:v>1</c:v>
                </c:pt>
                <c:pt idx="56">
                  <c:v>0</c:v>
                </c:pt>
                <c:pt idx="57">
                  <c:v>0</c:v>
                </c:pt>
                <c:pt idx="58">
                  <c:v>0</c:v>
                </c:pt>
                <c:pt idx="59">
                  <c:v>0</c:v>
                </c:pt>
                <c:pt idx="60">
                  <c:v>0</c:v>
                </c:pt>
                <c:pt idx="61">
                  <c:v>0</c:v>
                </c:pt>
                <c:pt idx="62">
                  <c:v>0</c:v>
                </c:pt>
              </c:numCache>
            </c:numRef>
          </c:val>
        </c:ser>
        <c:gapWidth val="0"/>
        <c:axId val="61235200"/>
        <c:axId val="61236736"/>
      </c:barChart>
      <c:catAx>
        <c:axId val="61235200"/>
        <c:scaling>
          <c:orientation val="minMax"/>
        </c:scaling>
        <c:axPos val="b"/>
        <c:numFmt formatCode="General" sourceLinked="1"/>
        <c:tickLblPos val="none"/>
        <c:crossAx val="61236736"/>
        <c:crosses val="autoZero"/>
        <c:auto val="1"/>
        <c:lblAlgn val="ctr"/>
        <c:lblOffset val="100"/>
        <c:tickMarkSkip val="2"/>
      </c:catAx>
      <c:valAx>
        <c:axId val="61236736"/>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235200"/>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CEWH.xls]CYP.CAR'!$AI$3:$AI$65</c:f>
              <c:numCache>
                <c:formatCode>General</c:formatCode>
                <c:ptCount val="63"/>
                <c:pt idx="0">
                  <c:v>0</c:v>
                </c:pt>
                <c:pt idx="1">
                  <c:v>0</c:v>
                </c:pt>
                <c:pt idx="2">
                  <c:v>0</c:v>
                </c:pt>
                <c:pt idx="3">
                  <c:v>0</c:v>
                </c:pt>
                <c:pt idx="4">
                  <c:v>2</c:v>
                </c:pt>
                <c:pt idx="5">
                  <c:v>2</c:v>
                </c:pt>
                <c:pt idx="6">
                  <c:v>8</c:v>
                </c:pt>
                <c:pt idx="7">
                  <c:v>6</c:v>
                </c:pt>
                <c:pt idx="8">
                  <c:v>3</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0</c:v>
                </c:pt>
                <c:pt idx="27">
                  <c:v>0</c:v>
                </c:pt>
                <c:pt idx="28">
                  <c:v>0</c:v>
                </c:pt>
                <c:pt idx="29">
                  <c:v>0</c:v>
                </c:pt>
                <c:pt idx="30">
                  <c:v>1</c:v>
                </c:pt>
                <c:pt idx="31">
                  <c:v>0</c:v>
                </c:pt>
                <c:pt idx="32">
                  <c:v>0</c:v>
                </c:pt>
                <c:pt idx="33">
                  <c:v>0</c:v>
                </c:pt>
                <c:pt idx="34">
                  <c:v>0</c:v>
                </c:pt>
                <c:pt idx="35">
                  <c:v>0</c:v>
                </c:pt>
                <c:pt idx="36">
                  <c:v>0</c:v>
                </c:pt>
                <c:pt idx="37">
                  <c:v>0</c:v>
                </c:pt>
                <c:pt idx="38">
                  <c:v>0</c:v>
                </c:pt>
                <c:pt idx="39">
                  <c:v>0</c:v>
                </c:pt>
                <c:pt idx="40">
                  <c:v>0</c:v>
                </c:pt>
                <c:pt idx="41">
                  <c:v>0</c:v>
                </c:pt>
                <c:pt idx="42">
                  <c:v>0</c:v>
                </c:pt>
                <c:pt idx="43">
                  <c:v>0</c:v>
                </c:pt>
                <c:pt idx="44">
                  <c:v>1</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1252352"/>
        <c:axId val="61253888"/>
      </c:barChart>
      <c:catAx>
        <c:axId val="61252352"/>
        <c:scaling>
          <c:orientation val="minMax"/>
        </c:scaling>
        <c:axPos val="b"/>
        <c:numFmt formatCode="General" sourceLinked="1"/>
        <c:tickLblPos val="none"/>
        <c:crossAx val="61253888"/>
        <c:crosses val="autoZero"/>
        <c:auto val="1"/>
        <c:lblAlgn val="ctr"/>
        <c:lblOffset val="100"/>
        <c:tickMarkSkip val="2"/>
      </c:catAx>
      <c:valAx>
        <c:axId val="61253888"/>
        <c:scaling>
          <c:orientation val="minMax"/>
          <c:max val="10"/>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252352"/>
        <c:crosses val="autoZero"/>
        <c:crossBetween val="between"/>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CEWH.xls]CYP.CAR'!$AG$3:$AG$65</c:f>
              <c:numCache>
                <c:formatCode>General</c:formatCode>
                <c:ptCount val="63"/>
                <c:pt idx="0">
                  <c:v>0</c:v>
                </c:pt>
                <c:pt idx="1">
                  <c:v>0</c:v>
                </c:pt>
                <c:pt idx="2">
                  <c:v>0</c:v>
                </c:pt>
                <c:pt idx="3">
                  <c:v>0</c:v>
                </c:pt>
                <c:pt idx="4">
                  <c:v>0</c:v>
                </c:pt>
                <c:pt idx="5">
                  <c:v>0</c:v>
                </c:pt>
                <c:pt idx="6">
                  <c:v>0</c:v>
                </c:pt>
                <c:pt idx="7">
                  <c:v>0</c:v>
                </c:pt>
                <c:pt idx="8">
                  <c:v>0</c:v>
                </c:pt>
                <c:pt idx="9">
                  <c:v>1</c:v>
                </c:pt>
                <c:pt idx="10">
                  <c:v>1</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1400576"/>
        <c:axId val="61402112"/>
      </c:barChart>
      <c:catAx>
        <c:axId val="61400576"/>
        <c:scaling>
          <c:orientation val="minMax"/>
        </c:scaling>
        <c:axPos val="b"/>
        <c:numFmt formatCode="General" sourceLinked="1"/>
        <c:tickLblPos val="none"/>
        <c:crossAx val="61402112"/>
        <c:crosses val="autoZero"/>
        <c:auto val="1"/>
        <c:lblAlgn val="ctr"/>
        <c:lblOffset val="100"/>
        <c:tickMarkSkip val="2"/>
      </c:catAx>
      <c:valAx>
        <c:axId val="6140211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400576"/>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HYP.SPP!$X$1</c:f>
              <c:strCache>
                <c:ptCount val="1"/>
                <c:pt idx="0">
                  <c:v>March</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HYP.SPP!$X$3:$X$45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4</c:v>
                </c:pt>
                <c:pt idx="21">
                  <c:v>3</c:v>
                </c:pt>
                <c:pt idx="22">
                  <c:v>5</c:v>
                </c:pt>
                <c:pt idx="23">
                  <c:v>6</c:v>
                </c:pt>
                <c:pt idx="24">
                  <c:v>3</c:v>
                </c:pt>
                <c:pt idx="25">
                  <c:v>4</c:v>
                </c:pt>
                <c:pt idx="26">
                  <c:v>3</c:v>
                </c:pt>
                <c:pt idx="27">
                  <c:v>0</c:v>
                </c:pt>
                <c:pt idx="28">
                  <c:v>0</c:v>
                </c:pt>
                <c:pt idx="29">
                  <c:v>0</c:v>
                </c:pt>
                <c:pt idx="30">
                  <c:v>1</c:v>
                </c:pt>
                <c:pt idx="31">
                  <c:v>0</c:v>
                </c:pt>
                <c:pt idx="32">
                  <c:v>0</c:v>
                </c:pt>
                <c:pt idx="33">
                  <c:v>0</c:v>
                </c:pt>
                <c:pt idx="34">
                  <c:v>0</c:v>
                </c:pt>
                <c:pt idx="35">
                  <c:v>0</c:v>
                </c:pt>
                <c:pt idx="36">
                  <c:v>0</c:v>
                </c:pt>
                <c:pt idx="37">
                  <c:v>0</c:v>
                </c:pt>
                <c:pt idx="38">
                  <c:v>0</c:v>
                </c:pt>
                <c:pt idx="39">
                  <c:v>0</c:v>
                </c:pt>
                <c:pt idx="40">
                  <c:v>0</c:v>
                </c:pt>
                <c:pt idx="41">
                  <c:v>0</c:v>
                </c:pt>
                <c:pt idx="42">
                  <c:v>0</c:v>
                </c:pt>
              </c:numCache>
            </c:numRef>
          </c:val>
        </c:ser>
        <c:gapWidth val="0"/>
        <c:axId val="56403840"/>
        <c:axId val="56405376"/>
      </c:barChart>
      <c:catAx>
        <c:axId val="56403840"/>
        <c:scaling>
          <c:orientation val="minMax"/>
        </c:scaling>
        <c:axPos val="b"/>
        <c:numFmt formatCode="General" sourceLinked="1"/>
        <c:tickLblPos val="none"/>
        <c:crossAx val="56405376"/>
        <c:crosses val="autoZero"/>
        <c:auto val="1"/>
        <c:lblAlgn val="ctr"/>
        <c:lblOffset val="100"/>
      </c:catAx>
      <c:valAx>
        <c:axId val="56405376"/>
        <c:scaling>
          <c:orientation val="minMax"/>
        </c:scaling>
        <c:axPos val="l"/>
        <c:numFmt formatCode="General" sourceLinked="1"/>
        <c:tickLblPos val="nextTo"/>
        <c:crossAx val="56403840"/>
        <c:crosses val="autoZero"/>
        <c:crossBetween val="between"/>
      </c:valAx>
    </c:plotArea>
    <c:plotVisOnly val="1"/>
    <c:dispBlanksAs val="gap"/>
  </c:chart>
  <c:spPr>
    <a:noFill/>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'[Lower Gwydir fish sizes CEWH.xls]CYP.CAR'!$V$1</c:f>
              <c:strCache>
                <c:ptCount val="1"/>
                <c:pt idx="0">
                  <c:v>December</c:v>
                </c:pt>
              </c:strCache>
            </c:strRef>
          </c:tx>
          <c:spPr>
            <a:solidFill>
              <a:prstClr val="white">
                <a:lumMod val="50000"/>
              </a:prstClr>
            </a:solidFill>
          </c:spPr>
          <c:cat>
            <c:numRef>
              <c:f>'[Lower Gwydir fish sizes CEWH.xls]CYP.CAR'!$Q$3:$Q$65</c:f>
              <c:numCache>
                <c:formatCode>General</c:formatCode>
                <c:ptCount val="63"/>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pt idx="30">
                  <c:v>310</c:v>
                </c:pt>
                <c:pt idx="31">
                  <c:v>320</c:v>
                </c:pt>
                <c:pt idx="32">
                  <c:v>330</c:v>
                </c:pt>
                <c:pt idx="33">
                  <c:v>340</c:v>
                </c:pt>
                <c:pt idx="34">
                  <c:v>350</c:v>
                </c:pt>
                <c:pt idx="35">
                  <c:v>360</c:v>
                </c:pt>
                <c:pt idx="36">
                  <c:v>370</c:v>
                </c:pt>
                <c:pt idx="37">
                  <c:v>380</c:v>
                </c:pt>
                <c:pt idx="38">
                  <c:v>390</c:v>
                </c:pt>
                <c:pt idx="39">
                  <c:v>400</c:v>
                </c:pt>
                <c:pt idx="40">
                  <c:v>410</c:v>
                </c:pt>
                <c:pt idx="41">
                  <c:v>420</c:v>
                </c:pt>
                <c:pt idx="42">
                  <c:v>430</c:v>
                </c:pt>
                <c:pt idx="43">
                  <c:v>440</c:v>
                </c:pt>
                <c:pt idx="44">
                  <c:v>450</c:v>
                </c:pt>
                <c:pt idx="45">
                  <c:v>460</c:v>
                </c:pt>
                <c:pt idx="46">
                  <c:v>470</c:v>
                </c:pt>
                <c:pt idx="47">
                  <c:v>480</c:v>
                </c:pt>
                <c:pt idx="48">
                  <c:v>490</c:v>
                </c:pt>
                <c:pt idx="49">
                  <c:v>500</c:v>
                </c:pt>
                <c:pt idx="50">
                  <c:v>510</c:v>
                </c:pt>
                <c:pt idx="51">
                  <c:v>520</c:v>
                </c:pt>
                <c:pt idx="52">
                  <c:v>530</c:v>
                </c:pt>
                <c:pt idx="53">
                  <c:v>540</c:v>
                </c:pt>
                <c:pt idx="54">
                  <c:v>550</c:v>
                </c:pt>
                <c:pt idx="55">
                  <c:v>560</c:v>
                </c:pt>
                <c:pt idx="56">
                  <c:v>570</c:v>
                </c:pt>
                <c:pt idx="57">
                  <c:v>580</c:v>
                </c:pt>
                <c:pt idx="58">
                  <c:v>590</c:v>
                </c:pt>
                <c:pt idx="59">
                  <c:v>600</c:v>
                </c:pt>
                <c:pt idx="60">
                  <c:v>610</c:v>
                </c:pt>
                <c:pt idx="61">
                  <c:v>620</c:v>
                </c:pt>
                <c:pt idx="62">
                  <c:v>630</c:v>
                </c:pt>
              </c:numCache>
            </c:numRef>
          </c:cat>
          <c:val>
            <c:numRef>
              <c:f>'[Lower Gwydir fish sizes CEWH.xls]CYP.CAR'!$AJ$3:$AJ$65</c:f>
              <c:numCache>
                <c:formatCode>General</c:formatCode>
                <c:ptCount val="63"/>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0</c:v>
                </c:pt>
                <c:pt idx="15">
                  <c:v>0</c:v>
                </c:pt>
                <c:pt idx="16">
                  <c:v>0</c:v>
                </c:pt>
                <c:pt idx="17">
                  <c:v>0</c:v>
                </c:pt>
                <c:pt idx="18">
                  <c:v>1</c:v>
                </c:pt>
                <c:pt idx="19">
                  <c:v>0</c:v>
                </c:pt>
                <c:pt idx="20">
                  <c:v>0</c:v>
                </c:pt>
                <c:pt idx="21">
                  <c:v>0</c:v>
                </c:pt>
                <c:pt idx="22">
                  <c:v>0</c:v>
                </c:pt>
                <c:pt idx="23">
                  <c:v>0</c:v>
                </c:pt>
                <c:pt idx="24">
                  <c:v>0</c:v>
                </c:pt>
                <c:pt idx="25">
                  <c:v>1</c:v>
                </c:pt>
                <c:pt idx="26">
                  <c:v>0</c:v>
                </c:pt>
                <c:pt idx="27">
                  <c:v>0</c:v>
                </c:pt>
                <c:pt idx="28">
                  <c:v>1</c:v>
                </c:pt>
                <c:pt idx="29">
                  <c:v>0</c:v>
                </c:pt>
                <c:pt idx="30">
                  <c:v>0</c:v>
                </c:pt>
                <c:pt idx="31">
                  <c:v>0</c:v>
                </c:pt>
                <c:pt idx="32">
                  <c:v>0</c:v>
                </c:pt>
                <c:pt idx="33">
                  <c:v>0</c:v>
                </c:pt>
                <c:pt idx="34">
                  <c:v>0</c:v>
                </c:pt>
                <c:pt idx="35">
                  <c:v>0</c:v>
                </c:pt>
                <c:pt idx="36">
                  <c:v>1</c:v>
                </c:pt>
                <c:pt idx="37">
                  <c:v>0</c:v>
                </c:pt>
                <c:pt idx="38">
                  <c:v>1</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ser>
        <c:gapWidth val="0"/>
        <c:axId val="61417728"/>
        <c:axId val="61468672"/>
      </c:barChart>
      <c:catAx>
        <c:axId val="61417728"/>
        <c:scaling>
          <c:orientation val="minMax"/>
        </c:scaling>
        <c:axPos val="b"/>
        <c:numFmt formatCode="General" sourceLinked="1"/>
        <c:tickLblPos val="none"/>
        <c:crossAx val="61468672"/>
        <c:crosses val="autoZero"/>
        <c:auto val="1"/>
        <c:lblAlgn val="ctr"/>
        <c:lblOffset val="100"/>
        <c:tickMarkSkip val="2"/>
      </c:catAx>
      <c:valAx>
        <c:axId val="61468672"/>
        <c:scaling>
          <c:orientation val="minMax"/>
          <c:max val="5"/>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417728"/>
        <c:crosses val="autoZero"/>
        <c:crossBetween val="between"/>
        <c:majorUnit val="1"/>
      </c:valAx>
    </c:plotArea>
    <c:plotVisOnly val="1"/>
    <c:dispBlanksAs val="gap"/>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'RET.SEM'!$T$3:$T$37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2</c:v>
                </c:pt>
                <c:pt idx="13">
                  <c:v>0</c:v>
                </c:pt>
                <c:pt idx="14">
                  <c:v>1</c:v>
                </c:pt>
                <c:pt idx="15">
                  <c:v>0</c:v>
                </c:pt>
                <c:pt idx="16">
                  <c:v>1</c:v>
                </c:pt>
                <c:pt idx="17">
                  <c:v>0</c:v>
                </c:pt>
                <c:pt idx="18">
                  <c:v>0</c:v>
                </c:pt>
                <c:pt idx="19">
                  <c:v>0</c:v>
                </c:pt>
                <c:pt idx="20">
                  <c:v>0</c:v>
                </c:pt>
                <c:pt idx="21">
                  <c:v>0</c:v>
                </c:pt>
                <c:pt idx="22">
                  <c:v>0</c:v>
                </c:pt>
                <c:pt idx="23">
                  <c:v>0</c:v>
                </c:pt>
                <c:pt idx="24">
                  <c:v>0</c:v>
                </c:pt>
                <c:pt idx="25">
                  <c:v>0</c:v>
                </c:pt>
                <c:pt idx="26">
                  <c:v>1</c:v>
                </c:pt>
                <c:pt idx="27">
                  <c:v>1</c:v>
                </c:pt>
                <c:pt idx="28">
                  <c:v>0</c:v>
                </c:pt>
                <c:pt idx="29">
                  <c:v>0</c:v>
                </c:pt>
                <c:pt idx="30">
                  <c:v>0</c:v>
                </c:pt>
                <c:pt idx="31">
                  <c:v>0</c:v>
                </c:pt>
                <c:pt idx="32">
                  <c:v>0</c:v>
                </c:pt>
                <c:pt idx="33">
                  <c:v>0</c:v>
                </c:pt>
                <c:pt idx="34">
                  <c:v>0</c:v>
                </c:pt>
              </c:numCache>
            </c:numRef>
          </c:val>
        </c:ser>
        <c:gapWidth val="0"/>
        <c:axId val="61384192"/>
        <c:axId val="61385728"/>
      </c:barChart>
      <c:catAx>
        <c:axId val="61384192"/>
        <c:scaling>
          <c:orientation val="minMax"/>
        </c:scaling>
        <c:axPos val="b"/>
        <c:tickLblPos val="none"/>
        <c:crossAx val="61385728"/>
        <c:crosses val="autoZero"/>
        <c:auto val="1"/>
        <c:lblAlgn val="ctr"/>
        <c:lblOffset val="100"/>
      </c:catAx>
      <c:valAx>
        <c:axId val="61385728"/>
        <c:scaling>
          <c:orientation val="minMax"/>
          <c:max val="5"/>
        </c:scaling>
        <c:axPos val="l"/>
        <c:numFmt formatCode="General" sourceLinked="1"/>
        <c:tickLblPos val="nextTo"/>
        <c:crossAx val="61384192"/>
        <c:crosses val="autoZero"/>
        <c:crossBetween val="between"/>
        <c:majorUnit val="1"/>
      </c:valAx>
    </c:plotArea>
    <c:plotVisOnly val="1"/>
    <c:dispBlanksAs val="gap"/>
  </c:chart>
  <c:spPr>
    <a:noFill/>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'RET.SEM'!$S$1</c:f>
              <c:strCache>
                <c:ptCount val="1"/>
                <c:pt idx="0">
                  <c:v>November</c:v>
                </c:pt>
              </c:strCache>
            </c:strRef>
          </c:tx>
          <c:spPr>
            <a:solidFill>
              <a:prstClr val="white">
                <a:lumMod val="50000"/>
              </a:prstClr>
            </a:solidFill>
          </c:spPr>
          <c:cat>
            <c:numRef>
              <c:f>'RET.SEM'!$R$3:$R$37</c:f>
              <c:numCache>
                <c:formatCode>General</c:formatCode>
                <c:ptCount val="3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numCache>
            </c:numRef>
          </c:cat>
          <c:val>
            <c:numRef>
              <c:f>'RET.SEM'!$S$3:$S$37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0</c:v>
                </c:pt>
                <c:pt idx="17">
                  <c:v>0</c:v>
                </c:pt>
                <c:pt idx="18">
                  <c:v>0</c:v>
                </c:pt>
                <c:pt idx="19">
                  <c:v>0</c:v>
                </c:pt>
                <c:pt idx="20">
                  <c:v>0</c:v>
                </c:pt>
                <c:pt idx="21">
                  <c:v>0</c:v>
                </c:pt>
                <c:pt idx="22">
                  <c:v>0</c:v>
                </c:pt>
                <c:pt idx="23">
                  <c:v>0</c:v>
                </c:pt>
                <c:pt idx="24">
                  <c:v>0</c:v>
                </c:pt>
                <c:pt idx="25">
                  <c:v>0</c:v>
                </c:pt>
                <c:pt idx="26">
                  <c:v>0</c:v>
                </c:pt>
                <c:pt idx="27">
                  <c:v>1</c:v>
                </c:pt>
                <c:pt idx="28">
                  <c:v>0</c:v>
                </c:pt>
                <c:pt idx="29">
                  <c:v>2</c:v>
                </c:pt>
                <c:pt idx="30">
                  <c:v>0</c:v>
                </c:pt>
                <c:pt idx="31">
                  <c:v>0</c:v>
                </c:pt>
                <c:pt idx="32">
                  <c:v>0</c:v>
                </c:pt>
                <c:pt idx="33">
                  <c:v>0</c:v>
                </c:pt>
                <c:pt idx="34">
                  <c:v>0</c:v>
                </c:pt>
              </c:numCache>
            </c:numRef>
          </c:val>
        </c:ser>
        <c:gapWidth val="0"/>
        <c:axId val="61495552"/>
        <c:axId val="61513728"/>
      </c:barChart>
      <c:catAx>
        <c:axId val="61495552"/>
        <c:scaling>
          <c:orientation val="minMax"/>
        </c:scaling>
        <c:axPos val="b"/>
        <c:numFmt formatCode="General" sourceLinked="1"/>
        <c:tickLblPos val="none"/>
        <c:crossAx val="61513728"/>
        <c:crosses val="autoZero"/>
        <c:auto val="1"/>
        <c:lblAlgn val="ctr"/>
        <c:lblOffset val="100"/>
      </c:catAx>
      <c:valAx>
        <c:axId val="61513728"/>
        <c:scaling>
          <c:orientation val="minMax"/>
          <c:max val="5"/>
        </c:scaling>
        <c:axPos val="l"/>
        <c:numFmt formatCode="General" sourceLinked="1"/>
        <c:tickLblPos val="nextTo"/>
        <c:crossAx val="61495552"/>
        <c:crosses val="autoZero"/>
        <c:crossBetween val="between"/>
        <c:majorUnit val="1"/>
      </c:valAx>
    </c:plotArea>
    <c:plotVisOnly val="1"/>
    <c:dispBlanksAs val="gap"/>
  </c:chart>
  <c:spPr>
    <a:noFill/>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'RET.SEM'!$U$3:$U$37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1</c:v>
                </c:pt>
                <c:pt idx="17">
                  <c:v>0</c:v>
                </c:pt>
                <c:pt idx="18">
                  <c:v>0</c:v>
                </c:pt>
                <c:pt idx="19">
                  <c:v>0</c:v>
                </c:pt>
                <c:pt idx="20">
                  <c:v>0</c:v>
                </c:pt>
                <c:pt idx="21">
                  <c:v>0</c:v>
                </c:pt>
                <c:pt idx="22">
                  <c:v>1</c:v>
                </c:pt>
                <c:pt idx="23">
                  <c:v>3</c:v>
                </c:pt>
                <c:pt idx="24">
                  <c:v>1</c:v>
                </c:pt>
                <c:pt idx="25">
                  <c:v>1</c:v>
                </c:pt>
                <c:pt idx="26">
                  <c:v>0</c:v>
                </c:pt>
                <c:pt idx="27">
                  <c:v>0</c:v>
                </c:pt>
                <c:pt idx="28">
                  <c:v>0</c:v>
                </c:pt>
                <c:pt idx="29">
                  <c:v>0</c:v>
                </c:pt>
                <c:pt idx="30">
                  <c:v>0</c:v>
                </c:pt>
                <c:pt idx="31">
                  <c:v>0</c:v>
                </c:pt>
                <c:pt idx="32">
                  <c:v>0</c:v>
                </c:pt>
                <c:pt idx="33">
                  <c:v>0</c:v>
                </c:pt>
                <c:pt idx="34">
                  <c:v>0</c:v>
                </c:pt>
              </c:numCache>
            </c:numRef>
          </c:val>
        </c:ser>
        <c:gapWidth val="0"/>
        <c:axId val="61524992"/>
        <c:axId val="61526784"/>
      </c:barChart>
      <c:catAx>
        <c:axId val="61524992"/>
        <c:scaling>
          <c:orientation val="minMax"/>
        </c:scaling>
        <c:axPos val="b"/>
        <c:tickLblPos val="none"/>
        <c:spPr>
          <a:ln>
            <a:solidFill>
              <a:sysClr val="windowText" lastClr="000000"/>
            </a:solidFill>
          </a:ln>
        </c:spPr>
        <c:crossAx val="61526784"/>
        <c:crosses val="autoZero"/>
        <c:auto val="1"/>
        <c:lblAlgn val="ctr"/>
        <c:lblOffset val="100"/>
      </c:catAx>
      <c:valAx>
        <c:axId val="61526784"/>
        <c:scaling>
          <c:orientation val="minMax"/>
          <c:max val="5"/>
        </c:scaling>
        <c:axPos val="l"/>
        <c:numFmt formatCode="General" sourceLinked="1"/>
        <c:tickLblPos val="nextTo"/>
        <c:crossAx val="61524992"/>
        <c:crosses val="autoZero"/>
        <c:crossBetween val="between"/>
        <c:majorUnit val="1"/>
      </c:valAx>
    </c:plotArea>
    <c:plotVisOnly val="1"/>
    <c:dispBlanksAs val="gap"/>
  </c:chart>
  <c:spPr>
    <a:noFill/>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'RET.SEM'!$V$1</c:f>
              <c:strCache>
                <c:ptCount val="1"/>
                <c:pt idx="0">
                  <c:v>December</c:v>
                </c:pt>
              </c:strCache>
            </c:strRef>
          </c:tx>
          <c:spPr>
            <a:solidFill>
              <a:prstClr val="white">
                <a:lumMod val="50000"/>
              </a:prstClr>
            </a:solidFill>
          </c:spPr>
          <c:cat>
            <c:numRef>
              <c:f>'RET.SEM'!$R$3:$R$37</c:f>
              <c:numCache>
                <c:formatCode>General</c:formatCode>
                <c:ptCount val="3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numCache>
            </c:numRef>
          </c:cat>
          <c:val>
            <c:numRef>
              <c:f>'RET.SEM'!$V$3:$V$37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er>
        <c:gapWidth val="0"/>
        <c:axId val="61739008"/>
        <c:axId val="61740544"/>
      </c:barChart>
      <c:catAx>
        <c:axId val="61739008"/>
        <c:scaling>
          <c:orientation val="minMax"/>
        </c:scaling>
        <c:axPos val="b"/>
        <c:numFmt formatCode="General" sourceLinked="1"/>
        <c:tickLblPos val="none"/>
        <c:spPr>
          <a:ln>
            <a:solidFill>
              <a:schemeClr val="tx1"/>
            </a:solidFill>
          </a:ln>
        </c:spPr>
        <c:crossAx val="61740544"/>
        <c:crosses val="autoZero"/>
        <c:auto val="1"/>
        <c:lblAlgn val="ctr"/>
        <c:lblOffset val="100"/>
      </c:catAx>
      <c:valAx>
        <c:axId val="61740544"/>
        <c:scaling>
          <c:orientation val="minMax"/>
          <c:max val="5"/>
        </c:scaling>
        <c:axPos val="l"/>
        <c:numFmt formatCode="General" sourceLinked="1"/>
        <c:tickLblPos val="nextTo"/>
        <c:crossAx val="61739008"/>
        <c:crosses val="autoZero"/>
        <c:crossBetween val="between"/>
        <c:majorUnit val="1"/>
      </c:valAx>
    </c:plotArea>
    <c:plotVisOnly val="1"/>
    <c:dispBlanksAs val="gap"/>
  </c:chart>
  <c:spPr>
    <a:noFill/>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'RET.SEM'!$X$3:$X$37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1</c:v>
                </c:pt>
                <c:pt idx="16">
                  <c:v>2</c:v>
                </c:pt>
                <c:pt idx="17">
                  <c:v>1</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er>
        <c:gapWidth val="0"/>
        <c:axId val="61780736"/>
        <c:axId val="61782272"/>
      </c:barChart>
      <c:catAx>
        <c:axId val="61780736"/>
        <c:scaling>
          <c:orientation val="minMax"/>
        </c:scaling>
        <c:axPos val="b"/>
        <c:tickLblPos val="none"/>
        <c:crossAx val="61782272"/>
        <c:crosses val="autoZero"/>
        <c:auto val="1"/>
        <c:lblAlgn val="ctr"/>
        <c:lblOffset val="100"/>
      </c:catAx>
      <c:valAx>
        <c:axId val="61782272"/>
        <c:scaling>
          <c:orientation val="minMax"/>
          <c:max val="5"/>
        </c:scaling>
        <c:axPos val="l"/>
        <c:numFmt formatCode="General" sourceLinked="1"/>
        <c:tickLblPos val="nextTo"/>
        <c:crossAx val="61780736"/>
        <c:crosses val="autoZero"/>
        <c:crossBetween val="between"/>
        <c:majorUnit val="1"/>
      </c:valAx>
    </c:plotArea>
    <c:plotVisOnly val="1"/>
    <c:dispBlanksAs val="gap"/>
  </c:chart>
  <c:spPr>
    <a:noFill/>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'RET.SEM'!$Y$3:$Y$37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0</c:v>
                </c:pt>
                <c:pt idx="20">
                  <c:v>0</c:v>
                </c:pt>
                <c:pt idx="21">
                  <c:v>0</c:v>
                </c:pt>
                <c:pt idx="22">
                  <c:v>0</c:v>
                </c:pt>
                <c:pt idx="23">
                  <c:v>0</c:v>
                </c:pt>
                <c:pt idx="24">
                  <c:v>0</c:v>
                </c:pt>
                <c:pt idx="25">
                  <c:v>0</c:v>
                </c:pt>
                <c:pt idx="26">
                  <c:v>1</c:v>
                </c:pt>
                <c:pt idx="27">
                  <c:v>0</c:v>
                </c:pt>
                <c:pt idx="28">
                  <c:v>0</c:v>
                </c:pt>
                <c:pt idx="29">
                  <c:v>0</c:v>
                </c:pt>
                <c:pt idx="30">
                  <c:v>0</c:v>
                </c:pt>
                <c:pt idx="31">
                  <c:v>0</c:v>
                </c:pt>
                <c:pt idx="32">
                  <c:v>0</c:v>
                </c:pt>
                <c:pt idx="33">
                  <c:v>0</c:v>
                </c:pt>
                <c:pt idx="34">
                  <c:v>0</c:v>
                </c:pt>
              </c:numCache>
            </c:numRef>
          </c:val>
        </c:ser>
        <c:gapWidth val="0"/>
        <c:axId val="61806080"/>
        <c:axId val="61807616"/>
      </c:barChart>
      <c:catAx>
        <c:axId val="61806080"/>
        <c:scaling>
          <c:orientation val="minMax"/>
        </c:scaling>
        <c:axPos val="b"/>
        <c:tickLblPos val="none"/>
        <c:crossAx val="61807616"/>
        <c:crosses val="autoZero"/>
        <c:auto val="1"/>
        <c:lblAlgn val="ctr"/>
        <c:lblOffset val="100"/>
      </c:catAx>
      <c:valAx>
        <c:axId val="61807616"/>
        <c:scaling>
          <c:orientation val="minMax"/>
          <c:max val="5"/>
        </c:scaling>
        <c:axPos val="l"/>
        <c:numFmt formatCode="General" sourceLinked="1"/>
        <c:tickLblPos val="nextTo"/>
        <c:crossAx val="61806080"/>
        <c:crosses val="autoZero"/>
        <c:crossBetween val="between"/>
        <c:majorUnit val="1"/>
      </c:valAx>
    </c:plotArea>
    <c:plotVisOnly val="1"/>
    <c:dispBlanksAs val="gap"/>
  </c:chart>
  <c:spPr>
    <a:noFill/>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'RET.SEM'!$W$3:$W$37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0</c:v>
                </c:pt>
                <c:pt idx="22">
                  <c:v>0</c:v>
                </c:pt>
                <c:pt idx="23">
                  <c:v>0</c:v>
                </c:pt>
                <c:pt idx="24">
                  <c:v>1</c:v>
                </c:pt>
                <c:pt idx="25">
                  <c:v>0</c:v>
                </c:pt>
                <c:pt idx="26">
                  <c:v>0</c:v>
                </c:pt>
                <c:pt idx="27">
                  <c:v>1</c:v>
                </c:pt>
                <c:pt idx="28">
                  <c:v>0</c:v>
                </c:pt>
                <c:pt idx="29">
                  <c:v>0</c:v>
                </c:pt>
                <c:pt idx="30">
                  <c:v>0</c:v>
                </c:pt>
                <c:pt idx="31">
                  <c:v>0</c:v>
                </c:pt>
                <c:pt idx="32">
                  <c:v>0</c:v>
                </c:pt>
                <c:pt idx="33">
                  <c:v>0</c:v>
                </c:pt>
                <c:pt idx="34">
                  <c:v>0</c:v>
                </c:pt>
              </c:numCache>
            </c:numRef>
          </c:val>
        </c:ser>
        <c:gapWidth val="0"/>
        <c:axId val="61835520"/>
        <c:axId val="61841408"/>
      </c:barChart>
      <c:catAx>
        <c:axId val="61835520"/>
        <c:scaling>
          <c:orientation val="minMax"/>
        </c:scaling>
        <c:axPos val="b"/>
        <c:tickLblPos val="none"/>
        <c:spPr>
          <a:solidFill>
            <a:prstClr val="white">
              <a:lumMod val="50000"/>
            </a:prstClr>
          </a:solidFill>
        </c:spPr>
        <c:crossAx val="61841408"/>
        <c:crosses val="autoZero"/>
        <c:auto val="1"/>
        <c:lblAlgn val="ctr"/>
        <c:lblOffset val="100"/>
      </c:catAx>
      <c:valAx>
        <c:axId val="61841408"/>
        <c:scaling>
          <c:orientation val="minMax"/>
          <c:max val="5"/>
        </c:scaling>
        <c:axPos val="l"/>
        <c:numFmt formatCode="General" sourceLinked="1"/>
        <c:tickLblPos val="nextTo"/>
        <c:crossAx val="61835520"/>
        <c:crosses val="autoZero"/>
        <c:crossBetween val="between"/>
        <c:majorUnit val="1"/>
      </c:valAx>
    </c:plotArea>
    <c:plotVisOnly val="1"/>
    <c:dispBlanksAs val="gap"/>
  </c:chart>
  <c:spPr>
    <a:noFill/>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1"/>
          <c:order val="1"/>
          <c:spPr>
            <a:solidFill>
              <a:prstClr val="white">
                <a:lumMod val="50000"/>
              </a:prstClr>
            </a:solidFill>
          </c:spPr>
          <c:val>
            <c:numRef>
              <c:f>'RET.SEM'!$Z$3:$Z$37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numCache>
            </c:numRef>
          </c:val>
        </c:ser>
        <c:ser>
          <c:idx val="0"/>
          <c:order val="0"/>
          <c:spPr>
            <a:solidFill>
              <a:prstClr val="white">
                <a:lumMod val="50000"/>
              </a:prstClr>
            </a:solidFill>
          </c:spPr>
          <c:val>
            <c:numRef>
              <c:f>'RET.SEM'!$Z$3:$Z$37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numCache>
            </c:numRef>
          </c:val>
        </c:ser>
        <c:gapWidth val="0"/>
        <c:axId val="61882752"/>
        <c:axId val="61884288"/>
      </c:barChart>
      <c:catAx>
        <c:axId val="61882752"/>
        <c:scaling>
          <c:orientation val="minMax"/>
        </c:scaling>
        <c:axPos val="b"/>
        <c:tickLblPos val="none"/>
        <c:crossAx val="61884288"/>
        <c:crosses val="autoZero"/>
        <c:auto val="1"/>
        <c:lblAlgn val="ctr"/>
        <c:lblOffset val="100"/>
      </c:catAx>
      <c:valAx>
        <c:axId val="61884288"/>
        <c:scaling>
          <c:orientation val="minMax"/>
          <c:max val="5"/>
        </c:scaling>
        <c:axPos val="l"/>
        <c:numFmt formatCode="General" sourceLinked="1"/>
        <c:tickLblPos val="nextTo"/>
        <c:crossAx val="61882752"/>
        <c:crosses val="autoZero"/>
        <c:crossBetween val="between"/>
        <c:majorUnit val="1"/>
      </c:valAx>
    </c:plotArea>
    <c:plotVisOnly val="1"/>
    <c:dispBlanksAs val="gap"/>
  </c:chart>
  <c:spPr>
    <a:noFill/>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'RET.SEM'!$AB$3:$AB$37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c:v>
                </c:pt>
                <c:pt idx="18">
                  <c:v>1</c:v>
                </c:pt>
                <c:pt idx="19">
                  <c:v>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er>
        <c:gapWidth val="0"/>
        <c:axId val="61895808"/>
        <c:axId val="61897344"/>
      </c:barChart>
      <c:catAx>
        <c:axId val="61895808"/>
        <c:scaling>
          <c:orientation val="minMax"/>
        </c:scaling>
        <c:axPos val="b"/>
        <c:tickLblPos val="none"/>
        <c:crossAx val="61897344"/>
        <c:crosses val="autoZero"/>
        <c:auto val="1"/>
        <c:lblAlgn val="ctr"/>
        <c:lblOffset val="100"/>
      </c:catAx>
      <c:valAx>
        <c:axId val="61897344"/>
        <c:scaling>
          <c:orientation val="minMax"/>
          <c:max val="5"/>
        </c:scaling>
        <c:axPos val="l"/>
        <c:numFmt formatCode="General" sourceLinked="1"/>
        <c:tickLblPos val="nextTo"/>
        <c:crossAx val="61895808"/>
        <c:crosses val="autoZero"/>
        <c:crossBetween val="between"/>
        <c:majorUnit val="1"/>
      </c:valAx>
    </c:plotArea>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HYP.SPP!$X$1</c:f>
              <c:strCache>
                <c:ptCount val="1"/>
                <c:pt idx="0">
                  <c:v>March</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HYP.SPP!$Y$3:$Y$45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c:v>
                </c:pt>
                <c:pt idx="16">
                  <c:v>1</c:v>
                </c:pt>
                <c:pt idx="17">
                  <c:v>0</c:v>
                </c:pt>
                <c:pt idx="18">
                  <c:v>2</c:v>
                </c:pt>
                <c:pt idx="19">
                  <c:v>5</c:v>
                </c:pt>
                <c:pt idx="20">
                  <c:v>1</c:v>
                </c:pt>
                <c:pt idx="21">
                  <c:v>7</c:v>
                </c:pt>
                <c:pt idx="22">
                  <c:v>2</c:v>
                </c:pt>
                <c:pt idx="23">
                  <c:v>7</c:v>
                </c:pt>
                <c:pt idx="24">
                  <c:v>10</c:v>
                </c:pt>
                <c:pt idx="25">
                  <c:v>5</c:v>
                </c:pt>
                <c:pt idx="26">
                  <c:v>8</c:v>
                </c:pt>
                <c:pt idx="27">
                  <c:v>1</c:v>
                </c:pt>
                <c:pt idx="28">
                  <c:v>2</c:v>
                </c:pt>
                <c:pt idx="29">
                  <c:v>4</c:v>
                </c:pt>
                <c:pt idx="30">
                  <c:v>0</c:v>
                </c:pt>
                <c:pt idx="31">
                  <c:v>2</c:v>
                </c:pt>
                <c:pt idx="32">
                  <c:v>2</c:v>
                </c:pt>
                <c:pt idx="33">
                  <c:v>3</c:v>
                </c:pt>
                <c:pt idx="34">
                  <c:v>2</c:v>
                </c:pt>
                <c:pt idx="35">
                  <c:v>1</c:v>
                </c:pt>
                <c:pt idx="36">
                  <c:v>1</c:v>
                </c:pt>
                <c:pt idx="37">
                  <c:v>0</c:v>
                </c:pt>
                <c:pt idx="38">
                  <c:v>0</c:v>
                </c:pt>
                <c:pt idx="39">
                  <c:v>0</c:v>
                </c:pt>
                <c:pt idx="40">
                  <c:v>1</c:v>
                </c:pt>
                <c:pt idx="41">
                  <c:v>0</c:v>
                </c:pt>
                <c:pt idx="42">
                  <c:v>0</c:v>
                </c:pt>
              </c:numCache>
            </c:numRef>
          </c:val>
        </c:ser>
        <c:gapWidth val="0"/>
        <c:axId val="56438144"/>
        <c:axId val="56444032"/>
      </c:barChart>
      <c:catAx>
        <c:axId val="56438144"/>
        <c:scaling>
          <c:orientation val="minMax"/>
        </c:scaling>
        <c:axPos val="b"/>
        <c:numFmt formatCode="General" sourceLinked="1"/>
        <c:tickLblPos val="none"/>
        <c:crossAx val="56444032"/>
        <c:crosses val="autoZero"/>
        <c:auto val="1"/>
        <c:lblAlgn val="ctr"/>
        <c:lblOffset val="100"/>
      </c:catAx>
      <c:valAx>
        <c:axId val="56444032"/>
        <c:scaling>
          <c:orientation val="minMax"/>
        </c:scaling>
        <c:axPos val="l"/>
        <c:numFmt formatCode="General" sourceLinked="1"/>
        <c:tickLblPos val="nextTo"/>
        <c:crossAx val="56438144"/>
        <c:crosses val="autoZero"/>
        <c:crossBetween val="between"/>
      </c:valAx>
    </c:plotArea>
    <c:plotVisOnly val="1"/>
    <c:dispBlanksAs val="gap"/>
  </c:chart>
  <c:spPr>
    <a:noFill/>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'RET.SEM'!$AA$1</c:f>
              <c:strCache>
                <c:ptCount val="1"/>
                <c:pt idx="0">
                  <c:v>April</c:v>
                </c:pt>
              </c:strCache>
            </c:strRef>
          </c:tx>
          <c:spPr>
            <a:solidFill>
              <a:prstClr val="white">
                <a:lumMod val="50000"/>
              </a:prstClr>
            </a:solidFill>
          </c:spPr>
          <c:cat>
            <c:numRef>
              <c:f>'RET.SEM'!$R$3:$R$37</c:f>
              <c:numCache>
                <c:formatCode>General</c:formatCode>
                <c:ptCount val="3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numCache>
            </c:numRef>
          </c:cat>
          <c:val>
            <c:numRef>
              <c:f>'RET.SEM'!$AA$3:$AA$37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2</c:v>
                </c:pt>
                <c:pt idx="24">
                  <c:v>0</c:v>
                </c:pt>
                <c:pt idx="25">
                  <c:v>0</c:v>
                </c:pt>
                <c:pt idx="26">
                  <c:v>0</c:v>
                </c:pt>
                <c:pt idx="27">
                  <c:v>0</c:v>
                </c:pt>
                <c:pt idx="28">
                  <c:v>0</c:v>
                </c:pt>
                <c:pt idx="29">
                  <c:v>0</c:v>
                </c:pt>
                <c:pt idx="30">
                  <c:v>0</c:v>
                </c:pt>
                <c:pt idx="31">
                  <c:v>0</c:v>
                </c:pt>
                <c:pt idx="32">
                  <c:v>0</c:v>
                </c:pt>
                <c:pt idx="33">
                  <c:v>0</c:v>
                </c:pt>
                <c:pt idx="34">
                  <c:v>0</c:v>
                </c:pt>
              </c:numCache>
            </c:numRef>
          </c:val>
        </c:ser>
        <c:gapWidth val="0"/>
        <c:axId val="62195584"/>
        <c:axId val="62197120"/>
      </c:barChart>
      <c:catAx>
        <c:axId val="62195584"/>
        <c:scaling>
          <c:orientation val="minMax"/>
        </c:scaling>
        <c:axPos val="b"/>
        <c:numFmt formatCode="General" sourceLinked="1"/>
        <c:tickLblPos val="none"/>
        <c:spPr>
          <a:noFill/>
        </c:spPr>
        <c:crossAx val="62197120"/>
        <c:crosses val="autoZero"/>
        <c:auto val="1"/>
        <c:lblAlgn val="ctr"/>
        <c:lblOffset val="100"/>
      </c:catAx>
      <c:valAx>
        <c:axId val="62197120"/>
        <c:scaling>
          <c:orientation val="minMax"/>
          <c:max val="5"/>
        </c:scaling>
        <c:axPos val="l"/>
        <c:numFmt formatCode="General" sourceLinked="1"/>
        <c:tickLblPos val="nextTo"/>
        <c:crossAx val="62195584"/>
        <c:crosses val="autoZero"/>
        <c:crossBetween val="between"/>
        <c:majorUnit val="1"/>
      </c:valAx>
    </c:plotArea>
    <c:plotVisOnly val="1"/>
    <c:dispBlanksAs val="gap"/>
  </c:chart>
  <c:spPr>
    <a:noFill/>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'RET.SEM'!$AC$3:$AC$37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2</c:v>
                </c:pt>
                <c:pt idx="21">
                  <c:v>1</c:v>
                </c:pt>
                <c:pt idx="22">
                  <c:v>5</c:v>
                </c:pt>
                <c:pt idx="23">
                  <c:v>16</c:v>
                </c:pt>
                <c:pt idx="24">
                  <c:v>14</c:v>
                </c:pt>
                <c:pt idx="25">
                  <c:v>18</c:v>
                </c:pt>
                <c:pt idx="26">
                  <c:v>5</c:v>
                </c:pt>
                <c:pt idx="27">
                  <c:v>3</c:v>
                </c:pt>
                <c:pt idx="28">
                  <c:v>0</c:v>
                </c:pt>
                <c:pt idx="29">
                  <c:v>1</c:v>
                </c:pt>
                <c:pt idx="30">
                  <c:v>0</c:v>
                </c:pt>
                <c:pt idx="31">
                  <c:v>0</c:v>
                </c:pt>
                <c:pt idx="32">
                  <c:v>0</c:v>
                </c:pt>
                <c:pt idx="33">
                  <c:v>0</c:v>
                </c:pt>
                <c:pt idx="34">
                  <c:v>0</c:v>
                </c:pt>
              </c:numCache>
            </c:numRef>
          </c:val>
        </c:ser>
        <c:gapWidth val="0"/>
        <c:axId val="62212736"/>
        <c:axId val="62222720"/>
      </c:barChart>
      <c:catAx>
        <c:axId val="62212736"/>
        <c:scaling>
          <c:orientation val="minMax"/>
        </c:scaling>
        <c:axPos val="b"/>
        <c:tickLblPos val="none"/>
        <c:crossAx val="62222720"/>
        <c:crosses val="autoZero"/>
        <c:auto val="1"/>
        <c:lblAlgn val="ctr"/>
        <c:lblOffset val="100"/>
      </c:catAx>
      <c:valAx>
        <c:axId val="62222720"/>
        <c:scaling>
          <c:orientation val="minMax"/>
          <c:max val="20"/>
        </c:scaling>
        <c:axPos val="l"/>
        <c:numFmt formatCode="General" sourceLinked="1"/>
        <c:tickLblPos val="nextTo"/>
        <c:crossAx val="62212736"/>
        <c:crosses val="autoZero"/>
        <c:crossBetween val="between"/>
        <c:majorUnit val="5"/>
      </c:valAx>
      <c:spPr>
        <a:noFill/>
        <a:ln w="25400">
          <a:noFill/>
        </a:ln>
      </c:spPr>
    </c:plotArea>
    <c:plotVisOnly val="1"/>
    <c:dispBlanksAs val="gap"/>
  </c:chart>
  <c:spPr>
    <a:noFill/>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'RET.SEM'!$AE$3:$AE$37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1</c:v>
                </c:pt>
                <c:pt idx="24">
                  <c:v>5</c:v>
                </c:pt>
                <c:pt idx="25">
                  <c:v>8</c:v>
                </c:pt>
                <c:pt idx="26">
                  <c:v>2</c:v>
                </c:pt>
                <c:pt idx="27">
                  <c:v>0</c:v>
                </c:pt>
                <c:pt idx="28">
                  <c:v>0</c:v>
                </c:pt>
                <c:pt idx="29">
                  <c:v>0</c:v>
                </c:pt>
                <c:pt idx="30">
                  <c:v>0</c:v>
                </c:pt>
                <c:pt idx="31">
                  <c:v>0</c:v>
                </c:pt>
                <c:pt idx="32">
                  <c:v>0</c:v>
                </c:pt>
                <c:pt idx="33">
                  <c:v>0</c:v>
                </c:pt>
                <c:pt idx="34">
                  <c:v>0</c:v>
                </c:pt>
              </c:numCache>
            </c:numRef>
          </c:val>
        </c:ser>
        <c:gapWidth val="0"/>
        <c:axId val="62238080"/>
        <c:axId val="62293120"/>
      </c:barChart>
      <c:catAx>
        <c:axId val="62238080"/>
        <c:scaling>
          <c:orientation val="minMax"/>
        </c:scaling>
        <c:axPos val="b"/>
        <c:tickLblPos val="none"/>
        <c:crossAx val="62293120"/>
        <c:crosses val="autoZero"/>
        <c:auto val="1"/>
        <c:lblAlgn val="ctr"/>
        <c:lblOffset val="100"/>
      </c:catAx>
      <c:valAx>
        <c:axId val="62293120"/>
        <c:scaling>
          <c:orientation val="minMax"/>
          <c:max val="10"/>
        </c:scaling>
        <c:axPos val="l"/>
        <c:numFmt formatCode="General" sourceLinked="1"/>
        <c:tickLblPos val="nextTo"/>
        <c:crossAx val="62238080"/>
        <c:crosses val="autoZero"/>
        <c:crossBetween val="between"/>
        <c:majorUnit val="2"/>
      </c:valAx>
    </c:plotArea>
    <c:plotVisOnly val="1"/>
    <c:dispBlanksAs val="gap"/>
  </c:chart>
  <c:spPr>
    <a:noFill/>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'RET.SEM'!$AF$3:$AF$37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0</c:v>
                </c:pt>
                <c:pt idx="23">
                  <c:v>0</c:v>
                </c:pt>
                <c:pt idx="24">
                  <c:v>2</c:v>
                </c:pt>
                <c:pt idx="25">
                  <c:v>2</c:v>
                </c:pt>
                <c:pt idx="26">
                  <c:v>1</c:v>
                </c:pt>
                <c:pt idx="27">
                  <c:v>3</c:v>
                </c:pt>
                <c:pt idx="28">
                  <c:v>3</c:v>
                </c:pt>
                <c:pt idx="29">
                  <c:v>2</c:v>
                </c:pt>
                <c:pt idx="30">
                  <c:v>0</c:v>
                </c:pt>
                <c:pt idx="31">
                  <c:v>0</c:v>
                </c:pt>
                <c:pt idx="32">
                  <c:v>0</c:v>
                </c:pt>
                <c:pt idx="33">
                  <c:v>0</c:v>
                </c:pt>
                <c:pt idx="34">
                  <c:v>0</c:v>
                </c:pt>
              </c:numCache>
            </c:numRef>
          </c:val>
        </c:ser>
        <c:gapWidth val="0"/>
        <c:axId val="62308736"/>
        <c:axId val="62310272"/>
      </c:barChart>
      <c:catAx>
        <c:axId val="62308736"/>
        <c:scaling>
          <c:orientation val="minMax"/>
        </c:scaling>
        <c:axPos val="b"/>
        <c:tickLblPos val="none"/>
        <c:crossAx val="62310272"/>
        <c:crosses val="autoZero"/>
        <c:auto val="1"/>
        <c:lblAlgn val="ctr"/>
        <c:lblOffset val="100"/>
      </c:catAx>
      <c:valAx>
        <c:axId val="62310272"/>
        <c:scaling>
          <c:orientation val="minMax"/>
          <c:max val="5"/>
        </c:scaling>
        <c:axPos val="l"/>
        <c:numFmt formatCode="General" sourceLinked="1"/>
        <c:tickLblPos val="nextTo"/>
        <c:crossAx val="62308736"/>
        <c:crosses val="autoZero"/>
        <c:crossBetween val="between"/>
        <c:majorUnit val="1"/>
      </c:valAx>
    </c:plotArea>
    <c:plotVisOnly val="1"/>
    <c:dispBlanksAs val="gap"/>
  </c:chart>
  <c:spPr>
    <a:noFill/>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'RET.SEM'!$AD$1</c:f>
              <c:strCache>
                <c:ptCount val="1"/>
                <c:pt idx="0">
                  <c:v>June</c:v>
                </c:pt>
              </c:strCache>
            </c:strRef>
          </c:tx>
          <c:spPr>
            <a:solidFill>
              <a:prstClr val="white">
                <a:lumMod val="50000"/>
              </a:prstClr>
            </a:solidFill>
          </c:spPr>
          <c:cat>
            <c:numRef>
              <c:f>'RET.SEM'!$R$3:$R$37</c:f>
              <c:numCache>
                <c:formatCode>General</c:formatCode>
                <c:ptCount val="3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numCache>
            </c:numRef>
          </c:cat>
          <c:val>
            <c:numRef>
              <c:f>'RET.SEM'!$AD$3:$AD$37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4</c:v>
                </c:pt>
                <c:pt idx="24">
                  <c:v>1</c:v>
                </c:pt>
                <c:pt idx="25">
                  <c:v>11</c:v>
                </c:pt>
                <c:pt idx="26">
                  <c:v>3</c:v>
                </c:pt>
                <c:pt idx="27">
                  <c:v>3</c:v>
                </c:pt>
                <c:pt idx="28">
                  <c:v>2</c:v>
                </c:pt>
                <c:pt idx="29">
                  <c:v>1</c:v>
                </c:pt>
                <c:pt idx="30">
                  <c:v>0</c:v>
                </c:pt>
                <c:pt idx="31">
                  <c:v>1</c:v>
                </c:pt>
                <c:pt idx="32">
                  <c:v>0</c:v>
                </c:pt>
                <c:pt idx="33">
                  <c:v>0</c:v>
                </c:pt>
                <c:pt idx="34">
                  <c:v>0</c:v>
                </c:pt>
              </c:numCache>
            </c:numRef>
          </c:val>
        </c:ser>
        <c:gapWidth val="0"/>
        <c:axId val="62342272"/>
        <c:axId val="62343808"/>
      </c:barChart>
      <c:catAx>
        <c:axId val="62342272"/>
        <c:scaling>
          <c:orientation val="minMax"/>
        </c:scaling>
        <c:axPos val="b"/>
        <c:numFmt formatCode="General" sourceLinked="1"/>
        <c:tickLblPos val="none"/>
        <c:crossAx val="62343808"/>
        <c:crosses val="autoZero"/>
        <c:auto val="1"/>
        <c:lblAlgn val="ctr"/>
        <c:lblOffset val="100"/>
      </c:catAx>
      <c:valAx>
        <c:axId val="62343808"/>
        <c:scaling>
          <c:orientation val="minMax"/>
          <c:max val="20"/>
        </c:scaling>
        <c:axPos val="l"/>
        <c:numFmt formatCode="General" sourceLinked="1"/>
        <c:tickLblPos val="nextTo"/>
        <c:crossAx val="62342272"/>
        <c:crosses val="autoZero"/>
        <c:crossBetween val="between"/>
        <c:majorUnit val="5"/>
      </c:valAx>
    </c:plotArea>
    <c:plotVisOnly val="1"/>
    <c:dispBlanksAs val="gap"/>
  </c:chart>
  <c:spPr>
    <a:noFill/>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val>
            <c:numRef>
              <c:f>'RET.SEM'!$AG$3:$AG$37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c:v>
                </c:pt>
                <c:pt idx="21">
                  <c:v>3</c:v>
                </c:pt>
                <c:pt idx="22">
                  <c:v>4</c:v>
                </c:pt>
                <c:pt idx="23">
                  <c:v>35</c:v>
                </c:pt>
                <c:pt idx="24">
                  <c:v>43</c:v>
                </c:pt>
                <c:pt idx="25">
                  <c:v>74</c:v>
                </c:pt>
                <c:pt idx="26">
                  <c:v>43</c:v>
                </c:pt>
                <c:pt idx="27">
                  <c:v>12</c:v>
                </c:pt>
                <c:pt idx="28">
                  <c:v>11</c:v>
                </c:pt>
                <c:pt idx="29">
                  <c:v>3</c:v>
                </c:pt>
                <c:pt idx="30">
                  <c:v>2</c:v>
                </c:pt>
                <c:pt idx="31">
                  <c:v>1</c:v>
                </c:pt>
                <c:pt idx="32">
                  <c:v>0</c:v>
                </c:pt>
                <c:pt idx="33">
                  <c:v>0</c:v>
                </c:pt>
                <c:pt idx="34">
                  <c:v>0</c:v>
                </c:pt>
              </c:numCache>
            </c:numRef>
          </c:val>
        </c:ser>
        <c:gapWidth val="0"/>
        <c:axId val="62367616"/>
        <c:axId val="62369152"/>
      </c:barChart>
      <c:catAx>
        <c:axId val="62367616"/>
        <c:scaling>
          <c:orientation val="minMax"/>
        </c:scaling>
        <c:axPos val="b"/>
        <c:tickLblPos val="none"/>
        <c:crossAx val="62369152"/>
        <c:crosses val="autoZero"/>
        <c:auto val="1"/>
        <c:lblAlgn val="ctr"/>
        <c:lblOffset val="100"/>
      </c:catAx>
      <c:valAx>
        <c:axId val="62369152"/>
        <c:scaling>
          <c:orientation val="minMax"/>
          <c:max val="80"/>
        </c:scaling>
        <c:axPos val="l"/>
        <c:numFmt formatCode="General" sourceLinked="1"/>
        <c:tickLblPos val="nextTo"/>
        <c:crossAx val="62367616"/>
        <c:crosses val="autoZero"/>
        <c:crossBetween val="between"/>
        <c:majorUnit val="20"/>
      </c:valAx>
    </c:plotArea>
    <c:plotVisOnly val="1"/>
    <c:dispBlanksAs val="gap"/>
  </c:chart>
  <c:spPr>
    <a:noFill/>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AMB.AGA!$T$2</c:f>
              <c:strCache>
                <c:ptCount val="1"/>
                <c:pt idx="0">
                  <c:v>November</c:v>
                </c:pt>
              </c:strCache>
            </c:strRef>
          </c:tx>
          <c:spPr>
            <a:solidFill>
              <a:prstClr val="white">
                <a:lumMod val="50000"/>
              </a:prstClr>
            </a:solidFill>
          </c:spPr>
          <c:cat>
            <c:numRef>
              <c:f>AMB.AGA!$S$3:$S$48</c:f>
              <c:numCache>
                <c:formatCode>General</c:formatCode>
                <c:ptCount val="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numCache>
            </c:numRef>
          </c:cat>
          <c:val>
            <c:numRef>
              <c:f>AMB.AGA!$T$3:$T$48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1</c:v>
                </c:pt>
                <c:pt idx="18">
                  <c:v>0</c:v>
                </c:pt>
                <c:pt idx="19">
                  <c:v>0</c:v>
                </c:pt>
                <c:pt idx="20">
                  <c:v>0</c:v>
                </c:pt>
                <c:pt idx="21">
                  <c:v>0</c:v>
                </c:pt>
                <c:pt idx="22">
                  <c:v>0</c:v>
                </c:pt>
                <c:pt idx="23">
                  <c:v>0</c:v>
                </c:pt>
                <c:pt idx="24">
                  <c:v>0</c:v>
                </c:pt>
                <c:pt idx="25">
                  <c:v>0</c:v>
                </c:pt>
                <c:pt idx="26">
                  <c:v>0</c:v>
                </c:pt>
                <c:pt idx="27">
                  <c:v>0</c:v>
                </c:pt>
                <c:pt idx="28">
                  <c:v>0</c:v>
                </c:pt>
                <c:pt idx="29">
                  <c:v>0</c:v>
                </c:pt>
                <c:pt idx="30">
                  <c:v>1</c:v>
                </c:pt>
                <c:pt idx="31">
                  <c:v>2</c:v>
                </c:pt>
                <c:pt idx="32">
                  <c:v>3</c:v>
                </c:pt>
                <c:pt idx="33">
                  <c:v>2</c:v>
                </c:pt>
                <c:pt idx="34">
                  <c:v>4</c:v>
                </c:pt>
                <c:pt idx="35">
                  <c:v>1</c:v>
                </c:pt>
                <c:pt idx="36">
                  <c:v>1</c:v>
                </c:pt>
                <c:pt idx="37">
                  <c:v>2</c:v>
                </c:pt>
                <c:pt idx="38">
                  <c:v>3</c:v>
                </c:pt>
                <c:pt idx="39">
                  <c:v>1</c:v>
                </c:pt>
                <c:pt idx="40">
                  <c:v>0</c:v>
                </c:pt>
                <c:pt idx="41">
                  <c:v>1</c:v>
                </c:pt>
                <c:pt idx="42">
                  <c:v>0</c:v>
                </c:pt>
                <c:pt idx="43">
                  <c:v>0</c:v>
                </c:pt>
                <c:pt idx="44">
                  <c:v>0</c:v>
                </c:pt>
                <c:pt idx="45">
                  <c:v>0</c:v>
                </c:pt>
              </c:numCache>
            </c:numRef>
          </c:val>
        </c:ser>
        <c:gapWidth val="0"/>
        <c:axId val="62397440"/>
        <c:axId val="62444288"/>
      </c:barChart>
      <c:catAx>
        <c:axId val="62397440"/>
        <c:scaling>
          <c:orientation val="minMax"/>
        </c:scaling>
        <c:axPos val="b"/>
        <c:numFmt formatCode="General" sourceLinked="1"/>
        <c:tickLblPos val="none"/>
        <c:crossAx val="62444288"/>
        <c:crosses val="autoZero"/>
        <c:auto val="1"/>
        <c:lblAlgn val="ctr"/>
        <c:lblOffset val="100"/>
      </c:catAx>
      <c:valAx>
        <c:axId val="62444288"/>
        <c:scaling>
          <c:orientation val="minMax"/>
        </c:scaling>
        <c:axPos val="l"/>
        <c:numFmt formatCode="General" sourceLinked="1"/>
        <c:tickLblPos val="nextTo"/>
        <c:crossAx val="62397440"/>
        <c:crosses val="autoZero"/>
        <c:crossBetween val="between"/>
      </c:valAx>
    </c:plotArea>
    <c:plotVisOnly val="1"/>
    <c:dispBlanksAs val="gap"/>
  </c:chart>
  <c:spPr>
    <a:no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'[Lower Gwydir fish sizes CEWH.xls]AMB.AGA'!$T$2</c:f>
              <c:strCache>
                <c:ptCount val="1"/>
                <c:pt idx="0">
                  <c:v>November</c:v>
                </c:pt>
              </c:strCache>
            </c:strRef>
          </c:tx>
          <c:spPr>
            <a:solidFill>
              <a:prstClr val="white">
                <a:lumMod val="50000"/>
              </a:prstClr>
            </a:solidFill>
          </c:spPr>
          <c:cat>
            <c:numRef>
              <c:f>'[Lower Gwydir fish sizes CEWH.xls]AMB.AGA'!$S$3:$S$48</c:f>
              <c:numCache>
                <c:formatCode>General</c:formatCode>
                <c:ptCount val="4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numCache>
            </c:numRef>
          </c:cat>
          <c:val>
            <c:numRef>
              <c:f>'[Lower Gwydir fish sizes CEWH.xls]AMB.AGA'!$U$3:$U$48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5</c:v>
                </c:pt>
                <c:pt idx="16">
                  <c:v>4</c:v>
                </c:pt>
                <c:pt idx="17">
                  <c:v>3</c:v>
                </c:pt>
                <c:pt idx="18">
                  <c:v>2</c:v>
                </c:pt>
                <c:pt idx="19">
                  <c:v>5</c:v>
                </c:pt>
                <c:pt idx="20">
                  <c:v>4</c:v>
                </c:pt>
                <c:pt idx="21">
                  <c:v>2</c:v>
                </c:pt>
                <c:pt idx="22">
                  <c:v>3</c:v>
                </c:pt>
                <c:pt idx="23">
                  <c:v>2</c:v>
                </c:pt>
                <c:pt idx="24">
                  <c:v>3</c:v>
                </c:pt>
                <c:pt idx="25">
                  <c:v>0</c:v>
                </c:pt>
                <c:pt idx="26">
                  <c:v>1</c:v>
                </c:pt>
                <c:pt idx="27">
                  <c:v>0</c:v>
                </c:pt>
                <c:pt idx="28">
                  <c:v>1</c:v>
                </c:pt>
                <c:pt idx="29">
                  <c:v>1</c:v>
                </c:pt>
                <c:pt idx="30">
                  <c:v>0</c:v>
                </c:pt>
                <c:pt idx="31">
                  <c:v>2</c:v>
                </c:pt>
                <c:pt idx="32">
                  <c:v>1</c:v>
                </c:pt>
                <c:pt idx="33">
                  <c:v>1</c:v>
                </c:pt>
                <c:pt idx="34">
                  <c:v>0</c:v>
                </c:pt>
                <c:pt idx="35">
                  <c:v>0</c:v>
                </c:pt>
                <c:pt idx="36">
                  <c:v>0</c:v>
                </c:pt>
                <c:pt idx="37">
                  <c:v>0</c:v>
                </c:pt>
                <c:pt idx="38">
                  <c:v>0</c:v>
                </c:pt>
                <c:pt idx="39">
                  <c:v>1</c:v>
                </c:pt>
                <c:pt idx="40">
                  <c:v>0</c:v>
                </c:pt>
                <c:pt idx="41">
                  <c:v>0</c:v>
                </c:pt>
                <c:pt idx="42">
                  <c:v>0</c:v>
                </c:pt>
                <c:pt idx="43">
                  <c:v>0</c:v>
                </c:pt>
                <c:pt idx="44">
                  <c:v>2</c:v>
                </c:pt>
                <c:pt idx="45">
                  <c:v>0</c:v>
                </c:pt>
              </c:numCache>
            </c:numRef>
          </c:val>
        </c:ser>
        <c:gapWidth val="0"/>
        <c:axId val="62477056"/>
        <c:axId val="62478592"/>
      </c:barChart>
      <c:catAx>
        <c:axId val="62477056"/>
        <c:scaling>
          <c:orientation val="minMax"/>
        </c:scaling>
        <c:axPos val="b"/>
        <c:numFmt formatCode="General" sourceLinked="1"/>
        <c:tickLblPos val="none"/>
        <c:crossAx val="62478592"/>
        <c:crosses val="autoZero"/>
        <c:auto val="1"/>
        <c:lblAlgn val="ctr"/>
        <c:lblOffset val="100"/>
      </c:catAx>
      <c:valAx>
        <c:axId val="62478592"/>
        <c:scaling>
          <c:orientation val="minMax"/>
          <c:max val="10"/>
        </c:scaling>
        <c:axPos val="l"/>
        <c:numFmt formatCode="General" sourceLinked="1"/>
        <c:tickLblPos val="nextTo"/>
        <c:crossAx val="62477056"/>
        <c:crosses val="autoZero"/>
        <c:crossBetween val="between"/>
        <c:majorUnit val="2"/>
      </c:valAx>
    </c:plotArea>
    <c:plotVisOnly val="1"/>
    <c:dispBlanksAs val="gap"/>
  </c:chart>
  <c:spPr>
    <a:noFill/>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'Hatch dates'!$B$1:$B$2</c:f>
              <c:strCache>
                <c:ptCount val="1"/>
                <c:pt idx="0">
                  <c:v>NEM.ERE No. DER</c:v>
                </c:pt>
              </c:strCache>
            </c:strRef>
          </c:tx>
          <c:spPr>
            <a:solidFill>
              <a:schemeClr val="bg1">
                <a:lumMod val="50000"/>
              </a:schemeClr>
            </a:solidFill>
          </c:spPr>
          <c:cat>
            <c:numRef>
              <c:f>'Hatch dates'!$A$3:$A$184</c:f>
              <c:numCache>
                <c:formatCode>d\-mmm\-yy</c:formatCode>
                <c:ptCount val="182"/>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numCache>
            </c:numRef>
          </c:cat>
          <c:val>
            <c:numRef>
              <c:f>'Hatch dates'!$B$3:$B$184</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0</c:v>
                </c:pt>
                <c:pt idx="27">
                  <c:v>0</c:v>
                </c:pt>
                <c:pt idx="28">
                  <c:v>0</c:v>
                </c:pt>
                <c:pt idx="29">
                  <c:v>1</c:v>
                </c:pt>
                <c:pt idx="30">
                  <c:v>0</c:v>
                </c:pt>
                <c:pt idx="31">
                  <c:v>0</c:v>
                </c:pt>
                <c:pt idx="32">
                  <c:v>0</c:v>
                </c:pt>
                <c:pt idx="33">
                  <c:v>0</c:v>
                </c:pt>
                <c:pt idx="34">
                  <c:v>0</c:v>
                </c:pt>
                <c:pt idx="35">
                  <c:v>0</c:v>
                </c:pt>
                <c:pt idx="36">
                  <c:v>0</c:v>
                </c:pt>
                <c:pt idx="37">
                  <c:v>0</c:v>
                </c:pt>
                <c:pt idx="38">
                  <c:v>0</c:v>
                </c:pt>
                <c:pt idx="39">
                  <c:v>0</c:v>
                </c:pt>
                <c:pt idx="40">
                  <c:v>1</c:v>
                </c:pt>
                <c:pt idx="41">
                  <c:v>1</c:v>
                </c:pt>
                <c:pt idx="42">
                  <c:v>0</c:v>
                </c:pt>
                <c:pt idx="43">
                  <c:v>2</c:v>
                </c:pt>
                <c:pt idx="44">
                  <c:v>3</c:v>
                </c:pt>
                <c:pt idx="45">
                  <c:v>1</c:v>
                </c:pt>
                <c:pt idx="46">
                  <c:v>0</c:v>
                </c:pt>
                <c:pt idx="47">
                  <c:v>2</c:v>
                </c:pt>
                <c:pt idx="48">
                  <c:v>0</c:v>
                </c:pt>
                <c:pt idx="49">
                  <c:v>1</c:v>
                </c:pt>
                <c:pt idx="50">
                  <c:v>1</c:v>
                </c:pt>
                <c:pt idx="51">
                  <c:v>3</c:v>
                </c:pt>
                <c:pt idx="52">
                  <c:v>1</c:v>
                </c:pt>
                <c:pt idx="53">
                  <c:v>1</c:v>
                </c:pt>
                <c:pt idx="54">
                  <c:v>1</c:v>
                </c:pt>
                <c:pt idx="55">
                  <c:v>3</c:v>
                </c:pt>
                <c:pt idx="56">
                  <c:v>2</c:v>
                </c:pt>
                <c:pt idx="57">
                  <c:v>3</c:v>
                </c:pt>
                <c:pt idx="58">
                  <c:v>0</c:v>
                </c:pt>
                <c:pt idx="59">
                  <c:v>1</c:v>
                </c:pt>
                <c:pt idx="60">
                  <c:v>2</c:v>
                </c:pt>
                <c:pt idx="61">
                  <c:v>3</c:v>
                </c:pt>
                <c:pt idx="62">
                  <c:v>0</c:v>
                </c:pt>
                <c:pt idx="63">
                  <c:v>2</c:v>
                </c:pt>
                <c:pt idx="64">
                  <c:v>1</c:v>
                </c:pt>
                <c:pt idx="65">
                  <c:v>3</c:v>
                </c:pt>
                <c:pt idx="66">
                  <c:v>0</c:v>
                </c:pt>
                <c:pt idx="67">
                  <c:v>1</c:v>
                </c:pt>
                <c:pt idx="68">
                  <c:v>2</c:v>
                </c:pt>
                <c:pt idx="69">
                  <c:v>2</c:v>
                </c:pt>
                <c:pt idx="70">
                  <c:v>0</c:v>
                </c:pt>
                <c:pt idx="71">
                  <c:v>3</c:v>
                </c:pt>
                <c:pt idx="72">
                  <c:v>0</c:v>
                </c:pt>
                <c:pt idx="73">
                  <c:v>1</c:v>
                </c:pt>
                <c:pt idx="74">
                  <c:v>1</c:v>
                </c:pt>
                <c:pt idx="75">
                  <c:v>2</c:v>
                </c:pt>
                <c:pt idx="76">
                  <c:v>1</c:v>
                </c:pt>
                <c:pt idx="77">
                  <c:v>0</c:v>
                </c:pt>
                <c:pt idx="78">
                  <c:v>0</c:v>
                </c:pt>
                <c:pt idx="79">
                  <c:v>0</c:v>
                </c:pt>
                <c:pt idx="80">
                  <c:v>0</c:v>
                </c:pt>
                <c:pt idx="81">
                  <c:v>1</c:v>
                </c:pt>
                <c:pt idx="82">
                  <c:v>1</c:v>
                </c:pt>
                <c:pt idx="83">
                  <c:v>1</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numCache>
            </c:numRef>
          </c:val>
        </c:ser>
        <c:gapWidth val="0"/>
        <c:axId val="62547456"/>
        <c:axId val="62548992"/>
      </c:barChart>
      <c:dateAx>
        <c:axId val="62547456"/>
        <c:scaling>
          <c:orientation val="minMax"/>
        </c:scaling>
        <c:axPos val="b"/>
        <c:numFmt formatCode="d\-mmm\-yy" sourceLinked="1"/>
        <c:tickLblPos val="none"/>
        <c:crossAx val="62548992"/>
        <c:crosses val="autoZero"/>
        <c:auto val="1"/>
        <c:lblOffset val="100"/>
        <c:baseTimeUnit val="days"/>
      </c:dateAx>
      <c:valAx>
        <c:axId val="62548992"/>
        <c:scaling>
          <c:orientation val="minMax"/>
          <c:max val="5"/>
        </c:scaling>
        <c:axPos val="l"/>
        <c:numFmt formatCode="General" sourceLinked="1"/>
        <c:tickLblPos val="nextTo"/>
        <c:crossAx val="62547456"/>
        <c:crosses val="autoZero"/>
        <c:crossBetween val="between"/>
        <c:majorUnit val="1"/>
      </c:valAx>
    </c:plotArea>
    <c:plotVisOnly val="1"/>
    <c:dispBlanksAs val="gap"/>
  </c:chart>
  <c:spPr>
    <a:noFill/>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'Hatch dates'!$D$1:$D$2</c:f>
              <c:strCache>
                <c:ptCount val="1"/>
                <c:pt idx="0">
                  <c:v>NEM.ERE No. ALL</c:v>
                </c:pt>
              </c:strCache>
            </c:strRef>
          </c:tx>
          <c:spPr>
            <a:solidFill>
              <a:schemeClr val="bg1">
                <a:lumMod val="50000"/>
              </a:schemeClr>
            </a:solidFill>
          </c:spPr>
          <c:cat>
            <c:numRef>
              <c:f>'Hatch dates'!$C$3:$C$184</c:f>
              <c:numCache>
                <c:formatCode>d\-mmm\-yy</c:formatCode>
                <c:ptCount val="182"/>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pt idx="151">
                  <c:v>41699</c:v>
                </c:pt>
                <c:pt idx="152">
                  <c:v>41700</c:v>
                </c:pt>
                <c:pt idx="153">
                  <c:v>41701</c:v>
                </c:pt>
                <c:pt idx="154">
                  <c:v>41702</c:v>
                </c:pt>
                <c:pt idx="155">
                  <c:v>41703</c:v>
                </c:pt>
                <c:pt idx="156">
                  <c:v>41704</c:v>
                </c:pt>
                <c:pt idx="157">
                  <c:v>41705</c:v>
                </c:pt>
                <c:pt idx="158">
                  <c:v>41706</c:v>
                </c:pt>
                <c:pt idx="159">
                  <c:v>41707</c:v>
                </c:pt>
                <c:pt idx="160">
                  <c:v>41708</c:v>
                </c:pt>
                <c:pt idx="161">
                  <c:v>41709</c:v>
                </c:pt>
                <c:pt idx="162">
                  <c:v>41710</c:v>
                </c:pt>
                <c:pt idx="163">
                  <c:v>41711</c:v>
                </c:pt>
                <c:pt idx="164">
                  <c:v>41712</c:v>
                </c:pt>
                <c:pt idx="165">
                  <c:v>41713</c:v>
                </c:pt>
                <c:pt idx="166">
                  <c:v>41714</c:v>
                </c:pt>
                <c:pt idx="167">
                  <c:v>41715</c:v>
                </c:pt>
                <c:pt idx="168">
                  <c:v>41716</c:v>
                </c:pt>
                <c:pt idx="169">
                  <c:v>41717</c:v>
                </c:pt>
                <c:pt idx="170">
                  <c:v>41718</c:v>
                </c:pt>
                <c:pt idx="171">
                  <c:v>41719</c:v>
                </c:pt>
                <c:pt idx="172">
                  <c:v>41720</c:v>
                </c:pt>
                <c:pt idx="173">
                  <c:v>41721</c:v>
                </c:pt>
                <c:pt idx="174">
                  <c:v>41722</c:v>
                </c:pt>
                <c:pt idx="175">
                  <c:v>41723</c:v>
                </c:pt>
                <c:pt idx="176">
                  <c:v>41724</c:v>
                </c:pt>
                <c:pt idx="177">
                  <c:v>41725</c:v>
                </c:pt>
                <c:pt idx="178">
                  <c:v>41726</c:v>
                </c:pt>
                <c:pt idx="179">
                  <c:v>41727</c:v>
                </c:pt>
                <c:pt idx="180">
                  <c:v>41728</c:v>
                </c:pt>
                <c:pt idx="181">
                  <c:v>41729</c:v>
                </c:pt>
              </c:numCache>
            </c:numRef>
          </c:cat>
          <c:val>
            <c:numRef>
              <c:f>'Hatch dates'!$D$3:$D$184</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1</c:v>
                </c:pt>
                <c:pt idx="124">
                  <c:v>0</c:v>
                </c:pt>
                <c:pt idx="125">
                  <c:v>0</c:v>
                </c:pt>
                <c:pt idx="126">
                  <c:v>0</c:v>
                </c:pt>
                <c:pt idx="127">
                  <c:v>0</c:v>
                </c:pt>
                <c:pt idx="128">
                  <c:v>0</c:v>
                </c:pt>
                <c:pt idx="129">
                  <c:v>1</c:v>
                </c:pt>
                <c:pt idx="130">
                  <c:v>0</c:v>
                </c:pt>
                <c:pt idx="131">
                  <c:v>0</c:v>
                </c:pt>
                <c:pt idx="132">
                  <c:v>0</c:v>
                </c:pt>
                <c:pt idx="133">
                  <c:v>1</c:v>
                </c:pt>
                <c:pt idx="134">
                  <c:v>0</c:v>
                </c:pt>
                <c:pt idx="135">
                  <c:v>2</c:v>
                </c:pt>
                <c:pt idx="136">
                  <c:v>0</c:v>
                </c:pt>
                <c:pt idx="137">
                  <c:v>2</c:v>
                </c:pt>
                <c:pt idx="138">
                  <c:v>0</c:v>
                </c:pt>
                <c:pt idx="139">
                  <c:v>0</c:v>
                </c:pt>
                <c:pt idx="140">
                  <c:v>1</c:v>
                </c:pt>
                <c:pt idx="141">
                  <c:v>0</c:v>
                </c:pt>
                <c:pt idx="142">
                  <c:v>1</c:v>
                </c:pt>
                <c:pt idx="143">
                  <c:v>0</c:v>
                </c:pt>
                <c:pt idx="144">
                  <c:v>0</c:v>
                </c:pt>
                <c:pt idx="145">
                  <c:v>2</c:v>
                </c:pt>
                <c:pt idx="146">
                  <c:v>0</c:v>
                </c:pt>
                <c:pt idx="147">
                  <c:v>1</c:v>
                </c:pt>
                <c:pt idx="148">
                  <c:v>1</c:v>
                </c:pt>
                <c:pt idx="149">
                  <c:v>0</c:v>
                </c:pt>
                <c:pt idx="150">
                  <c:v>0</c:v>
                </c:pt>
                <c:pt idx="151">
                  <c:v>0</c:v>
                </c:pt>
                <c:pt idx="152">
                  <c:v>1</c:v>
                </c:pt>
                <c:pt idx="153">
                  <c:v>1</c:v>
                </c:pt>
                <c:pt idx="154">
                  <c:v>0</c:v>
                </c:pt>
                <c:pt idx="155">
                  <c:v>0</c:v>
                </c:pt>
                <c:pt idx="156">
                  <c:v>0</c:v>
                </c:pt>
                <c:pt idx="157">
                  <c:v>0</c:v>
                </c:pt>
                <c:pt idx="158">
                  <c:v>0</c:v>
                </c:pt>
                <c:pt idx="159">
                  <c:v>0</c:v>
                </c:pt>
                <c:pt idx="160">
                  <c:v>0</c:v>
                </c:pt>
                <c:pt idx="161">
                  <c:v>0</c:v>
                </c:pt>
                <c:pt idx="162">
                  <c:v>0</c:v>
                </c:pt>
                <c:pt idx="163">
                  <c:v>1</c:v>
                </c:pt>
                <c:pt idx="164">
                  <c:v>0</c:v>
                </c:pt>
                <c:pt idx="165">
                  <c:v>0</c:v>
                </c:pt>
                <c:pt idx="166">
                  <c:v>1</c:v>
                </c:pt>
                <c:pt idx="167">
                  <c:v>0</c:v>
                </c:pt>
                <c:pt idx="168">
                  <c:v>1</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numCache>
            </c:numRef>
          </c:val>
        </c:ser>
        <c:gapWidth val="0"/>
        <c:axId val="62572800"/>
        <c:axId val="62849024"/>
      </c:barChart>
      <c:dateAx>
        <c:axId val="62572800"/>
        <c:scaling>
          <c:orientation val="minMax"/>
        </c:scaling>
        <c:axPos val="b"/>
        <c:numFmt formatCode="d\-mmm\-yy" sourceLinked="1"/>
        <c:tickLblPos val="none"/>
        <c:crossAx val="62849024"/>
        <c:crosses val="autoZero"/>
        <c:auto val="1"/>
        <c:lblOffset val="100"/>
        <c:baseTimeUnit val="days"/>
      </c:dateAx>
      <c:valAx>
        <c:axId val="62849024"/>
        <c:scaling>
          <c:orientation val="minMax"/>
          <c:max val="5"/>
        </c:scaling>
        <c:axPos val="l"/>
        <c:numFmt formatCode="General" sourceLinked="1"/>
        <c:tickLblPos val="nextTo"/>
        <c:crossAx val="62572800"/>
        <c:crosses val="autoZero"/>
        <c:crossBetween val="between"/>
        <c:majorUnit val="1"/>
      </c:valAx>
    </c:plotArea>
    <c:plotVisOnly val="1"/>
    <c:dispBlanksAs val="gap"/>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HYP.SPP!$Z$1</c:f>
              <c:strCache>
                <c:ptCount val="1"/>
                <c:pt idx="0">
                  <c:v>April</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HYP.SPP!$Z$3:$Z$45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2</c:v>
                </c:pt>
                <c:pt idx="34">
                  <c:v>0</c:v>
                </c:pt>
                <c:pt idx="35">
                  <c:v>0</c:v>
                </c:pt>
                <c:pt idx="36">
                  <c:v>1</c:v>
                </c:pt>
                <c:pt idx="37">
                  <c:v>0</c:v>
                </c:pt>
                <c:pt idx="38">
                  <c:v>0</c:v>
                </c:pt>
                <c:pt idx="39">
                  <c:v>0</c:v>
                </c:pt>
                <c:pt idx="40">
                  <c:v>0</c:v>
                </c:pt>
                <c:pt idx="41">
                  <c:v>1</c:v>
                </c:pt>
                <c:pt idx="42">
                  <c:v>0</c:v>
                </c:pt>
              </c:numCache>
            </c:numRef>
          </c:val>
        </c:ser>
        <c:gapWidth val="0"/>
        <c:axId val="56476800"/>
        <c:axId val="56478336"/>
      </c:barChart>
      <c:catAx>
        <c:axId val="56476800"/>
        <c:scaling>
          <c:orientation val="minMax"/>
        </c:scaling>
        <c:axPos val="b"/>
        <c:numFmt formatCode="General" sourceLinked="1"/>
        <c:tickLblPos val="none"/>
        <c:crossAx val="56478336"/>
        <c:crosses val="autoZero"/>
        <c:auto val="1"/>
        <c:lblAlgn val="ctr"/>
        <c:lblOffset val="100"/>
      </c:catAx>
      <c:valAx>
        <c:axId val="56478336"/>
        <c:scaling>
          <c:orientation val="minMax"/>
          <c:max val="5"/>
        </c:scaling>
        <c:axPos val="l"/>
        <c:numFmt formatCode="General" sourceLinked="1"/>
        <c:tickLblPos val="nextTo"/>
        <c:crossAx val="56476800"/>
        <c:crosses val="autoZero"/>
        <c:crossBetween val="between"/>
        <c:majorUnit val="1"/>
      </c:valAx>
    </c:plotArea>
    <c:plotVisOnly val="1"/>
    <c:dispBlanksAs val="gap"/>
  </c:chart>
  <c:spPr>
    <a:noFill/>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9050">
              <a:solidFill>
                <a:prstClr val="black"/>
              </a:solidFill>
            </a:ln>
          </c:spPr>
          <c:marker>
            <c:symbol val="none"/>
          </c:marker>
          <c:val>
            <c:numRef>
              <c:f>'C:\Users\gwilson7\AppData\Local\Microsoft\Windows\Temporary Internet Files\Content.Outlook\Z3I9E5J1\[flows for Glenn.xlsx]gauge discharges'!$K$94:$K$270</c:f>
              <c:numCache>
                <c:formatCode>General</c:formatCode>
                <c:ptCount val="177"/>
                <c:pt idx="0">
                  <c:v>75.534999999999997</c:v>
                </c:pt>
                <c:pt idx="1">
                  <c:v>66.158999999999978</c:v>
                </c:pt>
                <c:pt idx="2">
                  <c:v>38.008000000000003</c:v>
                </c:pt>
                <c:pt idx="3">
                  <c:v>20.924999999999986</c:v>
                </c:pt>
                <c:pt idx="4">
                  <c:v>17.067</c:v>
                </c:pt>
                <c:pt idx="5">
                  <c:v>35.704000000000001</c:v>
                </c:pt>
                <c:pt idx="6">
                  <c:v>26.982999999999763</c:v>
                </c:pt>
                <c:pt idx="7">
                  <c:v>15.893000000000002</c:v>
                </c:pt>
                <c:pt idx="8">
                  <c:v>31.024000000000001</c:v>
                </c:pt>
                <c:pt idx="9">
                  <c:v>56.91</c:v>
                </c:pt>
                <c:pt idx="10">
                  <c:v>35.92</c:v>
                </c:pt>
                <c:pt idx="11">
                  <c:v>18.273</c:v>
                </c:pt>
                <c:pt idx="12">
                  <c:v>10.793000000000001</c:v>
                </c:pt>
                <c:pt idx="13">
                  <c:v>7.7669999999999977</c:v>
                </c:pt>
                <c:pt idx="14">
                  <c:v>6.0780000000000003</c:v>
                </c:pt>
                <c:pt idx="15">
                  <c:v>3.4409999999999998</c:v>
                </c:pt>
                <c:pt idx="16">
                  <c:v>3.57</c:v>
                </c:pt>
                <c:pt idx="17">
                  <c:v>6.2519999999999998</c:v>
                </c:pt>
                <c:pt idx="18">
                  <c:v>6.2939999999999996</c:v>
                </c:pt>
                <c:pt idx="19">
                  <c:v>5.1989999999999865</c:v>
                </c:pt>
                <c:pt idx="20">
                  <c:v>4.9880000000000004</c:v>
                </c:pt>
                <c:pt idx="21">
                  <c:v>5</c:v>
                </c:pt>
                <c:pt idx="22">
                  <c:v>3.0319999999999987</c:v>
                </c:pt>
                <c:pt idx="23">
                  <c:v>1.355</c:v>
                </c:pt>
                <c:pt idx="24">
                  <c:v>0.27800000000000002</c:v>
                </c:pt>
                <c:pt idx="25">
                  <c:v>0</c:v>
                </c:pt>
                <c:pt idx="26">
                  <c:v>9.4010000000000016</c:v>
                </c:pt>
                <c:pt idx="27">
                  <c:v>10.439</c:v>
                </c:pt>
                <c:pt idx="28">
                  <c:v>6.2910000000000004</c:v>
                </c:pt>
                <c:pt idx="29">
                  <c:v>75.191999999999993</c:v>
                </c:pt>
                <c:pt idx="30">
                  <c:v>438.94200000000001</c:v>
                </c:pt>
                <c:pt idx="31">
                  <c:v>577.91199999999844</c:v>
                </c:pt>
                <c:pt idx="32">
                  <c:v>595.85899999999936</c:v>
                </c:pt>
                <c:pt idx="33">
                  <c:v>610.73199999999997</c:v>
                </c:pt>
                <c:pt idx="34">
                  <c:v>622.09500000000003</c:v>
                </c:pt>
                <c:pt idx="35">
                  <c:v>604.61099999999999</c:v>
                </c:pt>
                <c:pt idx="36">
                  <c:v>586.38400000000001</c:v>
                </c:pt>
                <c:pt idx="37">
                  <c:v>579.39199999999937</c:v>
                </c:pt>
                <c:pt idx="38">
                  <c:v>556.21</c:v>
                </c:pt>
                <c:pt idx="39">
                  <c:v>485.2609999999994</c:v>
                </c:pt>
                <c:pt idx="40">
                  <c:v>442.29499999999877</c:v>
                </c:pt>
                <c:pt idx="41">
                  <c:v>420.34500000000031</c:v>
                </c:pt>
                <c:pt idx="42">
                  <c:v>382.974999999999</c:v>
                </c:pt>
                <c:pt idx="43">
                  <c:v>340.16199999999947</c:v>
                </c:pt>
                <c:pt idx="44">
                  <c:v>250.92700000000085</c:v>
                </c:pt>
                <c:pt idx="45">
                  <c:v>150.54399999999998</c:v>
                </c:pt>
                <c:pt idx="46">
                  <c:v>109.91600000000012</c:v>
                </c:pt>
                <c:pt idx="47">
                  <c:v>52.467000000000006</c:v>
                </c:pt>
                <c:pt idx="48">
                  <c:v>65.551000000000002</c:v>
                </c:pt>
                <c:pt idx="49">
                  <c:v>99.623999999999981</c:v>
                </c:pt>
                <c:pt idx="50">
                  <c:v>146.833</c:v>
                </c:pt>
                <c:pt idx="51">
                  <c:v>181.15600000000001</c:v>
                </c:pt>
                <c:pt idx="52">
                  <c:v>136.20299999999997</c:v>
                </c:pt>
                <c:pt idx="53">
                  <c:v>94.063000000000002</c:v>
                </c:pt>
                <c:pt idx="54">
                  <c:v>56.653000000000006</c:v>
                </c:pt>
                <c:pt idx="55">
                  <c:v>69.231000000000023</c:v>
                </c:pt>
                <c:pt idx="56">
                  <c:v>52.828000000000003</c:v>
                </c:pt>
                <c:pt idx="57">
                  <c:v>31.154000000000057</c:v>
                </c:pt>
                <c:pt idx="58">
                  <c:v>17.534000000000017</c:v>
                </c:pt>
                <c:pt idx="59">
                  <c:v>7.3390000000000004</c:v>
                </c:pt>
                <c:pt idx="60">
                  <c:v>19.422999999999792</c:v>
                </c:pt>
                <c:pt idx="61">
                  <c:v>124.548</c:v>
                </c:pt>
                <c:pt idx="62">
                  <c:v>128.97499999999999</c:v>
                </c:pt>
                <c:pt idx="63">
                  <c:v>106.896</c:v>
                </c:pt>
                <c:pt idx="64">
                  <c:v>82.274999999999991</c:v>
                </c:pt>
                <c:pt idx="65">
                  <c:v>96.304000000000002</c:v>
                </c:pt>
                <c:pt idx="66">
                  <c:v>115.745</c:v>
                </c:pt>
                <c:pt idx="67">
                  <c:v>113.065</c:v>
                </c:pt>
                <c:pt idx="68">
                  <c:v>98.204000000000022</c:v>
                </c:pt>
                <c:pt idx="69">
                  <c:v>100.54</c:v>
                </c:pt>
                <c:pt idx="70">
                  <c:v>77.497000000000227</c:v>
                </c:pt>
                <c:pt idx="71">
                  <c:v>57.055</c:v>
                </c:pt>
                <c:pt idx="72">
                  <c:v>71.937000000000026</c:v>
                </c:pt>
                <c:pt idx="73">
                  <c:v>85.054000000000002</c:v>
                </c:pt>
                <c:pt idx="74">
                  <c:v>137.05800000000085</c:v>
                </c:pt>
                <c:pt idx="75">
                  <c:v>223.47200000000001</c:v>
                </c:pt>
                <c:pt idx="76">
                  <c:v>230.89500000000001</c:v>
                </c:pt>
                <c:pt idx="77">
                  <c:v>184.125</c:v>
                </c:pt>
                <c:pt idx="78">
                  <c:v>110.205</c:v>
                </c:pt>
                <c:pt idx="79">
                  <c:v>69.161999999999992</c:v>
                </c:pt>
                <c:pt idx="80">
                  <c:v>125.989</c:v>
                </c:pt>
                <c:pt idx="81">
                  <c:v>167.62900000000002</c:v>
                </c:pt>
                <c:pt idx="82">
                  <c:v>176.58500000000001</c:v>
                </c:pt>
                <c:pt idx="83">
                  <c:v>133.739</c:v>
                </c:pt>
                <c:pt idx="84">
                  <c:v>101.76</c:v>
                </c:pt>
                <c:pt idx="85">
                  <c:v>139.16200000000001</c:v>
                </c:pt>
                <c:pt idx="86">
                  <c:v>207.672</c:v>
                </c:pt>
                <c:pt idx="87">
                  <c:v>202.30800000000085</c:v>
                </c:pt>
                <c:pt idx="88">
                  <c:v>152.107</c:v>
                </c:pt>
                <c:pt idx="89">
                  <c:v>87.31</c:v>
                </c:pt>
                <c:pt idx="90">
                  <c:v>47.869</c:v>
                </c:pt>
                <c:pt idx="91">
                  <c:v>42.013000000000005</c:v>
                </c:pt>
                <c:pt idx="92">
                  <c:v>30.18</c:v>
                </c:pt>
                <c:pt idx="93">
                  <c:v>12.048999999999999</c:v>
                </c:pt>
                <c:pt idx="94">
                  <c:v>22.695</c:v>
                </c:pt>
                <c:pt idx="95">
                  <c:v>140.905</c:v>
                </c:pt>
                <c:pt idx="96">
                  <c:v>169.624</c:v>
                </c:pt>
                <c:pt idx="97">
                  <c:v>157.85600000000125</c:v>
                </c:pt>
                <c:pt idx="98">
                  <c:v>196.96</c:v>
                </c:pt>
                <c:pt idx="99">
                  <c:v>226.26999999999998</c:v>
                </c:pt>
                <c:pt idx="100">
                  <c:v>237.83800000000105</c:v>
                </c:pt>
                <c:pt idx="101">
                  <c:v>226.672</c:v>
                </c:pt>
                <c:pt idx="102">
                  <c:v>223.46200000000024</c:v>
                </c:pt>
                <c:pt idx="103">
                  <c:v>213.21199999999999</c:v>
                </c:pt>
                <c:pt idx="104">
                  <c:v>176.83</c:v>
                </c:pt>
                <c:pt idx="105">
                  <c:v>154.81900000000002</c:v>
                </c:pt>
                <c:pt idx="106">
                  <c:v>188.39700000000065</c:v>
                </c:pt>
                <c:pt idx="107">
                  <c:v>187.1</c:v>
                </c:pt>
                <c:pt idx="108">
                  <c:v>240.60999999999999</c:v>
                </c:pt>
                <c:pt idx="109">
                  <c:v>259.089</c:v>
                </c:pt>
                <c:pt idx="110">
                  <c:v>257.913999999998</c:v>
                </c:pt>
                <c:pt idx="111">
                  <c:v>294.274</c:v>
                </c:pt>
                <c:pt idx="112">
                  <c:v>271.49399999999918</c:v>
                </c:pt>
                <c:pt idx="113">
                  <c:v>231.63200000000001</c:v>
                </c:pt>
                <c:pt idx="114">
                  <c:v>195.88900000000001</c:v>
                </c:pt>
                <c:pt idx="115">
                  <c:v>181.33600000000001</c:v>
                </c:pt>
                <c:pt idx="116">
                  <c:v>188.89500000000001</c:v>
                </c:pt>
                <c:pt idx="117">
                  <c:v>192.24499999999998</c:v>
                </c:pt>
                <c:pt idx="118">
                  <c:v>138.95200000000136</c:v>
                </c:pt>
                <c:pt idx="119">
                  <c:v>103.10799999999999</c:v>
                </c:pt>
                <c:pt idx="120">
                  <c:v>108.121</c:v>
                </c:pt>
                <c:pt idx="121">
                  <c:v>131.52600000000001</c:v>
                </c:pt>
                <c:pt idx="122">
                  <c:v>139.39000000000001</c:v>
                </c:pt>
                <c:pt idx="123">
                  <c:v>122.96000000000002</c:v>
                </c:pt>
                <c:pt idx="124">
                  <c:v>133.874</c:v>
                </c:pt>
                <c:pt idx="125">
                  <c:v>124.19199999999999</c:v>
                </c:pt>
                <c:pt idx="126">
                  <c:v>120.24700000000063</c:v>
                </c:pt>
                <c:pt idx="127">
                  <c:v>113.371</c:v>
                </c:pt>
                <c:pt idx="128">
                  <c:v>148.24699999999999</c:v>
                </c:pt>
                <c:pt idx="129">
                  <c:v>163.78399999999999</c:v>
                </c:pt>
                <c:pt idx="130">
                  <c:v>133.69900000000001</c:v>
                </c:pt>
                <c:pt idx="131">
                  <c:v>94.951000000000022</c:v>
                </c:pt>
                <c:pt idx="132">
                  <c:v>98.727000000000004</c:v>
                </c:pt>
                <c:pt idx="133">
                  <c:v>99.468000000000004</c:v>
                </c:pt>
                <c:pt idx="134">
                  <c:v>102.86</c:v>
                </c:pt>
                <c:pt idx="135">
                  <c:v>104.336</c:v>
                </c:pt>
                <c:pt idx="136">
                  <c:v>71.985000000000014</c:v>
                </c:pt>
                <c:pt idx="137">
                  <c:v>35.658000000000001</c:v>
                </c:pt>
                <c:pt idx="138">
                  <c:v>86.514000000000024</c:v>
                </c:pt>
                <c:pt idx="139">
                  <c:v>98.078999999999979</c:v>
                </c:pt>
                <c:pt idx="140">
                  <c:v>54.055</c:v>
                </c:pt>
                <c:pt idx="141">
                  <c:v>16.951000000000001</c:v>
                </c:pt>
                <c:pt idx="142">
                  <c:v>36.806000000000004</c:v>
                </c:pt>
                <c:pt idx="143">
                  <c:v>90.240000000000023</c:v>
                </c:pt>
                <c:pt idx="144">
                  <c:v>104.18600000000001</c:v>
                </c:pt>
                <c:pt idx="145">
                  <c:v>100.54</c:v>
                </c:pt>
                <c:pt idx="146">
                  <c:v>68.036000000000001</c:v>
                </c:pt>
                <c:pt idx="147">
                  <c:v>53.772000000000013</c:v>
                </c:pt>
                <c:pt idx="148">
                  <c:v>65.39</c:v>
                </c:pt>
                <c:pt idx="149">
                  <c:v>40.672000000000011</c:v>
                </c:pt>
                <c:pt idx="150">
                  <c:v>35.258000000000003</c:v>
                </c:pt>
                <c:pt idx="151">
                  <c:v>35.087000000000003</c:v>
                </c:pt>
                <c:pt idx="152">
                  <c:v>30.577000000000027</c:v>
                </c:pt>
                <c:pt idx="153">
                  <c:v>48.566000000000003</c:v>
                </c:pt>
                <c:pt idx="154">
                  <c:v>122.24600000000002</c:v>
                </c:pt>
                <c:pt idx="155">
                  <c:v>134.107</c:v>
                </c:pt>
                <c:pt idx="156">
                  <c:v>122.87199999999999</c:v>
                </c:pt>
                <c:pt idx="157">
                  <c:v>111.79600000000002</c:v>
                </c:pt>
                <c:pt idx="158">
                  <c:v>122.26900000000002</c:v>
                </c:pt>
                <c:pt idx="159">
                  <c:v>98.184999999999974</c:v>
                </c:pt>
                <c:pt idx="160">
                  <c:v>78.286000000000001</c:v>
                </c:pt>
                <c:pt idx="161">
                  <c:v>48.152000000000001</c:v>
                </c:pt>
                <c:pt idx="162">
                  <c:v>38.622000000000163</c:v>
                </c:pt>
                <c:pt idx="163">
                  <c:v>36.938000000000002</c:v>
                </c:pt>
                <c:pt idx="164">
                  <c:v>27.087999999999987</c:v>
                </c:pt>
                <c:pt idx="165">
                  <c:v>18.494</c:v>
                </c:pt>
                <c:pt idx="166">
                  <c:v>19.623000000000001</c:v>
                </c:pt>
                <c:pt idx="167">
                  <c:v>32.544000000000004</c:v>
                </c:pt>
                <c:pt idx="168">
                  <c:v>34.007000000000005</c:v>
                </c:pt>
                <c:pt idx="169">
                  <c:v>31.756</c:v>
                </c:pt>
                <c:pt idx="170">
                  <c:v>30.605</c:v>
                </c:pt>
                <c:pt idx="171">
                  <c:v>28.767999999999986</c:v>
                </c:pt>
                <c:pt idx="172">
                  <c:v>24.459</c:v>
                </c:pt>
                <c:pt idx="173">
                  <c:v>21.149000000000001</c:v>
                </c:pt>
                <c:pt idx="174">
                  <c:v>19.849</c:v>
                </c:pt>
                <c:pt idx="175">
                  <c:v>18.131000000000157</c:v>
                </c:pt>
                <c:pt idx="176">
                  <c:v>21.777999999999999</c:v>
                </c:pt>
              </c:numCache>
            </c:numRef>
          </c:val>
        </c:ser>
        <c:marker val="1"/>
        <c:axId val="62856192"/>
        <c:axId val="62878464"/>
      </c:lineChart>
      <c:catAx>
        <c:axId val="62856192"/>
        <c:scaling>
          <c:orientation val="minMax"/>
        </c:scaling>
        <c:axPos val="b"/>
        <c:tickLblPos val="none"/>
        <c:crossAx val="62878464"/>
        <c:crosses val="autoZero"/>
        <c:auto val="1"/>
        <c:lblAlgn val="ctr"/>
        <c:lblOffset val="100"/>
        <c:tickMarkSkip val="30"/>
      </c:catAx>
      <c:valAx>
        <c:axId val="62878464"/>
        <c:scaling>
          <c:orientation val="minMax"/>
        </c:scaling>
        <c:axPos val="l"/>
        <c:numFmt formatCode="General" sourceLinked="1"/>
        <c:tickLblPos val="nextTo"/>
        <c:crossAx val="62856192"/>
        <c:crosses val="autoZero"/>
        <c:crossBetween val="between"/>
      </c:valAx>
    </c:plotArea>
    <c:plotVisOnly val="1"/>
    <c:dispBlanksAs val="gap"/>
  </c:chart>
  <c:spPr>
    <a:noFill/>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9050">
              <a:solidFill>
                <a:schemeClr val="tx1"/>
              </a:solidFill>
            </a:ln>
          </c:spPr>
          <c:marker>
            <c:symbol val="none"/>
          </c:marker>
          <c:val>
            <c:numRef>
              <c:f>'C:\Users\gwilson7\AppData\Local\Microsoft\Windows\Temporary Internet Files\Content.Outlook\Z3I9E5J1\[flows for Glenn.xlsx]gauge discharges'!$E$94:$E$275</c:f>
              <c:numCache>
                <c:formatCode>General</c:formatCode>
                <c:ptCount val="182"/>
                <c:pt idx="0">
                  <c:v>35.341999999999999</c:v>
                </c:pt>
                <c:pt idx="1">
                  <c:v>28.91</c:v>
                </c:pt>
                <c:pt idx="2">
                  <c:v>16.518000000000001</c:v>
                </c:pt>
                <c:pt idx="3">
                  <c:v>23.809000000000001</c:v>
                </c:pt>
                <c:pt idx="4">
                  <c:v>30.25</c:v>
                </c:pt>
                <c:pt idx="5">
                  <c:v>41.286000000000001</c:v>
                </c:pt>
                <c:pt idx="6">
                  <c:v>32.06</c:v>
                </c:pt>
                <c:pt idx="7">
                  <c:v>27.104000000000017</c:v>
                </c:pt>
                <c:pt idx="8">
                  <c:v>34.620000000000012</c:v>
                </c:pt>
                <c:pt idx="9">
                  <c:v>27.206</c:v>
                </c:pt>
                <c:pt idx="10">
                  <c:v>13.588000000000001</c:v>
                </c:pt>
                <c:pt idx="11">
                  <c:v>20.492999999999814</c:v>
                </c:pt>
                <c:pt idx="12">
                  <c:v>37.859000000000002</c:v>
                </c:pt>
                <c:pt idx="13">
                  <c:v>41.692000000000213</c:v>
                </c:pt>
                <c:pt idx="14">
                  <c:v>46.776000000000003</c:v>
                </c:pt>
                <c:pt idx="15">
                  <c:v>47.564</c:v>
                </c:pt>
                <c:pt idx="16">
                  <c:v>57.222000000000357</c:v>
                </c:pt>
                <c:pt idx="17">
                  <c:v>55.322000000000003</c:v>
                </c:pt>
                <c:pt idx="18">
                  <c:v>54.244</c:v>
                </c:pt>
                <c:pt idx="19">
                  <c:v>30.792999999999974</c:v>
                </c:pt>
                <c:pt idx="20">
                  <c:v>18.265999999999792</c:v>
                </c:pt>
                <c:pt idx="21">
                  <c:v>22.776</c:v>
                </c:pt>
                <c:pt idx="22">
                  <c:v>23.291</c:v>
                </c:pt>
                <c:pt idx="23">
                  <c:v>21.462999999999774</c:v>
                </c:pt>
                <c:pt idx="24">
                  <c:v>18.982999999999763</c:v>
                </c:pt>
                <c:pt idx="25">
                  <c:v>14.824</c:v>
                </c:pt>
                <c:pt idx="26">
                  <c:v>12.749000000000001</c:v>
                </c:pt>
                <c:pt idx="27">
                  <c:v>13.218</c:v>
                </c:pt>
                <c:pt idx="28">
                  <c:v>12.441000000000001</c:v>
                </c:pt>
                <c:pt idx="29">
                  <c:v>12.535</c:v>
                </c:pt>
                <c:pt idx="30">
                  <c:v>12.697000000000001</c:v>
                </c:pt>
                <c:pt idx="31">
                  <c:v>12.148999999999999</c:v>
                </c:pt>
                <c:pt idx="32">
                  <c:v>10.362000000000103</c:v>
                </c:pt>
                <c:pt idx="33">
                  <c:v>10.469000000000024</c:v>
                </c:pt>
                <c:pt idx="34">
                  <c:v>9.6790000000000003</c:v>
                </c:pt>
                <c:pt idx="35">
                  <c:v>9.7080000000000002</c:v>
                </c:pt>
                <c:pt idx="36">
                  <c:v>24.341000000000001</c:v>
                </c:pt>
                <c:pt idx="37">
                  <c:v>28.724</c:v>
                </c:pt>
                <c:pt idx="38">
                  <c:v>26.627000000000017</c:v>
                </c:pt>
                <c:pt idx="39">
                  <c:v>32.931000000000004</c:v>
                </c:pt>
                <c:pt idx="40">
                  <c:v>36.35</c:v>
                </c:pt>
                <c:pt idx="41">
                  <c:v>24.631000000000157</c:v>
                </c:pt>
                <c:pt idx="42">
                  <c:v>17.401999999999987</c:v>
                </c:pt>
                <c:pt idx="43">
                  <c:v>39.846000000000004</c:v>
                </c:pt>
                <c:pt idx="44">
                  <c:v>66.541000000000025</c:v>
                </c:pt>
                <c:pt idx="45">
                  <c:v>158.005</c:v>
                </c:pt>
                <c:pt idx="46">
                  <c:v>167.59200000000001</c:v>
                </c:pt>
                <c:pt idx="47">
                  <c:v>256.04199999999946</c:v>
                </c:pt>
                <c:pt idx="48">
                  <c:v>182.41</c:v>
                </c:pt>
                <c:pt idx="49">
                  <c:v>105.04600000000002</c:v>
                </c:pt>
                <c:pt idx="50">
                  <c:v>74.843000000000004</c:v>
                </c:pt>
                <c:pt idx="51">
                  <c:v>90.232000000000014</c:v>
                </c:pt>
                <c:pt idx="52">
                  <c:v>131.42100000000084</c:v>
                </c:pt>
                <c:pt idx="53">
                  <c:v>141.52100000000004</c:v>
                </c:pt>
                <c:pt idx="54">
                  <c:v>111.598</c:v>
                </c:pt>
                <c:pt idx="55">
                  <c:v>123.029</c:v>
                </c:pt>
                <c:pt idx="56">
                  <c:v>112.345</c:v>
                </c:pt>
                <c:pt idx="57">
                  <c:v>90.870999999999981</c:v>
                </c:pt>
                <c:pt idx="58">
                  <c:v>91.953000000000003</c:v>
                </c:pt>
                <c:pt idx="59">
                  <c:v>93.094000000000023</c:v>
                </c:pt>
                <c:pt idx="60">
                  <c:v>93.262</c:v>
                </c:pt>
                <c:pt idx="61">
                  <c:v>88.606999999999999</c:v>
                </c:pt>
                <c:pt idx="62">
                  <c:v>86.913000000000025</c:v>
                </c:pt>
                <c:pt idx="63">
                  <c:v>76.049000000000007</c:v>
                </c:pt>
                <c:pt idx="64">
                  <c:v>61.295000000000357</c:v>
                </c:pt>
                <c:pt idx="65">
                  <c:v>62.326000000000001</c:v>
                </c:pt>
                <c:pt idx="66">
                  <c:v>67.073999999999998</c:v>
                </c:pt>
                <c:pt idx="67">
                  <c:v>222.63</c:v>
                </c:pt>
                <c:pt idx="68">
                  <c:v>127.408</c:v>
                </c:pt>
                <c:pt idx="69">
                  <c:v>109.187</c:v>
                </c:pt>
                <c:pt idx="70">
                  <c:v>118.488</c:v>
                </c:pt>
                <c:pt idx="71">
                  <c:v>130.16900000000001</c:v>
                </c:pt>
                <c:pt idx="72">
                  <c:v>145.88100000000136</c:v>
                </c:pt>
                <c:pt idx="73">
                  <c:v>190.595</c:v>
                </c:pt>
                <c:pt idx="74">
                  <c:v>269.93399999999917</c:v>
                </c:pt>
                <c:pt idx="75">
                  <c:v>253.18</c:v>
                </c:pt>
                <c:pt idx="76">
                  <c:v>174.429</c:v>
                </c:pt>
                <c:pt idx="77">
                  <c:v>70.647999999999996</c:v>
                </c:pt>
                <c:pt idx="78">
                  <c:v>36.694000000000003</c:v>
                </c:pt>
                <c:pt idx="79">
                  <c:v>148.346</c:v>
                </c:pt>
                <c:pt idx="80">
                  <c:v>79.807999999999993</c:v>
                </c:pt>
                <c:pt idx="81">
                  <c:v>60.99</c:v>
                </c:pt>
                <c:pt idx="82">
                  <c:v>47.474000000000004</c:v>
                </c:pt>
                <c:pt idx="83">
                  <c:v>25.605</c:v>
                </c:pt>
                <c:pt idx="84">
                  <c:v>18.423999999999982</c:v>
                </c:pt>
                <c:pt idx="85">
                  <c:v>20.354000000000017</c:v>
                </c:pt>
                <c:pt idx="86">
                  <c:v>41.505000000000003</c:v>
                </c:pt>
                <c:pt idx="87">
                  <c:v>176.49800000000045</c:v>
                </c:pt>
                <c:pt idx="88">
                  <c:v>236.00299999999999</c:v>
                </c:pt>
                <c:pt idx="89">
                  <c:v>68.887999999999991</c:v>
                </c:pt>
                <c:pt idx="90">
                  <c:v>17.692</c:v>
                </c:pt>
                <c:pt idx="91">
                  <c:v>13.292</c:v>
                </c:pt>
                <c:pt idx="92">
                  <c:v>6.5919999999999996</c:v>
                </c:pt>
                <c:pt idx="93">
                  <c:v>4.2</c:v>
                </c:pt>
                <c:pt idx="94">
                  <c:v>2.5529999999999977</c:v>
                </c:pt>
                <c:pt idx="95">
                  <c:v>3.1840000000000002</c:v>
                </c:pt>
                <c:pt idx="96">
                  <c:v>9.2650000000000006</c:v>
                </c:pt>
                <c:pt idx="97">
                  <c:v>3.7470000000000012</c:v>
                </c:pt>
                <c:pt idx="98">
                  <c:v>22.587999999999987</c:v>
                </c:pt>
                <c:pt idx="99">
                  <c:v>49.45</c:v>
                </c:pt>
                <c:pt idx="100">
                  <c:v>36.564</c:v>
                </c:pt>
                <c:pt idx="101">
                  <c:v>90.125999999999948</c:v>
                </c:pt>
                <c:pt idx="102">
                  <c:v>85.624999999999986</c:v>
                </c:pt>
                <c:pt idx="103">
                  <c:v>74.864999999999995</c:v>
                </c:pt>
                <c:pt idx="104">
                  <c:v>101.97199999999999</c:v>
                </c:pt>
                <c:pt idx="105">
                  <c:v>119.18899999999998</c:v>
                </c:pt>
                <c:pt idx="106">
                  <c:v>124.83199999999999</c:v>
                </c:pt>
                <c:pt idx="107">
                  <c:v>127.18300000000001</c:v>
                </c:pt>
                <c:pt idx="108">
                  <c:v>109.526</c:v>
                </c:pt>
                <c:pt idx="109">
                  <c:v>106.926</c:v>
                </c:pt>
                <c:pt idx="110">
                  <c:v>246.53300000000002</c:v>
                </c:pt>
                <c:pt idx="111">
                  <c:v>105.107</c:v>
                </c:pt>
                <c:pt idx="112">
                  <c:v>148.62300000000002</c:v>
                </c:pt>
                <c:pt idx="113">
                  <c:v>168.506</c:v>
                </c:pt>
                <c:pt idx="114">
                  <c:v>134.74799999999999</c:v>
                </c:pt>
                <c:pt idx="115">
                  <c:v>113.19199999999999</c:v>
                </c:pt>
                <c:pt idx="116">
                  <c:v>134.607</c:v>
                </c:pt>
                <c:pt idx="117">
                  <c:v>116.01100000000002</c:v>
                </c:pt>
                <c:pt idx="118">
                  <c:v>106.093</c:v>
                </c:pt>
                <c:pt idx="119">
                  <c:v>106.61</c:v>
                </c:pt>
                <c:pt idx="120">
                  <c:v>136.58100000000024</c:v>
                </c:pt>
                <c:pt idx="121">
                  <c:v>138.60999999999999</c:v>
                </c:pt>
                <c:pt idx="122">
                  <c:v>107.26100000000002</c:v>
                </c:pt>
                <c:pt idx="123">
                  <c:v>137.95700000000105</c:v>
                </c:pt>
                <c:pt idx="124">
                  <c:v>185.84800000000001</c:v>
                </c:pt>
                <c:pt idx="125">
                  <c:v>165.96900000000002</c:v>
                </c:pt>
                <c:pt idx="126">
                  <c:v>148.36100000000044</c:v>
                </c:pt>
                <c:pt idx="127">
                  <c:v>127.587</c:v>
                </c:pt>
                <c:pt idx="128">
                  <c:v>81.53</c:v>
                </c:pt>
                <c:pt idx="129">
                  <c:v>71.908000000000001</c:v>
                </c:pt>
                <c:pt idx="130">
                  <c:v>96.683999999999983</c:v>
                </c:pt>
                <c:pt idx="131">
                  <c:v>108.818</c:v>
                </c:pt>
                <c:pt idx="132">
                  <c:v>105.10199999999999</c:v>
                </c:pt>
                <c:pt idx="133">
                  <c:v>99.899000000000001</c:v>
                </c:pt>
                <c:pt idx="134">
                  <c:v>74.184999999999974</c:v>
                </c:pt>
                <c:pt idx="135">
                  <c:v>25.721999999999987</c:v>
                </c:pt>
                <c:pt idx="136">
                  <c:v>46.169000000000011</c:v>
                </c:pt>
                <c:pt idx="137">
                  <c:v>121.167</c:v>
                </c:pt>
                <c:pt idx="138">
                  <c:v>246.54</c:v>
                </c:pt>
                <c:pt idx="139">
                  <c:v>228.88200000000157</c:v>
                </c:pt>
                <c:pt idx="140">
                  <c:v>166.685</c:v>
                </c:pt>
                <c:pt idx="141">
                  <c:v>75.091000000000022</c:v>
                </c:pt>
                <c:pt idx="142">
                  <c:v>105.07499999999999</c:v>
                </c:pt>
                <c:pt idx="143">
                  <c:v>117.67100000000001</c:v>
                </c:pt>
                <c:pt idx="144">
                  <c:v>65.094000000000023</c:v>
                </c:pt>
                <c:pt idx="145">
                  <c:v>36.734000000000002</c:v>
                </c:pt>
                <c:pt idx="146">
                  <c:v>105.90400000000002</c:v>
                </c:pt>
                <c:pt idx="147">
                  <c:v>123.76300000000002</c:v>
                </c:pt>
                <c:pt idx="148">
                  <c:v>38.08</c:v>
                </c:pt>
                <c:pt idx="149">
                  <c:v>46.666000000000011</c:v>
                </c:pt>
                <c:pt idx="150">
                  <c:v>45.88</c:v>
                </c:pt>
                <c:pt idx="151">
                  <c:v>31.934000000000001</c:v>
                </c:pt>
                <c:pt idx="152">
                  <c:v>79.98</c:v>
                </c:pt>
                <c:pt idx="153">
                  <c:v>57.831000000000003</c:v>
                </c:pt>
                <c:pt idx="154">
                  <c:v>47.7</c:v>
                </c:pt>
                <c:pt idx="155">
                  <c:v>29.103000000000026</c:v>
                </c:pt>
                <c:pt idx="156">
                  <c:v>18.891999999999999</c:v>
                </c:pt>
                <c:pt idx="157">
                  <c:v>15.541</c:v>
                </c:pt>
                <c:pt idx="158">
                  <c:v>49.061</c:v>
                </c:pt>
                <c:pt idx="159">
                  <c:v>33.86</c:v>
                </c:pt>
                <c:pt idx="160">
                  <c:v>21.384999999999987</c:v>
                </c:pt>
                <c:pt idx="161">
                  <c:v>16.047999999999988</c:v>
                </c:pt>
                <c:pt idx="162">
                  <c:v>14.074</c:v>
                </c:pt>
                <c:pt idx="163">
                  <c:v>13.073</c:v>
                </c:pt>
                <c:pt idx="164">
                  <c:v>12.346</c:v>
                </c:pt>
                <c:pt idx="165">
                  <c:v>11.918000000000001</c:v>
                </c:pt>
                <c:pt idx="166">
                  <c:v>11.343</c:v>
                </c:pt>
                <c:pt idx="167">
                  <c:v>10.999000000000002</c:v>
                </c:pt>
                <c:pt idx="168">
                  <c:v>9.9650000000000247</c:v>
                </c:pt>
                <c:pt idx="169">
                  <c:v>9.3050000000000068</c:v>
                </c:pt>
                <c:pt idx="170">
                  <c:v>10.351000000000004</c:v>
                </c:pt>
                <c:pt idx="171">
                  <c:v>10.701000000000001</c:v>
                </c:pt>
                <c:pt idx="172">
                  <c:v>9.81</c:v>
                </c:pt>
                <c:pt idx="173">
                  <c:v>9.4</c:v>
                </c:pt>
                <c:pt idx="174">
                  <c:v>9.66</c:v>
                </c:pt>
                <c:pt idx="175">
                  <c:v>9.3350000000000026</c:v>
                </c:pt>
                <c:pt idx="176">
                  <c:v>13.928000000000001</c:v>
                </c:pt>
                <c:pt idx="177">
                  <c:v>31.376000000000001</c:v>
                </c:pt>
                <c:pt idx="178">
                  <c:v>80.301999999999992</c:v>
                </c:pt>
                <c:pt idx="179">
                  <c:v>84.037000000000006</c:v>
                </c:pt>
                <c:pt idx="180">
                  <c:v>126.82899999999998</c:v>
                </c:pt>
                <c:pt idx="181">
                  <c:v>299.450999999999</c:v>
                </c:pt>
              </c:numCache>
            </c:numRef>
          </c:val>
        </c:ser>
        <c:marker val="1"/>
        <c:axId val="62898176"/>
        <c:axId val="62899712"/>
      </c:lineChart>
      <c:catAx>
        <c:axId val="62898176"/>
        <c:scaling>
          <c:orientation val="minMax"/>
        </c:scaling>
        <c:axPos val="b"/>
        <c:tickLblPos val="none"/>
        <c:crossAx val="62899712"/>
        <c:crosses val="autoZero"/>
        <c:auto val="1"/>
        <c:lblAlgn val="ctr"/>
        <c:lblOffset val="100"/>
        <c:tickMarkSkip val="30"/>
      </c:catAx>
      <c:valAx>
        <c:axId val="62899712"/>
        <c:scaling>
          <c:orientation val="minMax"/>
        </c:scaling>
        <c:axPos val="l"/>
        <c:numFmt formatCode="General" sourceLinked="1"/>
        <c:tickLblPos val="nextTo"/>
        <c:crossAx val="62898176"/>
        <c:crosses val="autoZero"/>
        <c:crossBetween val="between"/>
      </c:valAx>
    </c:plotArea>
    <c:plotVisOnly val="1"/>
    <c:dispBlanksAs val="gap"/>
  </c:chart>
  <c:spPr>
    <a:noFill/>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schemeClr val="bg1">
                <a:lumMod val="50000"/>
              </a:schemeClr>
            </a:solidFill>
          </c:spPr>
          <c:cat>
            <c:numRef>
              <c:f>'Spangled Perch '!$AB$2:$AB$152</c:f>
              <c:numCache>
                <c:formatCode>d\-mmm\-yy</c:formatCode>
                <c:ptCount val="151"/>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pt idx="123">
                  <c:v>41671</c:v>
                </c:pt>
                <c:pt idx="124">
                  <c:v>41672</c:v>
                </c:pt>
                <c:pt idx="125">
                  <c:v>41673</c:v>
                </c:pt>
                <c:pt idx="126">
                  <c:v>41674</c:v>
                </c:pt>
                <c:pt idx="127">
                  <c:v>41675</c:v>
                </c:pt>
                <c:pt idx="128">
                  <c:v>41676</c:v>
                </c:pt>
                <c:pt idx="129">
                  <c:v>41677</c:v>
                </c:pt>
                <c:pt idx="130">
                  <c:v>41678</c:v>
                </c:pt>
                <c:pt idx="131">
                  <c:v>41679</c:v>
                </c:pt>
                <c:pt idx="132">
                  <c:v>41680</c:v>
                </c:pt>
                <c:pt idx="133">
                  <c:v>41681</c:v>
                </c:pt>
                <c:pt idx="134">
                  <c:v>41682</c:v>
                </c:pt>
                <c:pt idx="135">
                  <c:v>41683</c:v>
                </c:pt>
                <c:pt idx="136">
                  <c:v>41684</c:v>
                </c:pt>
                <c:pt idx="137">
                  <c:v>41685</c:v>
                </c:pt>
                <c:pt idx="138">
                  <c:v>41686</c:v>
                </c:pt>
                <c:pt idx="139">
                  <c:v>41687</c:v>
                </c:pt>
                <c:pt idx="140">
                  <c:v>41688</c:v>
                </c:pt>
                <c:pt idx="141">
                  <c:v>41689</c:v>
                </c:pt>
                <c:pt idx="142">
                  <c:v>41690</c:v>
                </c:pt>
                <c:pt idx="143">
                  <c:v>41691</c:v>
                </c:pt>
                <c:pt idx="144">
                  <c:v>41692</c:v>
                </c:pt>
                <c:pt idx="145">
                  <c:v>41693</c:v>
                </c:pt>
                <c:pt idx="146">
                  <c:v>41694</c:v>
                </c:pt>
                <c:pt idx="147">
                  <c:v>41695</c:v>
                </c:pt>
                <c:pt idx="148">
                  <c:v>41696</c:v>
                </c:pt>
                <c:pt idx="149">
                  <c:v>41697</c:v>
                </c:pt>
                <c:pt idx="150">
                  <c:v>41698</c:v>
                </c:pt>
              </c:numCache>
            </c:numRef>
          </c:cat>
          <c:val>
            <c:numRef>
              <c:f>'Spangled Perch '!$AC$2:$AC$152</c:f>
              <c:numCache>
                <c:formatCode>General</c:formatCode>
                <c:ptCount val="1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c:v>
                </c:pt>
                <c:pt idx="89">
                  <c:v>0</c:v>
                </c:pt>
                <c:pt idx="90">
                  <c:v>3</c:v>
                </c:pt>
                <c:pt idx="91">
                  <c:v>0</c:v>
                </c:pt>
                <c:pt idx="92">
                  <c:v>0</c:v>
                </c:pt>
                <c:pt idx="93">
                  <c:v>1</c:v>
                </c:pt>
                <c:pt idx="94">
                  <c:v>1</c:v>
                </c:pt>
                <c:pt idx="95">
                  <c:v>3</c:v>
                </c:pt>
                <c:pt idx="96">
                  <c:v>1</c:v>
                </c:pt>
                <c:pt idx="97">
                  <c:v>0</c:v>
                </c:pt>
                <c:pt idx="98">
                  <c:v>3</c:v>
                </c:pt>
                <c:pt idx="99">
                  <c:v>1</c:v>
                </c:pt>
                <c:pt idx="100">
                  <c:v>0</c:v>
                </c:pt>
                <c:pt idx="101">
                  <c:v>0</c:v>
                </c:pt>
                <c:pt idx="102">
                  <c:v>0</c:v>
                </c:pt>
                <c:pt idx="103">
                  <c:v>1</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numCache>
            </c:numRef>
          </c:val>
        </c:ser>
        <c:gapWidth val="0"/>
        <c:axId val="62935808"/>
        <c:axId val="62937344"/>
      </c:barChart>
      <c:dateAx>
        <c:axId val="62935808"/>
        <c:scaling>
          <c:orientation val="minMax"/>
        </c:scaling>
        <c:axPos val="b"/>
        <c:numFmt formatCode="d\-mmm\-yy" sourceLinked="1"/>
        <c:tickLblPos val="none"/>
        <c:crossAx val="62937344"/>
        <c:crosses val="autoZero"/>
        <c:auto val="1"/>
        <c:lblOffset val="100"/>
        <c:baseTimeUnit val="days"/>
        <c:majorUnit val="30"/>
        <c:majorTimeUnit val="days"/>
      </c:dateAx>
      <c:valAx>
        <c:axId val="62937344"/>
        <c:scaling>
          <c:orientation val="minMax"/>
          <c:max val="10"/>
        </c:scaling>
        <c:axPos val="l"/>
        <c:numFmt formatCode="General" sourceLinked="1"/>
        <c:tickLblPos val="nextTo"/>
        <c:crossAx val="62935808"/>
        <c:crosses val="autoZero"/>
        <c:crossBetween val="between"/>
        <c:majorUnit val="2"/>
      </c:valAx>
    </c:plotArea>
    <c:plotVisOnly val="1"/>
    <c:dispBlanksAs val="gap"/>
  </c:chart>
  <c:spPr>
    <a:noFill/>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cat>
            <c:numRef>
              <c:f>'Spangled Perch '!$AF$2:$AF$124</c:f>
              <c:numCache>
                <c:formatCode>d\-mmm\-yy</c:formatCode>
                <c:ptCount val="123"/>
                <c:pt idx="0">
                  <c:v>41395</c:v>
                </c:pt>
                <c:pt idx="1">
                  <c:v>41396</c:v>
                </c:pt>
                <c:pt idx="2">
                  <c:v>41397</c:v>
                </c:pt>
                <c:pt idx="3">
                  <c:v>41398</c:v>
                </c:pt>
                <c:pt idx="4">
                  <c:v>41399</c:v>
                </c:pt>
                <c:pt idx="5">
                  <c:v>41400</c:v>
                </c:pt>
                <c:pt idx="6">
                  <c:v>41401</c:v>
                </c:pt>
                <c:pt idx="7">
                  <c:v>41402</c:v>
                </c:pt>
                <c:pt idx="8">
                  <c:v>41403</c:v>
                </c:pt>
                <c:pt idx="9">
                  <c:v>41404</c:v>
                </c:pt>
                <c:pt idx="10">
                  <c:v>41405</c:v>
                </c:pt>
                <c:pt idx="11">
                  <c:v>41406</c:v>
                </c:pt>
                <c:pt idx="12">
                  <c:v>41407</c:v>
                </c:pt>
                <c:pt idx="13">
                  <c:v>41408</c:v>
                </c:pt>
                <c:pt idx="14">
                  <c:v>41409</c:v>
                </c:pt>
                <c:pt idx="15">
                  <c:v>41410</c:v>
                </c:pt>
                <c:pt idx="16">
                  <c:v>41411</c:v>
                </c:pt>
                <c:pt idx="17">
                  <c:v>41412</c:v>
                </c:pt>
                <c:pt idx="18">
                  <c:v>41413</c:v>
                </c:pt>
                <c:pt idx="19">
                  <c:v>41414</c:v>
                </c:pt>
                <c:pt idx="20">
                  <c:v>41415</c:v>
                </c:pt>
                <c:pt idx="21">
                  <c:v>41416</c:v>
                </c:pt>
                <c:pt idx="22">
                  <c:v>41417</c:v>
                </c:pt>
                <c:pt idx="23">
                  <c:v>41418</c:v>
                </c:pt>
                <c:pt idx="24">
                  <c:v>41419</c:v>
                </c:pt>
                <c:pt idx="25">
                  <c:v>41420</c:v>
                </c:pt>
                <c:pt idx="26">
                  <c:v>41421</c:v>
                </c:pt>
                <c:pt idx="27">
                  <c:v>41422</c:v>
                </c:pt>
                <c:pt idx="28">
                  <c:v>41423</c:v>
                </c:pt>
                <c:pt idx="29">
                  <c:v>41424</c:v>
                </c:pt>
                <c:pt idx="30">
                  <c:v>41425</c:v>
                </c:pt>
                <c:pt idx="31">
                  <c:v>41426</c:v>
                </c:pt>
                <c:pt idx="32">
                  <c:v>41427</c:v>
                </c:pt>
                <c:pt idx="33">
                  <c:v>41428</c:v>
                </c:pt>
                <c:pt idx="34">
                  <c:v>41429</c:v>
                </c:pt>
                <c:pt idx="35">
                  <c:v>41430</c:v>
                </c:pt>
                <c:pt idx="36">
                  <c:v>41431</c:v>
                </c:pt>
                <c:pt idx="37">
                  <c:v>41432</c:v>
                </c:pt>
                <c:pt idx="38">
                  <c:v>41433</c:v>
                </c:pt>
                <c:pt idx="39">
                  <c:v>41434</c:v>
                </c:pt>
                <c:pt idx="40">
                  <c:v>41435</c:v>
                </c:pt>
                <c:pt idx="41">
                  <c:v>41436</c:v>
                </c:pt>
                <c:pt idx="42">
                  <c:v>41437</c:v>
                </c:pt>
                <c:pt idx="43">
                  <c:v>41438</c:v>
                </c:pt>
                <c:pt idx="44">
                  <c:v>41439</c:v>
                </c:pt>
                <c:pt idx="45">
                  <c:v>41440</c:v>
                </c:pt>
                <c:pt idx="46">
                  <c:v>41441</c:v>
                </c:pt>
                <c:pt idx="47">
                  <c:v>41442</c:v>
                </c:pt>
                <c:pt idx="48">
                  <c:v>41443</c:v>
                </c:pt>
                <c:pt idx="49">
                  <c:v>41444</c:v>
                </c:pt>
                <c:pt idx="50">
                  <c:v>41445</c:v>
                </c:pt>
                <c:pt idx="51">
                  <c:v>41446</c:v>
                </c:pt>
                <c:pt idx="52">
                  <c:v>41447</c:v>
                </c:pt>
                <c:pt idx="53">
                  <c:v>41448</c:v>
                </c:pt>
                <c:pt idx="54">
                  <c:v>41449</c:v>
                </c:pt>
                <c:pt idx="55">
                  <c:v>41450</c:v>
                </c:pt>
                <c:pt idx="56">
                  <c:v>41451</c:v>
                </c:pt>
                <c:pt idx="57">
                  <c:v>41452</c:v>
                </c:pt>
                <c:pt idx="58">
                  <c:v>41453</c:v>
                </c:pt>
                <c:pt idx="59">
                  <c:v>41454</c:v>
                </c:pt>
                <c:pt idx="60">
                  <c:v>41455</c:v>
                </c:pt>
                <c:pt idx="61">
                  <c:v>41456</c:v>
                </c:pt>
                <c:pt idx="62">
                  <c:v>41457</c:v>
                </c:pt>
                <c:pt idx="63">
                  <c:v>41458</c:v>
                </c:pt>
                <c:pt idx="64">
                  <c:v>41459</c:v>
                </c:pt>
                <c:pt idx="65">
                  <c:v>41460</c:v>
                </c:pt>
                <c:pt idx="66">
                  <c:v>41461</c:v>
                </c:pt>
                <c:pt idx="67">
                  <c:v>41462</c:v>
                </c:pt>
                <c:pt idx="68">
                  <c:v>41463</c:v>
                </c:pt>
                <c:pt idx="69">
                  <c:v>41464</c:v>
                </c:pt>
                <c:pt idx="70">
                  <c:v>41465</c:v>
                </c:pt>
                <c:pt idx="71">
                  <c:v>41466</c:v>
                </c:pt>
                <c:pt idx="72">
                  <c:v>41467</c:v>
                </c:pt>
                <c:pt idx="73">
                  <c:v>41468</c:v>
                </c:pt>
                <c:pt idx="74">
                  <c:v>41469</c:v>
                </c:pt>
                <c:pt idx="75">
                  <c:v>41470</c:v>
                </c:pt>
                <c:pt idx="76">
                  <c:v>41471</c:v>
                </c:pt>
                <c:pt idx="77">
                  <c:v>41472</c:v>
                </c:pt>
                <c:pt idx="78">
                  <c:v>41473</c:v>
                </c:pt>
                <c:pt idx="79">
                  <c:v>41474</c:v>
                </c:pt>
                <c:pt idx="80">
                  <c:v>41475</c:v>
                </c:pt>
                <c:pt idx="81">
                  <c:v>41476</c:v>
                </c:pt>
                <c:pt idx="82">
                  <c:v>41477</c:v>
                </c:pt>
                <c:pt idx="83">
                  <c:v>41478</c:v>
                </c:pt>
                <c:pt idx="84">
                  <c:v>41479</c:v>
                </c:pt>
                <c:pt idx="85">
                  <c:v>41480</c:v>
                </c:pt>
                <c:pt idx="86">
                  <c:v>41481</c:v>
                </c:pt>
                <c:pt idx="87">
                  <c:v>41482</c:v>
                </c:pt>
                <c:pt idx="88">
                  <c:v>41483</c:v>
                </c:pt>
                <c:pt idx="89">
                  <c:v>41484</c:v>
                </c:pt>
                <c:pt idx="90">
                  <c:v>41485</c:v>
                </c:pt>
                <c:pt idx="91">
                  <c:v>41486</c:v>
                </c:pt>
                <c:pt idx="92">
                  <c:v>41487</c:v>
                </c:pt>
                <c:pt idx="93">
                  <c:v>41488</c:v>
                </c:pt>
                <c:pt idx="94">
                  <c:v>41489</c:v>
                </c:pt>
                <c:pt idx="95">
                  <c:v>41490</c:v>
                </c:pt>
                <c:pt idx="96">
                  <c:v>41491</c:v>
                </c:pt>
                <c:pt idx="97">
                  <c:v>41492</c:v>
                </c:pt>
                <c:pt idx="98">
                  <c:v>41493</c:v>
                </c:pt>
                <c:pt idx="99">
                  <c:v>41494</c:v>
                </c:pt>
                <c:pt idx="100">
                  <c:v>41495</c:v>
                </c:pt>
                <c:pt idx="101">
                  <c:v>41496</c:v>
                </c:pt>
                <c:pt idx="102">
                  <c:v>41497</c:v>
                </c:pt>
                <c:pt idx="103">
                  <c:v>41498</c:v>
                </c:pt>
                <c:pt idx="104">
                  <c:v>41499</c:v>
                </c:pt>
                <c:pt idx="105">
                  <c:v>41500</c:v>
                </c:pt>
                <c:pt idx="106">
                  <c:v>41501</c:v>
                </c:pt>
                <c:pt idx="107">
                  <c:v>41502</c:v>
                </c:pt>
                <c:pt idx="108">
                  <c:v>41503</c:v>
                </c:pt>
                <c:pt idx="109">
                  <c:v>41504</c:v>
                </c:pt>
                <c:pt idx="110">
                  <c:v>41505</c:v>
                </c:pt>
                <c:pt idx="111">
                  <c:v>41506</c:v>
                </c:pt>
                <c:pt idx="112">
                  <c:v>41507</c:v>
                </c:pt>
                <c:pt idx="113">
                  <c:v>41508</c:v>
                </c:pt>
                <c:pt idx="114">
                  <c:v>41509</c:v>
                </c:pt>
                <c:pt idx="115">
                  <c:v>41510</c:v>
                </c:pt>
                <c:pt idx="116">
                  <c:v>41511</c:v>
                </c:pt>
                <c:pt idx="117">
                  <c:v>41512</c:v>
                </c:pt>
                <c:pt idx="118">
                  <c:v>41513</c:v>
                </c:pt>
                <c:pt idx="119">
                  <c:v>41514</c:v>
                </c:pt>
                <c:pt idx="120">
                  <c:v>41515</c:v>
                </c:pt>
                <c:pt idx="121">
                  <c:v>41516</c:v>
                </c:pt>
                <c:pt idx="122">
                  <c:v>41517</c:v>
                </c:pt>
              </c:numCache>
            </c:numRef>
          </c:cat>
          <c:val>
            <c:numRef>
              <c:f>'Spangled Perch '!$AG$2:$AG$124</c:f>
              <c:numCache>
                <c:formatCode>General</c:formatCode>
                <c:ptCount val="1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c:v>
                </c:pt>
                <c:pt idx="37">
                  <c:v>0</c:v>
                </c:pt>
                <c:pt idx="38">
                  <c:v>0</c:v>
                </c:pt>
                <c:pt idx="39">
                  <c:v>0</c:v>
                </c:pt>
                <c:pt idx="40">
                  <c:v>0</c:v>
                </c:pt>
                <c:pt idx="41">
                  <c:v>1</c:v>
                </c:pt>
                <c:pt idx="42">
                  <c:v>1</c:v>
                </c:pt>
                <c:pt idx="43">
                  <c:v>0</c:v>
                </c:pt>
                <c:pt idx="44">
                  <c:v>0</c:v>
                </c:pt>
                <c:pt idx="45">
                  <c:v>0</c:v>
                </c:pt>
                <c:pt idx="46">
                  <c:v>0</c:v>
                </c:pt>
                <c:pt idx="47">
                  <c:v>0</c:v>
                </c:pt>
                <c:pt idx="48">
                  <c:v>1</c:v>
                </c:pt>
                <c:pt idx="49">
                  <c:v>0</c:v>
                </c:pt>
                <c:pt idx="50">
                  <c:v>0</c:v>
                </c:pt>
                <c:pt idx="51">
                  <c:v>0</c:v>
                </c:pt>
                <c:pt idx="52">
                  <c:v>0</c:v>
                </c:pt>
                <c:pt idx="53">
                  <c:v>0</c:v>
                </c:pt>
                <c:pt idx="54">
                  <c:v>1</c:v>
                </c:pt>
                <c:pt idx="55">
                  <c:v>3</c:v>
                </c:pt>
                <c:pt idx="56">
                  <c:v>0</c:v>
                </c:pt>
                <c:pt idx="57">
                  <c:v>0</c:v>
                </c:pt>
                <c:pt idx="58">
                  <c:v>0</c:v>
                </c:pt>
                <c:pt idx="59">
                  <c:v>0</c:v>
                </c:pt>
                <c:pt idx="60">
                  <c:v>1</c:v>
                </c:pt>
                <c:pt idx="61">
                  <c:v>2</c:v>
                </c:pt>
                <c:pt idx="62">
                  <c:v>0</c:v>
                </c:pt>
                <c:pt idx="63">
                  <c:v>0</c:v>
                </c:pt>
                <c:pt idx="64">
                  <c:v>0</c:v>
                </c:pt>
                <c:pt idx="65">
                  <c:v>0</c:v>
                </c:pt>
                <c:pt idx="66">
                  <c:v>1</c:v>
                </c:pt>
                <c:pt idx="67">
                  <c:v>0</c:v>
                </c:pt>
                <c:pt idx="68">
                  <c:v>1</c:v>
                </c:pt>
                <c:pt idx="69">
                  <c:v>1</c:v>
                </c:pt>
                <c:pt idx="70">
                  <c:v>0</c:v>
                </c:pt>
                <c:pt idx="71">
                  <c:v>1</c:v>
                </c:pt>
                <c:pt idx="72">
                  <c:v>1</c:v>
                </c:pt>
                <c:pt idx="73">
                  <c:v>0</c:v>
                </c:pt>
                <c:pt idx="74">
                  <c:v>1</c:v>
                </c:pt>
                <c:pt idx="75">
                  <c:v>1</c:v>
                </c:pt>
                <c:pt idx="76">
                  <c:v>0</c:v>
                </c:pt>
                <c:pt idx="77">
                  <c:v>0</c:v>
                </c:pt>
                <c:pt idx="78">
                  <c:v>1</c:v>
                </c:pt>
                <c:pt idx="79">
                  <c:v>0</c:v>
                </c:pt>
                <c:pt idx="80">
                  <c:v>0</c:v>
                </c:pt>
                <c:pt idx="81">
                  <c:v>0</c:v>
                </c:pt>
                <c:pt idx="82">
                  <c:v>1</c:v>
                </c:pt>
                <c:pt idx="83">
                  <c:v>0</c:v>
                </c:pt>
                <c:pt idx="84">
                  <c:v>0</c:v>
                </c:pt>
                <c:pt idx="85">
                  <c:v>0</c:v>
                </c:pt>
                <c:pt idx="86">
                  <c:v>0</c:v>
                </c:pt>
                <c:pt idx="87">
                  <c:v>0</c:v>
                </c:pt>
                <c:pt idx="88">
                  <c:v>0</c:v>
                </c:pt>
                <c:pt idx="89">
                  <c:v>0</c:v>
                </c:pt>
                <c:pt idx="90">
                  <c:v>1</c:v>
                </c:pt>
                <c:pt idx="91">
                  <c:v>0</c:v>
                </c:pt>
                <c:pt idx="92">
                  <c:v>0</c:v>
                </c:pt>
                <c:pt idx="93">
                  <c:v>0</c:v>
                </c:pt>
                <c:pt idx="94">
                  <c:v>0</c:v>
                </c:pt>
                <c:pt idx="95">
                  <c:v>0</c:v>
                </c:pt>
                <c:pt idx="96">
                  <c:v>1</c:v>
                </c:pt>
                <c:pt idx="97">
                  <c:v>0</c:v>
                </c:pt>
                <c:pt idx="98">
                  <c:v>0</c:v>
                </c:pt>
                <c:pt idx="99">
                  <c:v>0</c:v>
                </c:pt>
                <c:pt idx="100">
                  <c:v>0</c:v>
                </c:pt>
                <c:pt idx="101">
                  <c:v>1</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numCache>
            </c:numRef>
          </c:val>
        </c:ser>
        <c:gapWidth val="0"/>
        <c:axId val="62961152"/>
        <c:axId val="62962688"/>
      </c:barChart>
      <c:dateAx>
        <c:axId val="62961152"/>
        <c:scaling>
          <c:orientation val="minMax"/>
        </c:scaling>
        <c:axPos val="b"/>
        <c:numFmt formatCode="d\-mmm\-yy" sourceLinked="1"/>
        <c:tickLblPos val="none"/>
        <c:crossAx val="62962688"/>
        <c:crosses val="autoZero"/>
        <c:auto val="1"/>
        <c:lblOffset val="100"/>
        <c:baseTimeUnit val="days"/>
      </c:dateAx>
      <c:valAx>
        <c:axId val="62962688"/>
        <c:scaling>
          <c:orientation val="minMax"/>
          <c:max val="10"/>
        </c:scaling>
        <c:axPos val="l"/>
        <c:numFmt formatCode="General" sourceLinked="1"/>
        <c:tickLblPos val="nextTo"/>
        <c:crossAx val="62961152"/>
        <c:crosses val="autoZero"/>
        <c:crossBetween val="between"/>
        <c:majorUnit val="2"/>
      </c:valAx>
    </c:plotArea>
    <c:plotVisOnly val="1"/>
    <c:dispBlanksAs val="gap"/>
  </c:chart>
  <c:spPr>
    <a:noFill/>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5932550536446105"/>
          <c:y val="7.5219904944314422E-2"/>
          <c:w val="0.67772712621448761"/>
          <c:h val="0.67657687525901422"/>
        </c:manualLayout>
      </c:layout>
      <c:scatterChart>
        <c:scatterStyle val="smoothMarker"/>
        <c:ser>
          <c:idx val="10"/>
          <c:order val="0"/>
          <c:tx>
            <c:strRef>
              <c:f>'[All flow data Oct_13 - Jan_14_updated flows.xlsx]Carole Ck'!$M$1</c:f>
              <c:strCache>
                <c:ptCount val="1"/>
                <c:pt idx="0">
                  <c:v>CAROLE CK @ DOWNSTREAM REGULATOR (BELLS CROSSING)</c:v>
                </c:pt>
              </c:strCache>
            </c:strRef>
          </c:tx>
          <c:spPr>
            <a:ln w="19050">
              <a:solidFill>
                <a:schemeClr val="tx1"/>
              </a:solidFill>
            </a:ln>
          </c:spPr>
          <c:marker>
            <c:symbol val="none"/>
          </c:marker>
          <c:xVal>
            <c:numRef>
              <c:f>'[All flow data Oct_13 - Jan_14_updated flows.xlsx]Carole Ck'!$B$3:$B$125</c:f>
              <c:numCache>
                <c:formatCode>m/d/yyyy</c:formatCode>
                <c:ptCount val="123"/>
                <c:pt idx="0">
                  <c:v>41548</c:v>
                </c:pt>
                <c:pt idx="1">
                  <c:v>41549</c:v>
                </c:pt>
                <c:pt idx="2">
                  <c:v>41550</c:v>
                </c:pt>
                <c:pt idx="3">
                  <c:v>41551</c:v>
                </c:pt>
                <c:pt idx="4">
                  <c:v>41552</c:v>
                </c:pt>
                <c:pt idx="5">
                  <c:v>41553</c:v>
                </c:pt>
                <c:pt idx="6">
                  <c:v>41554</c:v>
                </c:pt>
                <c:pt idx="7">
                  <c:v>41555</c:v>
                </c:pt>
                <c:pt idx="8">
                  <c:v>41556</c:v>
                </c:pt>
                <c:pt idx="9">
                  <c:v>41557</c:v>
                </c:pt>
                <c:pt idx="10">
                  <c:v>41558</c:v>
                </c:pt>
                <c:pt idx="11">
                  <c:v>41559</c:v>
                </c:pt>
                <c:pt idx="12">
                  <c:v>41560</c:v>
                </c:pt>
                <c:pt idx="13">
                  <c:v>41561</c:v>
                </c:pt>
                <c:pt idx="14">
                  <c:v>41562</c:v>
                </c:pt>
                <c:pt idx="15">
                  <c:v>41563</c:v>
                </c:pt>
                <c:pt idx="16">
                  <c:v>41564</c:v>
                </c:pt>
                <c:pt idx="17">
                  <c:v>41565</c:v>
                </c:pt>
                <c:pt idx="18">
                  <c:v>41566</c:v>
                </c:pt>
                <c:pt idx="19">
                  <c:v>41567</c:v>
                </c:pt>
                <c:pt idx="20">
                  <c:v>41568</c:v>
                </c:pt>
                <c:pt idx="21">
                  <c:v>41569</c:v>
                </c:pt>
                <c:pt idx="22">
                  <c:v>41570</c:v>
                </c:pt>
                <c:pt idx="23">
                  <c:v>41571</c:v>
                </c:pt>
                <c:pt idx="24">
                  <c:v>41572</c:v>
                </c:pt>
                <c:pt idx="25">
                  <c:v>41573</c:v>
                </c:pt>
                <c:pt idx="26">
                  <c:v>41574</c:v>
                </c:pt>
                <c:pt idx="27">
                  <c:v>41575</c:v>
                </c:pt>
                <c:pt idx="28">
                  <c:v>41576</c:v>
                </c:pt>
                <c:pt idx="29">
                  <c:v>41577</c:v>
                </c:pt>
                <c:pt idx="30">
                  <c:v>41578</c:v>
                </c:pt>
                <c:pt idx="31">
                  <c:v>41579</c:v>
                </c:pt>
                <c:pt idx="32">
                  <c:v>41580</c:v>
                </c:pt>
                <c:pt idx="33">
                  <c:v>41581</c:v>
                </c:pt>
                <c:pt idx="34">
                  <c:v>41582</c:v>
                </c:pt>
                <c:pt idx="35">
                  <c:v>41583</c:v>
                </c:pt>
                <c:pt idx="36">
                  <c:v>41584</c:v>
                </c:pt>
                <c:pt idx="37">
                  <c:v>41585</c:v>
                </c:pt>
                <c:pt idx="38">
                  <c:v>41586</c:v>
                </c:pt>
                <c:pt idx="39">
                  <c:v>41587</c:v>
                </c:pt>
                <c:pt idx="40">
                  <c:v>41588</c:v>
                </c:pt>
                <c:pt idx="41">
                  <c:v>41589</c:v>
                </c:pt>
                <c:pt idx="42">
                  <c:v>41590</c:v>
                </c:pt>
                <c:pt idx="43">
                  <c:v>41591</c:v>
                </c:pt>
                <c:pt idx="44">
                  <c:v>41592</c:v>
                </c:pt>
                <c:pt idx="45">
                  <c:v>41593</c:v>
                </c:pt>
                <c:pt idx="46">
                  <c:v>41594</c:v>
                </c:pt>
                <c:pt idx="47">
                  <c:v>41595</c:v>
                </c:pt>
                <c:pt idx="48">
                  <c:v>41596</c:v>
                </c:pt>
                <c:pt idx="49">
                  <c:v>41597</c:v>
                </c:pt>
                <c:pt idx="50">
                  <c:v>41598</c:v>
                </c:pt>
                <c:pt idx="51">
                  <c:v>41599</c:v>
                </c:pt>
                <c:pt idx="52">
                  <c:v>41600</c:v>
                </c:pt>
                <c:pt idx="53">
                  <c:v>41601</c:v>
                </c:pt>
                <c:pt idx="54">
                  <c:v>41602</c:v>
                </c:pt>
                <c:pt idx="55">
                  <c:v>41603</c:v>
                </c:pt>
                <c:pt idx="56">
                  <c:v>41604</c:v>
                </c:pt>
                <c:pt idx="57">
                  <c:v>41605</c:v>
                </c:pt>
                <c:pt idx="58">
                  <c:v>41606</c:v>
                </c:pt>
                <c:pt idx="59">
                  <c:v>41607</c:v>
                </c:pt>
                <c:pt idx="60">
                  <c:v>41608</c:v>
                </c:pt>
                <c:pt idx="61">
                  <c:v>41609</c:v>
                </c:pt>
                <c:pt idx="62">
                  <c:v>41610</c:v>
                </c:pt>
                <c:pt idx="63">
                  <c:v>41611</c:v>
                </c:pt>
                <c:pt idx="64">
                  <c:v>41612</c:v>
                </c:pt>
                <c:pt idx="65">
                  <c:v>41613</c:v>
                </c:pt>
                <c:pt idx="66">
                  <c:v>41614</c:v>
                </c:pt>
                <c:pt idx="67">
                  <c:v>41615</c:v>
                </c:pt>
                <c:pt idx="68">
                  <c:v>41616</c:v>
                </c:pt>
                <c:pt idx="69">
                  <c:v>41617</c:v>
                </c:pt>
                <c:pt idx="70">
                  <c:v>41618</c:v>
                </c:pt>
                <c:pt idx="71">
                  <c:v>41619</c:v>
                </c:pt>
                <c:pt idx="72">
                  <c:v>41620</c:v>
                </c:pt>
                <c:pt idx="73">
                  <c:v>41621</c:v>
                </c:pt>
                <c:pt idx="74">
                  <c:v>41622</c:v>
                </c:pt>
                <c:pt idx="75">
                  <c:v>41623</c:v>
                </c:pt>
                <c:pt idx="76">
                  <c:v>41624</c:v>
                </c:pt>
                <c:pt idx="77">
                  <c:v>41625</c:v>
                </c:pt>
                <c:pt idx="78">
                  <c:v>41626</c:v>
                </c:pt>
                <c:pt idx="79">
                  <c:v>41627</c:v>
                </c:pt>
                <c:pt idx="80">
                  <c:v>41628</c:v>
                </c:pt>
                <c:pt idx="81">
                  <c:v>41629</c:v>
                </c:pt>
                <c:pt idx="82">
                  <c:v>41630</c:v>
                </c:pt>
                <c:pt idx="83">
                  <c:v>41631</c:v>
                </c:pt>
                <c:pt idx="84">
                  <c:v>41632</c:v>
                </c:pt>
                <c:pt idx="85">
                  <c:v>41633</c:v>
                </c:pt>
                <c:pt idx="86">
                  <c:v>41634</c:v>
                </c:pt>
                <c:pt idx="87">
                  <c:v>41635</c:v>
                </c:pt>
                <c:pt idx="88">
                  <c:v>41636</c:v>
                </c:pt>
                <c:pt idx="89">
                  <c:v>41637</c:v>
                </c:pt>
                <c:pt idx="90">
                  <c:v>41638</c:v>
                </c:pt>
                <c:pt idx="91">
                  <c:v>41639</c:v>
                </c:pt>
                <c:pt idx="92">
                  <c:v>41640</c:v>
                </c:pt>
                <c:pt idx="93">
                  <c:v>41641</c:v>
                </c:pt>
                <c:pt idx="94">
                  <c:v>41642</c:v>
                </c:pt>
                <c:pt idx="95">
                  <c:v>41643</c:v>
                </c:pt>
                <c:pt idx="96">
                  <c:v>41644</c:v>
                </c:pt>
                <c:pt idx="97">
                  <c:v>41645</c:v>
                </c:pt>
                <c:pt idx="98">
                  <c:v>41646</c:v>
                </c:pt>
                <c:pt idx="99">
                  <c:v>41647</c:v>
                </c:pt>
                <c:pt idx="100">
                  <c:v>41648</c:v>
                </c:pt>
                <c:pt idx="101">
                  <c:v>41649</c:v>
                </c:pt>
                <c:pt idx="102">
                  <c:v>41650</c:v>
                </c:pt>
                <c:pt idx="103">
                  <c:v>41651</c:v>
                </c:pt>
                <c:pt idx="104">
                  <c:v>41652</c:v>
                </c:pt>
                <c:pt idx="105">
                  <c:v>41653</c:v>
                </c:pt>
                <c:pt idx="106">
                  <c:v>41654</c:v>
                </c:pt>
                <c:pt idx="107">
                  <c:v>41655</c:v>
                </c:pt>
                <c:pt idx="108">
                  <c:v>41656</c:v>
                </c:pt>
                <c:pt idx="109">
                  <c:v>41657</c:v>
                </c:pt>
                <c:pt idx="110">
                  <c:v>41658</c:v>
                </c:pt>
                <c:pt idx="111">
                  <c:v>41659</c:v>
                </c:pt>
                <c:pt idx="112">
                  <c:v>41660</c:v>
                </c:pt>
                <c:pt idx="113">
                  <c:v>41661</c:v>
                </c:pt>
                <c:pt idx="114">
                  <c:v>41662</c:v>
                </c:pt>
                <c:pt idx="115">
                  <c:v>41663</c:v>
                </c:pt>
                <c:pt idx="116">
                  <c:v>41664</c:v>
                </c:pt>
                <c:pt idx="117">
                  <c:v>41665</c:v>
                </c:pt>
                <c:pt idx="118">
                  <c:v>41666</c:v>
                </c:pt>
                <c:pt idx="119">
                  <c:v>41667</c:v>
                </c:pt>
                <c:pt idx="120">
                  <c:v>41668</c:v>
                </c:pt>
                <c:pt idx="121">
                  <c:v>41669</c:v>
                </c:pt>
                <c:pt idx="122">
                  <c:v>41670</c:v>
                </c:pt>
              </c:numCache>
            </c:numRef>
          </c:xVal>
          <c:yVal>
            <c:numRef>
              <c:f>'[All flow data Oct_13 - Jan_14_updated flows.xlsx]Carole Ck'!$M$3:$M$125</c:f>
              <c:numCache>
                <c:formatCode>General</c:formatCode>
                <c:ptCount val="123"/>
                <c:pt idx="0">
                  <c:v>2.637</c:v>
                </c:pt>
                <c:pt idx="1">
                  <c:v>120.015</c:v>
                </c:pt>
                <c:pt idx="2">
                  <c:v>106.60499999999999</c:v>
                </c:pt>
                <c:pt idx="3">
                  <c:v>100.57199999999999</c:v>
                </c:pt>
                <c:pt idx="4">
                  <c:v>252.60300000000001</c:v>
                </c:pt>
                <c:pt idx="5">
                  <c:v>354.58699999999948</c:v>
                </c:pt>
                <c:pt idx="6">
                  <c:v>302.98099999999948</c:v>
                </c:pt>
                <c:pt idx="7">
                  <c:v>253.18</c:v>
                </c:pt>
                <c:pt idx="8">
                  <c:v>165.548</c:v>
                </c:pt>
                <c:pt idx="9">
                  <c:v>12.539</c:v>
                </c:pt>
                <c:pt idx="10">
                  <c:v>0.33700000000000013</c:v>
                </c:pt>
                <c:pt idx="11">
                  <c:v>0.14100000000000001</c:v>
                </c:pt>
                <c:pt idx="12">
                  <c:v>29.548999999999992</c:v>
                </c:pt>
                <c:pt idx="13">
                  <c:v>57.319000000000003</c:v>
                </c:pt>
                <c:pt idx="14">
                  <c:v>184.61099999999999</c:v>
                </c:pt>
                <c:pt idx="15">
                  <c:v>131.261</c:v>
                </c:pt>
                <c:pt idx="16">
                  <c:v>144.78399999999999</c:v>
                </c:pt>
                <c:pt idx="17">
                  <c:v>228.27599999999998</c:v>
                </c:pt>
                <c:pt idx="18">
                  <c:v>213.65800000000004</c:v>
                </c:pt>
                <c:pt idx="19">
                  <c:v>174.41900000000001</c:v>
                </c:pt>
                <c:pt idx="20">
                  <c:v>132.69800000000001</c:v>
                </c:pt>
                <c:pt idx="21">
                  <c:v>123.236</c:v>
                </c:pt>
                <c:pt idx="22">
                  <c:v>27.247999999999994</c:v>
                </c:pt>
                <c:pt idx="23">
                  <c:v>18.506</c:v>
                </c:pt>
                <c:pt idx="24">
                  <c:v>201.9</c:v>
                </c:pt>
                <c:pt idx="25">
                  <c:v>374.4899999999999</c:v>
                </c:pt>
                <c:pt idx="26">
                  <c:v>555.54999999999939</c:v>
                </c:pt>
                <c:pt idx="27">
                  <c:v>485.959</c:v>
                </c:pt>
                <c:pt idx="28">
                  <c:v>439.03099999999949</c:v>
                </c:pt>
                <c:pt idx="29">
                  <c:v>359.8929999999998</c:v>
                </c:pt>
                <c:pt idx="30">
                  <c:v>345.572</c:v>
                </c:pt>
                <c:pt idx="31">
                  <c:v>368.334</c:v>
                </c:pt>
                <c:pt idx="32">
                  <c:v>351.44400000000002</c:v>
                </c:pt>
                <c:pt idx="33">
                  <c:v>382.49899999999985</c:v>
                </c:pt>
                <c:pt idx="34">
                  <c:v>386.44499999999999</c:v>
                </c:pt>
                <c:pt idx="35">
                  <c:v>522.2800000000002</c:v>
                </c:pt>
                <c:pt idx="36">
                  <c:v>619.71500000000003</c:v>
                </c:pt>
                <c:pt idx="37">
                  <c:v>717.82399999999996</c:v>
                </c:pt>
                <c:pt idx="38">
                  <c:v>703.63400000000001</c:v>
                </c:pt>
                <c:pt idx="39">
                  <c:v>695.04399999999998</c:v>
                </c:pt>
                <c:pt idx="40">
                  <c:v>657.35699999999906</c:v>
                </c:pt>
                <c:pt idx="41">
                  <c:v>632.899</c:v>
                </c:pt>
                <c:pt idx="42">
                  <c:v>512.69799999999998</c:v>
                </c:pt>
                <c:pt idx="43">
                  <c:v>463.08</c:v>
                </c:pt>
                <c:pt idx="44">
                  <c:v>351.839</c:v>
                </c:pt>
                <c:pt idx="45">
                  <c:v>303.93099999999947</c:v>
                </c:pt>
                <c:pt idx="46">
                  <c:v>313.00700000000001</c:v>
                </c:pt>
                <c:pt idx="47">
                  <c:v>333.73799999999949</c:v>
                </c:pt>
                <c:pt idx="48">
                  <c:v>372.16199999999981</c:v>
                </c:pt>
                <c:pt idx="49">
                  <c:v>541.81599999999946</c:v>
                </c:pt>
                <c:pt idx="50">
                  <c:v>821.27300000000025</c:v>
                </c:pt>
                <c:pt idx="51">
                  <c:v>916.303</c:v>
                </c:pt>
                <c:pt idx="52">
                  <c:v>939.96099999999933</c:v>
                </c:pt>
                <c:pt idx="53">
                  <c:v>844.94599999999946</c:v>
                </c:pt>
                <c:pt idx="54">
                  <c:v>896.31599999999946</c:v>
                </c:pt>
                <c:pt idx="55">
                  <c:v>961.43399999999997</c:v>
                </c:pt>
                <c:pt idx="56">
                  <c:v>917.48</c:v>
                </c:pt>
                <c:pt idx="57">
                  <c:v>1014.3539999999998</c:v>
                </c:pt>
                <c:pt idx="58">
                  <c:v>997.15199999999948</c:v>
                </c:pt>
                <c:pt idx="59">
                  <c:v>906.6790000000002</c:v>
                </c:pt>
                <c:pt idx="60">
                  <c:v>854.31099999999947</c:v>
                </c:pt>
                <c:pt idx="61">
                  <c:v>742.92399999999998</c:v>
                </c:pt>
                <c:pt idx="62">
                  <c:v>718.73099999999999</c:v>
                </c:pt>
                <c:pt idx="63">
                  <c:v>778.6840000000002</c:v>
                </c:pt>
                <c:pt idx="64">
                  <c:v>889.60500000000002</c:v>
                </c:pt>
                <c:pt idx="65">
                  <c:v>872.79000000000019</c:v>
                </c:pt>
                <c:pt idx="66">
                  <c:v>731.68000000000018</c:v>
                </c:pt>
                <c:pt idx="67">
                  <c:v>728.48599999999999</c:v>
                </c:pt>
                <c:pt idx="68">
                  <c:v>704.90300000000002</c:v>
                </c:pt>
                <c:pt idx="69">
                  <c:v>721.58900000000028</c:v>
                </c:pt>
                <c:pt idx="70">
                  <c:v>720.69400000000019</c:v>
                </c:pt>
                <c:pt idx="71">
                  <c:v>717.6840000000002</c:v>
                </c:pt>
                <c:pt idx="72">
                  <c:v>617.28300000000024</c:v>
                </c:pt>
                <c:pt idx="73">
                  <c:v>548.11500000000001</c:v>
                </c:pt>
                <c:pt idx="74">
                  <c:v>430.14200000000011</c:v>
                </c:pt>
                <c:pt idx="75">
                  <c:v>499.44</c:v>
                </c:pt>
                <c:pt idx="76">
                  <c:v>740.20399999999995</c:v>
                </c:pt>
                <c:pt idx="77">
                  <c:v>1032.4190000000001</c:v>
                </c:pt>
                <c:pt idx="78">
                  <c:v>1106.579</c:v>
                </c:pt>
                <c:pt idx="79">
                  <c:v>993.90199999999948</c:v>
                </c:pt>
                <c:pt idx="80">
                  <c:v>1035.58</c:v>
                </c:pt>
                <c:pt idx="81">
                  <c:v>1165.5529999999999</c:v>
                </c:pt>
                <c:pt idx="82">
                  <c:v>1120.135</c:v>
                </c:pt>
                <c:pt idx="83">
                  <c:v>1022.086</c:v>
                </c:pt>
                <c:pt idx="84">
                  <c:v>1131.002</c:v>
                </c:pt>
                <c:pt idx="85">
                  <c:v>1442.828</c:v>
                </c:pt>
                <c:pt idx="86">
                  <c:v>1744.0650000000001</c:v>
                </c:pt>
                <c:pt idx="87">
                  <c:v>1925.1699999999998</c:v>
                </c:pt>
                <c:pt idx="88">
                  <c:v>1894.376</c:v>
                </c:pt>
                <c:pt idx="89">
                  <c:v>1815.606</c:v>
                </c:pt>
                <c:pt idx="90">
                  <c:v>1669.8679999999999</c:v>
                </c:pt>
                <c:pt idx="91">
                  <c:v>1635.4370000000001</c:v>
                </c:pt>
                <c:pt idx="92">
                  <c:v>1517.701</c:v>
                </c:pt>
                <c:pt idx="93">
                  <c:v>1427.348</c:v>
                </c:pt>
                <c:pt idx="94">
                  <c:v>1452.8389999999999</c:v>
                </c:pt>
                <c:pt idx="95">
                  <c:v>1670.6839999999995</c:v>
                </c:pt>
                <c:pt idx="96">
                  <c:v>1883.261</c:v>
                </c:pt>
                <c:pt idx="97">
                  <c:v>2213.7710000000002</c:v>
                </c:pt>
                <c:pt idx="98">
                  <c:v>2080.127</c:v>
                </c:pt>
                <c:pt idx="99">
                  <c:v>2063.8720000000008</c:v>
                </c:pt>
                <c:pt idx="100">
                  <c:v>1951.2090000000001</c:v>
                </c:pt>
                <c:pt idx="101">
                  <c:v>1847.146</c:v>
                </c:pt>
                <c:pt idx="102">
                  <c:v>1811.7329999999999</c:v>
                </c:pt>
                <c:pt idx="103">
                  <c:v>1751.453</c:v>
                </c:pt>
                <c:pt idx="104">
                  <c:v>1777.223</c:v>
                </c:pt>
                <c:pt idx="105">
                  <c:v>1905.6289999999999</c:v>
                </c:pt>
                <c:pt idx="106">
                  <c:v>2056.6999999999998</c:v>
                </c:pt>
                <c:pt idx="107">
                  <c:v>1772.9110000000001</c:v>
                </c:pt>
                <c:pt idx="108">
                  <c:v>1363.0050000000001</c:v>
                </c:pt>
                <c:pt idx="109">
                  <c:v>1381.3609999999999</c:v>
                </c:pt>
                <c:pt idx="110">
                  <c:v>1293.6739999999998</c:v>
                </c:pt>
                <c:pt idx="111">
                  <c:v>1362.818</c:v>
                </c:pt>
                <c:pt idx="112">
                  <c:v>1646.2950000000001</c:v>
                </c:pt>
                <c:pt idx="113">
                  <c:v>1627.797</c:v>
                </c:pt>
                <c:pt idx="114">
                  <c:v>1714.806</c:v>
                </c:pt>
                <c:pt idx="115">
                  <c:v>1686.2470000000001</c:v>
                </c:pt>
                <c:pt idx="116">
                  <c:v>1318.1289999999999</c:v>
                </c:pt>
                <c:pt idx="117">
                  <c:v>944.72799999999938</c:v>
                </c:pt>
                <c:pt idx="118">
                  <c:v>950.89800000000002</c:v>
                </c:pt>
                <c:pt idx="119">
                  <c:v>1211.4970000000001</c:v>
                </c:pt>
                <c:pt idx="120">
                  <c:v>1059.0229999999999</c:v>
                </c:pt>
                <c:pt idx="121">
                  <c:v>1308.6539999999998</c:v>
                </c:pt>
                <c:pt idx="122">
                  <c:v>1341.9739999999999</c:v>
                </c:pt>
              </c:numCache>
            </c:numRef>
          </c:yVal>
          <c:smooth val="1"/>
        </c:ser>
        <c:ser>
          <c:idx val="0"/>
          <c:order val="1"/>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Ck'!$C$27:$C$52</c:f>
            </c:numRef>
          </c:yVal>
          <c:smooth val="1"/>
        </c:ser>
        <c:ser>
          <c:idx val="1"/>
          <c:order val="2"/>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Ck'!$D$27:$D$52</c:f>
            </c:numRef>
          </c:yVal>
          <c:smooth val="1"/>
        </c:ser>
        <c:ser>
          <c:idx val="2"/>
          <c:order val="3"/>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Ck'!$E$27:$E$52</c:f>
            </c:numRef>
          </c:yVal>
          <c:smooth val="1"/>
        </c:ser>
        <c:ser>
          <c:idx val="3"/>
          <c:order val="4"/>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Ck'!$F$27:$F$52</c:f>
            </c:numRef>
          </c:yVal>
          <c:smooth val="1"/>
        </c:ser>
        <c:ser>
          <c:idx val="4"/>
          <c:order val="5"/>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Ck'!$G$27:$G$52</c:f>
            </c:numRef>
          </c:yVal>
          <c:smooth val="1"/>
        </c:ser>
        <c:ser>
          <c:idx val="5"/>
          <c:order val="6"/>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Ck'!$H$27:$H$52</c:f>
            </c:numRef>
          </c:yVal>
          <c:smooth val="1"/>
        </c:ser>
        <c:ser>
          <c:idx val="6"/>
          <c:order val="7"/>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Ck'!$I$27:$I$52</c:f>
            </c:numRef>
          </c:yVal>
          <c:smooth val="1"/>
        </c:ser>
        <c:ser>
          <c:idx val="7"/>
          <c:order val="8"/>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Ck'!$J$27:$J$52</c:f>
            </c:numRef>
          </c:yVal>
          <c:smooth val="1"/>
        </c:ser>
        <c:ser>
          <c:idx val="8"/>
          <c:order val="9"/>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Ck'!$K$27:$K$52</c:f>
            </c:numRef>
          </c:yVal>
          <c:smooth val="1"/>
        </c:ser>
        <c:ser>
          <c:idx val="9"/>
          <c:order val="10"/>
          <c:xVal>
            <c:numRef>
              <c:f>'[All flow data Oct_13 - Jan_14_updated flows.xlsx]Carole Ck'!$B$27:$B$52</c:f>
              <c:numCache>
                <c:formatCode>m/d/yyyy</c:formatCode>
                <c:ptCount val="26"/>
                <c:pt idx="0">
                  <c:v>41572</c:v>
                </c:pt>
                <c:pt idx="1">
                  <c:v>41573</c:v>
                </c:pt>
                <c:pt idx="2">
                  <c:v>41574</c:v>
                </c:pt>
                <c:pt idx="3">
                  <c:v>41575</c:v>
                </c:pt>
                <c:pt idx="4">
                  <c:v>41576</c:v>
                </c:pt>
                <c:pt idx="5">
                  <c:v>41577</c:v>
                </c:pt>
                <c:pt idx="6">
                  <c:v>41578</c:v>
                </c:pt>
                <c:pt idx="7">
                  <c:v>41579</c:v>
                </c:pt>
                <c:pt idx="8">
                  <c:v>41580</c:v>
                </c:pt>
                <c:pt idx="9">
                  <c:v>41581</c:v>
                </c:pt>
                <c:pt idx="10">
                  <c:v>41582</c:v>
                </c:pt>
                <c:pt idx="11">
                  <c:v>41583</c:v>
                </c:pt>
                <c:pt idx="12">
                  <c:v>41584</c:v>
                </c:pt>
                <c:pt idx="13">
                  <c:v>41585</c:v>
                </c:pt>
                <c:pt idx="14">
                  <c:v>41586</c:v>
                </c:pt>
                <c:pt idx="15">
                  <c:v>41587</c:v>
                </c:pt>
                <c:pt idx="16">
                  <c:v>41588</c:v>
                </c:pt>
                <c:pt idx="17">
                  <c:v>41589</c:v>
                </c:pt>
                <c:pt idx="18">
                  <c:v>41590</c:v>
                </c:pt>
                <c:pt idx="19">
                  <c:v>41591</c:v>
                </c:pt>
                <c:pt idx="20">
                  <c:v>41592</c:v>
                </c:pt>
                <c:pt idx="21">
                  <c:v>41593</c:v>
                </c:pt>
                <c:pt idx="22">
                  <c:v>41594</c:v>
                </c:pt>
                <c:pt idx="23">
                  <c:v>41595</c:v>
                </c:pt>
                <c:pt idx="24">
                  <c:v>41596</c:v>
                </c:pt>
                <c:pt idx="25">
                  <c:v>41597</c:v>
                </c:pt>
              </c:numCache>
            </c:numRef>
          </c:xVal>
          <c:yVal>
            <c:numRef>
              <c:f>'[All flow data Oct_13 - Jan_14_updated flows.xlsx]Carole Ck'!$L$27:$L$52</c:f>
            </c:numRef>
          </c:yVal>
          <c:smooth val="1"/>
        </c:ser>
        <c:axId val="62999936"/>
        <c:axId val="63026304"/>
      </c:scatterChart>
      <c:valAx>
        <c:axId val="62999936"/>
        <c:scaling>
          <c:orientation val="minMax"/>
          <c:max val="41670"/>
          <c:min val="41548"/>
        </c:scaling>
        <c:axPos val="b"/>
        <c:numFmt formatCode="m/d/yyyy" sourceLinked="1"/>
        <c:tickLblPos val="none"/>
        <c:txPr>
          <a:bodyPr rot="5400000" vert="horz"/>
          <a:lstStyle/>
          <a:p>
            <a:pPr>
              <a:defRPr/>
            </a:pPr>
            <a:endParaRPr lang="en-US"/>
          </a:p>
        </c:txPr>
        <c:crossAx val="63026304"/>
        <c:crosses val="autoZero"/>
        <c:crossBetween val="midCat"/>
        <c:majorUnit val="30"/>
      </c:valAx>
      <c:valAx>
        <c:axId val="63026304"/>
        <c:scaling>
          <c:orientation val="minMax"/>
          <c:min val="0"/>
        </c:scaling>
        <c:axPos val="l"/>
        <c:numFmt formatCode="General" sourceLinked="1"/>
        <c:tickLblPos val="nextTo"/>
        <c:crossAx val="62999936"/>
        <c:crosses val="autoZero"/>
        <c:crossBetween val="midCat"/>
      </c:valAx>
      <c:spPr>
        <a:noFill/>
        <a:ln>
          <a:noFill/>
        </a:ln>
      </c:spPr>
    </c:plotArea>
    <c:plotVisOnly val="1"/>
    <c:dispBlanksAs val="gap"/>
  </c:chart>
  <c:spPr>
    <a:noFill/>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2933267956889993"/>
          <c:y val="0.11313458713873903"/>
          <c:w val="0.78275523251901247"/>
          <c:h val="0.66402855849189946"/>
        </c:manualLayout>
      </c:layout>
      <c:lineChart>
        <c:grouping val="standard"/>
        <c:ser>
          <c:idx val="0"/>
          <c:order val="0"/>
          <c:spPr>
            <a:ln w="19050">
              <a:solidFill>
                <a:prstClr val="black"/>
              </a:solidFill>
            </a:ln>
          </c:spPr>
          <c:marker>
            <c:symbol val="none"/>
          </c:marker>
          <c:val>
            <c:numRef>
              <c:f>'[flows for Glenn.xlsx]gauge discharges'!$G$2:$G$124</c:f>
              <c:numCache>
                <c:formatCode>General</c:formatCode>
                <c:ptCount val="123"/>
                <c:pt idx="0">
                  <c:v>37.376000000000005</c:v>
                </c:pt>
                <c:pt idx="1">
                  <c:v>36.245000000000012</c:v>
                </c:pt>
                <c:pt idx="2">
                  <c:v>36.426000000000002</c:v>
                </c:pt>
                <c:pt idx="3">
                  <c:v>34.891000000000005</c:v>
                </c:pt>
                <c:pt idx="4">
                  <c:v>31.349</c:v>
                </c:pt>
                <c:pt idx="5">
                  <c:v>28.671000000000017</c:v>
                </c:pt>
                <c:pt idx="6">
                  <c:v>27.390999999999988</c:v>
                </c:pt>
                <c:pt idx="7">
                  <c:v>25.824999999999999</c:v>
                </c:pt>
                <c:pt idx="8">
                  <c:v>23.727</c:v>
                </c:pt>
                <c:pt idx="9">
                  <c:v>21.916</c:v>
                </c:pt>
                <c:pt idx="10">
                  <c:v>20.447999999999986</c:v>
                </c:pt>
                <c:pt idx="11">
                  <c:v>22.736000000000001</c:v>
                </c:pt>
                <c:pt idx="12">
                  <c:v>31.741999999999987</c:v>
                </c:pt>
                <c:pt idx="13">
                  <c:v>41.411999999999999</c:v>
                </c:pt>
                <c:pt idx="14">
                  <c:v>42.868000000000002</c:v>
                </c:pt>
                <c:pt idx="15">
                  <c:v>48.006</c:v>
                </c:pt>
                <c:pt idx="16">
                  <c:v>47.166000000000011</c:v>
                </c:pt>
                <c:pt idx="17">
                  <c:v>45.487000000000002</c:v>
                </c:pt>
                <c:pt idx="18">
                  <c:v>49.82</c:v>
                </c:pt>
                <c:pt idx="19">
                  <c:v>52.484999999999999</c:v>
                </c:pt>
                <c:pt idx="20">
                  <c:v>53.2</c:v>
                </c:pt>
                <c:pt idx="21">
                  <c:v>54.307000000000002</c:v>
                </c:pt>
                <c:pt idx="22">
                  <c:v>55.612000000000002</c:v>
                </c:pt>
                <c:pt idx="23">
                  <c:v>57.245000000000012</c:v>
                </c:pt>
                <c:pt idx="24">
                  <c:v>57.120000000000012</c:v>
                </c:pt>
                <c:pt idx="25">
                  <c:v>59.044000000000004</c:v>
                </c:pt>
                <c:pt idx="26">
                  <c:v>63.303000000000004</c:v>
                </c:pt>
                <c:pt idx="27">
                  <c:v>65.468000000000004</c:v>
                </c:pt>
                <c:pt idx="28">
                  <c:v>63.558</c:v>
                </c:pt>
                <c:pt idx="29">
                  <c:v>60.596000000000011</c:v>
                </c:pt>
                <c:pt idx="30">
                  <c:v>59.424000000000007</c:v>
                </c:pt>
                <c:pt idx="31">
                  <c:v>58.84</c:v>
                </c:pt>
                <c:pt idx="32">
                  <c:v>59.501000000000005</c:v>
                </c:pt>
                <c:pt idx="33">
                  <c:v>59.511000000000003</c:v>
                </c:pt>
                <c:pt idx="34">
                  <c:v>59.626000000000012</c:v>
                </c:pt>
                <c:pt idx="35">
                  <c:v>58.801000000000002</c:v>
                </c:pt>
                <c:pt idx="36">
                  <c:v>58.621000000000002</c:v>
                </c:pt>
                <c:pt idx="37">
                  <c:v>72.234000000000023</c:v>
                </c:pt>
                <c:pt idx="38">
                  <c:v>79.410000000000025</c:v>
                </c:pt>
                <c:pt idx="39">
                  <c:v>72.457000000000022</c:v>
                </c:pt>
                <c:pt idx="40">
                  <c:v>68.120999999999981</c:v>
                </c:pt>
                <c:pt idx="41">
                  <c:v>66.719000000000023</c:v>
                </c:pt>
                <c:pt idx="42">
                  <c:v>68.506</c:v>
                </c:pt>
                <c:pt idx="43">
                  <c:v>69.967000000000027</c:v>
                </c:pt>
                <c:pt idx="44">
                  <c:v>65.037000000000006</c:v>
                </c:pt>
                <c:pt idx="45">
                  <c:v>59.169000000000011</c:v>
                </c:pt>
                <c:pt idx="46">
                  <c:v>54.419000000000004</c:v>
                </c:pt>
                <c:pt idx="47">
                  <c:v>59.059000000000005</c:v>
                </c:pt>
                <c:pt idx="48">
                  <c:v>75.36999999999999</c:v>
                </c:pt>
                <c:pt idx="49">
                  <c:v>93.085999999999999</c:v>
                </c:pt>
                <c:pt idx="50">
                  <c:v>109.46599999999999</c:v>
                </c:pt>
                <c:pt idx="51">
                  <c:v>114.51100000000002</c:v>
                </c:pt>
                <c:pt idx="52">
                  <c:v>133.233</c:v>
                </c:pt>
                <c:pt idx="53">
                  <c:v>116.253</c:v>
                </c:pt>
                <c:pt idx="54">
                  <c:v>78.400000000000006</c:v>
                </c:pt>
                <c:pt idx="55">
                  <c:v>58.269000000000013</c:v>
                </c:pt>
                <c:pt idx="56">
                  <c:v>45.171000000000006</c:v>
                </c:pt>
                <c:pt idx="57">
                  <c:v>54.479000000000006</c:v>
                </c:pt>
                <c:pt idx="58">
                  <c:v>61.633000000000003</c:v>
                </c:pt>
                <c:pt idx="59">
                  <c:v>63.613</c:v>
                </c:pt>
                <c:pt idx="60">
                  <c:v>63.734000000000002</c:v>
                </c:pt>
                <c:pt idx="61">
                  <c:v>62.793000000000013</c:v>
                </c:pt>
                <c:pt idx="62">
                  <c:v>69.625999999999948</c:v>
                </c:pt>
                <c:pt idx="63">
                  <c:v>88.122999999999948</c:v>
                </c:pt>
                <c:pt idx="64">
                  <c:v>107.818</c:v>
                </c:pt>
                <c:pt idx="65">
                  <c:v>114.039</c:v>
                </c:pt>
                <c:pt idx="66">
                  <c:v>109.536</c:v>
                </c:pt>
                <c:pt idx="67">
                  <c:v>105.73</c:v>
                </c:pt>
                <c:pt idx="68">
                  <c:v>106.235</c:v>
                </c:pt>
                <c:pt idx="69">
                  <c:v>105.005</c:v>
                </c:pt>
                <c:pt idx="70">
                  <c:v>96.307999999999993</c:v>
                </c:pt>
                <c:pt idx="71">
                  <c:v>76.877999999999986</c:v>
                </c:pt>
                <c:pt idx="72">
                  <c:v>62.374000000000002</c:v>
                </c:pt>
                <c:pt idx="73">
                  <c:v>61.289000000000001</c:v>
                </c:pt>
                <c:pt idx="74">
                  <c:v>58.539000000000001</c:v>
                </c:pt>
                <c:pt idx="75">
                  <c:v>59.391000000000005</c:v>
                </c:pt>
                <c:pt idx="76">
                  <c:v>59.883999999999993</c:v>
                </c:pt>
                <c:pt idx="77">
                  <c:v>57.535000000000011</c:v>
                </c:pt>
                <c:pt idx="78">
                  <c:v>50.201000000000001</c:v>
                </c:pt>
                <c:pt idx="79">
                  <c:v>41.057000000000002</c:v>
                </c:pt>
                <c:pt idx="80">
                  <c:v>31.313000000000017</c:v>
                </c:pt>
                <c:pt idx="81">
                  <c:v>19.344000000000001</c:v>
                </c:pt>
                <c:pt idx="82">
                  <c:v>12.043000000000001</c:v>
                </c:pt>
                <c:pt idx="83">
                  <c:v>18.632000000000001</c:v>
                </c:pt>
                <c:pt idx="84">
                  <c:v>79.804000000000002</c:v>
                </c:pt>
                <c:pt idx="85">
                  <c:v>189.14599999999999</c:v>
                </c:pt>
                <c:pt idx="86">
                  <c:v>227.11799999999999</c:v>
                </c:pt>
                <c:pt idx="87">
                  <c:v>193.8</c:v>
                </c:pt>
                <c:pt idx="88">
                  <c:v>139.83700000000024</c:v>
                </c:pt>
                <c:pt idx="89">
                  <c:v>113.381</c:v>
                </c:pt>
                <c:pt idx="90">
                  <c:v>104.607</c:v>
                </c:pt>
                <c:pt idx="91">
                  <c:v>92.14</c:v>
                </c:pt>
                <c:pt idx="92">
                  <c:v>84.051999999999992</c:v>
                </c:pt>
                <c:pt idx="93">
                  <c:v>78.721000000000004</c:v>
                </c:pt>
                <c:pt idx="94">
                  <c:v>72.295000000000002</c:v>
                </c:pt>
                <c:pt idx="95">
                  <c:v>57.299000000000063</c:v>
                </c:pt>
                <c:pt idx="96">
                  <c:v>25.515000000000001</c:v>
                </c:pt>
                <c:pt idx="97">
                  <c:v>12.26</c:v>
                </c:pt>
                <c:pt idx="98">
                  <c:v>6.6769999999999996</c:v>
                </c:pt>
                <c:pt idx="99">
                  <c:v>3.798</c:v>
                </c:pt>
                <c:pt idx="100">
                  <c:v>33.208000000000013</c:v>
                </c:pt>
                <c:pt idx="101">
                  <c:v>82</c:v>
                </c:pt>
                <c:pt idx="102">
                  <c:v>76.043000000000006</c:v>
                </c:pt>
                <c:pt idx="103">
                  <c:v>68.144999999999996</c:v>
                </c:pt>
                <c:pt idx="104">
                  <c:v>63.242000000000012</c:v>
                </c:pt>
                <c:pt idx="105">
                  <c:v>60.085000000000001</c:v>
                </c:pt>
                <c:pt idx="106">
                  <c:v>59.098000000000013</c:v>
                </c:pt>
                <c:pt idx="107">
                  <c:v>58.247</c:v>
                </c:pt>
                <c:pt idx="108">
                  <c:v>56.828000000000003</c:v>
                </c:pt>
                <c:pt idx="109">
                  <c:v>55.851999999999997</c:v>
                </c:pt>
                <c:pt idx="110">
                  <c:v>55.154000000000003</c:v>
                </c:pt>
                <c:pt idx="111">
                  <c:v>53.33</c:v>
                </c:pt>
                <c:pt idx="112">
                  <c:v>55.082000000000001</c:v>
                </c:pt>
                <c:pt idx="113">
                  <c:v>59.571000000000005</c:v>
                </c:pt>
                <c:pt idx="114">
                  <c:v>54.219000000000001</c:v>
                </c:pt>
                <c:pt idx="115">
                  <c:v>54.078000000000003</c:v>
                </c:pt>
                <c:pt idx="116">
                  <c:v>55.986000000000004</c:v>
                </c:pt>
                <c:pt idx="117">
                  <c:v>56.983000000000004</c:v>
                </c:pt>
                <c:pt idx="118">
                  <c:v>68.555999999999983</c:v>
                </c:pt>
                <c:pt idx="119">
                  <c:v>69.391000000000005</c:v>
                </c:pt>
                <c:pt idx="120">
                  <c:v>58.269000000000013</c:v>
                </c:pt>
                <c:pt idx="121">
                  <c:v>54.759</c:v>
                </c:pt>
                <c:pt idx="122">
                  <c:v>54.964000000000006</c:v>
                </c:pt>
              </c:numCache>
            </c:numRef>
          </c:val>
        </c:ser>
        <c:marker val="1"/>
        <c:axId val="63044608"/>
        <c:axId val="63120128"/>
      </c:lineChart>
      <c:catAx>
        <c:axId val="63044608"/>
        <c:scaling>
          <c:orientation val="minMax"/>
        </c:scaling>
        <c:axPos val="b"/>
        <c:tickLblPos val="none"/>
        <c:crossAx val="63120128"/>
        <c:crosses val="autoZero"/>
        <c:auto val="1"/>
        <c:lblAlgn val="ctr"/>
        <c:lblOffset val="100"/>
        <c:tickMarkSkip val="30"/>
      </c:catAx>
      <c:valAx>
        <c:axId val="63120128"/>
        <c:scaling>
          <c:orientation val="minMax"/>
        </c:scaling>
        <c:axPos val="l"/>
        <c:numFmt formatCode="General" sourceLinked="1"/>
        <c:tickLblPos val="nextTo"/>
        <c:crossAx val="63044608"/>
        <c:crosses val="autoZero"/>
        <c:crossBetween val="between"/>
      </c:valAx>
    </c:plotArea>
    <c:plotVisOnly val="1"/>
    <c:dispBlanksAs val="gap"/>
  </c:chart>
  <c:spPr>
    <a:noFill/>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cat>
            <c:numRef>
              <c:f>'[Carp daily ageing update 10-9-14.xlsx]Sheet1'!$AB$2:$AB$123</c:f>
              <c:numCache>
                <c:formatCode>d\-mmm\-yy</c:formatCode>
                <c:ptCount val="122"/>
                <c:pt idx="0">
                  <c:v>41518</c:v>
                </c:pt>
                <c:pt idx="1">
                  <c:v>41519</c:v>
                </c:pt>
                <c:pt idx="2">
                  <c:v>41520</c:v>
                </c:pt>
                <c:pt idx="3">
                  <c:v>41521</c:v>
                </c:pt>
                <c:pt idx="4">
                  <c:v>41522</c:v>
                </c:pt>
                <c:pt idx="5">
                  <c:v>41523</c:v>
                </c:pt>
                <c:pt idx="6">
                  <c:v>41524</c:v>
                </c:pt>
                <c:pt idx="7">
                  <c:v>41525</c:v>
                </c:pt>
                <c:pt idx="8">
                  <c:v>41526</c:v>
                </c:pt>
                <c:pt idx="9">
                  <c:v>41527</c:v>
                </c:pt>
                <c:pt idx="10">
                  <c:v>41528</c:v>
                </c:pt>
                <c:pt idx="11">
                  <c:v>41529</c:v>
                </c:pt>
                <c:pt idx="12">
                  <c:v>41530</c:v>
                </c:pt>
                <c:pt idx="13">
                  <c:v>41531</c:v>
                </c:pt>
                <c:pt idx="14">
                  <c:v>41532</c:v>
                </c:pt>
                <c:pt idx="15">
                  <c:v>41533</c:v>
                </c:pt>
                <c:pt idx="16">
                  <c:v>41534</c:v>
                </c:pt>
                <c:pt idx="17">
                  <c:v>41535</c:v>
                </c:pt>
                <c:pt idx="18">
                  <c:v>41536</c:v>
                </c:pt>
                <c:pt idx="19">
                  <c:v>41537</c:v>
                </c:pt>
                <c:pt idx="20">
                  <c:v>41538</c:v>
                </c:pt>
                <c:pt idx="21">
                  <c:v>41539</c:v>
                </c:pt>
                <c:pt idx="22">
                  <c:v>41540</c:v>
                </c:pt>
                <c:pt idx="23">
                  <c:v>41541</c:v>
                </c:pt>
                <c:pt idx="24">
                  <c:v>41542</c:v>
                </c:pt>
                <c:pt idx="25">
                  <c:v>41543</c:v>
                </c:pt>
                <c:pt idx="26">
                  <c:v>41544</c:v>
                </c:pt>
                <c:pt idx="27">
                  <c:v>41545</c:v>
                </c:pt>
                <c:pt idx="28">
                  <c:v>41546</c:v>
                </c:pt>
                <c:pt idx="29">
                  <c:v>41547</c:v>
                </c:pt>
                <c:pt idx="30">
                  <c:v>41548</c:v>
                </c:pt>
                <c:pt idx="31">
                  <c:v>41549</c:v>
                </c:pt>
                <c:pt idx="32">
                  <c:v>41550</c:v>
                </c:pt>
                <c:pt idx="33">
                  <c:v>41551</c:v>
                </c:pt>
                <c:pt idx="34">
                  <c:v>41552</c:v>
                </c:pt>
                <c:pt idx="35">
                  <c:v>41553</c:v>
                </c:pt>
                <c:pt idx="36">
                  <c:v>41554</c:v>
                </c:pt>
                <c:pt idx="37">
                  <c:v>41555</c:v>
                </c:pt>
                <c:pt idx="38">
                  <c:v>41556</c:v>
                </c:pt>
                <c:pt idx="39">
                  <c:v>41557</c:v>
                </c:pt>
                <c:pt idx="40">
                  <c:v>41558</c:v>
                </c:pt>
                <c:pt idx="41">
                  <c:v>41559</c:v>
                </c:pt>
                <c:pt idx="42">
                  <c:v>41560</c:v>
                </c:pt>
                <c:pt idx="43">
                  <c:v>41561</c:v>
                </c:pt>
                <c:pt idx="44">
                  <c:v>41562</c:v>
                </c:pt>
                <c:pt idx="45">
                  <c:v>41563</c:v>
                </c:pt>
                <c:pt idx="46">
                  <c:v>41564</c:v>
                </c:pt>
                <c:pt idx="47">
                  <c:v>41565</c:v>
                </c:pt>
                <c:pt idx="48">
                  <c:v>41566</c:v>
                </c:pt>
                <c:pt idx="49">
                  <c:v>41567</c:v>
                </c:pt>
                <c:pt idx="50">
                  <c:v>41568</c:v>
                </c:pt>
                <c:pt idx="51">
                  <c:v>41569</c:v>
                </c:pt>
                <c:pt idx="52">
                  <c:v>41570</c:v>
                </c:pt>
                <c:pt idx="53">
                  <c:v>41571</c:v>
                </c:pt>
                <c:pt idx="54">
                  <c:v>41572</c:v>
                </c:pt>
                <c:pt idx="55">
                  <c:v>41573</c:v>
                </c:pt>
                <c:pt idx="56">
                  <c:v>41574</c:v>
                </c:pt>
                <c:pt idx="57">
                  <c:v>41575</c:v>
                </c:pt>
                <c:pt idx="58">
                  <c:v>41576</c:v>
                </c:pt>
                <c:pt idx="59">
                  <c:v>41577</c:v>
                </c:pt>
                <c:pt idx="60">
                  <c:v>41578</c:v>
                </c:pt>
                <c:pt idx="61">
                  <c:v>41579</c:v>
                </c:pt>
                <c:pt idx="62">
                  <c:v>41580</c:v>
                </c:pt>
                <c:pt idx="63">
                  <c:v>41581</c:v>
                </c:pt>
                <c:pt idx="64">
                  <c:v>41582</c:v>
                </c:pt>
                <c:pt idx="65">
                  <c:v>41583</c:v>
                </c:pt>
                <c:pt idx="66">
                  <c:v>41584</c:v>
                </c:pt>
                <c:pt idx="67">
                  <c:v>41585</c:v>
                </c:pt>
                <c:pt idx="68">
                  <c:v>41586</c:v>
                </c:pt>
                <c:pt idx="69">
                  <c:v>41587</c:v>
                </c:pt>
                <c:pt idx="70">
                  <c:v>41588</c:v>
                </c:pt>
                <c:pt idx="71">
                  <c:v>41589</c:v>
                </c:pt>
                <c:pt idx="72">
                  <c:v>41590</c:v>
                </c:pt>
                <c:pt idx="73">
                  <c:v>41591</c:v>
                </c:pt>
                <c:pt idx="74">
                  <c:v>41592</c:v>
                </c:pt>
                <c:pt idx="75">
                  <c:v>41593</c:v>
                </c:pt>
                <c:pt idx="76">
                  <c:v>41594</c:v>
                </c:pt>
                <c:pt idx="77">
                  <c:v>41595</c:v>
                </c:pt>
                <c:pt idx="78">
                  <c:v>41596</c:v>
                </c:pt>
                <c:pt idx="79">
                  <c:v>41597</c:v>
                </c:pt>
                <c:pt idx="80">
                  <c:v>41598</c:v>
                </c:pt>
                <c:pt idx="81">
                  <c:v>41599</c:v>
                </c:pt>
                <c:pt idx="82">
                  <c:v>41600</c:v>
                </c:pt>
                <c:pt idx="83">
                  <c:v>41601</c:v>
                </c:pt>
                <c:pt idx="84">
                  <c:v>41602</c:v>
                </c:pt>
                <c:pt idx="85">
                  <c:v>41603</c:v>
                </c:pt>
                <c:pt idx="86">
                  <c:v>41604</c:v>
                </c:pt>
                <c:pt idx="87">
                  <c:v>41605</c:v>
                </c:pt>
                <c:pt idx="88">
                  <c:v>41606</c:v>
                </c:pt>
                <c:pt idx="89">
                  <c:v>41607</c:v>
                </c:pt>
                <c:pt idx="90">
                  <c:v>41608</c:v>
                </c:pt>
                <c:pt idx="91">
                  <c:v>41609</c:v>
                </c:pt>
                <c:pt idx="92">
                  <c:v>41610</c:v>
                </c:pt>
                <c:pt idx="93">
                  <c:v>41611</c:v>
                </c:pt>
                <c:pt idx="94">
                  <c:v>41612</c:v>
                </c:pt>
                <c:pt idx="95">
                  <c:v>41613</c:v>
                </c:pt>
                <c:pt idx="96">
                  <c:v>41614</c:v>
                </c:pt>
                <c:pt idx="97">
                  <c:v>41615</c:v>
                </c:pt>
                <c:pt idx="98">
                  <c:v>41616</c:v>
                </c:pt>
                <c:pt idx="99">
                  <c:v>41617</c:v>
                </c:pt>
                <c:pt idx="100">
                  <c:v>41618</c:v>
                </c:pt>
                <c:pt idx="101">
                  <c:v>41619</c:v>
                </c:pt>
                <c:pt idx="102">
                  <c:v>41620</c:v>
                </c:pt>
                <c:pt idx="103">
                  <c:v>41621</c:v>
                </c:pt>
                <c:pt idx="104">
                  <c:v>41622</c:v>
                </c:pt>
                <c:pt idx="105">
                  <c:v>41623</c:v>
                </c:pt>
                <c:pt idx="106">
                  <c:v>41624</c:v>
                </c:pt>
                <c:pt idx="107">
                  <c:v>41625</c:v>
                </c:pt>
                <c:pt idx="108">
                  <c:v>41626</c:v>
                </c:pt>
                <c:pt idx="109">
                  <c:v>41627</c:v>
                </c:pt>
                <c:pt idx="110">
                  <c:v>41628</c:v>
                </c:pt>
                <c:pt idx="111">
                  <c:v>41629</c:v>
                </c:pt>
                <c:pt idx="112">
                  <c:v>41630</c:v>
                </c:pt>
                <c:pt idx="113">
                  <c:v>41631</c:v>
                </c:pt>
                <c:pt idx="114">
                  <c:v>41632</c:v>
                </c:pt>
                <c:pt idx="115">
                  <c:v>41633</c:v>
                </c:pt>
                <c:pt idx="116">
                  <c:v>41634</c:v>
                </c:pt>
                <c:pt idx="117">
                  <c:v>41635</c:v>
                </c:pt>
                <c:pt idx="118">
                  <c:v>41636</c:v>
                </c:pt>
                <c:pt idx="119">
                  <c:v>41637</c:v>
                </c:pt>
                <c:pt idx="120">
                  <c:v>41638</c:v>
                </c:pt>
                <c:pt idx="121">
                  <c:v>41639</c:v>
                </c:pt>
              </c:numCache>
            </c:numRef>
          </c:cat>
          <c:val>
            <c:numRef>
              <c:f>'[Carp daily ageing update 10-9-14.xlsx]Sheet1'!$AC$2:$AC$123</c:f>
              <c:numCache>
                <c:formatCode>General</c:formatCode>
                <c:ptCount val="1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c:v>
                </c:pt>
                <c:pt idx="37">
                  <c:v>1</c:v>
                </c:pt>
                <c:pt idx="38">
                  <c:v>0</c:v>
                </c:pt>
                <c:pt idx="39">
                  <c:v>3</c:v>
                </c:pt>
                <c:pt idx="40">
                  <c:v>1</c:v>
                </c:pt>
                <c:pt idx="41">
                  <c:v>1</c:v>
                </c:pt>
                <c:pt idx="42">
                  <c:v>0</c:v>
                </c:pt>
                <c:pt idx="43">
                  <c:v>2</c:v>
                </c:pt>
                <c:pt idx="44">
                  <c:v>0</c:v>
                </c:pt>
                <c:pt idx="45">
                  <c:v>0</c:v>
                </c:pt>
                <c:pt idx="46">
                  <c:v>1</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numCache>
            </c:numRef>
          </c:val>
        </c:ser>
        <c:gapWidth val="0"/>
        <c:axId val="63131008"/>
        <c:axId val="63132800"/>
      </c:barChart>
      <c:dateAx>
        <c:axId val="63131008"/>
        <c:scaling>
          <c:orientation val="minMax"/>
        </c:scaling>
        <c:axPos val="b"/>
        <c:numFmt formatCode="d\-mmm\-yy" sourceLinked="1"/>
        <c:tickLblPos val="none"/>
        <c:crossAx val="63132800"/>
        <c:crosses val="autoZero"/>
        <c:auto val="1"/>
        <c:lblOffset val="100"/>
        <c:baseTimeUnit val="days"/>
      </c:dateAx>
      <c:valAx>
        <c:axId val="63132800"/>
        <c:scaling>
          <c:orientation val="minMax"/>
          <c:max val="5"/>
        </c:scaling>
        <c:axPos val="l"/>
        <c:numFmt formatCode="General" sourceLinked="1"/>
        <c:tickLblPos val="nextTo"/>
        <c:crossAx val="63131008"/>
        <c:crosses val="autoZero"/>
        <c:crossBetween val="between"/>
        <c:majorUnit val="1"/>
      </c:valAx>
    </c:plotArea>
    <c:plotVisOnly val="1"/>
    <c:dispBlanksAs val="gap"/>
  </c:chart>
  <c:spPr>
    <a:noFill/>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prstClr val="white">
                <a:lumMod val="50000"/>
              </a:prstClr>
            </a:solidFill>
          </c:spPr>
          <c:cat>
            <c:numRef>
              <c:f>'[Carp daily ageing update 10-9-14.xlsx]Sheet1'!$AE$2:$AE$123</c:f>
              <c:numCache>
                <c:formatCode>d\-mmm\-yy</c:formatCode>
                <c:ptCount val="122"/>
                <c:pt idx="0">
                  <c:v>41518</c:v>
                </c:pt>
                <c:pt idx="1">
                  <c:v>41519</c:v>
                </c:pt>
                <c:pt idx="2">
                  <c:v>41520</c:v>
                </c:pt>
                <c:pt idx="3">
                  <c:v>41521</c:v>
                </c:pt>
                <c:pt idx="4">
                  <c:v>41522</c:v>
                </c:pt>
                <c:pt idx="5">
                  <c:v>41523</c:v>
                </c:pt>
                <c:pt idx="6">
                  <c:v>41524</c:v>
                </c:pt>
                <c:pt idx="7">
                  <c:v>41525</c:v>
                </c:pt>
                <c:pt idx="8">
                  <c:v>41526</c:v>
                </c:pt>
                <c:pt idx="9">
                  <c:v>41527</c:v>
                </c:pt>
                <c:pt idx="10">
                  <c:v>41528</c:v>
                </c:pt>
                <c:pt idx="11">
                  <c:v>41529</c:v>
                </c:pt>
                <c:pt idx="12">
                  <c:v>41530</c:v>
                </c:pt>
                <c:pt idx="13">
                  <c:v>41531</c:v>
                </c:pt>
                <c:pt idx="14">
                  <c:v>41532</c:v>
                </c:pt>
                <c:pt idx="15">
                  <c:v>41533</c:v>
                </c:pt>
                <c:pt idx="16">
                  <c:v>41534</c:v>
                </c:pt>
                <c:pt idx="17">
                  <c:v>41535</c:v>
                </c:pt>
                <c:pt idx="18">
                  <c:v>41536</c:v>
                </c:pt>
                <c:pt idx="19">
                  <c:v>41537</c:v>
                </c:pt>
                <c:pt idx="20">
                  <c:v>41538</c:v>
                </c:pt>
                <c:pt idx="21">
                  <c:v>41539</c:v>
                </c:pt>
                <c:pt idx="22">
                  <c:v>41540</c:v>
                </c:pt>
                <c:pt idx="23">
                  <c:v>41541</c:v>
                </c:pt>
                <c:pt idx="24">
                  <c:v>41542</c:v>
                </c:pt>
                <c:pt idx="25">
                  <c:v>41543</c:v>
                </c:pt>
                <c:pt idx="26">
                  <c:v>41544</c:v>
                </c:pt>
                <c:pt idx="27">
                  <c:v>41545</c:v>
                </c:pt>
                <c:pt idx="28">
                  <c:v>41546</c:v>
                </c:pt>
                <c:pt idx="29">
                  <c:v>41547</c:v>
                </c:pt>
                <c:pt idx="30">
                  <c:v>41548</c:v>
                </c:pt>
                <c:pt idx="31">
                  <c:v>41549</c:v>
                </c:pt>
                <c:pt idx="32">
                  <c:v>41550</c:v>
                </c:pt>
                <c:pt idx="33">
                  <c:v>41551</c:v>
                </c:pt>
                <c:pt idx="34">
                  <c:v>41552</c:v>
                </c:pt>
                <c:pt idx="35">
                  <c:v>41553</c:v>
                </c:pt>
                <c:pt idx="36">
                  <c:v>41554</c:v>
                </c:pt>
                <c:pt idx="37">
                  <c:v>41555</c:v>
                </c:pt>
                <c:pt idx="38">
                  <c:v>41556</c:v>
                </c:pt>
                <c:pt idx="39">
                  <c:v>41557</c:v>
                </c:pt>
                <c:pt idx="40">
                  <c:v>41558</c:v>
                </c:pt>
                <c:pt idx="41">
                  <c:v>41559</c:v>
                </c:pt>
                <c:pt idx="42">
                  <c:v>41560</c:v>
                </c:pt>
                <c:pt idx="43">
                  <c:v>41561</c:v>
                </c:pt>
                <c:pt idx="44">
                  <c:v>41562</c:v>
                </c:pt>
                <c:pt idx="45">
                  <c:v>41563</c:v>
                </c:pt>
                <c:pt idx="46">
                  <c:v>41564</c:v>
                </c:pt>
                <c:pt idx="47">
                  <c:v>41565</c:v>
                </c:pt>
                <c:pt idx="48">
                  <c:v>41566</c:v>
                </c:pt>
                <c:pt idx="49">
                  <c:v>41567</c:v>
                </c:pt>
                <c:pt idx="50">
                  <c:v>41568</c:v>
                </c:pt>
                <c:pt idx="51">
                  <c:v>41569</c:v>
                </c:pt>
                <c:pt idx="52">
                  <c:v>41570</c:v>
                </c:pt>
                <c:pt idx="53">
                  <c:v>41571</c:v>
                </c:pt>
                <c:pt idx="54">
                  <c:v>41572</c:v>
                </c:pt>
                <c:pt idx="55">
                  <c:v>41573</c:v>
                </c:pt>
                <c:pt idx="56">
                  <c:v>41574</c:v>
                </c:pt>
                <c:pt idx="57">
                  <c:v>41575</c:v>
                </c:pt>
                <c:pt idx="58">
                  <c:v>41576</c:v>
                </c:pt>
                <c:pt idx="59">
                  <c:v>41577</c:v>
                </c:pt>
                <c:pt idx="60">
                  <c:v>41578</c:v>
                </c:pt>
                <c:pt idx="61">
                  <c:v>41579</c:v>
                </c:pt>
                <c:pt idx="62">
                  <c:v>41580</c:v>
                </c:pt>
                <c:pt idx="63">
                  <c:v>41581</c:v>
                </c:pt>
                <c:pt idx="64">
                  <c:v>41582</c:v>
                </c:pt>
                <c:pt idx="65">
                  <c:v>41583</c:v>
                </c:pt>
                <c:pt idx="66">
                  <c:v>41584</c:v>
                </c:pt>
                <c:pt idx="67">
                  <c:v>41585</c:v>
                </c:pt>
                <c:pt idx="68">
                  <c:v>41586</c:v>
                </c:pt>
                <c:pt idx="69">
                  <c:v>41587</c:v>
                </c:pt>
                <c:pt idx="70">
                  <c:v>41588</c:v>
                </c:pt>
                <c:pt idx="71">
                  <c:v>41589</c:v>
                </c:pt>
                <c:pt idx="72">
                  <c:v>41590</c:v>
                </c:pt>
                <c:pt idx="73">
                  <c:v>41591</c:v>
                </c:pt>
                <c:pt idx="74">
                  <c:v>41592</c:v>
                </c:pt>
                <c:pt idx="75">
                  <c:v>41593</c:v>
                </c:pt>
                <c:pt idx="76">
                  <c:v>41594</c:v>
                </c:pt>
                <c:pt idx="77">
                  <c:v>41595</c:v>
                </c:pt>
                <c:pt idx="78">
                  <c:v>41596</c:v>
                </c:pt>
                <c:pt idx="79">
                  <c:v>41597</c:v>
                </c:pt>
                <c:pt idx="80">
                  <c:v>41598</c:v>
                </c:pt>
                <c:pt idx="81">
                  <c:v>41599</c:v>
                </c:pt>
                <c:pt idx="82">
                  <c:v>41600</c:v>
                </c:pt>
                <c:pt idx="83">
                  <c:v>41601</c:v>
                </c:pt>
                <c:pt idx="84">
                  <c:v>41602</c:v>
                </c:pt>
                <c:pt idx="85">
                  <c:v>41603</c:v>
                </c:pt>
                <c:pt idx="86">
                  <c:v>41604</c:v>
                </c:pt>
                <c:pt idx="87">
                  <c:v>41605</c:v>
                </c:pt>
                <c:pt idx="88">
                  <c:v>41606</c:v>
                </c:pt>
                <c:pt idx="89">
                  <c:v>41607</c:v>
                </c:pt>
                <c:pt idx="90">
                  <c:v>41608</c:v>
                </c:pt>
                <c:pt idx="91">
                  <c:v>41609</c:v>
                </c:pt>
                <c:pt idx="92">
                  <c:v>41610</c:v>
                </c:pt>
                <c:pt idx="93">
                  <c:v>41611</c:v>
                </c:pt>
                <c:pt idx="94">
                  <c:v>41612</c:v>
                </c:pt>
                <c:pt idx="95">
                  <c:v>41613</c:v>
                </c:pt>
                <c:pt idx="96">
                  <c:v>41614</c:v>
                </c:pt>
                <c:pt idx="97">
                  <c:v>41615</c:v>
                </c:pt>
                <c:pt idx="98">
                  <c:v>41616</c:v>
                </c:pt>
                <c:pt idx="99">
                  <c:v>41617</c:v>
                </c:pt>
                <c:pt idx="100">
                  <c:v>41618</c:v>
                </c:pt>
                <c:pt idx="101">
                  <c:v>41619</c:v>
                </c:pt>
                <c:pt idx="102">
                  <c:v>41620</c:v>
                </c:pt>
                <c:pt idx="103">
                  <c:v>41621</c:v>
                </c:pt>
                <c:pt idx="104">
                  <c:v>41622</c:v>
                </c:pt>
                <c:pt idx="105">
                  <c:v>41623</c:v>
                </c:pt>
                <c:pt idx="106">
                  <c:v>41624</c:v>
                </c:pt>
                <c:pt idx="107">
                  <c:v>41625</c:v>
                </c:pt>
                <c:pt idx="108">
                  <c:v>41626</c:v>
                </c:pt>
                <c:pt idx="109">
                  <c:v>41627</c:v>
                </c:pt>
                <c:pt idx="110">
                  <c:v>41628</c:v>
                </c:pt>
                <c:pt idx="111">
                  <c:v>41629</c:v>
                </c:pt>
                <c:pt idx="112">
                  <c:v>41630</c:v>
                </c:pt>
                <c:pt idx="113">
                  <c:v>41631</c:v>
                </c:pt>
                <c:pt idx="114">
                  <c:v>41632</c:v>
                </c:pt>
                <c:pt idx="115">
                  <c:v>41633</c:v>
                </c:pt>
                <c:pt idx="116">
                  <c:v>41634</c:v>
                </c:pt>
                <c:pt idx="117">
                  <c:v>41635</c:v>
                </c:pt>
                <c:pt idx="118">
                  <c:v>41636</c:v>
                </c:pt>
                <c:pt idx="119">
                  <c:v>41637</c:v>
                </c:pt>
                <c:pt idx="120">
                  <c:v>41638</c:v>
                </c:pt>
                <c:pt idx="121">
                  <c:v>41639</c:v>
                </c:pt>
              </c:numCache>
            </c:numRef>
          </c:cat>
          <c:val>
            <c:numRef>
              <c:f>'[Carp daily ageing update 10-9-14.xlsx]Sheet1'!$AF$2:$AF$123</c:f>
              <c:numCache>
                <c:formatCode>General</c:formatCode>
                <c:ptCount val="1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c:v>
                </c:pt>
                <c:pt idx="32">
                  <c:v>0</c:v>
                </c:pt>
                <c:pt idx="33">
                  <c:v>1</c:v>
                </c:pt>
                <c:pt idx="34">
                  <c:v>1</c:v>
                </c:pt>
                <c:pt idx="35">
                  <c:v>0</c:v>
                </c:pt>
                <c:pt idx="36">
                  <c:v>1</c:v>
                </c:pt>
                <c:pt idx="37">
                  <c:v>1</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numCache>
            </c:numRef>
          </c:val>
        </c:ser>
        <c:gapWidth val="0"/>
        <c:axId val="63152512"/>
        <c:axId val="63154048"/>
      </c:barChart>
      <c:dateAx>
        <c:axId val="63152512"/>
        <c:scaling>
          <c:orientation val="minMax"/>
        </c:scaling>
        <c:axPos val="b"/>
        <c:numFmt formatCode="d\-mmm\-yy" sourceLinked="1"/>
        <c:tickLblPos val="none"/>
        <c:crossAx val="63154048"/>
        <c:crosses val="autoZero"/>
        <c:auto val="1"/>
        <c:lblOffset val="100"/>
        <c:baseTimeUnit val="days"/>
      </c:dateAx>
      <c:valAx>
        <c:axId val="63154048"/>
        <c:scaling>
          <c:orientation val="minMax"/>
          <c:max val="5"/>
        </c:scaling>
        <c:axPos val="l"/>
        <c:numFmt formatCode="General" sourceLinked="1"/>
        <c:tickLblPos val="nextTo"/>
        <c:crossAx val="63152512"/>
        <c:crosses val="autoZero"/>
        <c:crossBetween val="between"/>
        <c:majorUnit val="1"/>
      </c:valAx>
    </c:plotArea>
    <c:plotVisOnly val="1"/>
    <c:dispBlanksAs val="gap"/>
  </c:chart>
  <c:spPr>
    <a:noFill/>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spPr>
            <a:solidFill>
              <a:schemeClr val="bg1">
                <a:lumMod val="50000"/>
              </a:schemeClr>
            </a:solidFill>
          </c:spPr>
          <c:cat>
            <c:numRef>
              <c:f>'[Carp daily ageing update 10-9-14.xlsx]Sheet1'!$Y$2:$Y$123</c:f>
              <c:numCache>
                <c:formatCode>d\-mmm\-yy</c:formatCode>
                <c:ptCount val="122"/>
                <c:pt idx="0">
                  <c:v>41518</c:v>
                </c:pt>
                <c:pt idx="1">
                  <c:v>41519</c:v>
                </c:pt>
                <c:pt idx="2">
                  <c:v>41520</c:v>
                </c:pt>
                <c:pt idx="3">
                  <c:v>41521</c:v>
                </c:pt>
                <c:pt idx="4">
                  <c:v>41522</c:v>
                </c:pt>
                <c:pt idx="5">
                  <c:v>41523</c:v>
                </c:pt>
                <c:pt idx="6">
                  <c:v>41524</c:v>
                </c:pt>
                <c:pt idx="7">
                  <c:v>41525</c:v>
                </c:pt>
                <c:pt idx="8">
                  <c:v>41526</c:v>
                </c:pt>
                <c:pt idx="9">
                  <c:v>41527</c:v>
                </c:pt>
                <c:pt idx="10">
                  <c:v>41528</c:v>
                </c:pt>
                <c:pt idx="11">
                  <c:v>41529</c:v>
                </c:pt>
                <c:pt idx="12">
                  <c:v>41530</c:v>
                </c:pt>
                <c:pt idx="13">
                  <c:v>41531</c:v>
                </c:pt>
                <c:pt idx="14">
                  <c:v>41532</c:v>
                </c:pt>
                <c:pt idx="15">
                  <c:v>41533</c:v>
                </c:pt>
                <c:pt idx="16">
                  <c:v>41534</c:v>
                </c:pt>
                <c:pt idx="17">
                  <c:v>41535</c:v>
                </c:pt>
                <c:pt idx="18">
                  <c:v>41536</c:v>
                </c:pt>
                <c:pt idx="19">
                  <c:v>41537</c:v>
                </c:pt>
                <c:pt idx="20">
                  <c:v>41538</c:v>
                </c:pt>
                <c:pt idx="21">
                  <c:v>41539</c:v>
                </c:pt>
                <c:pt idx="22">
                  <c:v>41540</c:v>
                </c:pt>
                <c:pt idx="23">
                  <c:v>41541</c:v>
                </c:pt>
                <c:pt idx="24">
                  <c:v>41542</c:v>
                </c:pt>
                <c:pt idx="25">
                  <c:v>41543</c:v>
                </c:pt>
                <c:pt idx="26">
                  <c:v>41544</c:v>
                </c:pt>
                <c:pt idx="27">
                  <c:v>41545</c:v>
                </c:pt>
                <c:pt idx="28">
                  <c:v>41546</c:v>
                </c:pt>
                <c:pt idx="29">
                  <c:v>41547</c:v>
                </c:pt>
                <c:pt idx="30">
                  <c:v>41548</c:v>
                </c:pt>
                <c:pt idx="31">
                  <c:v>41549</c:v>
                </c:pt>
                <c:pt idx="32">
                  <c:v>41550</c:v>
                </c:pt>
                <c:pt idx="33">
                  <c:v>41551</c:v>
                </c:pt>
                <c:pt idx="34">
                  <c:v>41552</c:v>
                </c:pt>
                <c:pt idx="35">
                  <c:v>41553</c:v>
                </c:pt>
                <c:pt idx="36">
                  <c:v>41554</c:v>
                </c:pt>
                <c:pt idx="37">
                  <c:v>41555</c:v>
                </c:pt>
                <c:pt idx="38">
                  <c:v>41556</c:v>
                </c:pt>
                <c:pt idx="39">
                  <c:v>41557</c:v>
                </c:pt>
                <c:pt idx="40">
                  <c:v>41558</c:v>
                </c:pt>
                <c:pt idx="41">
                  <c:v>41559</c:v>
                </c:pt>
                <c:pt idx="42">
                  <c:v>41560</c:v>
                </c:pt>
                <c:pt idx="43">
                  <c:v>41561</c:v>
                </c:pt>
                <c:pt idx="44">
                  <c:v>41562</c:v>
                </c:pt>
                <c:pt idx="45">
                  <c:v>41563</c:v>
                </c:pt>
                <c:pt idx="46">
                  <c:v>41564</c:v>
                </c:pt>
                <c:pt idx="47">
                  <c:v>41565</c:v>
                </c:pt>
                <c:pt idx="48">
                  <c:v>41566</c:v>
                </c:pt>
                <c:pt idx="49">
                  <c:v>41567</c:v>
                </c:pt>
                <c:pt idx="50">
                  <c:v>41568</c:v>
                </c:pt>
                <c:pt idx="51">
                  <c:v>41569</c:v>
                </c:pt>
                <c:pt idx="52">
                  <c:v>41570</c:v>
                </c:pt>
                <c:pt idx="53">
                  <c:v>41571</c:v>
                </c:pt>
                <c:pt idx="54">
                  <c:v>41572</c:v>
                </c:pt>
                <c:pt idx="55">
                  <c:v>41573</c:v>
                </c:pt>
                <c:pt idx="56">
                  <c:v>41574</c:v>
                </c:pt>
                <c:pt idx="57">
                  <c:v>41575</c:v>
                </c:pt>
                <c:pt idx="58">
                  <c:v>41576</c:v>
                </c:pt>
                <c:pt idx="59">
                  <c:v>41577</c:v>
                </c:pt>
                <c:pt idx="60">
                  <c:v>41578</c:v>
                </c:pt>
                <c:pt idx="61">
                  <c:v>41579</c:v>
                </c:pt>
                <c:pt idx="62">
                  <c:v>41580</c:v>
                </c:pt>
                <c:pt idx="63">
                  <c:v>41581</c:v>
                </c:pt>
                <c:pt idx="64">
                  <c:v>41582</c:v>
                </c:pt>
                <c:pt idx="65">
                  <c:v>41583</c:v>
                </c:pt>
                <c:pt idx="66">
                  <c:v>41584</c:v>
                </c:pt>
                <c:pt idx="67">
                  <c:v>41585</c:v>
                </c:pt>
                <c:pt idx="68">
                  <c:v>41586</c:v>
                </c:pt>
                <c:pt idx="69">
                  <c:v>41587</c:v>
                </c:pt>
                <c:pt idx="70">
                  <c:v>41588</c:v>
                </c:pt>
                <c:pt idx="71">
                  <c:v>41589</c:v>
                </c:pt>
                <c:pt idx="72">
                  <c:v>41590</c:v>
                </c:pt>
                <c:pt idx="73">
                  <c:v>41591</c:v>
                </c:pt>
                <c:pt idx="74">
                  <c:v>41592</c:v>
                </c:pt>
                <c:pt idx="75">
                  <c:v>41593</c:v>
                </c:pt>
                <c:pt idx="76">
                  <c:v>41594</c:v>
                </c:pt>
                <c:pt idx="77">
                  <c:v>41595</c:v>
                </c:pt>
                <c:pt idx="78">
                  <c:v>41596</c:v>
                </c:pt>
                <c:pt idx="79">
                  <c:v>41597</c:v>
                </c:pt>
                <c:pt idx="80">
                  <c:v>41598</c:v>
                </c:pt>
                <c:pt idx="81">
                  <c:v>41599</c:v>
                </c:pt>
                <c:pt idx="82">
                  <c:v>41600</c:v>
                </c:pt>
                <c:pt idx="83">
                  <c:v>41601</c:v>
                </c:pt>
                <c:pt idx="84">
                  <c:v>41602</c:v>
                </c:pt>
                <c:pt idx="85">
                  <c:v>41603</c:v>
                </c:pt>
                <c:pt idx="86">
                  <c:v>41604</c:v>
                </c:pt>
                <c:pt idx="87">
                  <c:v>41605</c:v>
                </c:pt>
                <c:pt idx="88">
                  <c:v>41606</c:v>
                </c:pt>
                <c:pt idx="89">
                  <c:v>41607</c:v>
                </c:pt>
                <c:pt idx="90">
                  <c:v>41608</c:v>
                </c:pt>
                <c:pt idx="91">
                  <c:v>41609</c:v>
                </c:pt>
                <c:pt idx="92">
                  <c:v>41610</c:v>
                </c:pt>
                <c:pt idx="93">
                  <c:v>41611</c:v>
                </c:pt>
                <c:pt idx="94">
                  <c:v>41612</c:v>
                </c:pt>
                <c:pt idx="95">
                  <c:v>41613</c:v>
                </c:pt>
                <c:pt idx="96">
                  <c:v>41614</c:v>
                </c:pt>
                <c:pt idx="97">
                  <c:v>41615</c:v>
                </c:pt>
                <c:pt idx="98">
                  <c:v>41616</c:v>
                </c:pt>
                <c:pt idx="99">
                  <c:v>41617</c:v>
                </c:pt>
                <c:pt idx="100">
                  <c:v>41618</c:v>
                </c:pt>
                <c:pt idx="101">
                  <c:v>41619</c:v>
                </c:pt>
                <c:pt idx="102">
                  <c:v>41620</c:v>
                </c:pt>
                <c:pt idx="103">
                  <c:v>41621</c:v>
                </c:pt>
                <c:pt idx="104">
                  <c:v>41622</c:v>
                </c:pt>
                <c:pt idx="105">
                  <c:v>41623</c:v>
                </c:pt>
                <c:pt idx="106">
                  <c:v>41624</c:v>
                </c:pt>
                <c:pt idx="107">
                  <c:v>41625</c:v>
                </c:pt>
                <c:pt idx="108">
                  <c:v>41626</c:v>
                </c:pt>
                <c:pt idx="109">
                  <c:v>41627</c:v>
                </c:pt>
                <c:pt idx="110">
                  <c:v>41628</c:v>
                </c:pt>
                <c:pt idx="111">
                  <c:v>41629</c:v>
                </c:pt>
                <c:pt idx="112">
                  <c:v>41630</c:v>
                </c:pt>
                <c:pt idx="113">
                  <c:v>41631</c:v>
                </c:pt>
                <c:pt idx="114">
                  <c:v>41632</c:v>
                </c:pt>
                <c:pt idx="115">
                  <c:v>41633</c:v>
                </c:pt>
                <c:pt idx="116">
                  <c:v>41634</c:v>
                </c:pt>
                <c:pt idx="117">
                  <c:v>41635</c:v>
                </c:pt>
                <c:pt idx="118">
                  <c:v>41636</c:v>
                </c:pt>
                <c:pt idx="119">
                  <c:v>41637</c:v>
                </c:pt>
                <c:pt idx="120">
                  <c:v>41638</c:v>
                </c:pt>
                <c:pt idx="121">
                  <c:v>41639</c:v>
                </c:pt>
              </c:numCache>
            </c:numRef>
          </c:cat>
          <c:val>
            <c:numRef>
              <c:f>'[Carp daily ageing update 10-9-14.xlsx]Sheet1'!$Z$2:$Z$123</c:f>
              <c:numCache>
                <c:formatCode>General</c:formatCode>
                <c:ptCount val="1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2</c:v>
                </c:pt>
                <c:pt idx="79">
                  <c:v>2</c:v>
                </c:pt>
                <c:pt idx="80">
                  <c:v>7</c:v>
                </c:pt>
                <c:pt idx="81">
                  <c:v>13</c:v>
                </c:pt>
                <c:pt idx="82">
                  <c:v>11</c:v>
                </c:pt>
                <c:pt idx="83">
                  <c:v>9</c:v>
                </c:pt>
                <c:pt idx="84">
                  <c:v>4</c:v>
                </c:pt>
                <c:pt idx="85">
                  <c:v>2</c:v>
                </c:pt>
                <c:pt idx="86">
                  <c:v>1</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numCache>
            </c:numRef>
          </c:val>
        </c:ser>
        <c:gapWidth val="0"/>
        <c:axId val="63190144"/>
        <c:axId val="63191680"/>
      </c:barChart>
      <c:dateAx>
        <c:axId val="63190144"/>
        <c:scaling>
          <c:orientation val="minMax"/>
        </c:scaling>
        <c:axPos val="b"/>
        <c:numFmt formatCode="d\-mmm\-yy" sourceLinked="1"/>
        <c:tickLblPos val="none"/>
        <c:crossAx val="63191680"/>
        <c:crosses val="autoZero"/>
        <c:auto val="1"/>
        <c:lblOffset val="100"/>
        <c:baseTimeUnit val="days"/>
      </c:dateAx>
      <c:valAx>
        <c:axId val="63191680"/>
        <c:scaling>
          <c:orientation val="minMax"/>
          <c:max val="20"/>
        </c:scaling>
        <c:axPos val="l"/>
        <c:numFmt formatCode="General" sourceLinked="1"/>
        <c:tickLblPos val="nextTo"/>
        <c:crossAx val="63190144"/>
        <c:crosses val="autoZero"/>
        <c:crossBetween val="between"/>
        <c:majorUnit val="5"/>
      </c:valAx>
      <c:spPr>
        <a:noFill/>
        <a:ln w="25400">
          <a:noFill/>
        </a:ln>
      </c:spPr>
    </c:plotArea>
    <c:plotVisOnly val="1"/>
    <c:dispBlanksAs val="gap"/>
  </c:chart>
  <c:spPr>
    <a:noFill/>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9050">
              <a:solidFill>
                <a:schemeClr val="tx1"/>
              </a:solidFill>
            </a:ln>
          </c:spPr>
          <c:marker>
            <c:symbol val="none"/>
          </c:marker>
          <c:val>
            <c:numRef>
              <c:f>'[flows for Glenn.xlsx]gauge discharges'!$N$125:$N$246</c:f>
              <c:numCache>
                <c:formatCode>General</c:formatCode>
                <c:ptCount val="122"/>
                <c:pt idx="0">
                  <c:v>63.953000000000003</c:v>
                </c:pt>
                <c:pt idx="1">
                  <c:v>63.778000000000013</c:v>
                </c:pt>
                <c:pt idx="2">
                  <c:v>63.823</c:v>
                </c:pt>
                <c:pt idx="3">
                  <c:v>65.349999999999994</c:v>
                </c:pt>
                <c:pt idx="4">
                  <c:v>61.223000000000013</c:v>
                </c:pt>
                <c:pt idx="5">
                  <c:v>24.985999999999812</c:v>
                </c:pt>
                <c:pt idx="6">
                  <c:v>2.4209999999999998</c:v>
                </c:pt>
                <c:pt idx="7">
                  <c:v>0.34500000000000008</c:v>
                </c:pt>
                <c:pt idx="8">
                  <c:v>0.13600000000000001</c:v>
                </c:pt>
                <c:pt idx="9">
                  <c:v>3.2000000000000015E-2</c:v>
                </c:pt>
                <c:pt idx="10">
                  <c:v>1.0000000000000005E-3</c:v>
                </c:pt>
                <c:pt idx="11">
                  <c:v>0</c:v>
                </c:pt>
                <c:pt idx="12">
                  <c:v>0</c:v>
                </c:pt>
                <c:pt idx="13">
                  <c:v>0</c:v>
                </c:pt>
                <c:pt idx="14">
                  <c:v>58.512</c:v>
                </c:pt>
                <c:pt idx="15">
                  <c:v>167.25200000000001</c:v>
                </c:pt>
                <c:pt idx="16">
                  <c:v>99.551000000000002</c:v>
                </c:pt>
                <c:pt idx="17">
                  <c:v>49.146000000000001</c:v>
                </c:pt>
                <c:pt idx="18">
                  <c:v>2.0579999999999998</c:v>
                </c:pt>
                <c:pt idx="19">
                  <c:v>0.25700000000000001</c:v>
                </c:pt>
                <c:pt idx="20">
                  <c:v>9.6000000000000002E-2</c:v>
                </c:pt>
                <c:pt idx="21">
                  <c:v>10.756</c:v>
                </c:pt>
                <c:pt idx="22">
                  <c:v>66.521000000000001</c:v>
                </c:pt>
                <c:pt idx="23">
                  <c:v>1.901</c:v>
                </c:pt>
                <c:pt idx="24">
                  <c:v>0.18600000000000005</c:v>
                </c:pt>
                <c:pt idx="25">
                  <c:v>4.3999999999999997E-2</c:v>
                </c:pt>
                <c:pt idx="26">
                  <c:v>0</c:v>
                </c:pt>
                <c:pt idx="27">
                  <c:v>0</c:v>
                </c:pt>
                <c:pt idx="28">
                  <c:v>0</c:v>
                </c:pt>
                <c:pt idx="29">
                  <c:v>0</c:v>
                </c:pt>
                <c:pt idx="30">
                  <c:v>2.637</c:v>
                </c:pt>
                <c:pt idx="31">
                  <c:v>120.015</c:v>
                </c:pt>
                <c:pt idx="32">
                  <c:v>106.60499999999999</c:v>
                </c:pt>
                <c:pt idx="33">
                  <c:v>100.57199999999999</c:v>
                </c:pt>
                <c:pt idx="34">
                  <c:v>252.60300000000001</c:v>
                </c:pt>
                <c:pt idx="35">
                  <c:v>354.586999999998</c:v>
                </c:pt>
                <c:pt idx="36">
                  <c:v>302.98099999999846</c:v>
                </c:pt>
                <c:pt idx="37">
                  <c:v>253.18</c:v>
                </c:pt>
                <c:pt idx="38">
                  <c:v>165.548</c:v>
                </c:pt>
                <c:pt idx="39">
                  <c:v>12.539</c:v>
                </c:pt>
                <c:pt idx="40">
                  <c:v>0.33700000000000213</c:v>
                </c:pt>
                <c:pt idx="41">
                  <c:v>0.14100000000000001</c:v>
                </c:pt>
                <c:pt idx="42">
                  <c:v>29.548999999999982</c:v>
                </c:pt>
                <c:pt idx="43">
                  <c:v>57.319000000000003</c:v>
                </c:pt>
                <c:pt idx="44">
                  <c:v>184.61099999999999</c:v>
                </c:pt>
                <c:pt idx="45">
                  <c:v>131.261</c:v>
                </c:pt>
                <c:pt idx="46">
                  <c:v>144.78399999999999</c:v>
                </c:pt>
                <c:pt idx="47">
                  <c:v>228.27599999999998</c:v>
                </c:pt>
                <c:pt idx="48">
                  <c:v>213.65800000000004</c:v>
                </c:pt>
                <c:pt idx="49">
                  <c:v>174.41900000000001</c:v>
                </c:pt>
                <c:pt idx="50">
                  <c:v>132.69800000000001</c:v>
                </c:pt>
                <c:pt idx="51">
                  <c:v>123.236</c:v>
                </c:pt>
                <c:pt idx="52">
                  <c:v>27.247999999999987</c:v>
                </c:pt>
                <c:pt idx="53">
                  <c:v>18.506</c:v>
                </c:pt>
                <c:pt idx="54">
                  <c:v>201.9</c:v>
                </c:pt>
                <c:pt idx="55">
                  <c:v>374.48999999999876</c:v>
                </c:pt>
                <c:pt idx="56">
                  <c:v>555.54999999999939</c:v>
                </c:pt>
                <c:pt idx="57">
                  <c:v>485.959</c:v>
                </c:pt>
                <c:pt idx="58">
                  <c:v>439.0309999999987</c:v>
                </c:pt>
                <c:pt idx="59">
                  <c:v>359.89299999999946</c:v>
                </c:pt>
                <c:pt idx="60">
                  <c:v>345.572</c:v>
                </c:pt>
                <c:pt idx="61">
                  <c:v>368.334</c:v>
                </c:pt>
                <c:pt idx="62">
                  <c:v>351.44400000000002</c:v>
                </c:pt>
                <c:pt idx="63">
                  <c:v>382.4989999999965</c:v>
                </c:pt>
                <c:pt idx="64">
                  <c:v>386.44499999999999</c:v>
                </c:pt>
                <c:pt idx="65">
                  <c:v>522.28000000000054</c:v>
                </c:pt>
                <c:pt idx="66">
                  <c:v>619.71500000000003</c:v>
                </c:pt>
                <c:pt idx="67">
                  <c:v>717.82399999999996</c:v>
                </c:pt>
                <c:pt idx="68">
                  <c:v>703.63400000000001</c:v>
                </c:pt>
                <c:pt idx="69">
                  <c:v>695.04399999999998</c:v>
                </c:pt>
                <c:pt idx="70">
                  <c:v>657.35699999999736</c:v>
                </c:pt>
                <c:pt idx="71">
                  <c:v>632.899</c:v>
                </c:pt>
                <c:pt idx="72">
                  <c:v>512.69800000000055</c:v>
                </c:pt>
                <c:pt idx="73">
                  <c:v>463.08</c:v>
                </c:pt>
                <c:pt idx="74">
                  <c:v>351.839</c:v>
                </c:pt>
                <c:pt idx="75">
                  <c:v>303.93099999999691</c:v>
                </c:pt>
                <c:pt idx="76">
                  <c:v>313.00700000000001</c:v>
                </c:pt>
                <c:pt idx="77">
                  <c:v>333.73799999999846</c:v>
                </c:pt>
                <c:pt idx="78">
                  <c:v>372.16199999999947</c:v>
                </c:pt>
                <c:pt idx="79">
                  <c:v>541.81599999999833</c:v>
                </c:pt>
                <c:pt idx="80">
                  <c:v>821.27300000000355</c:v>
                </c:pt>
                <c:pt idx="81">
                  <c:v>916.303</c:v>
                </c:pt>
                <c:pt idx="82">
                  <c:v>939.9609999999974</c:v>
                </c:pt>
                <c:pt idx="83">
                  <c:v>844.94599999999832</c:v>
                </c:pt>
                <c:pt idx="84">
                  <c:v>896.31599999999833</c:v>
                </c:pt>
                <c:pt idx="85">
                  <c:v>961.43399999999997</c:v>
                </c:pt>
                <c:pt idx="86">
                  <c:v>917.48</c:v>
                </c:pt>
                <c:pt idx="87">
                  <c:v>1014.3539999999988</c:v>
                </c:pt>
                <c:pt idx="88">
                  <c:v>997.15199999999936</c:v>
                </c:pt>
                <c:pt idx="89">
                  <c:v>906.67900000000054</c:v>
                </c:pt>
                <c:pt idx="90">
                  <c:v>854.31099999999844</c:v>
                </c:pt>
                <c:pt idx="91">
                  <c:v>742.92399999999998</c:v>
                </c:pt>
                <c:pt idx="92">
                  <c:v>718.73099999999999</c:v>
                </c:pt>
                <c:pt idx="93">
                  <c:v>778.68400000000054</c:v>
                </c:pt>
                <c:pt idx="94">
                  <c:v>889.60500000000002</c:v>
                </c:pt>
                <c:pt idx="95">
                  <c:v>872.79000000000053</c:v>
                </c:pt>
                <c:pt idx="96">
                  <c:v>731.68000000000052</c:v>
                </c:pt>
                <c:pt idx="97">
                  <c:v>728.48599999999999</c:v>
                </c:pt>
                <c:pt idx="98">
                  <c:v>704.90300000000002</c:v>
                </c:pt>
                <c:pt idx="99">
                  <c:v>721.58900000000051</c:v>
                </c:pt>
                <c:pt idx="100">
                  <c:v>720.69400000000053</c:v>
                </c:pt>
                <c:pt idx="101">
                  <c:v>717.68400000000054</c:v>
                </c:pt>
                <c:pt idx="102">
                  <c:v>617.28300000000354</c:v>
                </c:pt>
                <c:pt idx="103">
                  <c:v>548.11500000000001</c:v>
                </c:pt>
                <c:pt idx="104">
                  <c:v>430.14200000000233</c:v>
                </c:pt>
                <c:pt idx="105">
                  <c:v>499.44</c:v>
                </c:pt>
                <c:pt idx="106">
                  <c:v>740.20400000000041</c:v>
                </c:pt>
                <c:pt idx="107">
                  <c:v>1032.4190000000001</c:v>
                </c:pt>
                <c:pt idx="108">
                  <c:v>1106.579</c:v>
                </c:pt>
                <c:pt idx="109">
                  <c:v>993.90199999999936</c:v>
                </c:pt>
                <c:pt idx="110">
                  <c:v>1035.58</c:v>
                </c:pt>
                <c:pt idx="111">
                  <c:v>1165.5529999999999</c:v>
                </c:pt>
                <c:pt idx="112">
                  <c:v>1120.135</c:v>
                </c:pt>
                <c:pt idx="113">
                  <c:v>1022.086</c:v>
                </c:pt>
                <c:pt idx="114">
                  <c:v>1131.002</c:v>
                </c:pt>
                <c:pt idx="115">
                  <c:v>1442.828</c:v>
                </c:pt>
                <c:pt idx="116">
                  <c:v>1744.0650000000001</c:v>
                </c:pt>
                <c:pt idx="117">
                  <c:v>1925.1699999999998</c:v>
                </c:pt>
                <c:pt idx="118">
                  <c:v>1894.376</c:v>
                </c:pt>
                <c:pt idx="119">
                  <c:v>1815.606</c:v>
                </c:pt>
                <c:pt idx="120">
                  <c:v>1669.8679999999999</c:v>
                </c:pt>
                <c:pt idx="121">
                  <c:v>1635.4370000000001</c:v>
                </c:pt>
              </c:numCache>
            </c:numRef>
          </c:val>
        </c:ser>
        <c:marker val="1"/>
        <c:axId val="63252352"/>
        <c:axId val="63253888"/>
      </c:lineChart>
      <c:catAx>
        <c:axId val="63252352"/>
        <c:scaling>
          <c:orientation val="minMax"/>
        </c:scaling>
        <c:axPos val="b"/>
        <c:tickLblPos val="none"/>
        <c:crossAx val="63253888"/>
        <c:crosses val="autoZero"/>
        <c:auto val="1"/>
        <c:lblAlgn val="ctr"/>
        <c:lblOffset val="100"/>
        <c:tickMarkSkip val="30"/>
      </c:catAx>
      <c:valAx>
        <c:axId val="63253888"/>
        <c:scaling>
          <c:orientation val="minMax"/>
        </c:scaling>
        <c:axPos val="l"/>
        <c:numFmt formatCode="General" sourceLinked="1"/>
        <c:tickLblPos val="nextTo"/>
        <c:crossAx val="63252352"/>
        <c:crosses val="autoZero"/>
        <c:crossBetween val="between"/>
      </c:valAx>
    </c:plotArea>
    <c:plotVisOnly val="1"/>
    <c:dispBlanksAs val="gap"/>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HYP.SPP!$Z$1</c:f>
              <c:strCache>
                <c:ptCount val="1"/>
                <c:pt idx="0">
                  <c:v>April</c:v>
                </c:pt>
              </c:strCache>
            </c:strRef>
          </c:tx>
          <c:spPr>
            <a:solidFill>
              <a:prstClr val="white">
                <a:lumMod val="50000"/>
              </a:prstClr>
            </a:solidFill>
          </c:spPr>
          <c:cat>
            <c:numRef>
              <c:f>HYP.SPP!$R$3:$R$45</c:f>
              <c:numCache>
                <c:formatCode>General</c:formatCode>
                <c:ptCount val="43"/>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numCache>
            </c:numRef>
          </c:cat>
          <c:val>
            <c:numRef>
              <c:f>HYP.SPP!$AA$3:$AA$45</c:f>
              <c:numCache>
                <c:formatCode>General</c:formatCode>
                <c:ptCount val="43"/>
                <c:pt idx="0">
                  <c:v>0</c:v>
                </c:pt>
                <c:pt idx="1">
                  <c:v>0</c:v>
                </c:pt>
                <c:pt idx="2">
                  <c:v>0</c:v>
                </c:pt>
                <c:pt idx="3">
                  <c:v>0</c:v>
                </c:pt>
                <c:pt idx="4">
                  <c:v>0</c:v>
                </c:pt>
                <c:pt idx="5">
                  <c:v>0</c:v>
                </c:pt>
                <c:pt idx="6">
                  <c:v>0</c:v>
                </c:pt>
                <c:pt idx="7">
                  <c:v>0</c:v>
                </c:pt>
                <c:pt idx="8">
                  <c:v>0</c:v>
                </c:pt>
                <c:pt idx="9">
                  <c:v>0</c:v>
                </c:pt>
                <c:pt idx="10">
                  <c:v>0</c:v>
                </c:pt>
                <c:pt idx="11">
                  <c:v>0</c:v>
                </c:pt>
                <c:pt idx="12">
                  <c:v>2</c:v>
                </c:pt>
                <c:pt idx="13">
                  <c:v>0</c:v>
                </c:pt>
                <c:pt idx="14">
                  <c:v>0</c:v>
                </c:pt>
                <c:pt idx="15">
                  <c:v>0</c:v>
                </c:pt>
                <c:pt idx="16">
                  <c:v>0</c:v>
                </c:pt>
                <c:pt idx="17">
                  <c:v>1</c:v>
                </c:pt>
                <c:pt idx="18">
                  <c:v>1</c:v>
                </c:pt>
                <c:pt idx="19">
                  <c:v>3</c:v>
                </c:pt>
                <c:pt idx="20">
                  <c:v>2</c:v>
                </c:pt>
                <c:pt idx="21">
                  <c:v>3</c:v>
                </c:pt>
                <c:pt idx="22">
                  <c:v>8</c:v>
                </c:pt>
                <c:pt idx="23">
                  <c:v>3</c:v>
                </c:pt>
                <c:pt idx="24">
                  <c:v>3</c:v>
                </c:pt>
                <c:pt idx="25">
                  <c:v>7</c:v>
                </c:pt>
                <c:pt idx="26">
                  <c:v>9</c:v>
                </c:pt>
                <c:pt idx="27">
                  <c:v>4</c:v>
                </c:pt>
                <c:pt idx="28">
                  <c:v>7</c:v>
                </c:pt>
                <c:pt idx="29">
                  <c:v>0</c:v>
                </c:pt>
                <c:pt idx="30">
                  <c:v>2</c:v>
                </c:pt>
                <c:pt idx="31">
                  <c:v>2</c:v>
                </c:pt>
                <c:pt idx="32">
                  <c:v>0</c:v>
                </c:pt>
                <c:pt idx="33">
                  <c:v>0</c:v>
                </c:pt>
                <c:pt idx="34">
                  <c:v>1</c:v>
                </c:pt>
                <c:pt idx="35">
                  <c:v>1</c:v>
                </c:pt>
                <c:pt idx="36">
                  <c:v>0</c:v>
                </c:pt>
                <c:pt idx="37">
                  <c:v>0</c:v>
                </c:pt>
                <c:pt idx="38">
                  <c:v>4</c:v>
                </c:pt>
                <c:pt idx="39">
                  <c:v>0</c:v>
                </c:pt>
                <c:pt idx="40">
                  <c:v>0</c:v>
                </c:pt>
                <c:pt idx="41">
                  <c:v>0</c:v>
                </c:pt>
                <c:pt idx="42">
                  <c:v>0</c:v>
                </c:pt>
              </c:numCache>
            </c:numRef>
          </c:val>
        </c:ser>
        <c:gapWidth val="0"/>
        <c:axId val="56568448"/>
        <c:axId val="56570240"/>
      </c:barChart>
      <c:catAx>
        <c:axId val="56568448"/>
        <c:scaling>
          <c:orientation val="minMax"/>
        </c:scaling>
        <c:axPos val="b"/>
        <c:numFmt formatCode="General" sourceLinked="1"/>
        <c:tickLblPos val="none"/>
        <c:crossAx val="56570240"/>
        <c:crosses val="autoZero"/>
        <c:auto val="1"/>
        <c:lblAlgn val="ctr"/>
        <c:lblOffset val="100"/>
      </c:catAx>
      <c:valAx>
        <c:axId val="56570240"/>
        <c:scaling>
          <c:orientation val="minMax"/>
          <c:max val="15"/>
        </c:scaling>
        <c:axPos val="l"/>
        <c:numFmt formatCode="General" sourceLinked="1"/>
        <c:tickLblPos val="nextTo"/>
        <c:crossAx val="56568448"/>
        <c:crosses val="autoZero"/>
        <c:crossBetween val="between"/>
        <c:majorUnit val="5"/>
      </c:valAx>
    </c:plotArea>
    <c:plotVisOnly val="1"/>
    <c:dispBlanksAs val="gap"/>
  </c:chart>
  <c:spPr>
    <a:noFill/>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9050">
              <a:solidFill>
                <a:prstClr val="black"/>
              </a:solidFill>
            </a:ln>
          </c:spPr>
          <c:marker>
            <c:symbol val="none"/>
          </c:marker>
          <c:val>
            <c:numRef>
              <c:f>'[flows for Glenn.xlsx]gauge discharges'!$J$125:$J$246</c:f>
              <c:numCache>
                <c:formatCode>General</c:formatCode>
                <c:ptCount val="122"/>
                <c:pt idx="0">
                  <c:v>22.468999999999813</c:v>
                </c:pt>
                <c:pt idx="1">
                  <c:v>18.104000000000017</c:v>
                </c:pt>
                <c:pt idx="2">
                  <c:v>14.913</c:v>
                </c:pt>
                <c:pt idx="3">
                  <c:v>11.335000000000004</c:v>
                </c:pt>
                <c:pt idx="4">
                  <c:v>9.4850000000000048</c:v>
                </c:pt>
                <c:pt idx="5">
                  <c:v>8.8810000000000002</c:v>
                </c:pt>
                <c:pt idx="6">
                  <c:v>8.1750000000000007</c:v>
                </c:pt>
                <c:pt idx="7">
                  <c:v>7.6619999999999919</c:v>
                </c:pt>
                <c:pt idx="8">
                  <c:v>5.9760000000000124</c:v>
                </c:pt>
                <c:pt idx="9">
                  <c:v>4.9030000000000014</c:v>
                </c:pt>
                <c:pt idx="10">
                  <c:v>5.4990000000000014</c:v>
                </c:pt>
                <c:pt idx="11">
                  <c:v>40.709000000000003</c:v>
                </c:pt>
                <c:pt idx="12">
                  <c:v>289.89999999999947</c:v>
                </c:pt>
                <c:pt idx="13">
                  <c:v>294.25</c:v>
                </c:pt>
                <c:pt idx="14">
                  <c:v>272.22899999999697</c:v>
                </c:pt>
                <c:pt idx="15">
                  <c:v>333.28999999999883</c:v>
                </c:pt>
                <c:pt idx="16">
                  <c:v>385.586999999998</c:v>
                </c:pt>
                <c:pt idx="17">
                  <c:v>340.96</c:v>
                </c:pt>
                <c:pt idx="18">
                  <c:v>363.214</c:v>
                </c:pt>
                <c:pt idx="19">
                  <c:v>381.24</c:v>
                </c:pt>
                <c:pt idx="20">
                  <c:v>352.19200000000001</c:v>
                </c:pt>
                <c:pt idx="21">
                  <c:v>481.79199999999651</c:v>
                </c:pt>
                <c:pt idx="22">
                  <c:v>629.57500000000005</c:v>
                </c:pt>
                <c:pt idx="23">
                  <c:v>600.07500000000005</c:v>
                </c:pt>
                <c:pt idx="24">
                  <c:v>614.22400000000005</c:v>
                </c:pt>
                <c:pt idx="25">
                  <c:v>581.48500000000001</c:v>
                </c:pt>
                <c:pt idx="26">
                  <c:v>572.81499999999937</c:v>
                </c:pt>
                <c:pt idx="27">
                  <c:v>514.19400000000053</c:v>
                </c:pt>
                <c:pt idx="28">
                  <c:v>483.4869999999965</c:v>
                </c:pt>
                <c:pt idx="29">
                  <c:v>469.25799999999953</c:v>
                </c:pt>
                <c:pt idx="30">
                  <c:v>445.22799999999876</c:v>
                </c:pt>
                <c:pt idx="31">
                  <c:v>395.60899999999953</c:v>
                </c:pt>
                <c:pt idx="32">
                  <c:v>320.5829999999998</c:v>
                </c:pt>
                <c:pt idx="33">
                  <c:v>269.06700000000001</c:v>
                </c:pt>
                <c:pt idx="34">
                  <c:v>216.56200000000001</c:v>
                </c:pt>
                <c:pt idx="35">
                  <c:v>214.04</c:v>
                </c:pt>
                <c:pt idx="36">
                  <c:v>164.42700000000085</c:v>
                </c:pt>
                <c:pt idx="37">
                  <c:v>123.69499999999999</c:v>
                </c:pt>
                <c:pt idx="38">
                  <c:v>127.021</c:v>
                </c:pt>
                <c:pt idx="39">
                  <c:v>134.648</c:v>
                </c:pt>
                <c:pt idx="40">
                  <c:v>166.20999999999998</c:v>
                </c:pt>
                <c:pt idx="41">
                  <c:v>175.584</c:v>
                </c:pt>
                <c:pt idx="42">
                  <c:v>188.87300000000002</c:v>
                </c:pt>
                <c:pt idx="43">
                  <c:v>183.72300000000001</c:v>
                </c:pt>
                <c:pt idx="44">
                  <c:v>186.41900000000001</c:v>
                </c:pt>
                <c:pt idx="45">
                  <c:v>194.029</c:v>
                </c:pt>
                <c:pt idx="46">
                  <c:v>178.61599999999999</c:v>
                </c:pt>
                <c:pt idx="47">
                  <c:v>154.63900000000001</c:v>
                </c:pt>
                <c:pt idx="48">
                  <c:v>228.78200000000001</c:v>
                </c:pt>
                <c:pt idx="49">
                  <c:v>337.36799999999999</c:v>
                </c:pt>
                <c:pt idx="50">
                  <c:v>356.9359999999968</c:v>
                </c:pt>
                <c:pt idx="51">
                  <c:v>351.4549999999997</c:v>
                </c:pt>
                <c:pt idx="52">
                  <c:v>316.37900000000002</c:v>
                </c:pt>
                <c:pt idx="53">
                  <c:v>155.73099999999999</c:v>
                </c:pt>
                <c:pt idx="54">
                  <c:v>153.06100000000001</c:v>
                </c:pt>
                <c:pt idx="55">
                  <c:v>366.39</c:v>
                </c:pt>
                <c:pt idx="56">
                  <c:v>758.03599999999938</c:v>
                </c:pt>
                <c:pt idx="57">
                  <c:v>1072.6629999999998</c:v>
                </c:pt>
                <c:pt idx="58">
                  <c:v>977.96899999999937</c:v>
                </c:pt>
                <c:pt idx="59">
                  <c:v>967.63199999999938</c:v>
                </c:pt>
                <c:pt idx="60">
                  <c:v>1016.9349999999988</c:v>
                </c:pt>
                <c:pt idx="61">
                  <c:v>971.45799999999736</c:v>
                </c:pt>
                <c:pt idx="62">
                  <c:v>877.13099999999997</c:v>
                </c:pt>
                <c:pt idx="63">
                  <c:v>816.78300000000354</c:v>
                </c:pt>
                <c:pt idx="64">
                  <c:v>753.94899999999996</c:v>
                </c:pt>
                <c:pt idx="65">
                  <c:v>653.13699999999938</c:v>
                </c:pt>
                <c:pt idx="66">
                  <c:v>569.25699999999938</c:v>
                </c:pt>
                <c:pt idx="67">
                  <c:v>509.35500000000002</c:v>
                </c:pt>
                <c:pt idx="68">
                  <c:v>461.89</c:v>
                </c:pt>
                <c:pt idx="69">
                  <c:v>423.425999999998</c:v>
                </c:pt>
                <c:pt idx="70">
                  <c:v>384.80500000000001</c:v>
                </c:pt>
                <c:pt idx="71">
                  <c:v>362.50099999999946</c:v>
                </c:pt>
                <c:pt idx="72">
                  <c:v>493.90499999999946</c:v>
                </c:pt>
                <c:pt idx="73">
                  <c:v>538.87599999999998</c:v>
                </c:pt>
                <c:pt idx="74">
                  <c:v>623.64400000000001</c:v>
                </c:pt>
                <c:pt idx="75">
                  <c:v>667.79900000000055</c:v>
                </c:pt>
                <c:pt idx="76">
                  <c:v>762.16399999999999</c:v>
                </c:pt>
                <c:pt idx="77">
                  <c:v>815.63699999999938</c:v>
                </c:pt>
                <c:pt idx="78">
                  <c:v>829.34799999999632</c:v>
                </c:pt>
                <c:pt idx="79">
                  <c:v>860.49699999999996</c:v>
                </c:pt>
                <c:pt idx="80">
                  <c:v>818.79800000000353</c:v>
                </c:pt>
                <c:pt idx="81">
                  <c:v>837.48299999999938</c:v>
                </c:pt>
                <c:pt idx="82">
                  <c:v>858.03599999999938</c:v>
                </c:pt>
                <c:pt idx="83">
                  <c:v>785.59800000000041</c:v>
                </c:pt>
                <c:pt idx="84">
                  <c:v>780.85399999999936</c:v>
                </c:pt>
                <c:pt idx="85">
                  <c:v>735.63699999999938</c:v>
                </c:pt>
                <c:pt idx="86">
                  <c:v>691.81399999999996</c:v>
                </c:pt>
                <c:pt idx="87">
                  <c:v>701.91899999999998</c:v>
                </c:pt>
                <c:pt idx="88">
                  <c:v>739.529</c:v>
                </c:pt>
                <c:pt idx="89">
                  <c:v>664.8119999999974</c:v>
                </c:pt>
                <c:pt idx="90">
                  <c:v>708.39</c:v>
                </c:pt>
                <c:pt idx="91">
                  <c:v>753.61</c:v>
                </c:pt>
                <c:pt idx="92">
                  <c:v>790.29900000000055</c:v>
                </c:pt>
                <c:pt idx="93">
                  <c:v>811.50599999999997</c:v>
                </c:pt>
                <c:pt idx="94">
                  <c:v>768.72699999999998</c:v>
                </c:pt>
                <c:pt idx="95">
                  <c:v>780.10199999999998</c:v>
                </c:pt>
                <c:pt idx="96">
                  <c:v>782.86499999999739</c:v>
                </c:pt>
                <c:pt idx="97">
                  <c:v>740.89599999999996</c:v>
                </c:pt>
                <c:pt idx="98">
                  <c:v>797.30099999999936</c:v>
                </c:pt>
                <c:pt idx="99">
                  <c:v>926.74300000000005</c:v>
                </c:pt>
                <c:pt idx="100">
                  <c:v>1040.703</c:v>
                </c:pt>
                <c:pt idx="101">
                  <c:v>1105.6879999999999</c:v>
                </c:pt>
                <c:pt idx="102">
                  <c:v>1122.8319999999999</c:v>
                </c:pt>
                <c:pt idx="103">
                  <c:v>1036.7750000000001</c:v>
                </c:pt>
                <c:pt idx="104">
                  <c:v>844.8599999999974</c:v>
                </c:pt>
                <c:pt idx="105">
                  <c:v>784.58699999999999</c:v>
                </c:pt>
                <c:pt idx="106">
                  <c:v>810.65199999999936</c:v>
                </c:pt>
                <c:pt idx="107">
                  <c:v>986.92999999999938</c:v>
                </c:pt>
                <c:pt idx="108">
                  <c:v>1185.2550000000001</c:v>
                </c:pt>
                <c:pt idx="109">
                  <c:v>1106.9739999999999</c:v>
                </c:pt>
                <c:pt idx="110">
                  <c:v>1006.3469999999968</c:v>
                </c:pt>
                <c:pt idx="111">
                  <c:v>1129.9949999999999</c:v>
                </c:pt>
                <c:pt idx="112">
                  <c:v>1181.748</c:v>
                </c:pt>
                <c:pt idx="113">
                  <c:v>1194.4250000000011</c:v>
                </c:pt>
                <c:pt idx="114">
                  <c:v>1139.722</c:v>
                </c:pt>
                <c:pt idx="115">
                  <c:v>1136.72</c:v>
                </c:pt>
                <c:pt idx="116">
                  <c:v>1222.528</c:v>
                </c:pt>
                <c:pt idx="117">
                  <c:v>1308.54</c:v>
                </c:pt>
                <c:pt idx="118">
                  <c:v>1291.0129999999999</c:v>
                </c:pt>
                <c:pt idx="119">
                  <c:v>1269.3879999999999</c:v>
                </c:pt>
                <c:pt idx="120">
                  <c:v>1286.345</c:v>
                </c:pt>
                <c:pt idx="121">
                  <c:v>1297.0150000000001</c:v>
                </c:pt>
              </c:numCache>
            </c:numRef>
          </c:val>
        </c:ser>
        <c:marker val="1"/>
        <c:axId val="63289984"/>
        <c:axId val="63295872"/>
      </c:lineChart>
      <c:catAx>
        <c:axId val="63289984"/>
        <c:scaling>
          <c:orientation val="minMax"/>
        </c:scaling>
        <c:axPos val="b"/>
        <c:tickLblPos val="none"/>
        <c:crossAx val="63295872"/>
        <c:crosses val="autoZero"/>
        <c:auto val="1"/>
        <c:lblAlgn val="ctr"/>
        <c:lblOffset val="100"/>
        <c:tickMarkSkip val="30"/>
      </c:catAx>
      <c:valAx>
        <c:axId val="63295872"/>
        <c:scaling>
          <c:orientation val="minMax"/>
        </c:scaling>
        <c:axPos val="l"/>
        <c:numFmt formatCode="General" sourceLinked="1"/>
        <c:tickLblPos val="nextTo"/>
        <c:crossAx val="63289984"/>
        <c:crosses val="autoZero"/>
        <c:crossBetween val="between"/>
      </c:valAx>
    </c:plotArea>
    <c:plotVisOnly val="1"/>
    <c:dispBlanksAs val="gap"/>
  </c:chart>
  <c:spPr>
    <a:noFill/>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spPr>
            <a:ln w="19050">
              <a:solidFill>
                <a:prstClr val="black"/>
              </a:solidFill>
            </a:ln>
          </c:spPr>
          <c:marker>
            <c:symbol val="none"/>
          </c:marker>
          <c:val>
            <c:numRef>
              <c:f>'[flows for Glenn.xlsx]gauge discharges'!$E$125:$E$246</c:f>
              <c:numCache>
                <c:formatCode>General</c:formatCode>
                <c:ptCount val="122"/>
                <c:pt idx="0">
                  <c:v>30.901</c:v>
                </c:pt>
                <c:pt idx="1">
                  <c:v>29.14</c:v>
                </c:pt>
                <c:pt idx="2">
                  <c:v>26.457000000000001</c:v>
                </c:pt>
                <c:pt idx="3">
                  <c:v>26.672999999999988</c:v>
                </c:pt>
                <c:pt idx="4">
                  <c:v>25.129000000000001</c:v>
                </c:pt>
                <c:pt idx="5">
                  <c:v>23.21</c:v>
                </c:pt>
                <c:pt idx="6">
                  <c:v>22.707000000000001</c:v>
                </c:pt>
                <c:pt idx="7">
                  <c:v>21.754000000000001</c:v>
                </c:pt>
                <c:pt idx="8">
                  <c:v>21.18</c:v>
                </c:pt>
                <c:pt idx="9">
                  <c:v>20.872</c:v>
                </c:pt>
                <c:pt idx="10">
                  <c:v>20.517000000000017</c:v>
                </c:pt>
                <c:pt idx="11">
                  <c:v>20.485999999999812</c:v>
                </c:pt>
                <c:pt idx="12">
                  <c:v>20.067999999999987</c:v>
                </c:pt>
                <c:pt idx="13">
                  <c:v>19.917999999999999</c:v>
                </c:pt>
                <c:pt idx="14">
                  <c:v>20.5</c:v>
                </c:pt>
                <c:pt idx="15">
                  <c:v>22.251999999999999</c:v>
                </c:pt>
                <c:pt idx="16">
                  <c:v>25.265999999999838</c:v>
                </c:pt>
                <c:pt idx="17">
                  <c:v>25.917999999999999</c:v>
                </c:pt>
                <c:pt idx="18">
                  <c:v>24.803000000000001</c:v>
                </c:pt>
                <c:pt idx="19">
                  <c:v>21.768999999999842</c:v>
                </c:pt>
                <c:pt idx="20">
                  <c:v>23.374000000000017</c:v>
                </c:pt>
                <c:pt idx="21">
                  <c:v>36.475000000000001</c:v>
                </c:pt>
                <c:pt idx="22">
                  <c:v>44.012</c:v>
                </c:pt>
                <c:pt idx="23">
                  <c:v>84.516000000000005</c:v>
                </c:pt>
                <c:pt idx="24">
                  <c:v>78.719000000000023</c:v>
                </c:pt>
                <c:pt idx="25">
                  <c:v>69.92</c:v>
                </c:pt>
                <c:pt idx="26">
                  <c:v>63.160000000000011</c:v>
                </c:pt>
                <c:pt idx="27">
                  <c:v>59.565000000000012</c:v>
                </c:pt>
                <c:pt idx="28">
                  <c:v>55.989000000000004</c:v>
                </c:pt>
                <c:pt idx="29">
                  <c:v>52.473000000000006</c:v>
                </c:pt>
                <c:pt idx="30">
                  <c:v>35.341999999999999</c:v>
                </c:pt>
                <c:pt idx="31">
                  <c:v>28.91</c:v>
                </c:pt>
                <c:pt idx="32">
                  <c:v>16.518000000000001</c:v>
                </c:pt>
                <c:pt idx="33">
                  <c:v>23.809000000000001</c:v>
                </c:pt>
                <c:pt idx="34">
                  <c:v>30.25</c:v>
                </c:pt>
                <c:pt idx="35">
                  <c:v>41.286000000000001</c:v>
                </c:pt>
                <c:pt idx="36">
                  <c:v>32.06</c:v>
                </c:pt>
                <c:pt idx="37">
                  <c:v>27.104000000000017</c:v>
                </c:pt>
                <c:pt idx="38">
                  <c:v>34.620000000000012</c:v>
                </c:pt>
                <c:pt idx="39">
                  <c:v>27.206</c:v>
                </c:pt>
                <c:pt idx="40">
                  <c:v>13.588000000000001</c:v>
                </c:pt>
                <c:pt idx="41">
                  <c:v>20.492999999999853</c:v>
                </c:pt>
                <c:pt idx="42">
                  <c:v>37.859000000000002</c:v>
                </c:pt>
                <c:pt idx="43">
                  <c:v>41.692000000000213</c:v>
                </c:pt>
                <c:pt idx="44">
                  <c:v>46.776000000000003</c:v>
                </c:pt>
                <c:pt idx="45">
                  <c:v>47.564</c:v>
                </c:pt>
                <c:pt idx="46">
                  <c:v>57.222000000000271</c:v>
                </c:pt>
                <c:pt idx="47">
                  <c:v>55.322000000000003</c:v>
                </c:pt>
                <c:pt idx="48">
                  <c:v>54.244</c:v>
                </c:pt>
                <c:pt idx="49">
                  <c:v>30.792999999999974</c:v>
                </c:pt>
                <c:pt idx="50">
                  <c:v>18.265999999999838</c:v>
                </c:pt>
                <c:pt idx="51">
                  <c:v>22.776</c:v>
                </c:pt>
                <c:pt idx="52">
                  <c:v>23.291</c:v>
                </c:pt>
                <c:pt idx="53">
                  <c:v>21.462999999999813</c:v>
                </c:pt>
                <c:pt idx="54">
                  <c:v>18.982999999999812</c:v>
                </c:pt>
                <c:pt idx="55">
                  <c:v>14.824</c:v>
                </c:pt>
                <c:pt idx="56">
                  <c:v>12.749000000000001</c:v>
                </c:pt>
                <c:pt idx="57">
                  <c:v>13.218</c:v>
                </c:pt>
                <c:pt idx="58">
                  <c:v>12.441000000000001</c:v>
                </c:pt>
                <c:pt idx="59">
                  <c:v>12.535</c:v>
                </c:pt>
                <c:pt idx="60">
                  <c:v>12.697000000000001</c:v>
                </c:pt>
                <c:pt idx="61">
                  <c:v>12.148999999999999</c:v>
                </c:pt>
                <c:pt idx="62">
                  <c:v>10.362000000000073</c:v>
                </c:pt>
                <c:pt idx="63">
                  <c:v>10.469000000000024</c:v>
                </c:pt>
                <c:pt idx="64">
                  <c:v>9.6790000000000003</c:v>
                </c:pt>
                <c:pt idx="65">
                  <c:v>9.7080000000000002</c:v>
                </c:pt>
                <c:pt idx="66">
                  <c:v>24.341000000000001</c:v>
                </c:pt>
                <c:pt idx="67">
                  <c:v>28.724</c:v>
                </c:pt>
                <c:pt idx="68">
                  <c:v>26.627000000000017</c:v>
                </c:pt>
                <c:pt idx="69">
                  <c:v>32.931000000000004</c:v>
                </c:pt>
                <c:pt idx="70">
                  <c:v>36.35</c:v>
                </c:pt>
                <c:pt idx="71">
                  <c:v>24.631000000000146</c:v>
                </c:pt>
                <c:pt idx="72">
                  <c:v>17.401999999999987</c:v>
                </c:pt>
                <c:pt idx="73">
                  <c:v>39.846000000000004</c:v>
                </c:pt>
                <c:pt idx="74">
                  <c:v>66.541000000000025</c:v>
                </c:pt>
                <c:pt idx="75">
                  <c:v>158.005</c:v>
                </c:pt>
                <c:pt idx="76">
                  <c:v>167.59200000000001</c:v>
                </c:pt>
                <c:pt idx="77">
                  <c:v>256.04199999999946</c:v>
                </c:pt>
                <c:pt idx="78">
                  <c:v>182.41</c:v>
                </c:pt>
                <c:pt idx="79">
                  <c:v>105.04600000000002</c:v>
                </c:pt>
                <c:pt idx="80">
                  <c:v>74.843000000000004</c:v>
                </c:pt>
                <c:pt idx="81">
                  <c:v>90.232000000000014</c:v>
                </c:pt>
                <c:pt idx="82">
                  <c:v>131.42100000000084</c:v>
                </c:pt>
                <c:pt idx="83">
                  <c:v>141.52100000000004</c:v>
                </c:pt>
                <c:pt idx="84">
                  <c:v>111.598</c:v>
                </c:pt>
                <c:pt idx="85">
                  <c:v>123.029</c:v>
                </c:pt>
                <c:pt idx="86">
                  <c:v>112.345</c:v>
                </c:pt>
                <c:pt idx="87">
                  <c:v>90.870999999999981</c:v>
                </c:pt>
                <c:pt idx="88">
                  <c:v>91.953000000000003</c:v>
                </c:pt>
                <c:pt idx="89">
                  <c:v>93.094000000000023</c:v>
                </c:pt>
                <c:pt idx="90">
                  <c:v>93.262</c:v>
                </c:pt>
                <c:pt idx="91">
                  <c:v>88.606999999999999</c:v>
                </c:pt>
                <c:pt idx="92">
                  <c:v>86.913000000000025</c:v>
                </c:pt>
                <c:pt idx="93">
                  <c:v>76.049000000000007</c:v>
                </c:pt>
                <c:pt idx="94">
                  <c:v>61.295000000000286</c:v>
                </c:pt>
                <c:pt idx="95">
                  <c:v>62.326000000000001</c:v>
                </c:pt>
                <c:pt idx="96">
                  <c:v>67.073999999999998</c:v>
                </c:pt>
                <c:pt idx="97">
                  <c:v>222.63</c:v>
                </c:pt>
                <c:pt idx="98">
                  <c:v>127.408</c:v>
                </c:pt>
                <c:pt idx="99">
                  <c:v>109.187</c:v>
                </c:pt>
                <c:pt idx="100">
                  <c:v>118.488</c:v>
                </c:pt>
                <c:pt idx="101">
                  <c:v>130.16900000000001</c:v>
                </c:pt>
                <c:pt idx="102">
                  <c:v>145.88100000000117</c:v>
                </c:pt>
                <c:pt idx="103">
                  <c:v>190.595</c:v>
                </c:pt>
                <c:pt idx="104">
                  <c:v>269.93399999999917</c:v>
                </c:pt>
                <c:pt idx="105">
                  <c:v>253.18</c:v>
                </c:pt>
                <c:pt idx="106">
                  <c:v>174.429</c:v>
                </c:pt>
                <c:pt idx="107">
                  <c:v>70.647999999999996</c:v>
                </c:pt>
                <c:pt idx="108">
                  <c:v>36.694000000000003</c:v>
                </c:pt>
                <c:pt idx="109">
                  <c:v>148.346</c:v>
                </c:pt>
                <c:pt idx="110">
                  <c:v>79.807999999999993</c:v>
                </c:pt>
                <c:pt idx="111">
                  <c:v>60.99</c:v>
                </c:pt>
                <c:pt idx="112">
                  <c:v>47.474000000000004</c:v>
                </c:pt>
                <c:pt idx="113">
                  <c:v>25.605</c:v>
                </c:pt>
                <c:pt idx="114">
                  <c:v>18.423999999999982</c:v>
                </c:pt>
                <c:pt idx="115">
                  <c:v>20.354000000000017</c:v>
                </c:pt>
                <c:pt idx="116">
                  <c:v>41.505000000000003</c:v>
                </c:pt>
                <c:pt idx="117">
                  <c:v>176.49800000000045</c:v>
                </c:pt>
                <c:pt idx="118">
                  <c:v>236.00299999999999</c:v>
                </c:pt>
                <c:pt idx="119">
                  <c:v>68.887999999999991</c:v>
                </c:pt>
                <c:pt idx="120">
                  <c:v>17.692</c:v>
                </c:pt>
                <c:pt idx="121">
                  <c:v>13.292</c:v>
                </c:pt>
              </c:numCache>
            </c:numRef>
          </c:val>
        </c:ser>
        <c:marker val="1"/>
        <c:axId val="63303040"/>
        <c:axId val="63308928"/>
      </c:lineChart>
      <c:catAx>
        <c:axId val="63303040"/>
        <c:scaling>
          <c:orientation val="minMax"/>
        </c:scaling>
        <c:axPos val="b"/>
        <c:tickLblPos val="none"/>
        <c:crossAx val="63308928"/>
        <c:crosses val="autoZero"/>
        <c:auto val="1"/>
        <c:lblAlgn val="ctr"/>
        <c:lblOffset val="100"/>
        <c:tickMarkSkip val="30"/>
      </c:catAx>
      <c:valAx>
        <c:axId val="63308928"/>
        <c:scaling>
          <c:orientation val="minMax"/>
        </c:scaling>
        <c:axPos val="l"/>
        <c:numFmt formatCode="General" sourceLinked="1"/>
        <c:tickLblPos val="nextTo"/>
        <c:crossAx val="63303040"/>
        <c:crosses val="autoZero"/>
        <c:crossBetween val="between"/>
      </c:valAx>
      <c:spPr>
        <a:noFill/>
        <a:ln w="25400">
          <a:noFill/>
        </a:ln>
      </c:spPr>
    </c:plotArea>
    <c:plotVisOnly val="1"/>
    <c:dispBlanksAs val="gap"/>
  </c:chart>
  <c:spPr>
    <a:noFill/>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tx>
            <c:strRef>
              <c:f>'MDS Results_all data'!$AF$3</c:f>
              <c:strCache>
                <c:ptCount val="1"/>
                <c:pt idx="0">
                  <c:v>Bungungya</c:v>
                </c:pt>
              </c:strCache>
            </c:strRef>
          </c:tx>
          <c:spPr>
            <a:ln w="28575">
              <a:noFill/>
            </a:ln>
          </c:spPr>
          <c:marker>
            <c:spPr>
              <a:solidFill>
                <a:schemeClr val="accent3">
                  <a:lumMod val="75000"/>
                </a:schemeClr>
              </a:solidFill>
              <a:ln>
                <a:solidFill>
                  <a:schemeClr val="accent3">
                    <a:lumMod val="75000"/>
                  </a:schemeClr>
                </a:solidFill>
              </a:ln>
            </c:spPr>
          </c:marker>
          <c:xVal>
            <c:numRef>
              <c:f>'MDS Results_all data'!$AG$3:$AG$5</c:f>
              <c:numCache>
                <c:formatCode>General</c:formatCode>
                <c:ptCount val="3"/>
                <c:pt idx="0">
                  <c:v>1.62</c:v>
                </c:pt>
                <c:pt idx="1">
                  <c:v>1.37</c:v>
                </c:pt>
                <c:pt idx="2">
                  <c:v>1.08</c:v>
                </c:pt>
              </c:numCache>
            </c:numRef>
          </c:xVal>
          <c:yVal>
            <c:numRef>
              <c:f>'MDS Results_all data'!$AH$3:$AH$5</c:f>
              <c:numCache>
                <c:formatCode>General</c:formatCode>
                <c:ptCount val="3"/>
                <c:pt idx="0">
                  <c:v>0.62000000000000322</c:v>
                </c:pt>
                <c:pt idx="1">
                  <c:v>1</c:v>
                </c:pt>
                <c:pt idx="2">
                  <c:v>1.1100000000000001</c:v>
                </c:pt>
              </c:numCache>
            </c:numRef>
          </c:yVal>
        </c:ser>
        <c:ser>
          <c:idx val="2"/>
          <c:order val="1"/>
          <c:tx>
            <c:strRef>
              <c:f>'MDS Results_all data'!$AF$14</c:f>
              <c:strCache>
                <c:ptCount val="1"/>
                <c:pt idx="0">
                  <c:v>Coombah</c:v>
                </c:pt>
              </c:strCache>
            </c:strRef>
          </c:tx>
          <c:spPr>
            <a:ln w="28575">
              <a:noFill/>
            </a:ln>
          </c:spPr>
          <c:marker>
            <c:spPr>
              <a:solidFill>
                <a:schemeClr val="accent3">
                  <a:lumMod val="75000"/>
                </a:schemeClr>
              </a:solidFill>
              <a:ln>
                <a:solidFill>
                  <a:schemeClr val="accent3">
                    <a:lumMod val="75000"/>
                  </a:schemeClr>
                </a:solidFill>
              </a:ln>
            </c:spPr>
          </c:marker>
          <c:xVal>
            <c:numRef>
              <c:f>'MDS Results_all data'!$AG$14:$AG$21</c:f>
              <c:numCache>
                <c:formatCode>General</c:formatCode>
                <c:ptCount val="8"/>
                <c:pt idx="0">
                  <c:v>1.1599999999999915</c:v>
                </c:pt>
                <c:pt idx="1">
                  <c:v>0.78</c:v>
                </c:pt>
                <c:pt idx="2">
                  <c:v>1.47</c:v>
                </c:pt>
                <c:pt idx="3">
                  <c:v>0.52</c:v>
                </c:pt>
                <c:pt idx="4">
                  <c:v>1.43</c:v>
                </c:pt>
                <c:pt idx="5">
                  <c:v>1.01</c:v>
                </c:pt>
                <c:pt idx="6">
                  <c:v>1.02</c:v>
                </c:pt>
                <c:pt idx="7">
                  <c:v>0.8</c:v>
                </c:pt>
              </c:numCache>
            </c:numRef>
          </c:xVal>
          <c:yVal>
            <c:numRef>
              <c:f>'MDS Results_all data'!$AH$14:$AH$21</c:f>
              <c:numCache>
                <c:formatCode>General</c:formatCode>
                <c:ptCount val="8"/>
                <c:pt idx="0">
                  <c:v>-0.41000000000000009</c:v>
                </c:pt>
                <c:pt idx="1">
                  <c:v>-0.46</c:v>
                </c:pt>
                <c:pt idx="2">
                  <c:v>-0.4900000000000001</c:v>
                </c:pt>
                <c:pt idx="3">
                  <c:v>-8.0000000000000029E-2</c:v>
                </c:pt>
                <c:pt idx="4">
                  <c:v>0.37000000000000011</c:v>
                </c:pt>
                <c:pt idx="5">
                  <c:v>0.56000000000000005</c:v>
                </c:pt>
                <c:pt idx="6">
                  <c:v>0.2</c:v>
                </c:pt>
                <c:pt idx="7">
                  <c:v>0.35000000000000009</c:v>
                </c:pt>
              </c:numCache>
            </c:numRef>
          </c:yVal>
        </c:ser>
        <c:ser>
          <c:idx val="8"/>
          <c:order val="2"/>
          <c:tx>
            <c:strRef>
              <c:f>'MDS Results_all data'!$AF$62</c:f>
              <c:strCache>
                <c:ptCount val="1"/>
                <c:pt idx="0">
                  <c:v>Valletta</c:v>
                </c:pt>
              </c:strCache>
            </c:strRef>
          </c:tx>
          <c:spPr>
            <a:ln w="28575">
              <a:noFill/>
            </a:ln>
          </c:spPr>
          <c:marker>
            <c:symbol val="circle"/>
            <c:size val="7"/>
            <c:spPr>
              <a:solidFill>
                <a:schemeClr val="accent3">
                  <a:lumMod val="75000"/>
                </a:schemeClr>
              </a:solidFill>
              <a:ln>
                <a:solidFill>
                  <a:schemeClr val="accent3">
                    <a:lumMod val="75000"/>
                  </a:schemeClr>
                </a:solidFill>
              </a:ln>
            </c:spPr>
          </c:marker>
          <c:xVal>
            <c:numRef>
              <c:f>'MDS Results_all data'!$AG$62:$AG$65</c:f>
              <c:numCache>
                <c:formatCode>General</c:formatCode>
                <c:ptCount val="4"/>
                <c:pt idx="0">
                  <c:v>1.46</c:v>
                </c:pt>
                <c:pt idx="1">
                  <c:v>0.89</c:v>
                </c:pt>
                <c:pt idx="2">
                  <c:v>1.1399999999999915</c:v>
                </c:pt>
                <c:pt idx="3">
                  <c:v>1.24</c:v>
                </c:pt>
              </c:numCache>
            </c:numRef>
          </c:xVal>
          <c:yVal>
            <c:numRef>
              <c:f>'MDS Results_all data'!$AH$62:$AH$65</c:f>
              <c:numCache>
                <c:formatCode>General</c:formatCode>
                <c:ptCount val="4"/>
                <c:pt idx="0">
                  <c:v>-0.18000000000000005</c:v>
                </c:pt>
                <c:pt idx="1">
                  <c:v>-0.16</c:v>
                </c:pt>
                <c:pt idx="2">
                  <c:v>0.3600000000000001</c:v>
                </c:pt>
                <c:pt idx="3">
                  <c:v>-7.0000000000000021E-2</c:v>
                </c:pt>
              </c:numCache>
            </c:numRef>
          </c:yVal>
        </c:ser>
        <c:ser>
          <c:idx val="1"/>
          <c:order val="3"/>
          <c:tx>
            <c:strRef>
              <c:f>'MDS Results_all data'!$AF$6</c:f>
              <c:strCache>
                <c:ptCount val="1"/>
                <c:pt idx="0">
                  <c:v>Bunnor</c:v>
                </c:pt>
              </c:strCache>
            </c:strRef>
          </c:tx>
          <c:spPr>
            <a:ln w="28575">
              <a:noFill/>
            </a:ln>
          </c:spPr>
          <c:marker>
            <c:spPr>
              <a:solidFill>
                <a:schemeClr val="tx2">
                  <a:lumMod val="60000"/>
                  <a:lumOff val="40000"/>
                </a:schemeClr>
              </a:solidFill>
              <a:ln>
                <a:solidFill>
                  <a:schemeClr val="accent1"/>
                </a:solidFill>
              </a:ln>
            </c:spPr>
          </c:marker>
          <c:xVal>
            <c:numRef>
              <c:f>'MDS Results_all data'!$AG$6:$AG$13</c:f>
              <c:numCache>
                <c:formatCode>General</c:formatCode>
                <c:ptCount val="8"/>
                <c:pt idx="0">
                  <c:v>-0.61000000000000121</c:v>
                </c:pt>
                <c:pt idx="1">
                  <c:v>-0.35000000000000009</c:v>
                </c:pt>
                <c:pt idx="2">
                  <c:v>-0.94000000000000095</c:v>
                </c:pt>
                <c:pt idx="3">
                  <c:v>-0.44</c:v>
                </c:pt>
                <c:pt idx="4">
                  <c:v>-0.55000000000000004</c:v>
                </c:pt>
                <c:pt idx="5">
                  <c:v>-0.5</c:v>
                </c:pt>
                <c:pt idx="6">
                  <c:v>-0.56000000000000005</c:v>
                </c:pt>
                <c:pt idx="7">
                  <c:v>-0.56999999999999995</c:v>
                </c:pt>
              </c:numCache>
            </c:numRef>
          </c:xVal>
          <c:yVal>
            <c:numRef>
              <c:f>'MDS Results_all data'!$AH$6:$AH$13</c:f>
              <c:numCache>
                <c:formatCode>General</c:formatCode>
                <c:ptCount val="8"/>
                <c:pt idx="0">
                  <c:v>-1.01</c:v>
                </c:pt>
                <c:pt idx="1">
                  <c:v>-1.1100000000000001</c:v>
                </c:pt>
                <c:pt idx="2">
                  <c:v>-0.94000000000000095</c:v>
                </c:pt>
                <c:pt idx="3">
                  <c:v>-0.69000000000000095</c:v>
                </c:pt>
                <c:pt idx="4">
                  <c:v>-0.99</c:v>
                </c:pt>
                <c:pt idx="5">
                  <c:v>-1.1900000000000075</c:v>
                </c:pt>
                <c:pt idx="6">
                  <c:v>-0.65000000000000424</c:v>
                </c:pt>
                <c:pt idx="7">
                  <c:v>-0.64000000000000323</c:v>
                </c:pt>
              </c:numCache>
            </c:numRef>
          </c:yVal>
        </c:ser>
        <c:ser>
          <c:idx val="3"/>
          <c:order val="4"/>
          <c:tx>
            <c:strRef>
              <c:f>'MDS Results_all data'!$AF$22</c:f>
              <c:strCache>
                <c:ptCount val="1"/>
                <c:pt idx="0">
                  <c:v>Lynworth</c:v>
                </c:pt>
              </c:strCache>
            </c:strRef>
          </c:tx>
          <c:spPr>
            <a:ln w="28575">
              <a:noFill/>
            </a:ln>
          </c:spPr>
          <c:marker>
            <c:symbol val="triangle"/>
            <c:size val="7"/>
            <c:spPr>
              <a:solidFill>
                <a:schemeClr val="tx2">
                  <a:lumMod val="60000"/>
                  <a:lumOff val="40000"/>
                </a:schemeClr>
              </a:solidFill>
              <a:ln>
                <a:solidFill>
                  <a:schemeClr val="tx2">
                    <a:lumMod val="60000"/>
                    <a:lumOff val="40000"/>
                  </a:schemeClr>
                </a:solidFill>
              </a:ln>
            </c:spPr>
          </c:marker>
          <c:xVal>
            <c:numRef>
              <c:f>'MDS Results_all data'!$AG$22:$AG$29</c:f>
              <c:numCache>
                <c:formatCode>General</c:formatCode>
                <c:ptCount val="8"/>
                <c:pt idx="0">
                  <c:v>0.55000000000000004</c:v>
                </c:pt>
                <c:pt idx="1">
                  <c:v>0.29000000000000009</c:v>
                </c:pt>
                <c:pt idx="2">
                  <c:v>9.0000000000000024E-2</c:v>
                </c:pt>
                <c:pt idx="3">
                  <c:v>-2.0000000000000007E-2</c:v>
                </c:pt>
                <c:pt idx="4">
                  <c:v>0.38000000000000211</c:v>
                </c:pt>
                <c:pt idx="5">
                  <c:v>-0.05</c:v>
                </c:pt>
                <c:pt idx="6">
                  <c:v>0.24000000000000005</c:v>
                </c:pt>
                <c:pt idx="7">
                  <c:v>-2.0000000000000007E-2</c:v>
                </c:pt>
              </c:numCache>
            </c:numRef>
          </c:xVal>
          <c:yVal>
            <c:numRef>
              <c:f>'MDS Results_all data'!$AH$22:$AH$29</c:f>
              <c:numCache>
                <c:formatCode>General</c:formatCode>
                <c:ptCount val="8"/>
                <c:pt idx="0">
                  <c:v>-0.66000000000000425</c:v>
                </c:pt>
                <c:pt idx="1">
                  <c:v>-0.38000000000000211</c:v>
                </c:pt>
                <c:pt idx="2">
                  <c:v>-1.0000000000000004E-2</c:v>
                </c:pt>
                <c:pt idx="3">
                  <c:v>6.0000000000000019E-2</c:v>
                </c:pt>
                <c:pt idx="4">
                  <c:v>-0.6000000000000012</c:v>
                </c:pt>
                <c:pt idx="5">
                  <c:v>-0.1</c:v>
                </c:pt>
                <c:pt idx="6">
                  <c:v>0.48000000000000009</c:v>
                </c:pt>
                <c:pt idx="7">
                  <c:v>0.4</c:v>
                </c:pt>
              </c:numCache>
            </c:numRef>
          </c:yVal>
        </c:ser>
        <c:ser>
          <c:idx val="4"/>
          <c:order val="5"/>
          <c:tx>
            <c:strRef>
              <c:f>'MDS Results_all data'!$AF$30</c:f>
              <c:strCache>
                <c:ptCount val="1"/>
                <c:pt idx="0">
                  <c:v>Mungwonga</c:v>
                </c:pt>
              </c:strCache>
            </c:strRef>
          </c:tx>
          <c:spPr>
            <a:ln w="28575">
              <a:noFill/>
            </a:ln>
          </c:spPr>
          <c:marker>
            <c:symbol val="circle"/>
            <c:size val="7"/>
            <c:spPr>
              <a:solidFill>
                <a:schemeClr val="tx2">
                  <a:lumMod val="60000"/>
                  <a:lumOff val="40000"/>
                </a:schemeClr>
              </a:solidFill>
              <a:ln>
                <a:solidFill>
                  <a:schemeClr val="tx2">
                    <a:lumMod val="60000"/>
                    <a:lumOff val="40000"/>
                  </a:schemeClr>
                </a:solidFill>
              </a:ln>
            </c:spPr>
          </c:marker>
          <c:xVal>
            <c:numRef>
              <c:f>'MDS Results_all data'!$AG$30:$AG$37</c:f>
              <c:numCache>
                <c:formatCode>General</c:formatCode>
                <c:ptCount val="8"/>
                <c:pt idx="0">
                  <c:v>-0.39000000000000212</c:v>
                </c:pt>
                <c:pt idx="1">
                  <c:v>-0.53</c:v>
                </c:pt>
                <c:pt idx="2">
                  <c:v>-1.1200000000000001</c:v>
                </c:pt>
                <c:pt idx="3">
                  <c:v>-0.1</c:v>
                </c:pt>
                <c:pt idx="4">
                  <c:v>-0.45</c:v>
                </c:pt>
                <c:pt idx="5">
                  <c:v>-0.66000000000000425</c:v>
                </c:pt>
                <c:pt idx="6">
                  <c:v>-0.27</c:v>
                </c:pt>
                <c:pt idx="7">
                  <c:v>8.0000000000000029E-2</c:v>
                </c:pt>
              </c:numCache>
            </c:numRef>
          </c:xVal>
          <c:yVal>
            <c:numRef>
              <c:f>'MDS Results_all data'!$AH$30:$AH$37</c:f>
              <c:numCache>
                <c:formatCode>General</c:formatCode>
                <c:ptCount val="8"/>
                <c:pt idx="0">
                  <c:v>-0.21000000000000005</c:v>
                </c:pt>
                <c:pt idx="1">
                  <c:v>-0.22</c:v>
                </c:pt>
                <c:pt idx="2">
                  <c:v>-0.29000000000000009</c:v>
                </c:pt>
                <c:pt idx="3">
                  <c:v>-0.32000000000000212</c:v>
                </c:pt>
                <c:pt idx="4">
                  <c:v>0.77000000000000324</c:v>
                </c:pt>
                <c:pt idx="5">
                  <c:v>0.4</c:v>
                </c:pt>
                <c:pt idx="6">
                  <c:v>0.4900000000000001</c:v>
                </c:pt>
                <c:pt idx="7">
                  <c:v>0.48000000000000009</c:v>
                </c:pt>
              </c:numCache>
            </c:numRef>
          </c:yVal>
        </c:ser>
        <c:ser>
          <c:idx val="9"/>
          <c:order val="6"/>
          <c:tx>
            <c:strRef>
              <c:f>'MDS Results_all data'!$AF$66</c:f>
              <c:strCache>
                <c:ptCount val="1"/>
                <c:pt idx="0">
                  <c:v>Westholme</c:v>
                </c:pt>
              </c:strCache>
            </c:strRef>
          </c:tx>
          <c:spPr>
            <a:ln w="28575">
              <a:noFill/>
            </a:ln>
          </c:spPr>
          <c:marker>
            <c:spPr>
              <a:solidFill>
                <a:schemeClr val="tx2">
                  <a:lumMod val="60000"/>
                  <a:lumOff val="40000"/>
                </a:schemeClr>
              </a:solidFill>
              <a:ln>
                <a:solidFill>
                  <a:schemeClr val="tx2">
                    <a:lumMod val="60000"/>
                    <a:lumOff val="40000"/>
                  </a:schemeClr>
                </a:solidFill>
              </a:ln>
            </c:spPr>
          </c:marker>
          <c:xVal>
            <c:numRef>
              <c:f>'MDS Results_all data'!$AG$66:$AG$73</c:f>
              <c:numCache>
                <c:formatCode>General</c:formatCode>
                <c:ptCount val="8"/>
                <c:pt idx="0">
                  <c:v>-0.14000000000000001</c:v>
                </c:pt>
                <c:pt idx="1">
                  <c:v>0.15000000000000005</c:v>
                </c:pt>
                <c:pt idx="2">
                  <c:v>-0.72000000000000119</c:v>
                </c:pt>
                <c:pt idx="3">
                  <c:v>-0.61000000000000121</c:v>
                </c:pt>
                <c:pt idx="4">
                  <c:v>-0.1</c:v>
                </c:pt>
                <c:pt idx="5">
                  <c:v>0.11</c:v>
                </c:pt>
                <c:pt idx="6">
                  <c:v>-0.76000000000000323</c:v>
                </c:pt>
                <c:pt idx="7">
                  <c:v>-0.71000000000000119</c:v>
                </c:pt>
              </c:numCache>
            </c:numRef>
          </c:xVal>
          <c:yVal>
            <c:numRef>
              <c:f>'MDS Results_all data'!$AH$66:$AH$73</c:f>
              <c:numCache>
                <c:formatCode>General</c:formatCode>
                <c:ptCount val="8"/>
                <c:pt idx="0">
                  <c:v>-0.7300000000000012</c:v>
                </c:pt>
                <c:pt idx="1">
                  <c:v>-0.74000000000000321</c:v>
                </c:pt>
                <c:pt idx="2">
                  <c:v>0.05</c:v>
                </c:pt>
                <c:pt idx="3">
                  <c:v>-0.32000000000000212</c:v>
                </c:pt>
                <c:pt idx="4">
                  <c:v>-0.68</c:v>
                </c:pt>
                <c:pt idx="5">
                  <c:v>-0.96000000000000119</c:v>
                </c:pt>
                <c:pt idx="6">
                  <c:v>-0.47000000000000008</c:v>
                </c:pt>
                <c:pt idx="7">
                  <c:v>-0.4300000000000001</c:v>
                </c:pt>
              </c:numCache>
            </c:numRef>
          </c:yVal>
        </c:ser>
        <c:ser>
          <c:idx val="5"/>
          <c:order val="7"/>
          <c:tx>
            <c:strRef>
              <c:f>'MDS Results_all data'!$AF$38</c:f>
              <c:strCache>
                <c:ptCount val="1"/>
                <c:pt idx="0">
                  <c:v>Goddards Lease Ram1_1</c:v>
                </c:pt>
              </c:strCache>
            </c:strRef>
          </c:tx>
          <c:spPr>
            <a:ln w="28575">
              <a:noFill/>
            </a:ln>
          </c:spPr>
          <c:marker>
            <c:spPr>
              <a:solidFill>
                <a:schemeClr val="accent6">
                  <a:lumMod val="75000"/>
                </a:schemeClr>
              </a:solidFill>
            </c:spPr>
          </c:marker>
          <c:xVal>
            <c:numRef>
              <c:f>'MDS Results_all data'!$AG$38:$AG$45</c:f>
              <c:numCache>
                <c:formatCode>General</c:formatCode>
                <c:ptCount val="8"/>
                <c:pt idx="0">
                  <c:v>-0.17</c:v>
                </c:pt>
                <c:pt idx="1">
                  <c:v>-0.4</c:v>
                </c:pt>
                <c:pt idx="2">
                  <c:v>-0.56999999999999995</c:v>
                </c:pt>
                <c:pt idx="3">
                  <c:v>-0.4</c:v>
                </c:pt>
                <c:pt idx="4">
                  <c:v>-1.22</c:v>
                </c:pt>
                <c:pt idx="5">
                  <c:v>-0.84000000000000119</c:v>
                </c:pt>
                <c:pt idx="6">
                  <c:v>-0.8500000000000012</c:v>
                </c:pt>
                <c:pt idx="7">
                  <c:v>-0.93</c:v>
                </c:pt>
              </c:numCache>
            </c:numRef>
          </c:xVal>
          <c:yVal>
            <c:numRef>
              <c:f>'MDS Results_all data'!$AH$38:$AH$45</c:f>
              <c:numCache>
                <c:formatCode>General</c:formatCode>
                <c:ptCount val="8"/>
                <c:pt idx="0">
                  <c:v>0.76000000000000323</c:v>
                </c:pt>
                <c:pt idx="1">
                  <c:v>0.48000000000000009</c:v>
                </c:pt>
                <c:pt idx="2">
                  <c:v>1.3800000000000001</c:v>
                </c:pt>
                <c:pt idx="3">
                  <c:v>1.05</c:v>
                </c:pt>
                <c:pt idx="4">
                  <c:v>0.51</c:v>
                </c:pt>
                <c:pt idx="5">
                  <c:v>0.35000000000000009</c:v>
                </c:pt>
                <c:pt idx="6">
                  <c:v>0.4900000000000001</c:v>
                </c:pt>
                <c:pt idx="7">
                  <c:v>0.6000000000000012</c:v>
                </c:pt>
              </c:numCache>
            </c:numRef>
          </c:yVal>
        </c:ser>
        <c:ser>
          <c:idx val="6"/>
          <c:order val="8"/>
          <c:tx>
            <c:strRef>
              <c:f>'MDS Results_all data'!$AF$46</c:f>
              <c:strCache>
                <c:ptCount val="1"/>
                <c:pt idx="0">
                  <c:v>Goddards Lease Ram2_1</c:v>
                </c:pt>
              </c:strCache>
            </c:strRef>
          </c:tx>
          <c:spPr>
            <a:ln w="28575">
              <a:noFill/>
            </a:ln>
          </c:spPr>
          <c:marker>
            <c:symbol val="square"/>
            <c:size val="7"/>
            <c:spPr>
              <a:solidFill>
                <a:schemeClr val="accent6">
                  <a:lumMod val="75000"/>
                </a:schemeClr>
              </a:solidFill>
              <a:ln>
                <a:solidFill>
                  <a:schemeClr val="accent6">
                    <a:lumMod val="75000"/>
                  </a:schemeClr>
                </a:solidFill>
              </a:ln>
            </c:spPr>
          </c:marker>
          <c:xVal>
            <c:numRef>
              <c:f>'MDS Results_all data'!$AG$46:$AG$53</c:f>
              <c:numCache>
                <c:formatCode>General</c:formatCode>
                <c:ptCount val="8"/>
                <c:pt idx="0">
                  <c:v>-0.11</c:v>
                </c:pt>
                <c:pt idx="1">
                  <c:v>-0.1</c:v>
                </c:pt>
                <c:pt idx="2">
                  <c:v>-0.74000000000000321</c:v>
                </c:pt>
                <c:pt idx="3">
                  <c:v>-0.77000000000000324</c:v>
                </c:pt>
                <c:pt idx="4">
                  <c:v>-0.86000000000000121</c:v>
                </c:pt>
                <c:pt idx="5">
                  <c:v>-0.9</c:v>
                </c:pt>
                <c:pt idx="6">
                  <c:v>-1.1000000000000001</c:v>
                </c:pt>
                <c:pt idx="7">
                  <c:v>-0.74000000000000321</c:v>
                </c:pt>
              </c:numCache>
            </c:numRef>
          </c:xVal>
          <c:yVal>
            <c:numRef>
              <c:f>'MDS Results_all data'!$AH$46:$AH$53</c:f>
              <c:numCache>
                <c:formatCode>General</c:formatCode>
                <c:ptCount val="8"/>
                <c:pt idx="0">
                  <c:v>0.93</c:v>
                </c:pt>
                <c:pt idx="1">
                  <c:v>1.33</c:v>
                </c:pt>
                <c:pt idx="2">
                  <c:v>1.61</c:v>
                </c:pt>
                <c:pt idx="3">
                  <c:v>0.82000000000000095</c:v>
                </c:pt>
                <c:pt idx="4">
                  <c:v>0.12000000000000002</c:v>
                </c:pt>
                <c:pt idx="5">
                  <c:v>0.25</c:v>
                </c:pt>
                <c:pt idx="6">
                  <c:v>4.0000000000000015E-2</c:v>
                </c:pt>
                <c:pt idx="7">
                  <c:v>0.13</c:v>
                </c:pt>
              </c:numCache>
            </c:numRef>
          </c:yVal>
        </c:ser>
        <c:ser>
          <c:idx val="7"/>
          <c:order val="9"/>
          <c:tx>
            <c:strRef>
              <c:f>'MDS Results_all data'!$AF$54</c:f>
              <c:strCache>
                <c:ptCount val="1"/>
                <c:pt idx="0">
                  <c:v>Goddards Lease Ram3_2</c:v>
                </c:pt>
              </c:strCache>
            </c:strRef>
          </c:tx>
          <c:spPr>
            <a:ln w="28575">
              <a:noFill/>
            </a:ln>
          </c:spPr>
          <c:marker>
            <c:symbol val="triangle"/>
            <c:size val="7"/>
            <c:spPr>
              <a:solidFill>
                <a:schemeClr val="accent6">
                  <a:lumMod val="75000"/>
                </a:schemeClr>
              </a:solidFill>
            </c:spPr>
          </c:marker>
          <c:xVal>
            <c:numRef>
              <c:f>'MDS Results_all data'!$AG$54:$AG$61</c:f>
              <c:numCache>
                <c:formatCode>General</c:formatCode>
                <c:ptCount val="8"/>
                <c:pt idx="0">
                  <c:v>0.58000000000000007</c:v>
                </c:pt>
                <c:pt idx="1">
                  <c:v>0.86000000000000121</c:v>
                </c:pt>
                <c:pt idx="2">
                  <c:v>0.63000000000000322</c:v>
                </c:pt>
                <c:pt idx="3">
                  <c:v>0.24000000000000005</c:v>
                </c:pt>
                <c:pt idx="4">
                  <c:v>0.7300000000000012</c:v>
                </c:pt>
                <c:pt idx="5">
                  <c:v>0.68</c:v>
                </c:pt>
                <c:pt idx="6">
                  <c:v>0.37000000000000011</c:v>
                </c:pt>
                <c:pt idx="7">
                  <c:v>-1.1000000000000001</c:v>
                </c:pt>
              </c:numCache>
            </c:numRef>
          </c:xVal>
          <c:yVal>
            <c:numRef>
              <c:f>'MDS Results_all data'!$AH$54:$AH$61</c:f>
              <c:numCache>
                <c:formatCode>General</c:formatCode>
                <c:ptCount val="8"/>
                <c:pt idx="0">
                  <c:v>-0.23</c:v>
                </c:pt>
                <c:pt idx="1">
                  <c:v>-0.4200000000000001</c:v>
                </c:pt>
                <c:pt idx="2">
                  <c:v>-0.58000000000000007</c:v>
                </c:pt>
                <c:pt idx="3">
                  <c:v>0.28000000000000008</c:v>
                </c:pt>
                <c:pt idx="4">
                  <c:v>-0.87000000000000322</c:v>
                </c:pt>
                <c:pt idx="5">
                  <c:v>0.34</c:v>
                </c:pt>
                <c:pt idx="6">
                  <c:v>-0.91</c:v>
                </c:pt>
                <c:pt idx="7">
                  <c:v>4.0000000000000015E-2</c:v>
                </c:pt>
              </c:numCache>
            </c:numRef>
          </c:yVal>
        </c:ser>
        <c:axId val="63507840"/>
        <c:axId val="63542400"/>
      </c:scatterChart>
      <c:valAx>
        <c:axId val="63507840"/>
        <c:scaling>
          <c:orientation val="minMax"/>
          <c:min val="-2"/>
        </c:scaling>
        <c:axPos val="b"/>
        <c:numFmt formatCode="General" sourceLinked="1"/>
        <c:tickLblPos val="nextTo"/>
        <c:crossAx val="63542400"/>
        <c:crossesAt val="-2"/>
        <c:crossBetween val="midCat"/>
      </c:valAx>
      <c:valAx>
        <c:axId val="63542400"/>
        <c:scaling>
          <c:orientation val="minMax"/>
          <c:min val="-2"/>
        </c:scaling>
        <c:axPos val="l"/>
        <c:numFmt formatCode="General" sourceLinked="1"/>
        <c:tickLblPos val="nextTo"/>
        <c:crossAx val="63507840"/>
        <c:crossesAt val="-2"/>
        <c:crossBetween val="midCat"/>
      </c:valAx>
      <c:spPr>
        <a:noFill/>
      </c:spPr>
    </c:plotArea>
    <c:legend>
      <c:legendPos val="r"/>
    </c:legend>
    <c:plotVisOnly val="1"/>
    <c:dispBlanksAs val="gap"/>
  </c:chart>
  <c:spPr>
    <a:noFill/>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0.54163</cdr:x>
      <cdr:y>0.02147</cdr:y>
    </cdr:from>
    <cdr:to>
      <cdr:x>0.78429</cdr:x>
      <cdr:y>0.0841</cdr:y>
    </cdr:to>
    <cdr:sp macro="" textlink="">
      <cdr:nvSpPr>
        <cdr:cNvPr id="2" name="Text Box 1"/>
        <cdr:cNvSpPr txBox="1"/>
      </cdr:nvSpPr>
      <cdr:spPr>
        <a:xfrm xmlns:a="http://schemas.openxmlformats.org/drawingml/2006/main">
          <a:off x="3104350" y="92208"/>
          <a:ext cx="1390810" cy="2689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2D Stress</a:t>
          </a:r>
          <a:r>
            <a:rPr lang="en-AU" sz="1100" baseline="0"/>
            <a:t> = 0.19</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122</Pages>
  <Words>30437</Words>
  <Characters>173493</Characters>
  <Application>Microsoft Office Word</Application>
  <DocSecurity>4</DocSecurity>
  <Lines>1445</Lines>
  <Paragraphs>407</Paragraphs>
  <ScaleCrop>false</ScaleCrop>
  <LinksUpToDate>false</LinksUpToDate>
  <CharactersWithSpaces>203523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the ecological response of Commonwealth Environmental Water delivered in 2013-14 in the Gwydir River system</dc:title>
  <dc:creator/>
  <cp:lastModifiedBy/>
  <cp:revision>1</cp:revision>
  <dcterms:created xsi:type="dcterms:W3CDTF">2015-03-24T03:48:00Z</dcterms:created>
  <dcterms:modified xsi:type="dcterms:W3CDTF">2015-03-24T03:48:00Z</dcterms:modified>
</cp:coreProperties>
</file>